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E092E">
      <w:pPr>
        <w:spacing w:before="165" w:beforeLines="50" w:line="360" w:lineRule="auto"/>
        <w:jc w:val="center"/>
        <w:rPr>
          <w:rFonts w:ascii="宋体" w:hAnsi="宋体" w:cs="宋体"/>
          <w:color w:val="000000" w:themeColor="text1"/>
          <w:sz w:val="52"/>
          <w:szCs w:val="52"/>
          <w:highlight w:val="none"/>
          <w14:textFill>
            <w14:solidFill>
              <w14:schemeClr w14:val="tx1"/>
            </w14:solidFill>
          </w14:textFill>
        </w:rPr>
      </w:pPr>
      <w:bookmarkStart w:id="290" w:name="_GoBack"/>
      <w:r>
        <w:rPr>
          <w:rFonts w:hint="eastAsia" w:ascii="宋体" w:hAnsi="宋体" w:cs="宋体"/>
          <w:color w:val="000000" w:themeColor="text1"/>
          <w:sz w:val="52"/>
          <w:szCs w:val="52"/>
          <w:highlight w:val="none"/>
          <w14:textFill>
            <w14:solidFill>
              <w14:schemeClr w14:val="tx1"/>
            </w14:solidFill>
          </w14:textFill>
        </w:rPr>
        <w:t>南宁市政府采购</w:t>
      </w:r>
    </w:p>
    <w:p w14:paraId="22C30FE1">
      <w:pPr>
        <w:spacing w:before="165" w:beforeLines="50" w:line="360" w:lineRule="auto"/>
        <w:jc w:val="center"/>
        <w:rPr>
          <w:rFonts w:ascii="宋体" w:hAnsi="宋体" w:cs="宋体"/>
          <w:color w:val="000000" w:themeColor="text1"/>
          <w:sz w:val="52"/>
          <w:szCs w:val="52"/>
          <w:highlight w:val="none"/>
          <w14:textFill>
            <w14:solidFill>
              <w14:schemeClr w14:val="tx1"/>
            </w14:solidFill>
          </w14:textFill>
        </w:rPr>
      </w:pPr>
      <w:r>
        <w:rPr>
          <w:rFonts w:hint="eastAsia" w:ascii="宋体" w:hAnsi="宋体" w:cs="宋体"/>
          <w:color w:val="000000" w:themeColor="text1"/>
          <w:sz w:val="52"/>
          <w:szCs w:val="52"/>
          <w:highlight w:val="none"/>
          <w14:textFill>
            <w14:solidFill>
              <w14:schemeClr w14:val="tx1"/>
            </w14:solidFill>
          </w14:textFill>
        </w:rPr>
        <w:t>竞争性磋商文件（服务类）</w:t>
      </w:r>
    </w:p>
    <w:p w14:paraId="3044E496">
      <w:pPr>
        <w:spacing w:before="165" w:beforeLines="50" w:line="360" w:lineRule="auto"/>
        <w:jc w:val="center"/>
        <w:rPr>
          <w:rFonts w:ascii="宋体" w:hAnsi="宋体" w:cs="宋体"/>
          <w:color w:val="000000" w:themeColor="text1"/>
          <w:sz w:val="36"/>
          <w:szCs w:val="36"/>
          <w:highlight w:val="none"/>
          <w14:textFill>
            <w14:solidFill>
              <w14:schemeClr w14:val="tx1"/>
            </w14:solidFill>
          </w14:textFill>
        </w:rPr>
      </w:pPr>
    </w:p>
    <w:p w14:paraId="5E020AA8">
      <w:pPr>
        <w:snapToGrid w:val="0"/>
        <w:spacing w:before="165" w:beforeLines="50" w:line="36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72"/>
          <w:szCs w:val="72"/>
          <w:highlight w:val="none"/>
          <w14:textFill>
            <w14:solidFill>
              <w14:schemeClr w14:val="tx1"/>
            </w14:solidFill>
          </w14:textFill>
        </w:rPr>
        <w:t>竞争性磋商文件</w:t>
      </w:r>
    </w:p>
    <w:p w14:paraId="0F5FC9C4">
      <w:pPr>
        <w:spacing w:before="331" w:beforeLines="100" w:after="165" w:afterLines="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（全流程电子化评标）</w:t>
      </w:r>
    </w:p>
    <w:p w14:paraId="68CC2BE8">
      <w:pPr>
        <w:spacing w:line="360" w:lineRule="auto"/>
        <w:rPr>
          <w:rFonts w:ascii="宋体" w:hAnsi="宋体" w:cs="宋体"/>
          <w:b/>
          <w:color w:val="000000" w:themeColor="text1"/>
          <w:sz w:val="32"/>
          <w:szCs w:val="32"/>
          <w:highlight w:val="none"/>
          <w14:textFill>
            <w14:solidFill>
              <w14:schemeClr w14:val="tx1"/>
            </w14:solidFill>
          </w14:textFill>
        </w:rPr>
      </w:pPr>
    </w:p>
    <w:p w14:paraId="7BBD5CF6">
      <w:pPr>
        <w:spacing w:line="360" w:lineRule="auto"/>
        <w:jc w:val="center"/>
        <w:rPr>
          <w:rFonts w:ascii="宋体" w:hAnsi="宋体" w:cs="宋体"/>
          <w:b/>
          <w:color w:val="000000" w:themeColor="text1"/>
          <w:sz w:val="32"/>
          <w:szCs w:val="32"/>
          <w:highlight w:val="none"/>
          <w14:textFill>
            <w14:solidFill>
              <w14:schemeClr w14:val="tx1"/>
            </w14:solidFill>
          </w14:textFill>
        </w:rPr>
      </w:pPr>
    </w:p>
    <w:p w14:paraId="2AA448F9">
      <w:pPr>
        <w:pStyle w:val="15"/>
        <w:snapToGrid w:val="0"/>
        <w:spacing w:before="50" w:after="120" w:line="360" w:lineRule="auto"/>
        <w:ind w:left="3551" w:leftChars="852" w:hanging="1506" w:hangingChars="500"/>
        <w:rPr>
          <w:rFonts w:hint="eastAsia" w:hAnsi="宋体" w:eastAsia="宋体" w:cs="宋体"/>
          <w:b/>
          <w:bCs/>
          <w:color w:val="000000" w:themeColor="text1"/>
          <w:sz w:val="30"/>
          <w:szCs w:val="30"/>
          <w:highlight w:val="none"/>
          <w:lang w:eastAsia="zh-CN"/>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项目名称：</w:t>
      </w:r>
      <w:r>
        <w:rPr>
          <w:rFonts w:hint="eastAsia" w:hAnsi="宋体" w:cs="宋体"/>
          <w:b/>
          <w:bCs/>
          <w:color w:val="000000" w:themeColor="text1"/>
          <w:sz w:val="30"/>
          <w:szCs w:val="30"/>
          <w:highlight w:val="none"/>
          <w:lang w:eastAsia="zh-CN"/>
          <w14:textFill>
            <w14:solidFill>
              <w14:schemeClr w14:val="tx1"/>
            </w14:solidFill>
          </w14:textFill>
        </w:rPr>
        <w:t>青秀区城镇燃气安全整治第三方技术服务</w:t>
      </w:r>
    </w:p>
    <w:p w14:paraId="7B9038D1">
      <w:pPr>
        <w:pStyle w:val="15"/>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0" w:name="_Toc681"/>
      <w:bookmarkStart w:id="1" w:name="_Toc7308"/>
      <w:r>
        <w:rPr>
          <w:rFonts w:hint="eastAsia" w:hAnsi="宋体" w:cs="宋体"/>
          <w:b/>
          <w:bCs/>
          <w:color w:val="000000" w:themeColor="text1"/>
          <w:sz w:val="30"/>
          <w:szCs w:val="30"/>
          <w:highlight w:val="none"/>
          <w14:textFill>
            <w14:solidFill>
              <w14:schemeClr w14:val="tx1"/>
            </w14:solidFill>
          </w14:textFill>
        </w:rPr>
        <w:t>项目编号</w:t>
      </w:r>
      <w:bookmarkEnd w:id="0"/>
      <w:bookmarkEnd w:id="1"/>
      <w:r>
        <w:rPr>
          <w:rFonts w:hint="eastAsia" w:hAnsi="宋体" w:cs="宋体"/>
          <w:b/>
          <w:bCs/>
          <w:color w:val="000000" w:themeColor="text1"/>
          <w:sz w:val="30"/>
          <w:szCs w:val="30"/>
          <w:highlight w:val="none"/>
          <w14:textFill>
            <w14:solidFill>
              <w14:schemeClr w14:val="tx1"/>
            </w14:solidFill>
          </w14:textFill>
        </w:rPr>
        <w:t>：</w:t>
      </w:r>
      <w:bookmarkStart w:id="2" w:name="_Toc31224"/>
      <w:bookmarkStart w:id="3" w:name="_Toc23882"/>
      <w:r>
        <w:rPr>
          <w:rFonts w:hint="eastAsia" w:hAnsi="宋体" w:cs="宋体"/>
          <w:b/>
          <w:bCs/>
          <w:color w:val="000000" w:themeColor="text1"/>
          <w:sz w:val="30"/>
          <w:szCs w:val="30"/>
          <w:highlight w:val="none"/>
          <w14:textFill>
            <w14:solidFill>
              <w14:schemeClr w14:val="tx1"/>
            </w14:solidFill>
          </w14:textFill>
        </w:rPr>
        <w:t>NNZC2025-C3-030171-GXHJ</w:t>
      </w:r>
    </w:p>
    <w:p w14:paraId="66E0AB40">
      <w:pPr>
        <w:pStyle w:val="15"/>
        <w:snapToGrid w:val="0"/>
        <w:spacing w:before="50" w:after="120" w:line="360" w:lineRule="auto"/>
        <w:ind w:firstLine="1783" w:firstLineChars="592"/>
        <w:outlineLvl w:val="0"/>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采购文号</w:t>
      </w:r>
      <w:bookmarkEnd w:id="2"/>
      <w:bookmarkEnd w:id="3"/>
      <w:r>
        <w:rPr>
          <w:rFonts w:hint="eastAsia" w:hAnsi="宋体" w:cs="宋体"/>
          <w:b/>
          <w:bCs/>
          <w:color w:val="000000" w:themeColor="text1"/>
          <w:sz w:val="30"/>
          <w:szCs w:val="30"/>
          <w:highlight w:val="none"/>
          <w14:textFill>
            <w14:solidFill>
              <w14:schemeClr w14:val="tx1"/>
            </w14:solidFill>
          </w14:textFill>
        </w:rPr>
        <w:t>：</w:t>
      </w:r>
      <w:r>
        <w:rPr>
          <w:rFonts w:hint="eastAsia" w:hAnsi="宋体" w:cs="宋体"/>
          <w:b/>
          <w:bCs/>
          <w:color w:val="000000" w:themeColor="text1"/>
          <w:sz w:val="30"/>
          <w:szCs w:val="30"/>
          <w:highlight w:val="none"/>
          <w14:textFill>
            <w14:solidFill>
              <w14:schemeClr w14:val="tx1"/>
            </w14:solidFill>
          </w14:textFill>
        </w:rPr>
        <w:fldChar w:fldCharType="begin"/>
      </w:r>
      <w:r>
        <w:rPr>
          <w:rFonts w:hint="eastAsia" w:hAnsi="宋体" w:cs="宋体"/>
          <w:b/>
          <w:bCs/>
          <w:color w:val="000000" w:themeColor="text1"/>
          <w:sz w:val="30"/>
          <w:szCs w:val="30"/>
          <w:highlight w:val="none"/>
          <w14:textFill>
            <w14:solidFill>
              <w14:schemeClr w14:val="tx1"/>
            </w14:solidFill>
          </w14:textFill>
        </w:rPr>
        <w:instrText xml:space="preserve"> HYPERLINK "https://pay.gcy.zfcg.gxzf.gov.cn/purchaseplan_front/" \l "/plan/list/view?id=1000000000025866668&amp;_app_=zcy.procurement" \t "https://www.gcy.zfcg.gxzf.gov.cn/delegation-order/_procurement_/order/_blank" </w:instrText>
      </w:r>
      <w:r>
        <w:rPr>
          <w:rFonts w:hint="eastAsia" w:hAnsi="宋体" w:cs="宋体"/>
          <w:b/>
          <w:bCs/>
          <w:color w:val="000000" w:themeColor="text1"/>
          <w:sz w:val="30"/>
          <w:szCs w:val="30"/>
          <w:highlight w:val="none"/>
          <w14:textFill>
            <w14:solidFill>
              <w14:schemeClr w14:val="tx1"/>
            </w14:solidFill>
          </w14:textFill>
        </w:rPr>
        <w:fldChar w:fldCharType="separate"/>
      </w:r>
      <w:r>
        <w:rPr>
          <w:rFonts w:hint="eastAsia" w:hAnsi="宋体" w:cs="宋体"/>
          <w:b/>
          <w:bCs/>
          <w:color w:val="000000" w:themeColor="text1"/>
          <w:sz w:val="30"/>
          <w:szCs w:val="30"/>
          <w:highlight w:val="none"/>
          <w14:textFill>
            <w14:solidFill>
              <w14:schemeClr w14:val="tx1"/>
            </w14:solidFill>
          </w14:textFill>
        </w:rPr>
        <w:t>QXZC2025-C3-00744</w:t>
      </w:r>
      <w:r>
        <w:rPr>
          <w:rFonts w:hint="eastAsia" w:hAnsi="宋体" w:cs="宋体"/>
          <w:b/>
          <w:bCs/>
          <w:color w:val="000000" w:themeColor="text1"/>
          <w:sz w:val="30"/>
          <w:szCs w:val="30"/>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"https://pay.gcy.zfcg.gxzf.gov.cn/purchaseplan_front/" \l "/plan/list/view?id=1000000000025679830&amp;_app_=zcy.procurement" \t "https://www.gcy.zfcg.gxzf.gov.cn/delegation-order/_procurement_/order/_blank" </w:instrText>
      </w:r>
      <w:r>
        <w:rPr>
          <w:color w:val="000000" w:themeColor="text1"/>
          <w:highlight w:val="none"/>
          <w14:textFill>
            <w14:solidFill>
              <w14:schemeClr w14:val="tx1"/>
            </w14:solidFill>
          </w14:textFill>
        </w:rPr>
        <w:fldChar w:fldCharType="separate"/>
      </w:r>
      <w:r>
        <w:rPr>
          <w:rFonts w:hint="eastAsia" w:hAnsi="宋体" w:cs="宋体"/>
          <w:b/>
          <w:bCs/>
          <w:color w:val="000000" w:themeColor="text1"/>
          <w:sz w:val="30"/>
          <w:szCs w:val="30"/>
          <w:highlight w:val="none"/>
          <w14:textFill>
            <w14:solidFill>
              <w14:schemeClr w14:val="tx1"/>
            </w14:solidFill>
          </w14:textFill>
        </w:rPr>
        <w:fldChar w:fldCharType="end"/>
      </w:r>
    </w:p>
    <w:p w14:paraId="5416A3DF">
      <w:pPr>
        <w:pStyle w:val="15"/>
        <w:snapToGrid w:val="0"/>
        <w:spacing w:before="50" w:after="120" w:line="360" w:lineRule="auto"/>
        <w:ind w:firstLine="1783" w:firstLineChars="592"/>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 xml:space="preserve">项目所属区划：青秀区 </w:t>
      </w:r>
    </w:p>
    <w:p w14:paraId="039971E4">
      <w:pPr>
        <w:pStyle w:val="15"/>
        <w:snapToGrid w:val="0"/>
        <w:spacing w:before="50" w:after="120" w:line="360" w:lineRule="auto"/>
        <w:ind w:firstLine="1783" w:firstLineChars="592"/>
        <w:outlineLvl w:val="0"/>
        <w:rPr>
          <w:rFonts w:hint="eastAsia" w:hAnsi="宋体" w:eastAsia="宋体" w:cs="宋体"/>
          <w:b/>
          <w:bCs/>
          <w:color w:val="000000" w:themeColor="text1"/>
          <w:sz w:val="30"/>
          <w:szCs w:val="30"/>
          <w:highlight w:val="none"/>
          <w:lang w:eastAsia="zh-CN"/>
          <w14:textFill>
            <w14:solidFill>
              <w14:schemeClr w14:val="tx1"/>
            </w14:solidFill>
          </w14:textFill>
        </w:rPr>
      </w:pPr>
      <w:bookmarkStart w:id="4" w:name="_Toc19676"/>
      <w:bookmarkStart w:id="5" w:name="_Toc26813"/>
      <w:r>
        <w:rPr>
          <w:rFonts w:hint="eastAsia" w:hAnsi="宋体" w:cs="宋体"/>
          <w:b/>
          <w:bCs/>
          <w:color w:val="000000" w:themeColor="text1"/>
          <w:sz w:val="30"/>
          <w:szCs w:val="30"/>
          <w:highlight w:val="none"/>
          <w14:textFill>
            <w14:solidFill>
              <w14:schemeClr w14:val="tx1"/>
            </w14:solidFill>
          </w14:textFill>
        </w:rPr>
        <w:t>采 购 人</w:t>
      </w:r>
      <w:bookmarkEnd w:id="4"/>
      <w:bookmarkEnd w:id="5"/>
      <w:bookmarkStart w:id="6" w:name="_Toc6082"/>
      <w:r>
        <w:rPr>
          <w:rFonts w:hint="eastAsia" w:hAnsi="宋体" w:cs="宋体"/>
          <w:b/>
          <w:bCs/>
          <w:color w:val="000000" w:themeColor="text1"/>
          <w:sz w:val="30"/>
          <w:szCs w:val="30"/>
          <w:highlight w:val="none"/>
          <w14:textFill>
            <w14:solidFill>
              <w14:schemeClr w14:val="tx1"/>
            </w14:solidFill>
          </w14:textFill>
        </w:rPr>
        <w:t>：</w:t>
      </w:r>
      <w:r>
        <w:rPr>
          <w:rFonts w:hint="eastAsia" w:hAnsi="宋体" w:cs="宋体"/>
          <w:b/>
          <w:bCs/>
          <w:color w:val="000000" w:themeColor="text1"/>
          <w:w w:val="95"/>
          <w:sz w:val="30"/>
          <w:szCs w:val="30"/>
          <w:highlight w:val="none"/>
          <w:lang w:eastAsia="zh-CN"/>
          <w14:textFill>
            <w14:solidFill>
              <w14:schemeClr w14:val="tx1"/>
            </w14:solidFill>
          </w14:textFill>
        </w:rPr>
        <w:t>南宁市青秀区住房和城乡建设局</w:t>
      </w:r>
    </w:p>
    <w:p w14:paraId="30B2DD12">
      <w:pPr>
        <w:pStyle w:val="15"/>
        <w:snapToGrid w:val="0"/>
        <w:spacing w:before="50" w:after="120" w:line="360" w:lineRule="auto"/>
        <w:ind w:firstLine="1783" w:firstLineChars="592"/>
        <w:outlineLvl w:val="0"/>
        <w:rPr>
          <w:rFonts w:hAnsi="宋体" w:cs="宋体"/>
          <w:b/>
          <w:bCs/>
          <w:color w:val="000000" w:themeColor="text1"/>
          <w:w w:val="95"/>
          <w:sz w:val="30"/>
          <w:szCs w:val="30"/>
          <w:highlight w:val="none"/>
          <w14:textFill>
            <w14:solidFill>
              <w14:schemeClr w14:val="tx1"/>
            </w14:solidFill>
          </w14:textFill>
        </w:rPr>
      </w:pPr>
      <w:bookmarkStart w:id="7" w:name="_Toc5106"/>
      <w:r>
        <w:rPr>
          <w:rFonts w:hint="eastAsia" w:hAnsi="宋体" w:cs="宋体"/>
          <w:b/>
          <w:bCs/>
          <w:color w:val="000000" w:themeColor="text1"/>
          <w:sz w:val="30"/>
          <w:szCs w:val="30"/>
          <w:highlight w:val="none"/>
          <w14:textFill>
            <w14:solidFill>
              <w14:schemeClr w14:val="tx1"/>
            </w14:solidFill>
          </w14:textFill>
        </w:rPr>
        <w:t>采购代理机构：</w:t>
      </w:r>
      <w:bookmarkEnd w:id="6"/>
      <w:bookmarkEnd w:id="7"/>
      <w:r>
        <w:rPr>
          <w:rFonts w:hint="eastAsia" w:hAnsi="宋体" w:cs="宋体"/>
          <w:b/>
          <w:bCs/>
          <w:color w:val="000000" w:themeColor="text1"/>
          <w:sz w:val="30"/>
          <w:szCs w:val="30"/>
          <w:highlight w:val="none"/>
          <w14:textFill>
            <w14:solidFill>
              <w14:schemeClr w14:val="tx1"/>
            </w14:solidFill>
          </w14:textFill>
        </w:rPr>
        <w:t>广西华进项目管理有限公司</w:t>
      </w:r>
    </w:p>
    <w:p w14:paraId="58D7B994">
      <w:pPr>
        <w:pStyle w:val="15"/>
        <w:snapToGrid w:val="0"/>
        <w:spacing w:before="50" w:after="120" w:line="360" w:lineRule="auto"/>
        <w:jc w:val="center"/>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2025年</w:t>
      </w:r>
      <w:r>
        <w:rPr>
          <w:rFonts w:hint="eastAsia" w:hAnsi="宋体" w:cs="宋体"/>
          <w:b/>
          <w:bCs/>
          <w:color w:val="000000" w:themeColor="text1"/>
          <w:w w:val="95"/>
          <w:sz w:val="30"/>
          <w:szCs w:val="30"/>
          <w:highlight w:val="none"/>
          <w:lang w:val="en-US" w:eastAsia="zh-CN"/>
          <w14:textFill>
            <w14:solidFill>
              <w14:schemeClr w14:val="tx1"/>
            </w14:solidFill>
          </w14:textFill>
        </w:rPr>
        <w:t>11</w:t>
      </w:r>
      <w:r>
        <w:rPr>
          <w:rFonts w:hint="eastAsia" w:hAnsi="宋体" w:cs="宋体"/>
          <w:b/>
          <w:bCs/>
          <w:color w:val="000000" w:themeColor="text1"/>
          <w:w w:val="95"/>
          <w:sz w:val="30"/>
          <w:szCs w:val="30"/>
          <w:highlight w:val="none"/>
          <w14:textFill>
            <w14:solidFill>
              <w14:schemeClr w14:val="tx1"/>
            </w14:solidFill>
          </w14:textFill>
        </w:rPr>
        <w:t>月</w:t>
      </w:r>
    </w:p>
    <w:p w14:paraId="66F74BE3">
      <w:pPr>
        <w:widowControl/>
        <w:spacing w:line="360" w:lineRule="auto"/>
        <w:jc w:val="left"/>
        <w:rPr>
          <w:rFonts w:ascii="宋体" w:hAnsi="宋体" w:cs="宋体"/>
          <w:b/>
          <w:bCs/>
          <w:color w:val="000000" w:themeColor="text1"/>
          <w:w w:val="95"/>
          <w:kern w:val="0"/>
          <w:sz w:val="30"/>
          <w:szCs w:val="30"/>
          <w:highlight w:val="none"/>
          <w14:textFill>
            <w14:solidFill>
              <w14:schemeClr w14:val="tx1"/>
            </w14:solidFill>
          </w14:textFill>
        </w:rPr>
        <w:sectPr>
          <w:headerReference r:id="rId3" w:type="default"/>
          <w:pgSz w:w="11906" w:h="16838"/>
          <w:pgMar w:top="1134" w:right="1134" w:bottom="1134" w:left="1134" w:header="720" w:footer="720" w:gutter="0"/>
          <w:pgNumType w:start="1"/>
          <w:cols w:space="720" w:num="1"/>
          <w:docGrid w:type="lines" w:linePitch="331" w:charSpace="0"/>
        </w:sectPr>
      </w:pPr>
    </w:p>
    <w:p w14:paraId="38273D99">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目   录</w:t>
      </w:r>
    </w:p>
    <w:p w14:paraId="5472F344">
      <w:pPr>
        <w:spacing w:line="400" w:lineRule="exact"/>
        <w:jc w:val="center"/>
        <w:rPr>
          <w:rFonts w:ascii="宋体" w:hAnsi="宋体" w:cs="宋体"/>
          <w:b/>
          <w:color w:val="000000" w:themeColor="text1"/>
          <w:sz w:val="44"/>
          <w:szCs w:val="44"/>
          <w:highlight w:val="none"/>
          <w14:textFill>
            <w14:solidFill>
              <w14:schemeClr w14:val="tx1"/>
            </w14:solidFill>
          </w14:textFill>
        </w:rPr>
      </w:pPr>
    </w:p>
    <w:p w14:paraId="58EB6BFE">
      <w:pPr>
        <w:pStyle w:val="19"/>
        <w:tabs>
          <w:tab w:val="right" w:leader="dot" w:pos="8879"/>
        </w:tabs>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fldChar w:fldCharType="begin"/>
      </w:r>
      <w:r>
        <w:rPr>
          <w:rFonts w:hint="eastAsia" w:ascii="宋体" w:hAnsi="宋体" w:cs="宋体"/>
          <w:b/>
          <w:color w:val="000000" w:themeColor="text1"/>
          <w:sz w:val="30"/>
          <w:szCs w:val="30"/>
          <w:highlight w:val="none"/>
          <w14:textFill>
            <w14:solidFill>
              <w14:schemeClr w14:val="tx1"/>
            </w14:solidFill>
          </w14:textFill>
        </w:rPr>
        <w:instrText xml:space="preserve"> TOC \o "1-3" \h \z \u </w:instrText>
      </w:r>
      <w:r>
        <w:rPr>
          <w:rFonts w:hint="eastAsia" w:ascii="宋体" w:hAnsi="宋体" w:cs="宋体"/>
          <w:b/>
          <w:color w:val="000000" w:themeColor="text1"/>
          <w:sz w:val="30"/>
          <w:szCs w:val="30"/>
          <w:highlight w:val="none"/>
          <w14:textFill>
            <w14:solidFill>
              <w14:schemeClr w14:val="tx1"/>
            </w14:solidFill>
          </w14:textFill>
        </w:rPr>
        <w:fldChar w:fldCharType="separate"/>
      </w:r>
    </w:p>
    <w:p w14:paraId="5A9AC584">
      <w:pPr>
        <w:pStyle w:val="19"/>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第一章 竞争性磋商公告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_Toc193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E983569">
      <w:pPr>
        <w:pStyle w:val="19"/>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第二章 采购需求</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fldChar w:fldCharType="end"/>
      </w:r>
    </w:p>
    <w:p w14:paraId="304602E5">
      <w:pPr>
        <w:pStyle w:val="19"/>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"_Toc32550"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第三章 供应商须知</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_Toc32550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8E9C783">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"_Toc28882"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供应商须知前附表</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_Toc28882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B97A889">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"_Toc23846"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供应商须知正文</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_Toc23846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54294F3C">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"_Toc20691"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一、总则</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_Toc20691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FD184DE">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"_Toc5567"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二、磋商文件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_Toc5567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3E30AD9">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"_Toc18770"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三、响应文件的编制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_Toc18770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2823E446">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"_Toc16642"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四、评审及磋商</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_Toc16642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3F9292D">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"_Toc5736"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五、成交及合同</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_Toc5736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27</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8AD4B5D">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六、验收</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_Toc17863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B30E21C">
      <w:pPr>
        <w:pStyle w:val="14"/>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七、其他事项</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_Toc14884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D5F3646">
      <w:pPr>
        <w:pStyle w:val="19"/>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"_Toc25106"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第四章  评审程序、评审方法和评审标准</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_Toc25106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68B1D6B2">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"_Toc30181"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评审程序和评审方法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_Toc30181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32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9865E82">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评标报告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_Toc1930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2E44DAA">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第三节 评审过程的保密与录像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_Toc23409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40</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B841B39">
      <w:pPr>
        <w:pStyle w:val="19"/>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"_Toc13484"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第五章 响应文件格式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_Toc13484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6615107B">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"_Toc7129"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第一节 封面格式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_Toc7129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5126270C">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"_Toc30886"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第二节 资格证明文件格式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_Toc30886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43</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FB4E940">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"_Toc10861"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第三节 商务技术文件格式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_Toc10861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49</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1A6519B0">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"_Toc32512"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第四节 报价文件格式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_Toc32512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33973BD2">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"_Toc15428"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第五节 其他文书、文件格式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_Toc15428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68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BDEBAAF">
      <w:pPr>
        <w:pStyle w:val="19"/>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第六章  合同文本</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9</w:t>
      </w:r>
    </w:p>
    <w:p w14:paraId="3AACABC8">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"_Toc12590"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第一部分 合同书</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_Toc12590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72</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0D46FA31">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"_Toc12702"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第二部分 合同一般条款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_Toc12702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76</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76F8D7CE">
      <w:pPr>
        <w:pStyle w:val="21"/>
        <w:tabs>
          <w:tab w:val="right" w:leader="dot" w:pos="8879"/>
          <w:tab w:val="clear" w:pos="8296"/>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"_Toc6407"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第三部分 合同专用条款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_Toc6407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81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14:paraId="437BE7E8">
      <w:pPr>
        <w:pStyle w:val="19"/>
        <w:tabs>
          <w:tab w:val="right" w:leader="dot" w:pos="8879"/>
        </w:tabs>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"_Toc22933"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第七章 质疑、投诉材料格式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4</w:t>
      </w:r>
    </w:p>
    <w:p w14:paraId="037C82AE">
      <w:pPr>
        <w:pStyle w:val="21"/>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Cs w:val="30"/>
          <w:highlight w:val="none"/>
          <w14:textFill>
            <w14:solidFill>
              <w14:schemeClr w14:val="tx1"/>
            </w14:solidFill>
          </w14:textFill>
        </w:rPr>
        <w:fldChar w:fldCharType="end"/>
      </w:r>
    </w:p>
    <w:p w14:paraId="5AAE070E">
      <w:pPr>
        <w:tabs>
          <w:tab w:val="left" w:pos="7470"/>
        </w:tabs>
        <w:spacing w:line="400" w:lineRule="exact"/>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ab/>
      </w:r>
    </w:p>
    <w:p w14:paraId="6151869D">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0FA62FC5">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75836045">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4C1130C0">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4A880EFD">
      <w:pPr>
        <w:widowControl/>
        <w:jc w:val="left"/>
        <w:rPr>
          <w:rFonts w:ascii="宋体" w:hAnsi="宋体" w:cs="宋体"/>
          <w:b/>
          <w:color w:val="000000" w:themeColor="text1"/>
          <w:sz w:val="32"/>
          <w:szCs w:val="32"/>
          <w:highlight w:val="none"/>
          <w14:textFill>
            <w14:solidFill>
              <w14:schemeClr w14:val="tx1"/>
            </w14:solidFill>
          </w14:textFill>
        </w:rPr>
        <w:sectPr>
          <w:footerReference r:id="rId4" w:type="default"/>
          <w:pgSz w:w="11906" w:h="16838"/>
          <w:pgMar w:top="1440" w:right="1440" w:bottom="1440" w:left="1587" w:header="851" w:footer="992" w:gutter="0"/>
          <w:pgNumType w:start="1"/>
          <w:cols w:space="720" w:num="1"/>
          <w:docGrid w:type="lines" w:linePitch="312" w:charSpace="0"/>
        </w:sectPr>
      </w:pPr>
    </w:p>
    <w:p w14:paraId="60B3E68F">
      <w:pPr>
        <w:pStyle w:val="3"/>
        <w:spacing w:before="0" w:after="0" w:line="360" w:lineRule="auto"/>
        <w:jc w:val="center"/>
        <w:rPr>
          <w:rFonts w:ascii="宋体" w:hAnsi="宋体" w:cs="宋体"/>
          <w:color w:val="000000" w:themeColor="text1"/>
          <w:highlight w:val="none"/>
          <w14:textFill>
            <w14:solidFill>
              <w14:schemeClr w14:val="tx1"/>
            </w14:solidFill>
          </w14:textFill>
        </w:rPr>
      </w:pPr>
      <w:bookmarkStart w:id="8" w:name="_Toc193"/>
      <w:r>
        <w:rPr>
          <w:rFonts w:hint="eastAsia" w:ascii="宋体" w:hAnsi="宋体" w:cs="宋体"/>
          <w:color w:val="000000" w:themeColor="text1"/>
          <w:highlight w:val="none"/>
          <w14:textFill>
            <w14:solidFill>
              <w14:schemeClr w14:val="tx1"/>
            </w14:solidFill>
          </w14:textFill>
        </w:rPr>
        <w:t>第一章 竞争性磋商公告</w:t>
      </w:r>
      <w:bookmarkEnd w:id="8"/>
      <w:bookmarkStart w:id="9" w:name="_Toc44229878"/>
      <w:bookmarkStart w:id="10" w:name="_Toc28359012"/>
      <w:bookmarkStart w:id="11" w:name="_Toc35393629"/>
      <w:bookmarkStart w:id="12" w:name="_Toc35393798"/>
      <w:bookmarkStart w:id="13" w:name="_Toc28359089"/>
      <w:bookmarkStart w:id="14" w:name="_Toc35393792"/>
      <w:bookmarkStart w:id="15" w:name="_Toc35393623"/>
      <w:bookmarkStart w:id="16" w:name="_Toc28359004"/>
      <w:bookmarkStart w:id="17" w:name="_Toc28359081"/>
    </w:p>
    <w:p w14:paraId="70A0F64E">
      <w:pPr>
        <w:rPr>
          <w:rFonts w:ascii="宋体" w:hAnsi="宋体" w:cs="宋体"/>
          <w:color w:val="000000" w:themeColor="text1"/>
          <w:highlight w:val="none"/>
          <w14:textFill>
            <w14:solidFill>
              <w14:schemeClr w14:val="tx1"/>
            </w14:solidFill>
          </w14:textFill>
        </w:rPr>
      </w:pPr>
    </w:p>
    <w:tbl>
      <w:tblPr>
        <w:tblStyle w:val="2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535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6A15FFED">
            <w:pPr>
              <w:spacing w:line="400" w:lineRule="exac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项目概况</w:t>
            </w:r>
          </w:p>
          <w:p w14:paraId="69080F05">
            <w:pPr>
              <w:spacing w:line="400" w:lineRule="exact"/>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青秀区城镇燃气安全整治第三方技术服务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采购项目的潜在供应商应在广西政府采购云平台（https://www.gcy.zfcg.gxzf.gov.cn/）获取（下载）竞争性磋商文件，并于</w:t>
            </w:r>
            <w:r>
              <w:rPr>
                <w:rFonts w:hint="eastAsia" w:ascii="宋体" w:hAnsi="宋体" w:cs="宋体"/>
                <w:color w:val="000000" w:themeColor="text1"/>
                <w:szCs w:val="21"/>
                <w:highlight w:val="none"/>
                <w:u w:val="single"/>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r>
              <w:rPr>
                <w:rFonts w:hint="eastAsia" w:ascii="宋体" w:hAnsi="宋体" w:cs="宋体"/>
                <w:color w:val="000000" w:themeColor="text1"/>
                <w:szCs w:val="21"/>
                <w:highlight w:val="none"/>
                <w14:textFill>
                  <w14:solidFill>
                    <w14:schemeClr w14:val="tx1"/>
                  </w14:solidFill>
                </w14:textFill>
              </w:rPr>
              <w:t>（北京时间）</w:t>
            </w:r>
            <w:r>
              <w:rPr>
                <w:rFonts w:hint="eastAsia" w:ascii="宋体" w:hAnsi="宋体" w:cs="宋体"/>
                <w:bCs/>
                <w:color w:val="000000" w:themeColor="text1"/>
                <w:szCs w:val="21"/>
                <w:highlight w:val="none"/>
                <w14:textFill>
                  <w14:solidFill>
                    <w14:schemeClr w14:val="tx1"/>
                  </w14:solidFill>
                </w14:textFill>
              </w:rPr>
              <w:t>前提交响应文件</w:t>
            </w:r>
            <w:r>
              <w:rPr>
                <w:rFonts w:hint="eastAsia" w:ascii="宋体" w:hAnsi="宋体" w:cs="宋体"/>
                <w:color w:val="000000" w:themeColor="text1"/>
                <w:szCs w:val="21"/>
                <w:highlight w:val="none"/>
                <w14:textFill>
                  <w14:solidFill>
                    <w14:schemeClr w14:val="tx1"/>
                  </w14:solidFill>
                </w14:textFill>
              </w:rPr>
              <w:t>。</w:t>
            </w:r>
          </w:p>
        </w:tc>
      </w:tr>
    </w:tbl>
    <w:p w14:paraId="14943CC2">
      <w:pPr>
        <w:spacing w:line="360" w:lineRule="auto"/>
        <w:ind w:firstLine="482" w:firstLineChars="20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一、项目基本情况</w:t>
      </w:r>
      <w:bookmarkEnd w:id="9"/>
      <w:bookmarkEnd w:id="10"/>
      <w:bookmarkEnd w:id="11"/>
      <w:bookmarkEnd w:id="12"/>
      <w:bookmarkEnd w:id="13"/>
    </w:p>
    <w:p w14:paraId="15EBA67C">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1.项目编号：NNZC2025-C3-030171-GXHJ</w:t>
      </w:r>
    </w:p>
    <w:p w14:paraId="0C5EABE1">
      <w:pPr>
        <w:spacing w:line="360" w:lineRule="auto"/>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2.项目名称：</w:t>
      </w:r>
      <w:r>
        <w:rPr>
          <w:rFonts w:hint="eastAsia" w:ascii="宋体" w:hAnsi="宋体" w:cs="宋体"/>
          <w:color w:val="000000" w:themeColor="text1"/>
          <w:szCs w:val="21"/>
          <w:highlight w:val="none"/>
          <w:lang w:eastAsia="zh-CN"/>
          <w14:textFill>
            <w14:solidFill>
              <w14:schemeClr w14:val="tx1"/>
            </w14:solidFill>
          </w14:textFill>
        </w:rPr>
        <w:t>青秀区城镇燃气安全整治第三方技术服务</w:t>
      </w:r>
    </w:p>
    <w:p w14:paraId="26F49F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3.采购方式：竞争性磋商</w:t>
      </w:r>
    </w:p>
    <w:p w14:paraId="11978CE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4.预算金额：</w:t>
      </w:r>
      <w:r>
        <w:rPr>
          <w:rFonts w:hint="eastAsia" w:ascii="宋体" w:hAnsi="宋体" w:cs="宋体"/>
          <w:color w:val="000000" w:themeColor="text1"/>
          <w:szCs w:val="21"/>
          <w:highlight w:val="none"/>
          <w:lang w:eastAsia="zh-CN"/>
          <w14:textFill>
            <w14:solidFill>
              <w14:schemeClr w14:val="tx1"/>
            </w14:solidFill>
          </w14:textFill>
        </w:rPr>
        <w:t>192.2</w:t>
      </w:r>
      <w:r>
        <w:rPr>
          <w:rFonts w:hint="eastAsia" w:ascii="宋体" w:hAnsi="宋体" w:cs="宋体"/>
          <w:color w:val="000000" w:themeColor="text1"/>
          <w:szCs w:val="21"/>
          <w:highlight w:val="none"/>
          <w14:textFill>
            <w14:solidFill>
              <w14:schemeClr w14:val="tx1"/>
            </w14:solidFill>
          </w14:textFill>
        </w:rPr>
        <w:t>万元</w:t>
      </w:r>
    </w:p>
    <w:p w14:paraId="7E06260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5.最高限价</w:t>
      </w:r>
      <w:bookmarkStart w:id="18" w:name="_Hlk66782034"/>
      <w:r>
        <w:rPr>
          <w:rFonts w:hint="eastAsia" w:ascii="宋体" w:hAnsi="宋体" w:cs="宋体"/>
          <w:color w:val="000000" w:themeColor="text1"/>
          <w:szCs w:val="21"/>
          <w:highlight w:val="none"/>
          <w14:textFill>
            <w14:solidFill>
              <w14:schemeClr w14:val="tx1"/>
            </w14:solidFill>
          </w14:textFill>
        </w:rPr>
        <w:t>（如有）</w:t>
      </w:r>
      <w:bookmarkEnd w:id="18"/>
      <w:r>
        <w:rPr>
          <w:rFonts w:hint="eastAsia" w:ascii="宋体" w:hAnsi="宋体" w:cs="宋体"/>
          <w:color w:val="000000" w:themeColor="text1"/>
          <w:szCs w:val="21"/>
          <w:highlight w:val="none"/>
          <w14:textFill>
            <w14:solidFill>
              <w14:schemeClr w14:val="tx1"/>
            </w14:solidFill>
          </w14:textFill>
        </w:rPr>
        <w:t>：同预算金额</w:t>
      </w:r>
    </w:p>
    <w:p w14:paraId="4CECE04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6.采购需求：</w:t>
      </w:r>
    </w:p>
    <w:tbl>
      <w:tblPr>
        <w:tblStyle w:val="26"/>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416"/>
        <w:gridCol w:w="1404"/>
        <w:gridCol w:w="5156"/>
      </w:tblGrid>
      <w:tr w14:paraId="7FA2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 w:type="dxa"/>
            <w:vAlign w:val="center"/>
          </w:tcPr>
          <w:p w14:paraId="36643365">
            <w:pPr>
              <w:pStyle w:val="8"/>
              <w:ind w:firstLine="21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416" w:type="dxa"/>
            <w:vAlign w:val="center"/>
          </w:tcPr>
          <w:p w14:paraId="3D14875A">
            <w:pPr>
              <w:pStyle w:val="8"/>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标的名称</w:t>
            </w:r>
          </w:p>
        </w:tc>
        <w:tc>
          <w:tcPr>
            <w:tcW w:w="1404" w:type="dxa"/>
            <w:vAlign w:val="center"/>
          </w:tcPr>
          <w:p w14:paraId="5799637B">
            <w:pPr>
              <w:pStyle w:val="8"/>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数量及单位</w:t>
            </w:r>
          </w:p>
        </w:tc>
        <w:tc>
          <w:tcPr>
            <w:tcW w:w="5156" w:type="dxa"/>
            <w:vAlign w:val="center"/>
          </w:tcPr>
          <w:p w14:paraId="328A5314">
            <w:pPr>
              <w:pStyle w:val="8"/>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简要技术需求或者服务要求</w:t>
            </w:r>
          </w:p>
        </w:tc>
      </w:tr>
      <w:tr w14:paraId="3A4E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943" w:type="dxa"/>
            <w:vAlign w:val="center"/>
          </w:tcPr>
          <w:p w14:paraId="060A508D">
            <w:pPr>
              <w:pStyle w:val="8"/>
              <w:ind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416" w:type="dxa"/>
            <w:vAlign w:val="center"/>
          </w:tcPr>
          <w:p w14:paraId="54C0EE4A">
            <w:pPr>
              <w:pStyle w:val="8"/>
              <w:ind w:firstLine="0"/>
              <w:jc w:val="center"/>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青秀区城镇燃气安全整治第三方技术服务</w:t>
            </w:r>
          </w:p>
        </w:tc>
        <w:tc>
          <w:tcPr>
            <w:tcW w:w="1404" w:type="dxa"/>
            <w:vAlign w:val="center"/>
          </w:tcPr>
          <w:p w14:paraId="08826826">
            <w:pPr>
              <w:pStyle w:val="8"/>
              <w:ind w:firstLine="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1项</w:t>
            </w:r>
          </w:p>
        </w:tc>
        <w:tc>
          <w:tcPr>
            <w:tcW w:w="5156" w:type="dxa"/>
          </w:tcPr>
          <w:p w14:paraId="0DE2366D">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协助开展燃气安全整治工作及燃气管道“带病运行”专项治理工作（日常排查、现场检查、技术指导、内业数据整理、“黑气”执法处置等），</w:t>
            </w:r>
            <w:r>
              <w:rPr>
                <w:rFonts w:hint="eastAsia" w:ascii="宋体" w:hAnsi="宋体" w:cs="宋体"/>
                <w:color w:val="000000" w:themeColor="text1"/>
                <w:szCs w:val="21"/>
                <w:highlight w:val="none"/>
                <w14:textFill>
                  <w14:solidFill>
                    <w14:schemeClr w14:val="tx1"/>
                  </w14:solidFill>
                </w14:textFill>
              </w:rPr>
              <w:t>具体详见采购文件“第二章采购需求”</w:t>
            </w:r>
            <w:r>
              <w:rPr>
                <w:rFonts w:hint="eastAsia" w:ascii="宋体" w:hAnsi="宋体" w:cs="宋体"/>
                <w:color w:val="000000" w:themeColor="text1"/>
                <w:kern w:val="0"/>
                <w:sz w:val="22"/>
                <w:szCs w:val="22"/>
                <w:highlight w:val="none"/>
                <w:lang w:bidi="ar"/>
                <w14:textFill>
                  <w14:solidFill>
                    <w14:schemeClr w14:val="tx1"/>
                  </w14:solidFill>
                </w14:textFill>
              </w:rPr>
              <w:t>。</w:t>
            </w:r>
          </w:p>
        </w:tc>
      </w:tr>
    </w:tbl>
    <w:p w14:paraId="761EB910">
      <w:pPr>
        <w:pStyle w:val="8"/>
        <w:rPr>
          <w:color w:val="000000" w:themeColor="text1"/>
          <w:highlight w:val="none"/>
          <w14:textFill>
            <w14:solidFill>
              <w14:schemeClr w14:val="tx1"/>
            </w14:solidFill>
          </w14:textFill>
        </w:rPr>
      </w:pPr>
    </w:p>
    <w:p w14:paraId="13AE96BF">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7.服务期限：</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自合同签订之日起2年内完成所有范围内的排查整治工作，并提交全部正式成果文件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2BD9E1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8.本项目是否接受联合体：□是，☑否</w:t>
      </w:r>
    </w:p>
    <w:p w14:paraId="60B262FD">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bookmarkStart w:id="19" w:name="_Toc35393799"/>
      <w:bookmarkStart w:id="20" w:name="_Toc28359090"/>
      <w:bookmarkStart w:id="21" w:name="_Toc44229879"/>
      <w:bookmarkStart w:id="22" w:name="_Toc28359013"/>
      <w:bookmarkStart w:id="23" w:name="_Toc35393630"/>
      <w:r>
        <w:rPr>
          <w:rFonts w:hint="eastAsia" w:ascii="宋体" w:hAnsi="宋体" w:cs="宋体"/>
          <w:b/>
          <w:color w:val="000000" w:themeColor="text1"/>
          <w:kern w:val="44"/>
          <w:sz w:val="24"/>
          <w:highlight w:val="none"/>
          <w14:textFill>
            <w14:solidFill>
              <w14:schemeClr w14:val="tx1"/>
            </w14:solidFill>
          </w14:textFill>
        </w:rPr>
        <w:t>二、供应商的资格条件</w:t>
      </w:r>
      <w:bookmarkEnd w:id="19"/>
      <w:bookmarkEnd w:id="20"/>
      <w:bookmarkEnd w:id="21"/>
      <w:bookmarkEnd w:id="22"/>
      <w:bookmarkEnd w:id="23"/>
    </w:p>
    <w:p w14:paraId="368C5A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4188255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2.落实政府采购政策需满足的资格要求：非专门面向中小企业采购的项目；</w:t>
      </w:r>
    </w:p>
    <w:p w14:paraId="1F0D30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3.本项目的特定资格要求：无。</w:t>
      </w:r>
    </w:p>
    <w:p w14:paraId="581528A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4.本项目的特定条件：无。</w:t>
      </w:r>
    </w:p>
    <w:p w14:paraId="3EC5206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79D15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B5FAA1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三、获取竞争性磋商文件</w:t>
      </w:r>
      <w:bookmarkEnd w:id="14"/>
      <w:bookmarkEnd w:id="15"/>
      <w:bookmarkEnd w:id="16"/>
      <w:bookmarkEnd w:id="17"/>
    </w:p>
    <w:p w14:paraId="200E7315">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24" w:name="_Toc35393624"/>
      <w:bookmarkStart w:id="25" w:name="_Toc35393793"/>
      <w:bookmarkStart w:id="26" w:name="_Toc28359082"/>
      <w:bookmarkStart w:id="27" w:name="_Toc28359005"/>
      <w:r>
        <w:rPr>
          <w:rFonts w:hint="eastAsia" w:ascii="宋体" w:hAnsi="宋体" w:cs="宋体"/>
          <w:color w:val="000000" w:themeColor="text1"/>
          <w:szCs w:val="21"/>
          <w:highlight w:val="none"/>
          <w14:textFill>
            <w14:solidFill>
              <w14:schemeClr w14:val="tx1"/>
            </w14:solidFill>
          </w14:textFill>
        </w:rPr>
        <w:t>时间：自公告发布之日起</w:t>
      </w:r>
      <w:r>
        <w:rPr>
          <w:rFonts w:hint="eastAsia" w:ascii="宋体" w:hAnsi="宋体" w:cs="宋体"/>
          <w:color w:val="000000" w:themeColor="text1"/>
          <w:highlight w:val="none"/>
          <w14:textFill>
            <w14:solidFill>
              <w14:schemeClr w14:val="tx1"/>
            </w14:solidFill>
          </w14:textFill>
        </w:rPr>
        <w:t>至</w:t>
      </w:r>
      <w:r>
        <w:rPr>
          <w:rFonts w:hint="eastAsia" w:ascii="宋体" w:hAnsi="宋体" w:cs="宋体"/>
          <w:color w:val="000000" w:themeColor="text1"/>
          <w:szCs w:val="21"/>
          <w:highlight w:val="none"/>
          <w:u w:val="single"/>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14:textFill>
            <w14:solidFill>
              <w14:schemeClr w14:val="tx1"/>
            </w14:solidFill>
          </w14:textFill>
        </w:rPr>
        <w:t>。</w:t>
      </w:r>
    </w:p>
    <w:p w14:paraId="65619E01">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获取方式:网上下载。本项目不发放纸质采购文件，供应商可自行在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6CF7811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售价：0元。</w:t>
      </w:r>
    </w:p>
    <w:p w14:paraId="6E209C2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w:t>
      </w:r>
      <w:bookmarkEnd w:id="24"/>
      <w:bookmarkEnd w:id="25"/>
      <w:bookmarkEnd w:id="26"/>
      <w:bookmarkEnd w:id="27"/>
      <w:r>
        <w:rPr>
          <w:rFonts w:hint="eastAsia" w:ascii="宋体" w:hAnsi="宋体" w:cs="宋体"/>
          <w:b/>
          <w:bCs/>
          <w:color w:val="000000" w:themeColor="text1"/>
          <w:sz w:val="24"/>
          <w:highlight w:val="none"/>
          <w14:textFill>
            <w14:solidFill>
              <w14:schemeClr w14:val="tx1"/>
            </w14:solidFill>
          </w14:textFill>
        </w:rPr>
        <w:t>响应文件提交</w:t>
      </w:r>
    </w:p>
    <w:p w14:paraId="7412AE86">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1、首次响应文件提交截止时间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p>
    <w:p w14:paraId="0BBE33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2、首次响应文件提交地点：“广西政府采购云”平台（https://www.gcy.zfcg.gxzf.gov.cn/） </w:t>
      </w:r>
    </w:p>
    <w:p w14:paraId="1AC4FA76">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宋体" w:hAnsi="宋体" w:cs="宋体"/>
          <w:b/>
          <w:color w:val="000000" w:themeColor="text1"/>
          <w:szCs w:val="21"/>
          <w:highlight w:val="none"/>
          <w14:textFill>
            <w14:solidFill>
              <w14:schemeClr w14:val="tx1"/>
            </w14:solidFill>
          </w14:textFill>
        </w:rPr>
        <w:t>供应商在广西政府采购云平台提交电子版响应文件时，请填写参加远程采购活动经办人联系方式，</w:t>
      </w:r>
      <w:r>
        <w:rPr>
          <w:rFonts w:hint="eastAsia" w:ascii="宋体" w:hAnsi="宋体" w:cs="宋体"/>
          <w:color w:val="000000" w:themeColor="text1"/>
          <w:szCs w:val="21"/>
          <w:highlight w:val="none"/>
          <w14:textFill>
            <w14:solidFill>
              <w14:schemeClr w14:val="tx1"/>
            </w14:solidFill>
          </w14:textFill>
        </w:rPr>
        <w:t>电子响应文件具体操作流程详见本公告附件2。</w:t>
      </w:r>
    </w:p>
    <w:p w14:paraId="11C93086">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6E574C3C">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（3）为确保网上操作合法、有效和安全，请供应商确保在电子响应过程中能够对相关数据电文进行加密和使用电子签章，妥善保管CA数字证书并使用有效的CA数字证书参与整个采购活动。</w:t>
      </w:r>
    </w:p>
    <w:p w14:paraId="2614858C">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7C540720">
      <w:pPr>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w:t>
      </w:r>
      <w:r>
        <w:rPr>
          <w:rFonts w:hint="eastAsia" w:ascii="宋体" w:hAnsi="宋体" w:cs="宋体"/>
          <w:b/>
          <w:color w:val="000000" w:themeColor="text1"/>
          <w:kern w:val="0"/>
          <w:szCs w:val="21"/>
          <w:highlight w:val="none"/>
          <w14:textFill>
            <w14:solidFill>
              <w14:schemeClr w14:val="tx1"/>
            </w14:solidFill>
          </w14:textFill>
        </w:rPr>
        <w:t>须要供应商携带制作响应文件时用来加密的有效数字证书（CA认证）</w:t>
      </w:r>
      <w:r>
        <w:rPr>
          <w:rFonts w:hint="eastAsia" w:ascii="宋体" w:hAnsi="宋体" w:cs="宋体"/>
          <w:color w:val="000000" w:themeColor="text1"/>
          <w:kern w:val="0"/>
          <w:szCs w:val="21"/>
          <w:highlight w:val="none"/>
          <w14:textFill>
            <w14:solidFill>
              <w14:schemeClr w14:val="tx1"/>
            </w14:solidFill>
          </w14:textFill>
        </w:rPr>
        <w:t>登录广西政府采购云平台电子开标大厅现场按规定时间对加密的响应文件进行解密，未能按要求进行解密的，由此产生的后果由供应商自行承担。</w:t>
      </w:r>
    </w:p>
    <w:p w14:paraId="3EA24A77">
      <w:pPr>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730F8A2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五、开启（首次响应文件开启时间）</w:t>
      </w:r>
    </w:p>
    <w:p w14:paraId="3634BD1C">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w:t>
      </w:r>
      <w:r>
        <w:rPr>
          <w:rFonts w:hint="eastAsia" w:ascii="宋体" w:hAnsi="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11</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24</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r>
        <w:rPr>
          <w:rFonts w:hint="eastAsia" w:ascii="宋体" w:hAnsi="宋体" w:cs="宋体"/>
          <w:color w:val="000000" w:themeColor="text1"/>
          <w:szCs w:val="21"/>
          <w:highlight w:val="none"/>
          <w14:textFill>
            <w14:solidFill>
              <w14:schemeClr w14:val="tx1"/>
            </w14:solidFill>
          </w14:textFill>
        </w:rPr>
        <w:t>后</w:t>
      </w:r>
    </w:p>
    <w:p w14:paraId="2047B038">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2.地点：“广西政府采购云”平台（https://www.gcy.zfcg.gxzf.gov.cn/） </w:t>
      </w:r>
    </w:p>
    <w:p w14:paraId="79400E0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28" w:name="_Toc35393794"/>
      <w:bookmarkStart w:id="29" w:name="_Toc35393625"/>
      <w:bookmarkStart w:id="30" w:name="_Toc28359007"/>
      <w:bookmarkStart w:id="31" w:name="_Toc28359084"/>
      <w:r>
        <w:rPr>
          <w:rFonts w:hint="eastAsia" w:ascii="宋体" w:hAnsi="宋体" w:cs="宋体"/>
          <w:b/>
          <w:bCs/>
          <w:color w:val="000000" w:themeColor="text1"/>
          <w:sz w:val="24"/>
          <w:highlight w:val="none"/>
          <w14:textFill>
            <w14:solidFill>
              <w14:schemeClr w14:val="tx1"/>
            </w14:solidFill>
          </w14:textFill>
        </w:rPr>
        <w:t>六、公告期限</w:t>
      </w:r>
      <w:bookmarkEnd w:id="28"/>
      <w:bookmarkEnd w:id="29"/>
      <w:bookmarkEnd w:id="30"/>
      <w:bookmarkEnd w:id="31"/>
    </w:p>
    <w:p w14:paraId="29676A3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自本公告发布之日起3个工作日。</w:t>
      </w:r>
    </w:p>
    <w:p w14:paraId="7F630FC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32" w:name="_Toc35393795"/>
      <w:bookmarkStart w:id="33" w:name="_Toc35393626"/>
      <w:r>
        <w:rPr>
          <w:rFonts w:hint="eastAsia" w:ascii="宋体" w:hAnsi="宋体" w:cs="宋体"/>
          <w:b/>
          <w:bCs/>
          <w:color w:val="000000" w:themeColor="text1"/>
          <w:sz w:val="24"/>
          <w:highlight w:val="none"/>
          <w14:textFill>
            <w14:solidFill>
              <w14:schemeClr w14:val="tx1"/>
            </w14:solidFill>
          </w14:textFill>
        </w:rPr>
        <w:t>七、其他补充事宜</w:t>
      </w:r>
      <w:bookmarkEnd w:id="32"/>
      <w:bookmarkEnd w:id="33"/>
    </w:p>
    <w:p w14:paraId="1660536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1.磋商保证金：本项目不收取磋商保证金</w:t>
      </w:r>
    </w:p>
    <w:p w14:paraId="086C6CAA">
      <w:pPr>
        <w:spacing w:line="360"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2.采购意向公开链接：</w:t>
      </w:r>
      <w:r>
        <w:rPr>
          <w:rFonts w:hint="eastAsia" w:ascii="宋体" w:hAnsi="宋体" w:cs="宋体"/>
          <w:color w:val="000000" w:themeColor="text1"/>
          <w:kern w:val="0"/>
          <w:szCs w:val="21"/>
          <w:highlight w:val="none"/>
          <w:lang w:eastAsia="zh-CN"/>
          <w14:textFill>
            <w14:solidFill>
              <w14:schemeClr w14:val="tx1"/>
            </w14:solidFill>
          </w14:textFill>
        </w:rPr>
        <w:t>http://www.ccgp-guangxi.gov.cn/site/detail?categoryCode=reformColumn&amp;parentId=66601&amp;articleId=CN9CD3B6JFXjH03emabnDg==</w:t>
      </w:r>
    </w:p>
    <w:p w14:paraId="42916BD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34" w:name="_Hlk37429585"/>
      <w:r>
        <w:rPr>
          <w:rFonts w:hint="eastAsia" w:ascii="宋体" w:hAnsi="宋体" w:cs="宋体"/>
          <w:color w:val="000000" w:themeColor="text1"/>
          <w:kern w:val="0"/>
          <w:szCs w:val="21"/>
          <w:highlight w:val="none"/>
          <w14:textFill>
            <w14:solidFill>
              <w14:schemeClr w14:val="tx1"/>
            </w14:solidFill>
          </w14:textFill>
        </w:rPr>
        <w:t>3.</w:t>
      </w:r>
      <w:bookmarkStart w:id="35" w:name="_Hlk37429595"/>
      <w:r>
        <w:rPr>
          <w:rFonts w:hint="eastAsia" w:ascii="宋体" w:hAnsi="宋体" w:cs="宋体"/>
          <w:color w:val="000000" w:themeColor="text1"/>
          <w:kern w:val="0"/>
          <w:szCs w:val="21"/>
          <w:highlight w:val="none"/>
          <w14:textFill>
            <w14:solidFill>
              <w14:schemeClr w14:val="tx1"/>
            </w14:solidFill>
          </w14:textFill>
        </w:rPr>
        <w:t>网上查询地址</w:t>
      </w:r>
    </w:p>
    <w:bookmarkEnd w:id="34"/>
    <w:bookmarkEnd w:id="35"/>
    <w:p w14:paraId="5FE38FF1">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36" w:name="_Hlk37429674"/>
      <w:r>
        <w:rPr>
          <w:rFonts w:hint="eastAsia" w:ascii="宋体" w:hAnsi="宋体" w:cs="宋体"/>
          <w:color w:val="000000" w:themeColor="text1"/>
          <w:kern w:val="0"/>
          <w:szCs w:val="21"/>
          <w:highlight w:val="none"/>
          <w14:textFill>
            <w14:solidFill>
              <w14:schemeClr w14:val="tx1"/>
            </w14:solidFill>
          </w14:textFill>
        </w:rPr>
        <w:t>中国政府采购网（www.ccgp.gov.cn）、广西壮族自治区政府采购网（http://zfcg.gxzf.gov.cn/）、全国公共资源交易平台(广西·南宁)（http://ggzy.jgswj.gxzf.gov.cn/nnggzy/）、青秀区政府采购网（www.qingxiu.gov.cn）。</w:t>
      </w:r>
    </w:p>
    <w:p w14:paraId="3815F32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bookmarkEnd w:id="36"/>
    <w:p w14:paraId="3D1E20DF">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47DFCE99">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70059746">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（3）政府采购促进残疾人就业政策。</w:t>
      </w:r>
    </w:p>
    <w:p w14:paraId="21895483">
      <w:pPr>
        <w:spacing w:line="360" w:lineRule="auto"/>
        <w:ind w:firstLine="315" w:firstLineChars="1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（4）政府采购支持监狱企业发展。</w:t>
      </w:r>
    </w:p>
    <w:p w14:paraId="2C7BF7A3">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AD7FE16">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3B3B4B9D">
      <w:pPr>
        <w:spacing w:line="360" w:lineRule="auto"/>
        <w:ind w:firstLine="482"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kern w:val="44"/>
          <w:sz w:val="24"/>
          <w:highlight w:val="none"/>
          <w14:textFill>
            <w14:solidFill>
              <w14:schemeClr w14:val="tx1"/>
            </w14:solidFill>
          </w14:textFill>
        </w:rPr>
        <w:t>八、凡对本次采购提出询问，请按以下方式联系</w:t>
      </w:r>
    </w:p>
    <w:p w14:paraId="6CD093A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1.采购人信息</w:t>
      </w:r>
    </w:p>
    <w:p w14:paraId="18BD9B21">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lang w:eastAsia="zh-CN"/>
          <w14:textFill>
            <w14:solidFill>
              <w14:schemeClr w14:val="tx1"/>
            </w14:solidFill>
          </w14:textFill>
        </w:rPr>
        <w:t>南宁市青秀区住房和城乡建设局</w:t>
      </w:r>
    </w:p>
    <w:p w14:paraId="3CF507A5">
      <w:pPr>
        <w:spacing w:line="360" w:lineRule="auto"/>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地址：南宁市青秀区悦宾路1号</w:t>
      </w:r>
    </w:p>
    <w:p w14:paraId="1F3329CC">
      <w:pPr>
        <w:spacing w:line="360" w:lineRule="auto"/>
        <w:ind w:firstLine="735" w:firstLineChars="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val="en-US" w:eastAsia="zh-CN"/>
          <w14:textFill>
            <w14:solidFill>
              <w14:schemeClr w14:val="tx1"/>
            </w14:solidFill>
          </w14:textFill>
        </w:rPr>
        <w:t>周</w:t>
      </w:r>
      <w:r>
        <w:rPr>
          <w:rFonts w:hint="eastAsia" w:ascii="宋体" w:hAnsi="宋体" w:cs="宋体"/>
          <w:color w:val="000000" w:themeColor="text1"/>
          <w:szCs w:val="21"/>
          <w:highlight w:val="none"/>
          <w14:textFill>
            <w14:solidFill>
              <w14:schemeClr w14:val="tx1"/>
            </w14:solidFill>
          </w14:textFill>
        </w:rPr>
        <w:t>工</w:t>
      </w:r>
    </w:p>
    <w:p w14:paraId="08D73D52">
      <w:pPr>
        <w:spacing w:line="360" w:lineRule="auto"/>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0771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 xml:space="preserve">5826352 </w:t>
      </w:r>
    </w:p>
    <w:p w14:paraId="44582DD5">
      <w:pPr>
        <w:spacing w:line="360" w:lineRule="auto"/>
        <w:ind w:firstLine="630" w:firstLineChars="3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p>
    <w:p w14:paraId="05E32351">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称：广西华进项目管理有限公司</w:t>
      </w:r>
    </w:p>
    <w:p w14:paraId="75CE9338">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址：南宁市青秀区金浦路26-1号东方国际商务港A座1510</w:t>
      </w:r>
    </w:p>
    <w:p w14:paraId="10F2BF69">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联系电话：0771-5523193</w:t>
      </w:r>
    </w:p>
    <w:p w14:paraId="4BA5E08E">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p>
    <w:p w14:paraId="35A49761">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项目联系人：李工</w:t>
      </w:r>
    </w:p>
    <w:p w14:paraId="4F75D66B">
      <w:pPr>
        <w:spacing w:line="36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话：0771-5523193</w:t>
      </w:r>
    </w:p>
    <w:p w14:paraId="76AFB623">
      <w:pPr>
        <w:pStyle w:val="9"/>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 1.CA证书申请方式及操作指南下载地址（登陆</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"http://nncz.nanning.gov.cn/" </w:instrText>
      </w:r>
      <w:r>
        <w:rPr>
          <w:color w:val="000000" w:themeColor="text1"/>
          <w:highlight w:val="none"/>
          <w14:textFill>
            <w14:solidFill>
              <w14:schemeClr w14:val="tx1"/>
            </w14:solidFill>
          </w14:textFill>
        </w:rPr>
        <w:fldChar w:fldCharType="separate"/>
      </w:r>
      <w:r>
        <w:rPr>
          <w:rStyle w:val="28"/>
          <w:rFonts w:hint="eastAsia" w:ascii="宋体" w:hAnsi="宋体" w:cs="宋体"/>
          <w:color w:val="000000" w:themeColor="text1"/>
          <w:highlight w:val="none"/>
          <w14:textFill>
            <w14:solidFill>
              <w14:schemeClr w14:val="tx1"/>
            </w14:solidFill>
          </w14:textFill>
        </w:rPr>
        <w:t>http://nncz.nanning.gov.cn/</w:t>
      </w:r>
      <w:r>
        <w:rPr>
          <w:rStyle w:val="28"/>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（南宁市财政局官网）-业务专题-政府采购监督管理-资料下载-“广西政府采购云平台西部CA办理方式”或“南宁市广西政府采购云平台CA证书办理操作指南”</w:t>
      </w:r>
      <w:r>
        <w:rPr>
          <w:rFonts w:hint="eastAsia" w:ascii="宋体" w:hAnsi="宋体" w:cs="宋体"/>
          <w:color w:val="000000" w:themeColor="text1"/>
          <w:szCs w:val="21"/>
          <w:highlight w:val="none"/>
          <w14:textFill>
            <w14:solidFill>
              <w14:schemeClr w14:val="tx1"/>
            </w14:solidFill>
          </w14:textFill>
        </w:rPr>
        <w:t>）</w:t>
      </w:r>
    </w:p>
    <w:p w14:paraId="4DEB52CD">
      <w:pPr>
        <w:pStyle w:val="9"/>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2.电子响应文件制作与投送教程（在此网址下载：</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"http://nncz.nanning.gov.cn/" </w:instrText>
      </w:r>
      <w:r>
        <w:rPr>
          <w:color w:val="000000" w:themeColor="text1"/>
          <w:highlight w:val="none"/>
          <w14:textFill>
            <w14:solidFill>
              <w14:schemeClr w14:val="tx1"/>
            </w14:solidFill>
          </w14:textFill>
        </w:rPr>
        <w:fldChar w:fldCharType="separate"/>
      </w:r>
      <w:r>
        <w:rPr>
          <w:rStyle w:val="28"/>
          <w:rFonts w:hint="eastAsia" w:ascii="宋体" w:hAnsi="宋体" w:cs="宋体"/>
          <w:color w:val="000000" w:themeColor="text1"/>
          <w:highlight w:val="none"/>
          <w14:textFill>
            <w14:solidFill>
              <w14:schemeClr w14:val="tx1"/>
            </w14:solidFill>
          </w14:textFill>
        </w:rPr>
        <w:t>http://nncz.nanning.gov.cn/</w:t>
      </w:r>
      <w:r>
        <w:rPr>
          <w:rStyle w:val="28"/>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（南宁市财政局官网）-业务专题-政府采购监督管理-资料下载-南宁市政府采购项目全流程电子化交易操作指南</w:t>
      </w:r>
      <w:r>
        <w:rPr>
          <w:rFonts w:hint="eastAsia" w:ascii="宋体" w:hAnsi="宋体" w:cs="宋体"/>
          <w:color w:val="000000" w:themeColor="text1"/>
          <w:szCs w:val="21"/>
          <w:highlight w:val="none"/>
          <w14:textFill>
            <w14:solidFill>
              <w14:schemeClr w14:val="tx1"/>
            </w14:solidFill>
          </w14:textFill>
        </w:rPr>
        <w:t>）</w:t>
      </w:r>
      <w:bookmarkStart w:id="37" w:name="_Toc10702"/>
    </w:p>
    <w:p w14:paraId="57D46680">
      <w:pPr>
        <w:spacing w:line="480" w:lineRule="auto"/>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lang w:eastAsia="zh-CN"/>
          <w14:textFill>
            <w14:solidFill>
              <w14:schemeClr w14:val="tx1"/>
            </w14:solidFill>
          </w14:textFill>
        </w:rPr>
        <w:t>南宁市青秀区住房和城乡建设局</w:t>
      </w:r>
    </w:p>
    <w:p w14:paraId="0A6D2926">
      <w:pPr>
        <w:spacing w:line="48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采购代理机构:广西华进项目管理有限公司</w:t>
      </w:r>
    </w:p>
    <w:p w14:paraId="0BEC24BE">
      <w:pPr>
        <w:snapToGrid w:val="0"/>
        <w:spacing w:line="360" w:lineRule="auto"/>
        <w:ind w:firstLine="420"/>
        <w:jc w:val="right"/>
        <w:rPr>
          <w:rFonts w:ascii="宋体" w:hAnsi="宋体" w:cs="宋体"/>
          <w:color w:val="000000" w:themeColor="text1"/>
          <w:sz w:val="24"/>
          <w:highlight w:val="none"/>
          <w:lang w:val="zh-CN"/>
          <w14:textFill>
            <w14:solidFill>
              <w14:schemeClr w14:val="tx1"/>
            </w14:solidFill>
          </w14:textFill>
        </w:rPr>
        <w:sectPr>
          <w:footerReference r:id="rId5" w:type="default"/>
          <w:pgSz w:w="11906" w:h="16838"/>
          <w:pgMar w:top="1440" w:right="1080" w:bottom="1440" w:left="1080" w:header="720" w:footer="720" w:gutter="0"/>
          <w:pgNumType w:start="1"/>
          <w:cols w:space="720" w:num="1"/>
          <w:docGrid w:type="lines" w:linePitch="331" w:charSpace="0"/>
        </w:sectPr>
      </w:pPr>
      <w:r>
        <w:rPr>
          <w:rFonts w:hint="eastAsia" w:ascii="宋体" w:hAnsi="宋体" w:cs="宋体"/>
          <w:color w:val="000000" w:themeColor="text1"/>
          <w:sz w:val="24"/>
          <w:highlight w:val="none"/>
          <w:lang w:val="zh-CN"/>
          <w14:textFill>
            <w14:solidFill>
              <w14:schemeClr w14:val="tx1"/>
            </w14:solidFill>
          </w14:textFill>
        </w:rPr>
        <w:t>2025年</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lang w:val="zh-CN"/>
          <w14:textFill>
            <w14:solidFill>
              <w14:schemeClr w14:val="tx1"/>
            </w14:solidFill>
          </w14:textFill>
        </w:rPr>
        <w:t>日</w:t>
      </w:r>
    </w:p>
    <w:p w14:paraId="7D4A4631">
      <w:pPr>
        <w:pStyle w:val="3"/>
        <w:jc w:val="center"/>
        <w:rPr>
          <w:rFonts w:ascii="宋体" w:hAnsi="宋体" w:cs="宋体"/>
          <w:color w:val="000000" w:themeColor="text1"/>
          <w:highlight w:val="none"/>
          <w14:textFill>
            <w14:solidFill>
              <w14:schemeClr w14:val="tx1"/>
            </w14:solidFill>
          </w14:textFill>
        </w:rPr>
      </w:pPr>
      <w:r>
        <w:rPr>
          <w:rFonts w:hint="eastAsia" w:ascii="宋体" w:hAnsi="宋体" w:cs="宋体"/>
          <w:bCs w:val="0"/>
          <w:color w:val="000000" w:themeColor="text1"/>
          <w:sz w:val="32"/>
          <w:szCs w:val="32"/>
          <w:highlight w:val="none"/>
          <w14:textFill>
            <w14:solidFill>
              <w14:schemeClr w14:val="tx1"/>
            </w14:solidFill>
          </w14:textFill>
        </w:rPr>
        <w:t>第二章 采购需求</w:t>
      </w:r>
      <w:bookmarkEnd w:id="37"/>
    </w:p>
    <w:p w14:paraId="2573B658">
      <w:p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63272136">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为落实政府采购政策需满足的要求（根据项目实际情况填写内容）</w:t>
      </w:r>
    </w:p>
    <w:p w14:paraId="6F320D40">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6E333B05">
      <w:pPr>
        <w:tabs>
          <w:tab w:val="left" w:pos="180"/>
          <w:tab w:val="left" w:pos="1620"/>
        </w:tabs>
        <w:spacing w:line="420" w:lineRule="exact"/>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E6C28E0">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5668EF2B">
      <w:pPr>
        <w:spacing w:line="420" w:lineRule="exact"/>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12AC1DA4">
      <w:pPr>
        <w:spacing w:line="420" w:lineRule="exact"/>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p>
    <w:p w14:paraId="6FF9C7F6">
      <w:pPr>
        <w:pStyle w:val="9"/>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不需要供应商对采购需求响应为具体数值的，此采购需求的数值后将以◆号标注。</w:t>
      </w:r>
    </w:p>
    <w:p w14:paraId="5C7908B9">
      <w:pPr>
        <w:pStyle w:val="9"/>
        <w:spacing w:line="4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如竞标人竞标产品存在侵犯他人的知识产权或者专利成果行为的，应承担相应法律责任。</w:t>
      </w:r>
    </w:p>
    <w:tbl>
      <w:tblPr>
        <w:tblStyle w:val="2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41"/>
        <w:gridCol w:w="1206"/>
        <w:gridCol w:w="755"/>
      </w:tblGrid>
      <w:tr w14:paraId="6FF72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2A5091D3">
            <w:pPr>
              <w:spacing w:line="360" w:lineRule="exact"/>
              <w:jc w:val="center"/>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一、服务需求一览表</w:t>
            </w:r>
          </w:p>
        </w:tc>
      </w:tr>
      <w:tr w14:paraId="61B75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vAlign w:val="center"/>
          </w:tcPr>
          <w:p w14:paraId="776EC40E">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64408C">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740D379D">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A1B6C82">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491E9569">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数量</w:t>
            </w:r>
          </w:p>
        </w:tc>
        <w:tc>
          <w:tcPr>
            <w:tcW w:w="4741" w:type="dxa"/>
            <w:tcBorders>
              <w:top w:val="single" w:color="auto" w:sz="4" w:space="0"/>
              <w:left w:val="single" w:color="auto" w:sz="4" w:space="0"/>
              <w:bottom w:val="single" w:color="auto" w:sz="4" w:space="0"/>
              <w:right w:val="single" w:color="auto" w:sz="4" w:space="0"/>
            </w:tcBorders>
            <w:vAlign w:val="center"/>
          </w:tcPr>
          <w:p w14:paraId="3556C359">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服务参数</w:t>
            </w:r>
          </w:p>
        </w:tc>
        <w:tc>
          <w:tcPr>
            <w:tcW w:w="1206" w:type="dxa"/>
            <w:tcBorders>
              <w:top w:val="single" w:color="auto" w:sz="4" w:space="0"/>
              <w:left w:val="single" w:color="auto" w:sz="4" w:space="0"/>
              <w:bottom w:val="single" w:color="auto" w:sz="4" w:space="0"/>
              <w:right w:val="single" w:color="auto" w:sz="4" w:space="0"/>
            </w:tcBorders>
            <w:vAlign w:val="center"/>
          </w:tcPr>
          <w:p w14:paraId="5C90FDE1">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分项预算合计（元）</w:t>
            </w:r>
          </w:p>
        </w:tc>
        <w:tc>
          <w:tcPr>
            <w:tcW w:w="755" w:type="dxa"/>
            <w:tcBorders>
              <w:top w:val="single" w:color="auto" w:sz="4" w:space="0"/>
              <w:left w:val="single" w:color="auto" w:sz="4" w:space="0"/>
              <w:bottom w:val="single" w:color="auto" w:sz="4" w:space="0"/>
              <w:right w:val="single" w:color="auto" w:sz="4" w:space="0"/>
            </w:tcBorders>
            <w:vAlign w:val="center"/>
          </w:tcPr>
          <w:p w14:paraId="416884B1">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中小企业划分标准所属行业名称</w:t>
            </w:r>
          </w:p>
        </w:tc>
      </w:tr>
      <w:tr w14:paraId="0B056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bottom w:val="single" w:color="auto" w:sz="4" w:space="0"/>
              <w:right w:val="single" w:color="auto" w:sz="4" w:space="0"/>
            </w:tcBorders>
          </w:tcPr>
          <w:p w14:paraId="52E9E651">
            <w:pPr>
              <w:spacing w:line="360" w:lineRule="exact"/>
              <w:jc w:val="center"/>
              <w:rPr>
                <w:rFonts w:asciiTheme="minorEastAsia" w:hAnsiTheme="minorEastAsia" w:eastAsiaTheme="minorEastAsia" w:cstheme="minorEastAsia"/>
                <w:b/>
                <w:bCs/>
                <w:color w:val="000000" w:themeColor="text1"/>
                <w:highlight w:val="none"/>
                <w14:textFill>
                  <w14:solidFill>
                    <w14:schemeClr w14:val="tx1"/>
                  </w14:solidFill>
                </w14:textFill>
              </w:rPr>
            </w:pPr>
          </w:p>
        </w:tc>
        <w:tc>
          <w:tcPr>
            <w:tcW w:w="420" w:type="dxa"/>
            <w:tcBorders>
              <w:top w:val="single" w:color="auto" w:sz="4" w:space="0"/>
              <w:left w:val="single" w:color="auto" w:sz="4" w:space="0"/>
              <w:bottom w:val="single" w:color="auto" w:sz="4" w:space="0"/>
              <w:right w:val="single" w:color="auto" w:sz="4" w:space="0"/>
            </w:tcBorders>
            <w:vAlign w:val="center"/>
          </w:tcPr>
          <w:p w14:paraId="72358BDD">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348" w:type="dxa"/>
            <w:tcBorders>
              <w:top w:val="single" w:color="auto" w:sz="4" w:space="0"/>
              <w:left w:val="single" w:color="auto" w:sz="4" w:space="0"/>
              <w:bottom w:val="single" w:color="auto" w:sz="4" w:space="0"/>
              <w:right w:val="single" w:color="auto" w:sz="4" w:space="0"/>
            </w:tcBorders>
            <w:vAlign w:val="center"/>
          </w:tcPr>
          <w:p w14:paraId="0B438058">
            <w:pPr>
              <w:snapToGrid w:val="0"/>
              <w:spacing w:line="360" w:lineRule="exact"/>
              <w:jc w:val="cente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青秀区城镇燃气安全整治第三方技术服务</w:t>
            </w:r>
          </w:p>
        </w:tc>
        <w:tc>
          <w:tcPr>
            <w:tcW w:w="464" w:type="dxa"/>
            <w:tcBorders>
              <w:top w:val="single" w:color="auto" w:sz="4" w:space="0"/>
              <w:left w:val="single" w:color="auto" w:sz="4" w:space="0"/>
              <w:bottom w:val="single" w:color="auto" w:sz="4" w:space="0"/>
              <w:right w:val="single" w:color="auto" w:sz="4" w:space="0"/>
            </w:tcBorders>
            <w:vAlign w:val="center"/>
          </w:tcPr>
          <w:p w14:paraId="379F688A">
            <w:pPr>
              <w:snapToGrid w:val="0"/>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w:t>
            </w:r>
          </w:p>
        </w:tc>
        <w:tc>
          <w:tcPr>
            <w:tcW w:w="642" w:type="dxa"/>
            <w:tcBorders>
              <w:top w:val="single" w:color="auto" w:sz="4" w:space="0"/>
              <w:left w:val="single" w:color="auto" w:sz="4" w:space="0"/>
              <w:bottom w:val="single" w:color="auto" w:sz="4" w:space="0"/>
              <w:right w:val="single" w:color="auto" w:sz="4" w:space="0"/>
            </w:tcBorders>
            <w:vAlign w:val="center"/>
          </w:tcPr>
          <w:p w14:paraId="797A554A">
            <w:pPr>
              <w:widowControl/>
              <w:spacing w:line="44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w:t>
            </w:r>
          </w:p>
        </w:tc>
        <w:tc>
          <w:tcPr>
            <w:tcW w:w="4741" w:type="dxa"/>
            <w:tcBorders>
              <w:top w:val="single" w:color="auto" w:sz="4" w:space="0"/>
              <w:left w:val="single" w:color="auto" w:sz="4" w:space="0"/>
              <w:bottom w:val="single" w:color="auto" w:sz="4" w:space="0"/>
              <w:right w:val="single" w:color="auto" w:sz="4" w:space="0"/>
            </w:tcBorders>
            <w:vAlign w:val="center"/>
          </w:tcPr>
          <w:p w14:paraId="01B80A17">
            <w:pPr>
              <w:pStyle w:val="4"/>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项目概况</w:t>
            </w:r>
          </w:p>
          <w:p w14:paraId="1AB237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1"/>
                <w:szCs w:val="21"/>
                <w:highlight w:val="none"/>
              </w:rPr>
              <w:t>燃气安全事关人民群众生命财产安全和社会大局稳定，是城市运行管理的重要基础性工作。青秀区作为</w:t>
            </w:r>
            <w:r>
              <w:rPr>
                <w:rFonts w:hint="eastAsia" w:asciiTheme="minorEastAsia" w:hAnsiTheme="minorEastAsia" w:eastAsiaTheme="minorEastAsia" w:cstheme="minorEastAsia"/>
                <w:sz w:val="21"/>
                <w:szCs w:val="21"/>
                <w:highlight w:val="none"/>
                <w:lang w:val="en-US" w:eastAsia="zh-CN"/>
              </w:rPr>
              <w:t>广西壮族自治区</w:t>
            </w:r>
            <w:r>
              <w:rPr>
                <w:rFonts w:hint="eastAsia" w:asciiTheme="minorEastAsia" w:hAnsiTheme="minorEastAsia" w:eastAsiaTheme="minorEastAsia" w:cstheme="minorEastAsia"/>
                <w:sz w:val="21"/>
                <w:szCs w:val="21"/>
                <w:highlight w:val="none"/>
              </w:rPr>
              <w:t>首府核心城区，深入贯彻落实习近平总书记关于安全生产重要指示精神，坚决</w:t>
            </w:r>
            <w:r>
              <w:rPr>
                <w:rFonts w:hint="eastAsia" w:asciiTheme="minorEastAsia" w:hAnsiTheme="minorEastAsia" w:eastAsiaTheme="minorEastAsia" w:cstheme="minorEastAsia"/>
                <w:sz w:val="21"/>
                <w:szCs w:val="21"/>
                <w:highlight w:val="none"/>
                <w:lang w:eastAsia="zh-CN"/>
              </w:rPr>
              <w:t>贯彻落实</w:t>
            </w:r>
            <w:r>
              <w:rPr>
                <w:rFonts w:hint="eastAsia" w:asciiTheme="minorEastAsia" w:hAnsiTheme="minorEastAsia" w:eastAsiaTheme="minorEastAsia" w:cstheme="minorEastAsia"/>
                <w:sz w:val="21"/>
                <w:szCs w:val="21"/>
                <w:highlight w:val="none"/>
              </w:rPr>
              <w:t>自治区党委、政府</w:t>
            </w:r>
            <w:r>
              <w:rPr>
                <w:rFonts w:hint="eastAsia" w:asciiTheme="minorEastAsia" w:hAnsiTheme="minorEastAsia" w:eastAsiaTheme="minorEastAsia" w:cstheme="minorEastAsia"/>
                <w:sz w:val="21"/>
                <w:szCs w:val="21"/>
                <w:highlight w:val="none"/>
                <w:lang w:val="en-US" w:eastAsia="zh-CN"/>
              </w:rPr>
              <w:t>和</w:t>
            </w:r>
            <w:r>
              <w:rPr>
                <w:rFonts w:hint="eastAsia" w:asciiTheme="minorEastAsia" w:hAnsiTheme="minorEastAsia" w:eastAsiaTheme="minorEastAsia" w:cstheme="minorEastAsia"/>
                <w:sz w:val="21"/>
                <w:szCs w:val="21"/>
                <w:highlight w:val="none"/>
              </w:rPr>
              <w:t>市委、市政府</w:t>
            </w:r>
            <w:r>
              <w:rPr>
                <w:rFonts w:hint="eastAsia" w:asciiTheme="minorEastAsia" w:hAnsiTheme="minorEastAsia" w:eastAsiaTheme="minorEastAsia" w:cstheme="minorEastAsia"/>
                <w:sz w:val="21"/>
                <w:szCs w:val="21"/>
                <w:highlight w:val="none"/>
                <w:lang w:val="en-US" w:eastAsia="zh-CN"/>
              </w:rPr>
              <w:t>以及城区党委、政府</w:t>
            </w:r>
            <w:r>
              <w:rPr>
                <w:rFonts w:hint="eastAsia" w:asciiTheme="minorEastAsia" w:hAnsiTheme="minorEastAsia" w:eastAsiaTheme="minorEastAsia" w:cstheme="minorEastAsia"/>
                <w:sz w:val="21"/>
                <w:szCs w:val="21"/>
                <w:highlight w:val="none"/>
              </w:rPr>
              <w:t>关于城镇燃气安全专项整治工作</w:t>
            </w:r>
            <w:r>
              <w:rPr>
                <w:rFonts w:hint="eastAsia" w:asciiTheme="minorEastAsia" w:hAnsiTheme="minorEastAsia" w:eastAsiaTheme="minorEastAsia" w:cstheme="minorEastAsia"/>
                <w:kern w:val="2"/>
                <w:sz w:val="21"/>
                <w:szCs w:val="21"/>
                <w:highlight w:val="none"/>
                <w:lang w:val="en-US" w:eastAsia="zh-CN" w:bidi="ar-SA"/>
              </w:rPr>
              <w:t>的各项</w:t>
            </w:r>
            <w:r>
              <w:rPr>
                <w:rFonts w:hint="eastAsia" w:asciiTheme="minorEastAsia" w:hAnsiTheme="minorEastAsia" w:eastAsiaTheme="minorEastAsia" w:cstheme="minorEastAsia"/>
                <w:sz w:val="21"/>
                <w:szCs w:val="21"/>
                <w:highlight w:val="none"/>
              </w:rPr>
              <w:t>决策部署，创新引入第三方专业服务机构参与安全监管工作机制，全面强化燃气安全日常排查整治。此项工作旨在通过专业化技术力量支撑，进一步压实燃气企业主体责任，提升安全隐患排查整治精准度，构建政府主导、企业主责、专业协同的燃气安全治理新格局，切实筑牢城市安全防线。</w:t>
            </w:r>
          </w:p>
          <w:p w14:paraId="067C9EBD">
            <w:pPr>
              <w:pStyle w:val="4"/>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工作目标</w:t>
            </w:r>
          </w:p>
          <w:p w14:paraId="6E5B9E74">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b w:val="0"/>
                <w:bCs w:val="0"/>
                <w:i w:val="0"/>
                <w:iCs w:val="0"/>
                <w:caps w:val="0"/>
                <w:color w:val="000000"/>
                <w:spacing w:val="0"/>
                <w:sz w:val="21"/>
                <w:szCs w:val="21"/>
                <w:highlight w:val="none"/>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color="auto" w:fill="FFFFFF"/>
                <w:lang w:val="en-US" w:eastAsia="zh-CN" w:bidi="ar"/>
              </w:rPr>
              <w:t>青秀区城镇燃气安全整治第三方技术服务严格遵循“安全第一、预防为主、综合治理”方针，以构建全链条、全覆盖安全监管体系为目标导向，重点聚焦以下三项核心任务：</w:t>
            </w:r>
          </w:p>
          <w:p w14:paraId="5E04F423">
            <w:pPr>
              <w:pageBreakBefore w:val="0"/>
              <w:numPr>
                <w:ilvl w:val="0"/>
                <w:numId w:val="3"/>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确保燃气设施安全稳定运行</w:t>
            </w:r>
            <w:r>
              <w:rPr>
                <w:rFonts w:hint="eastAsia" w:asciiTheme="minorEastAsia" w:hAnsiTheme="minorEastAsia" w:eastAsiaTheme="minorEastAsia" w:cstheme="minorEastAsia"/>
                <w:sz w:val="21"/>
                <w:szCs w:val="21"/>
                <w:highlight w:val="none"/>
                <w:lang w:val="en-US" w:eastAsia="zh-CN"/>
              </w:rPr>
              <w:t>。通过对燃气设施的排查和整治，消除潜在的安全隐患，确保燃气设施的安全稳定运行，为青秀区的居民和企业提供稳定、可靠的燃气服务。</w:t>
            </w:r>
          </w:p>
          <w:p w14:paraId="349C1A9D">
            <w:pPr>
              <w:pageBreakBefore w:val="0"/>
              <w:numPr>
                <w:ilvl w:val="0"/>
                <w:numId w:val="3"/>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提高燃气安全管理水平</w:t>
            </w:r>
            <w:r>
              <w:rPr>
                <w:rFonts w:hint="eastAsia" w:asciiTheme="minorEastAsia" w:hAnsiTheme="minorEastAsia" w:eastAsiaTheme="minorEastAsia" w:cstheme="minorEastAsia"/>
                <w:sz w:val="21"/>
                <w:szCs w:val="21"/>
                <w:highlight w:val="none"/>
                <w:lang w:val="en-US" w:eastAsia="zh-CN"/>
              </w:rPr>
              <w:t>。引入专业机构，利用其丰富的经验和专业知识，提升青秀区燃气安全管理的水平，建立健全的燃气安全管理体系，确保燃气安全工作的长效性和可持续性。</w:t>
            </w:r>
          </w:p>
          <w:p w14:paraId="711AACF9">
            <w:pPr>
              <w:pageBreakBefore w:val="0"/>
              <w:widowControl w:val="0"/>
              <w:numPr>
                <w:ilvl w:val="0"/>
                <w:numId w:val="3"/>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sz w:val="21"/>
                <w:szCs w:val="21"/>
                <w:highlight w:val="none"/>
                <w:lang w:val="en-US" w:eastAsia="zh-CN"/>
              </w:rPr>
              <w:t>增强居民燃气安全意识</w:t>
            </w:r>
            <w:r>
              <w:rPr>
                <w:rFonts w:hint="eastAsia" w:asciiTheme="minorEastAsia" w:hAnsiTheme="minorEastAsia" w:eastAsiaTheme="minorEastAsia" w:cstheme="minorEastAsia"/>
                <w:sz w:val="21"/>
                <w:szCs w:val="21"/>
                <w:highlight w:val="none"/>
                <w:lang w:val="en-US" w:eastAsia="zh-CN"/>
              </w:rPr>
              <w:t>。通过开展燃气安全宣传教育活动，提高居民对燃气安全的认识和重视程度，引导居民正确使用燃气设施，增强自我防范意识，共同维护燃气安全。</w:t>
            </w:r>
          </w:p>
          <w:p w14:paraId="6D6CE65D">
            <w:pPr>
              <w:pStyle w:val="4"/>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服务范围及服务周期</w:t>
            </w:r>
          </w:p>
          <w:p w14:paraId="33F71011">
            <w:pPr>
              <w:pStyle w:val="2"/>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服务范围：此次工作范围为南宁市青秀区行政区域所辖范围，包含中山街道、建政街道、南湖街道、新竹街道、津头街道、长塘镇、伶俐镇、刘圩镇、南阳镇、仙葫经济开发区。</w:t>
            </w:r>
          </w:p>
          <w:p w14:paraId="03B25097">
            <w:pPr>
              <w:pStyle w:val="2"/>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服务周期：自签订合同生效之日起2年。</w:t>
            </w:r>
          </w:p>
          <w:p w14:paraId="5F39484D">
            <w:pPr>
              <w:pStyle w:val="4"/>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工作依据</w:t>
            </w:r>
          </w:p>
          <w:p w14:paraId="7F9E2DF9">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《中华人民共和国安全生产法》；</w:t>
            </w:r>
          </w:p>
          <w:p w14:paraId="4480DB16">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《城镇燃气管理条例》；</w:t>
            </w:r>
          </w:p>
          <w:p w14:paraId="66AF8096">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《广西壮族自治区燃气管理条例》；</w:t>
            </w:r>
          </w:p>
          <w:p w14:paraId="32120197">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《南宁市燃气管理条例》；</w:t>
            </w:r>
          </w:p>
          <w:p w14:paraId="4E09807B">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《南宁市城市管道燃气特许经营服务绩效评价方法》；</w:t>
            </w:r>
          </w:p>
          <w:p w14:paraId="4B0395F7">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《南宁市液化石油气企业信用信息管理办法》；</w:t>
            </w:r>
          </w:p>
          <w:p w14:paraId="7BB25C7C">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《城镇燃气设计规范》 GB50028-2006；</w:t>
            </w:r>
          </w:p>
          <w:p w14:paraId="20C6A62A">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《建筑设计防火规范》 </w:t>
            </w:r>
            <w:r>
              <w:rPr>
                <w:rFonts w:hint="eastAsia" w:asciiTheme="minorEastAsia" w:hAnsiTheme="minorEastAsia" w:eastAsiaTheme="minorEastAsia" w:cstheme="minorEastAsia"/>
                <w:i w:val="0"/>
                <w:iCs w:val="0"/>
                <w:caps w:val="0"/>
                <w:color w:val="000000"/>
                <w:spacing w:val="0"/>
                <w:sz w:val="21"/>
                <w:szCs w:val="21"/>
                <w:highlight w:val="none"/>
                <w:shd w:val="clear" w:color="auto" w:fill="FFFFFF"/>
              </w:rPr>
              <w:t>GB 50016-2014</w:t>
            </w:r>
            <w:r>
              <w:rPr>
                <w:rFonts w:hint="eastAsia" w:asciiTheme="minorEastAsia" w:hAnsiTheme="minorEastAsia" w:eastAsiaTheme="minorEastAsia" w:cstheme="minorEastAsia"/>
                <w:i w:val="0"/>
                <w:iCs w:val="0"/>
                <w:caps w:val="0"/>
                <w:color w:val="000000"/>
                <w:spacing w:val="0"/>
                <w:sz w:val="21"/>
                <w:szCs w:val="21"/>
                <w:highlight w:val="none"/>
                <w:shd w:val="clear" w:color="auto" w:fill="FFFFFF"/>
                <w:lang w:eastAsia="zh-CN"/>
              </w:rPr>
              <w:t>；</w:t>
            </w:r>
          </w:p>
          <w:p w14:paraId="6FC0960E">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《城镇燃气报警控制系统技术规程》 CJJ/T 146-2011；</w:t>
            </w:r>
          </w:p>
          <w:p w14:paraId="2869AECC">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《液化石油气供应工程设计规范》 GB51142-2015。</w:t>
            </w:r>
          </w:p>
          <w:p w14:paraId="7D316920">
            <w:pPr>
              <w:pStyle w:val="4"/>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工作内容</w:t>
            </w:r>
          </w:p>
          <w:p w14:paraId="59C6D1E9">
            <w:pPr>
              <w:pStyle w:val="5"/>
              <w:pageBreakBefore w:val="0"/>
              <w:widowControl w:val="0"/>
              <w:numPr>
                <w:ilvl w:val="0"/>
                <w:numId w:val="5"/>
              </w:numPr>
              <w:kinsoku/>
              <w:wordWrap/>
              <w:overflowPunct/>
              <w:topLinePunct w:val="0"/>
              <w:autoSpaceDE/>
              <w:autoSpaceDN/>
              <w:bidi w:val="0"/>
              <w:adjustRightInd/>
              <w:snapToGrid/>
              <w:spacing w:before="0" w:after="0" w:line="360" w:lineRule="auto"/>
              <w:ind w:left="0" w:leftChars="0" w:firstLine="422"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配合履行</w:t>
            </w:r>
            <w:r>
              <w:rPr>
                <w:rFonts w:hint="eastAsia" w:asciiTheme="minorEastAsia" w:hAnsiTheme="minorEastAsia" w:eastAsiaTheme="minorEastAsia" w:cstheme="minorEastAsia"/>
                <w:sz w:val="21"/>
                <w:szCs w:val="21"/>
                <w:highlight w:val="none"/>
              </w:rPr>
              <w:t>燃气安全</w:t>
            </w:r>
            <w:r>
              <w:rPr>
                <w:rFonts w:hint="eastAsia" w:asciiTheme="minorEastAsia" w:hAnsiTheme="minorEastAsia" w:eastAsiaTheme="minorEastAsia" w:cstheme="minorEastAsia"/>
                <w:sz w:val="21"/>
                <w:szCs w:val="21"/>
                <w:highlight w:val="none"/>
                <w:lang w:val="en-US" w:eastAsia="zh-CN"/>
              </w:rPr>
              <w:t>排查基本</w:t>
            </w:r>
            <w:r>
              <w:rPr>
                <w:rFonts w:hint="eastAsia" w:asciiTheme="minorEastAsia" w:hAnsiTheme="minorEastAsia" w:eastAsiaTheme="minorEastAsia" w:cstheme="minorEastAsia"/>
                <w:sz w:val="21"/>
                <w:szCs w:val="21"/>
                <w:highlight w:val="none"/>
              </w:rPr>
              <w:t>工作</w:t>
            </w:r>
            <w:r>
              <w:rPr>
                <w:rFonts w:hint="eastAsia" w:asciiTheme="minorEastAsia" w:hAnsiTheme="minorEastAsia" w:eastAsiaTheme="minorEastAsia" w:cstheme="minorEastAsia"/>
                <w:sz w:val="21"/>
                <w:szCs w:val="21"/>
                <w:highlight w:val="none"/>
                <w:lang w:val="en-US" w:eastAsia="zh-CN"/>
              </w:rPr>
              <w:t>职责</w:t>
            </w:r>
          </w:p>
          <w:p w14:paraId="70E5B1E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参与</w:t>
            </w:r>
            <w:r>
              <w:rPr>
                <w:rFonts w:hint="eastAsia" w:asciiTheme="minorEastAsia" w:hAnsiTheme="minorEastAsia" w:eastAsiaTheme="minorEastAsia" w:cstheme="minorEastAsia"/>
                <w:sz w:val="21"/>
                <w:szCs w:val="21"/>
                <w:highlight w:val="none"/>
              </w:rPr>
              <w:t>设在住建局</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领导小组办公室</w:t>
            </w:r>
            <w:r>
              <w:rPr>
                <w:rFonts w:hint="eastAsia" w:asciiTheme="minorEastAsia" w:hAnsiTheme="minorEastAsia" w:eastAsiaTheme="minorEastAsia" w:cstheme="minorEastAsia"/>
                <w:sz w:val="21"/>
                <w:szCs w:val="21"/>
                <w:highlight w:val="none"/>
                <w:lang w:val="en-US" w:eastAsia="zh-CN"/>
              </w:rPr>
              <w:t>的相关工作</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负责</w:t>
            </w:r>
            <w:r>
              <w:rPr>
                <w:rFonts w:hint="eastAsia" w:asciiTheme="minorEastAsia" w:hAnsiTheme="minorEastAsia" w:eastAsiaTheme="minorEastAsia" w:cstheme="minorEastAsia"/>
                <w:sz w:val="21"/>
                <w:szCs w:val="21"/>
                <w:highlight w:val="none"/>
              </w:rPr>
              <w:t>配合住建局排查整治燃气企业安全生产主体责任落实到位</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情况，</w:t>
            </w:r>
            <w:r>
              <w:rPr>
                <w:rFonts w:hint="eastAsia" w:asciiTheme="minorEastAsia" w:hAnsiTheme="minorEastAsia" w:eastAsiaTheme="minorEastAsia" w:cstheme="minorEastAsia"/>
                <w:sz w:val="21"/>
                <w:szCs w:val="21"/>
                <w:highlight w:val="none"/>
                <w:lang w:val="en-US" w:eastAsia="zh-CN"/>
              </w:rPr>
              <w:t>协助</w:t>
            </w:r>
            <w:r>
              <w:rPr>
                <w:rFonts w:hint="eastAsia" w:asciiTheme="minorEastAsia" w:hAnsiTheme="minorEastAsia" w:eastAsiaTheme="minorEastAsia" w:cstheme="minorEastAsia"/>
                <w:sz w:val="21"/>
                <w:szCs w:val="21"/>
                <w:highlight w:val="none"/>
              </w:rPr>
              <w:t>督促指导燃气经营企业履行行业法律法规明确的职责，</w:t>
            </w:r>
            <w:r>
              <w:rPr>
                <w:rFonts w:hint="eastAsia" w:asciiTheme="minorEastAsia" w:hAnsiTheme="minorEastAsia" w:eastAsiaTheme="minorEastAsia" w:cstheme="minorEastAsia"/>
                <w:sz w:val="21"/>
                <w:szCs w:val="21"/>
                <w:highlight w:val="none"/>
                <w:lang w:val="en-US" w:eastAsia="zh-CN"/>
              </w:rPr>
              <w:t>协助</w:t>
            </w:r>
            <w:r>
              <w:rPr>
                <w:rFonts w:hint="eastAsia" w:asciiTheme="minorEastAsia" w:hAnsiTheme="minorEastAsia" w:eastAsiaTheme="minorEastAsia" w:cstheme="minorEastAsia"/>
                <w:sz w:val="21"/>
                <w:szCs w:val="21"/>
                <w:highlight w:val="none"/>
              </w:rPr>
              <w:t>开展燃气安全隐患排查和整治工作；</w:t>
            </w:r>
            <w:r>
              <w:rPr>
                <w:rFonts w:hint="eastAsia" w:asciiTheme="minorEastAsia" w:hAnsiTheme="minorEastAsia" w:eastAsiaTheme="minorEastAsia" w:cstheme="minorEastAsia"/>
                <w:sz w:val="21"/>
                <w:szCs w:val="21"/>
                <w:highlight w:val="none"/>
                <w:lang w:val="en-US" w:eastAsia="zh-CN"/>
              </w:rPr>
              <w:t>协助组织</w:t>
            </w:r>
            <w:r>
              <w:rPr>
                <w:rFonts w:hint="eastAsia" w:asciiTheme="minorEastAsia" w:hAnsiTheme="minorEastAsia" w:eastAsiaTheme="minorEastAsia" w:cstheme="minorEastAsia"/>
                <w:sz w:val="21"/>
                <w:szCs w:val="21"/>
                <w:highlight w:val="none"/>
              </w:rPr>
              <w:t>有关部门开展打击非法经营、存储燃气行为，</w:t>
            </w:r>
            <w:r>
              <w:rPr>
                <w:rFonts w:hint="eastAsia" w:asciiTheme="minorEastAsia" w:hAnsiTheme="minorEastAsia" w:eastAsiaTheme="minorEastAsia" w:cstheme="minorEastAsia"/>
                <w:sz w:val="21"/>
                <w:szCs w:val="21"/>
                <w:highlight w:val="none"/>
                <w:lang w:val="en-US" w:eastAsia="zh-CN"/>
              </w:rPr>
              <w:t>协助</w:t>
            </w:r>
            <w:r>
              <w:rPr>
                <w:rFonts w:hint="eastAsia" w:asciiTheme="minorEastAsia" w:hAnsiTheme="minorEastAsia" w:eastAsiaTheme="minorEastAsia" w:cstheme="minorEastAsia"/>
                <w:sz w:val="21"/>
                <w:szCs w:val="21"/>
                <w:highlight w:val="none"/>
              </w:rPr>
              <w:t>组织查处无牌无证经营点、“以车代库”和在出租屋、宿舍内存放瓶装液化石油气明显超过自用需求以及在不具备安全条件的场所储存燃气行为；</w:t>
            </w:r>
            <w:r>
              <w:rPr>
                <w:rFonts w:hint="eastAsia" w:asciiTheme="minorEastAsia" w:hAnsiTheme="minorEastAsia" w:eastAsiaTheme="minorEastAsia" w:cstheme="minorEastAsia"/>
                <w:sz w:val="21"/>
                <w:szCs w:val="21"/>
                <w:highlight w:val="none"/>
                <w:lang w:val="en-US" w:eastAsia="zh-CN"/>
              </w:rPr>
              <w:t>协助住建部门</w:t>
            </w:r>
            <w:r>
              <w:rPr>
                <w:rFonts w:hint="eastAsia" w:asciiTheme="minorEastAsia" w:hAnsiTheme="minorEastAsia" w:eastAsiaTheme="minorEastAsia" w:cstheme="minorEastAsia"/>
                <w:sz w:val="21"/>
                <w:szCs w:val="21"/>
                <w:highlight w:val="none"/>
              </w:rPr>
              <w:t>配合商务部门推动餐饮场所全面加装燃气泄漏报警器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配合住建部门</w:t>
            </w:r>
            <w:r>
              <w:rPr>
                <w:rFonts w:hint="eastAsia" w:asciiTheme="minorEastAsia" w:hAnsiTheme="minorEastAsia" w:eastAsiaTheme="minorEastAsia" w:cstheme="minorEastAsia"/>
                <w:sz w:val="21"/>
                <w:szCs w:val="21"/>
                <w:highlight w:val="none"/>
              </w:rPr>
              <w:t>指导燃气企业加大用户入户安检和安全宣传，进一步扩大居民燃气安全知识面。</w:t>
            </w:r>
          </w:p>
          <w:p w14:paraId="32E01B57">
            <w:pPr>
              <w:pStyle w:val="5"/>
              <w:pageBreakBefore w:val="0"/>
              <w:numPr>
                <w:ilvl w:val="0"/>
                <w:numId w:val="5"/>
              </w:numPr>
              <w:kinsoku/>
              <w:wordWrap/>
              <w:overflowPunct/>
              <w:topLinePunct w:val="0"/>
              <w:autoSpaceDE/>
              <w:autoSpaceDN/>
              <w:bidi w:val="0"/>
              <w:adjustRightInd/>
              <w:snapToGrid/>
              <w:spacing w:before="0" w:after="0" w:line="360" w:lineRule="auto"/>
              <w:ind w:left="0" w:leftChars="0" w:firstLine="422"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配合开展燃气日常排查整治工作内容</w:t>
            </w:r>
          </w:p>
          <w:p w14:paraId="369EE0B5">
            <w:pPr>
              <w:pStyle w:val="6"/>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配合排查</w:t>
            </w:r>
            <w:r>
              <w:rPr>
                <w:rFonts w:hint="eastAsia" w:asciiTheme="minorEastAsia" w:hAnsiTheme="minorEastAsia" w:eastAsiaTheme="minorEastAsia" w:cstheme="minorEastAsia"/>
                <w:sz w:val="21"/>
                <w:szCs w:val="21"/>
                <w:highlight w:val="none"/>
              </w:rPr>
              <w:t>整治燃气企业安全风险和重大隐患</w:t>
            </w:r>
          </w:p>
          <w:p w14:paraId="0308B0CD">
            <w:pPr>
              <w:pageBreakBefore w:val="0"/>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燃气企业安全隐患。</w:t>
            </w:r>
            <w:r>
              <w:rPr>
                <w:rFonts w:hint="eastAsia" w:asciiTheme="minorEastAsia" w:hAnsiTheme="minorEastAsia" w:eastAsiaTheme="minorEastAsia" w:cstheme="minorEastAsia"/>
                <w:sz w:val="21"/>
                <w:szCs w:val="21"/>
                <w:highlight w:val="none"/>
              </w:rPr>
              <w:t>青秀区属地管理的液化石油气供应站点62个，分别是南宁三燃液化气有限公司、南宁绿城燃气能源发展有限公司、南宁市海方燃气有限责任公司、云南国星能源有限公司南宁分公司、南宁市永茂石油气有限公司、南宁市西部石油燃气有限责任公司、南宁市兴塘液化石油气供应站7家燃气企业在青秀区辖区供气的门市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辖区1个加气站，中国石化广西南宁中心金葫加气站。</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排查整治企业运行维护和抢修人员配备不符合要求、安全检测和管网监测设备不足或失效、重大危险源管理缺失、管线检查维护不到位、隐患排查治理不闭合、安检人员未持证上岗、从业人员无证作业、三违行为突出、使用无危险货物道路运输许可车辆运输、企业安全管理制度照抄照搬、安全操作规定不健全、入户安检制度不落实、应急预案和演练流于形式等风险隐患。</w:t>
            </w:r>
          </w:p>
          <w:p w14:paraId="60A14C71">
            <w:pPr>
              <w:pageBreakBefore w:val="0"/>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val="en-US" w:eastAsia="zh-CN"/>
              </w:rPr>
              <w:t>配合</w:t>
            </w:r>
            <w:r>
              <w:rPr>
                <w:rFonts w:hint="eastAsia" w:asciiTheme="minorEastAsia" w:hAnsiTheme="minorEastAsia" w:eastAsiaTheme="minorEastAsia" w:cstheme="minorEastAsia"/>
                <w:b/>
                <w:bCs/>
                <w:sz w:val="21"/>
                <w:szCs w:val="21"/>
                <w:highlight w:val="none"/>
              </w:rPr>
              <w:t>整顿燃气经营市场秩序。</w:t>
            </w:r>
            <w:r>
              <w:rPr>
                <w:rFonts w:hint="eastAsia" w:asciiTheme="minorEastAsia" w:hAnsiTheme="minorEastAsia" w:eastAsiaTheme="minorEastAsia" w:cstheme="minorEastAsia"/>
                <w:sz w:val="21"/>
                <w:szCs w:val="21"/>
                <w:highlight w:val="none"/>
              </w:rPr>
              <w:t>按照《南宁市城市管道燃气特许经营服务绩效评价办法》和《南宁市液化石油气企业信用信息管理办法》加强对燃气经营企业进行监督管理。对取得充装许可证、燃气经营许可证的企业组织开展事中事后“双随机一公开”执法检查，对不符合条件的燃气经营企业，</w:t>
            </w:r>
            <w:r>
              <w:rPr>
                <w:rFonts w:hint="eastAsia" w:asciiTheme="minorEastAsia" w:hAnsiTheme="minorEastAsia" w:eastAsiaTheme="minorEastAsia" w:cstheme="minorEastAsia"/>
                <w:sz w:val="21"/>
                <w:szCs w:val="21"/>
                <w:highlight w:val="none"/>
                <w:lang w:val="en-US" w:eastAsia="zh-CN"/>
              </w:rPr>
              <w:t>整理材料</w:t>
            </w:r>
            <w:r>
              <w:rPr>
                <w:rFonts w:hint="eastAsia" w:asciiTheme="minorEastAsia" w:hAnsiTheme="minorEastAsia" w:eastAsiaTheme="minorEastAsia" w:cstheme="minorEastAsia"/>
                <w:sz w:val="21"/>
                <w:szCs w:val="21"/>
                <w:highlight w:val="none"/>
              </w:rPr>
              <w:t>上报市级相关部门对不符合条件的燃气经营企业吊销充装许可证、燃气经营许可证等证照。</w:t>
            </w:r>
          </w:p>
          <w:p w14:paraId="1156DB8A">
            <w:pPr>
              <w:pStyle w:val="6"/>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配合排查整治人员密集场所燃气安全风险和重大隐患</w:t>
            </w:r>
          </w:p>
          <w:p w14:paraId="1CD466D5">
            <w:pPr>
              <w:pageBreakBefore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val="en-US" w:eastAsia="zh-CN"/>
              </w:rPr>
              <w:t>配合</w:t>
            </w:r>
            <w:r>
              <w:rPr>
                <w:rFonts w:hint="eastAsia" w:asciiTheme="minorEastAsia" w:hAnsiTheme="minorEastAsia" w:eastAsiaTheme="minorEastAsia" w:cstheme="minorEastAsia"/>
                <w:b/>
                <w:bCs/>
                <w:sz w:val="21"/>
                <w:szCs w:val="21"/>
                <w:highlight w:val="none"/>
              </w:rPr>
              <w:t>排查人员密集场所管道燃气安全隐患。</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排查使用管道燃气的餐饮经营场所、学校、医院、农贸市场、商住混合体等人员密集场所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整治燃气管道被违规占压、穿越密闭空间</w:t>
            </w:r>
            <w:r>
              <w:rPr>
                <w:rFonts w:hint="eastAsia" w:asciiTheme="minorEastAsia" w:hAnsiTheme="minorEastAsia" w:eastAsiaTheme="minorEastAsia" w:cstheme="minorEastAsia"/>
                <w:sz w:val="21"/>
                <w:szCs w:val="21"/>
                <w:highlight w:val="none"/>
                <w:lang w:val="en-US" w:eastAsia="zh-CN"/>
              </w:rPr>
              <w:t>等情形</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配合整治</w:t>
            </w:r>
            <w:r>
              <w:rPr>
                <w:rFonts w:hint="eastAsia" w:asciiTheme="minorEastAsia" w:hAnsiTheme="minorEastAsia" w:eastAsiaTheme="minorEastAsia" w:cstheme="minorEastAsia"/>
                <w:sz w:val="21"/>
                <w:szCs w:val="21"/>
                <w:highlight w:val="none"/>
              </w:rPr>
              <w:t>不安装燃气泄漏报警器、燃气泄漏报警器</w:t>
            </w:r>
            <w:r>
              <w:rPr>
                <w:rFonts w:hint="eastAsia" w:asciiTheme="minorEastAsia" w:hAnsiTheme="minorEastAsia" w:eastAsiaTheme="minorEastAsia" w:cstheme="minorEastAsia"/>
                <w:sz w:val="21"/>
                <w:szCs w:val="21"/>
                <w:highlight w:val="none"/>
                <w:lang w:val="en-US" w:eastAsia="zh-CN"/>
              </w:rPr>
              <w:t>型号安装错误、</w:t>
            </w:r>
            <w:r>
              <w:rPr>
                <w:rFonts w:hint="eastAsia" w:asciiTheme="minorEastAsia" w:hAnsiTheme="minorEastAsia" w:eastAsiaTheme="minorEastAsia" w:cstheme="minorEastAsia"/>
                <w:sz w:val="21"/>
                <w:szCs w:val="21"/>
                <w:highlight w:val="none"/>
              </w:rPr>
              <w:t>安装位置不准确或检测器数量设置不足等风险隐患。</w:t>
            </w:r>
          </w:p>
          <w:p w14:paraId="2473BC8D">
            <w:pPr>
              <w:pageBreakBefore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人员密集场所瓶装液化石油气安全隐患。</w:t>
            </w:r>
            <w:r>
              <w:rPr>
                <w:rFonts w:hint="eastAsia" w:asciiTheme="minorEastAsia" w:hAnsiTheme="minorEastAsia" w:eastAsiaTheme="minorEastAsia" w:cstheme="minorEastAsia"/>
                <w:sz w:val="21"/>
                <w:szCs w:val="21"/>
                <w:highlight w:val="none"/>
                <w:lang w:eastAsia="zh-CN"/>
              </w:rPr>
              <w:t>配合排查</w:t>
            </w:r>
            <w:r>
              <w:rPr>
                <w:rFonts w:hint="eastAsia" w:asciiTheme="minorEastAsia" w:hAnsiTheme="minorEastAsia" w:eastAsiaTheme="minorEastAsia" w:cstheme="minorEastAsia"/>
                <w:sz w:val="21"/>
                <w:szCs w:val="21"/>
                <w:highlight w:val="none"/>
              </w:rPr>
              <w:t>使用瓶装液化石油气的餐饮经营场所、学校、医院、农贸市场、商住混合体等人员密集场所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整治高层民用建筑内使用瓶装液化</w:t>
            </w:r>
            <w:r>
              <w:rPr>
                <w:rFonts w:hint="eastAsia" w:asciiTheme="minorEastAsia" w:hAnsiTheme="minorEastAsia" w:eastAsiaTheme="minorEastAsia" w:cstheme="minorEastAsia"/>
                <w:sz w:val="21"/>
                <w:szCs w:val="21"/>
                <w:highlight w:val="none"/>
                <w:lang w:val="en-US" w:eastAsia="zh-CN"/>
              </w:rPr>
              <w:t>石油</w:t>
            </w:r>
            <w:r>
              <w:rPr>
                <w:rFonts w:hint="eastAsia" w:asciiTheme="minorEastAsia" w:hAnsiTheme="minorEastAsia" w:eastAsiaTheme="minorEastAsia" w:cstheme="minorEastAsia"/>
                <w:sz w:val="21"/>
                <w:szCs w:val="21"/>
                <w:highlight w:val="none"/>
              </w:rPr>
              <w:t>气、气瓶间违规设置在地下室和半地下室内、擅自将气瓶置于室内用餐场所</w:t>
            </w:r>
            <w:r>
              <w:rPr>
                <w:rFonts w:hint="eastAsia" w:asciiTheme="minorEastAsia" w:hAnsiTheme="minorEastAsia" w:eastAsiaTheme="minorEastAsia" w:cstheme="minorEastAsia"/>
                <w:sz w:val="21"/>
                <w:szCs w:val="21"/>
                <w:highlight w:val="none"/>
                <w:lang w:val="en-US" w:eastAsia="zh-CN"/>
              </w:rPr>
              <w:t>等不符合使用瓶装液化石油气的场所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配合整治</w:t>
            </w:r>
            <w:r>
              <w:rPr>
                <w:rFonts w:hint="eastAsia" w:asciiTheme="minorEastAsia" w:hAnsiTheme="minorEastAsia" w:eastAsiaTheme="minorEastAsia" w:cstheme="minorEastAsia"/>
                <w:sz w:val="21"/>
                <w:szCs w:val="21"/>
                <w:highlight w:val="none"/>
              </w:rPr>
              <w:t>使用不合格的气瓶、灶具、连接软管和减压阀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私接“三通”</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气源适配不符或功能过期失效等风险隐患。</w:t>
            </w:r>
          </w:p>
          <w:p w14:paraId="5135BC56">
            <w:pPr>
              <w:pStyle w:val="6"/>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配合排查整治老旧小区燃气安全风险和重大隐患</w:t>
            </w:r>
          </w:p>
          <w:p w14:paraId="21BA329A">
            <w:pPr>
              <w:pageBreakBefore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老旧小区燃气管道建设安全隐患。</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督促企业</w:t>
            </w:r>
            <w:r>
              <w:rPr>
                <w:rFonts w:hint="eastAsia" w:asciiTheme="minorEastAsia" w:hAnsiTheme="minorEastAsia" w:eastAsiaTheme="minorEastAsia" w:cstheme="minorEastAsia"/>
                <w:sz w:val="21"/>
                <w:szCs w:val="21"/>
                <w:highlight w:val="none"/>
                <w:lang w:eastAsia="zh-CN"/>
              </w:rPr>
              <w:t>配合排查</w:t>
            </w:r>
            <w:r>
              <w:rPr>
                <w:rFonts w:hint="eastAsia" w:asciiTheme="minorEastAsia" w:hAnsiTheme="minorEastAsia" w:eastAsiaTheme="minorEastAsia" w:cstheme="minorEastAsia"/>
                <w:sz w:val="21"/>
                <w:szCs w:val="21"/>
                <w:highlight w:val="none"/>
              </w:rPr>
              <w:t>燃气管道、调压站、燃气引入管、立管以及管道穿越楼板部位等问题，重点整治小区内违规设施非法储存充装点，居民用户擅自安装、改装、拆除户内燃气设施和燃气计量装置以及擅自改变用气场所用途，使用不合格气瓶、灶具、连接软管和减压阀等风险隐患。</w:t>
            </w:r>
          </w:p>
          <w:p w14:paraId="616A1728">
            <w:pPr>
              <w:pageBreakBefore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老旧、破损、腐蚀的燃气管道和设施。</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督促企业逐一对出地管、埋地钢管、立管的材质、年限等情况开展甄别，并将燃气管道信息对应建档登记，排查老旧、破损、腐蚀情况，制定维护改造计划，确保燃气管道和设施无锈蚀、无破损、无泄漏。</w:t>
            </w:r>
          </w:p>
          <w:p w14:paraId="3F64F214">
            <w:pPr>
              <w:pStyle w:val="6"/>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配合排查整治燃气工程安全风险和重大隐患</w:t>
            </w:r>
          </w:p>
          <w:p w14:paraId="5FD5E9C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燃气建设工程。</w:t>
            </w:r>
            <w:r>
              <w:rPr>
                <w:rFonts w:hint="eastAsia" w:asciiTheme="minorEastAsia" w:hAnsiTheme="minorEastAsia" w:eastAsiaTheme="minorEastAsia" w:cstheme="minorEastAsia"/>
                <w:sz w:val="21"/>
                <w:szCs w:val="21"/>
                <w:highlight w:val="none"/>
                <w:lang w:val="en-US" w:eastAsia="zh-CN"/>
              </w:rPr>
              <w:t>配合督促和检查</w:t>
            </w:r>
            <w:r>
              <w:rPr>
                <w:rFonts w:hint="eastAsia" w:asciiTheme="minorEastAsia" w:hAnsiTheme="minorEastAsia" w:eastAsiaTheme="minorEastAsia" w:cstheme="minorEastAsia"/>
                <w:sz w:val="21"/>
                <w:szCs w:val="21"/>
                <w:highlight w:val="none"/>
              </w:rPr>
              <w:t>将依法办理施工许可证的新建、改建、扩建燃气工程纳入工程质量监督，严格按照方案施工，验收合格后方可通气。</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打击燃气工程非法转包、违法分包、违规挂靠、不按施工方案施工，未验收合格即投入使用，对无资质或超资质登记承揽燃气工程施工的，依法予以处罚和清退。</w:t>
            </w:r>
          </w:p>
          <w:p w14:paraId="1CD1E04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eastAsia="zh-CN"/>
              </w:rPr>
              <w:t>配合排查燃气管道保护区周边在建项目。</w:t>
            </w:r>
            <w:r>
              <w:rPr>
                <w:rFonts w:hint="eastAsia" w:asciiTheme="minorEastAsia" w:hAnsiTheme="minorEastAsia" w:eastAsiaTheme="minorEastAsia" w:cstheme="minorEastAsia"/>
                <w:sz w:val="21"/>
                <w:szCs w:val="21"/>
                <w:highlight w:val="none"/>
                <w:lang w:eastAsia="zh-CN"/>
              </w:rPr>
              <w:t>配合排查整治未落实燃气设施保护方案、野蛮施工、不落实第三方施工期间专人监护规定等违规行为。</w:t>
            </w:r>
          </w:p>
          <w:p w14:paraId="3AD943AC">
            <w:pPr>
              <w:pStyle w:val="6"/>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配合排查整治燃气管道设施安全风险和重大隐患</w:t>
            </w:r>
          </w:p>
          <w:p w14:paraId="742C437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燃气场站设施和管道。</w:t>
            </w:r>
            <w:r>
              <w:rPr>
                <w:rFonts w:hint="eastAsia" w:asciiTheme="minorEastAsia" w:hAnsiTheme="minorEastAsia" w:eastAsiaTheme="minorEastAsia" w:cstheme="minorEastAsia"/>
                <w:sz w:val="21"/>
                <w:szCs w:val="21"/>
                <w:highlight w:val="none"/>
              </w:rPr>
              <w:t>根据全市燃气场站设施、燃气管道等进行普查建档情况，全面掌握建设年代、产权归属、管道材质、路由、接口、安全状况等资料，搭建燃气管网设施数字地图，扎实推进以燃气安全为重点的城市安全风险监测预警平台使用。</w:t>
            </w:r>
          </w:p>
          <w:p w14:paraId="71A7BF9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老旧燃气管道。</w:t>
            </w:r>
            <w:r>
              <w:rPr>
                <w:rFonts w:hint="eastAsia" w:asciiTheme="minorEastAsia" w:hAnsiTheme="minorEastAsia" w:eastAsiaTheme="minorEastAsia" w:cstheme="minorEastAsia"/>
                <w:sz w:val="21"/>
                <w:szCs w:val="21"/>
                <w:highlight w:val="none"/>
                <w:lang w:val="en-US" w:eastAsia="zh-CN"/>
              </w:rPr>
              <w:t>配合住建部门</w:t>
            </w:r>
            <w:r>
              <w:rPr>
                <w:rFonts w:hint="eastAsia" w:asciiTheme="minorEastAsia" w:hAnsiTheme="minorEastAsia" w:eastAsiaTheme="minorEastAsia" w:cstheme="minorEastAsia"/>
                <w:sz w:val="21"/>
                <w:szCs w:val="21"/>
                <w:highlight w:val="none"/>
              </w:rPr>
              <w:t>督促企业对</w:t>
            </w:r>
            <w:r>
              <w:rPr>
                <w:rFonts w:hint="eastAsia" w:asciiTheme="minorEastAsia" w:hAnsiTheme="minorEastAsia" w:eastAsiaTheme="minorEastAsia" w:cstheme="minorEastAsia"/>
                <w:sz w:val="21"/>
                <w:szCs w:val="21"/>
                <w:highlight w:val="none"/>
                <w:lang w:val="en-US" w:eastAsia="zh-CN"/>
              </w:rPr>
              <w:t>老旧</w:t>
            </w:r>
            <w:r>
              <w:rPr>
                <w:rFonts w:hint="eastAsia" w:asciiTheme="minorEastAsia" w:hAnsiTheme="minorEastAsia" w:eastAsiaTheme="minorEastAsia" w:cstheme="minorEastAsia"/>
                <w:sz w:val="21"/>
                <w:szCs w:val="21"/>
                <w:highlight w:val="none"/>
              </w:rPr>
              <w:t>燃气管道设施进行全方位安全评估，提出燃气管道更新改造工作清单及实施计划。</w:t>
            </w:r>
          </w:p>
          <w:p w14:paraId="3D75203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燃气设施安全风险。</w:t>
            </w:r>
            <w:r>
              <w:rPr>
                <w:rFonts w:hint="eastAsia" w:asciiTheme="minorEastAsia" w:hAnsiTheme="minorEastAsia" w:eastAsiaTheme="minorEastAsia" w:cstheme="minorEastAsia"/>
                <w:sz w:val="21"/>
                <w:szCs w:val="21"/>
                <w:highlight w:val="none"/>
                <w:lang w:val="en-US" w:eastAsia="zh-CN"/>
              </w:rPr>
              <w:t>配合住建部门</w:t>
            </w:r>
            <w:r>
              <w:rPr>
                <w:rFonts w:hint="eastAsia" w:asciiTheme="minorEastAsia" w:hAnsiTheme="minorEastAsia" w:eastAsiaTheme="minorEastAsia" w:cstheme="minorEastAsia"/>
                <w:sz w:val="21"/>
                <w:szCs w:val="21"/>
                <w:highlight w:val="none"/>
              </w:rPr>
              <w:t>督促企业</w:t>
            </w:r>
            <w:r>
              <w:rPr>
                <w:rFonts w:hint="eastAsia" w:asciiTheme="minorEastAsia" w:hAnsiTheme="minorEastAsia" w:eastAsiaTheme="minorEastAsia" w:cstheme="minorEastAsia"/>
                <w:sz w:val="21"/>
                <w:szCs w:val="21"/>
                <w:highlight w:val="none"/>
                <w:lang w:eastAsia="zh-CN"/>
              </w:rPr>
              <w:t>配合排查</w:t>
            </w:r>
            <w:r>
              <w:rPr>
                <w:rFonts w:hint="eastAsia" w:asciiTheme="minorEastAsia" w:hAnsiTheme="minorEastAsia" w:eastAsiaTheme="minorEastAsia" w:cstheme="minorEastAsia"/>
                <w:sz w:val="21"/>
                <w:szCs w:val="21"/>
                <w:highlight w:val="none"/>
              </w:rPr>
              <w:t>整治易导致重特大事故的老旧管道带病运行、高中压管道被占压、燃气场站设施安全间距不符合规范要求等突出问题隐患，不能及时整改完毕的，</w:t>
            </w:r>
            <w:r>
              <w:rPr>
                <w:rFonts w:hint="eastAsia" w:asciiTheme="minorEastAsia" w:hAnsiTheme="minorEastAsia" w:eastAsiaTheme="minorEastAsia" w:cstheme="minorEastAsia"/>
                <w:sz w:val="21"/>
                <w:szCs w:val="21"/>
                <w:highlight w:val="none"/>
                <w:lang w:val="en-US" w:eastAsia="zh-CN"/>
              </w:rPr>
              <w:t>配合制定</w:t>
            </w:r>
            <w:r>
              <w:rPr>
                <w:rFonts w:hint="eastAsia" w:asciiTheme="minorEastAsia" w:hAnsiTheme="minorEastAsia" w:eastAsiaTheme="minorEastAsia" w:cstheme="minorEastAsia"/>
                <w:sz w:val="21"/>
                <w:szCs w:val="21"/>
                <w:highlight w:val="none"/>
              </w:rPr>
              <w:t>一处一策防范措施，明确责任人，确保安全。</w:t>
            </w:r>
          </w:p>
          <w:p w14:paraId="7C0C8E5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燃气压力管道监督检验情况。</w:t>
            </w:r>
            <w:r>
              <w:rPr>
                <w:rFonts w:hint="eastAsia" w:asciiTheme="minorEastAsia" w:hAnsiTheme="minorEastAsia" w:eastAsiaTheme="minorEastAsia" w:cstheme="minorEastAsia"/>
                <w:sz w:val="21"/>
                <w:szCs w:val="21"/>
                <w:highlight w:val="none"/>
                <w:lang w:val="en-US" w:eastAsia="zh-CN"/>
              </w:rPr>
              <w:t>配合住建部门</w:t>
            </w:r>
            <w:r>
              <w:rPr>
                <w:rFonts w:hint="eastAsia" w:asciiTheme="minorEastAsia" w:hAnsiTheme="minorEastAsia" w:eastAsiaTheme="minorEastAsia" w:cstheme="minorEastAsia"/>
                <w:sz w:val="21"/>
                <w:szCs w:val="21"/>
                <w:highlight w:val="none"/>
              </w:rPr>
              <w:t>督促企业重点开展燃气压力管道未经监督检验即投入使用、逾期未进行定期检验问题排查整治。</w:t>
            </w:r>
          </w:p>
          <w:p w14:paraId="11B4CDBE">
            <w:pPr>
              <w:pStyle w:val="6"/>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配合排查整治瓶装液化石油气安全风险和重大隐患</w:t>
            </w:r>
          </w:p>
          <w:p w14:paraId="789F4D7B">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整治“黑气”问题。</w:t>
            </w:r>
            <w:r>
              <w:rPr>
                <w:rFonts w:hint="eastAsia" w:asciiTheme="minorEastAsia" w:hAnsiTheme="minorEastAsia" w:eastAsiaTheme="minorEastAsia" w:cstheme="minorEastAsia"/>
                <w:sz w:val="21"/>
                <w:szCs w:val="21"/>
                <w:highlight w:val="none"/>
                <w:lang w:val="en-US" w:eastAsia="zh-CN"/>
              </w:rPr>
              <w:t>配合组织</w:t>
            </w:r>
            <w:r>
              <w:rPr>
                <w:rFonts w:hint="eastAsia" w:asciiTheme="minorEastAsia" w:hAnsiTheme="minorEastAsia" w:eastAsiaTheme="minorEastAsia" w:cstheme="minorEastAsia"/>
                <w:sz w:val="21"/>
                <w:szCs w:val="21"/>
                <w:highlight w:val="none"/>
              </w:rPr>
              <w:t>多部门合作、跨区域协作，</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建立定期会商、情报互通共享、联合执法工作机制，</w:t>
            </w:r>
            <w:r>
              <w:rPr>
                <w:rFonts w:hint="eastAsia" w:asciiTheme="minorEastAsia" w:hAnsiTheme="minorEastAsia" w:eastAsiaTheme="minorEastAsia" w:cstheme="minorEastAsia"/>
                <w:sz w:val="21"/>
                <w:szCs w:val="21"/>
                <w:highlight w:val="none"/>
                <w:lang w:val="en-US" w:eastAsia="zh-CN"/>
              </w:rPr>
              <w:t>配合检查</w:t>
            </w:r>
            <w:r>
              <w:rPr>
                <w:rFonts w:hint="eastAsia" w:asciiTheme="minorEastAsia" w:hAnsiTheme="minorEastAsia" w:eastAsiaTheme="minorEastAsia" w:cstheme="minorEastAsia"/>
                <w:sz w:val="21"/>
                <w:szCs w:val="21"/>
                <w:highlight w:val="none"/>
              </w:rPr>
              <w:t>网格管理，</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收集“黑气点”线索，</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打击“黑气”乱象。</w:t>
            </w:r>
          </w:p>
          <w:p w14:paraId="00B363A8">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整治非法储存气瓶问题。</w:t>
            </w:r>
            <w:r>
              <w:rPr>
                <w:rFonts w:hint="eastAsia" w:asciiTheme="minorEastAsia" w:hAnsiTheme="minorEastAsia" w:eastAsiaTheme="minorEastAsia" w:cstheme="minorEastAsia"/>
                <w:sz w:val="21"/>
                <w:szCs w:val="21"/>
                <w:highlight w:val="none"/>
              </w:rPr>
              <w:t>对“以车代库”和出租屋、宿舍内、铺面等存放气瓶明显超过自用、合理需求，在不具备安全条件的场所储存燃气的，要</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组织进行查处。</w:t>
            </w:r>
          </w:p>
          <w:p w14:paraId="4D2C3F6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整治非法充装和“倒装”问题。</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对瓶装液化石油气企业擅自充装非自有钢瓶，充装翻新钢瓶、超期未检钢瓶、检验不合格或已判废未去功能化钢瓶等行为</w:t>
            </w:r>
            <w:r>
              <w:rPr>
                <w:rFonts w:hint="eastAsia" w:asciiTheme="minorEastAsia" w:hAnsiTheme="minorEastAsia" w:eastAsiaTheme="minorEastAsia" w:cstheme="minorEastAsia"/>
                <w:sz w:val="21"/>
                <w:szCs w:val="21"/>
                <w:highlight w:val="none"/>
                <w:lang w:val="en-US" w:eastAsia="zh-CN"/>
              </w:rPr>
              <w:t>进行</w:t>
            </w:r>
            <w:r>
              <w:rPr>
                <w:rFonts w:hint="eastAsia" w:asciiTheme="minorEastAsia" w:hAnsiTheme="minorEastAsia" w:eastAsiaTheme="minorEastAsia" w:cstheme="minorEastAsia"/>
                <w:sz w:val="21"/>
                <w:szCs w:val="21"/>
                <w:highlight w:val="none"/>
              </w:rPr>
              <w:t>打击。</w:t>
            </w:r>
          </w:p>
          <w:p w14:paraId="45EB6AC2">
            <w:pPr>
              <w:pStyle w:val="6"/>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配合排查居民用户燃气设施设备安全风险和重大隐患</w:t>
            </w:r>
          </w:p>
          <w:p w14:paraId="2241AC6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居民用户燃气设施设备安全问题。</w:t>
            </w:r>
            <w:r>
              <w:rPr>
                <w:rFonts w:hint="eastAsia" w:asciiTheme="minorEastAsia" w:hAnsiTheme="minorEastAsia" w:eastAsiaTheme="minorEastAsia" w:cstheme="minorEastAsia"/>
                <w:sz w:val="21"/>
                <w:szCs w:val="21"/>
                <w:highlight w:val="none"/>
              </w:rPr>
              <w:t>对存在安全隐患问题用户</w:t>
            </w:r>
            <w:r>
              <w:rPr>
                <w:rFonts w:hint="eastAsia" w:asciiTheme="minorEastAsia" w:hAnsiTheme="minorEastAsia" w:eastAsiaTheme="minorEastAsia" w:cstheme="minorEastAsia"/>
                <w:sz w:val="21"/>
                <w:szCs w:val="21"/>
                <w:highlight w:val="none"/>
                <w:lang w:val="en-US" w:eastAsia="zh-CN"/>
              </w:rPr>
              <w:t>配合</w:t>
            </w:r>
            <w:r>
              <w:rPr>
                <w:rFonts w:hint="eastAsia" w:asciiTheme="minorEastAsia" w:hAnsiTheme="minorEastAsia" w:eastAsiaTheme="minorEastAsia" w:cstheme="minorEastAsia"/>
                <w:sz w:val="21"/>
                <w:szCs w:val="21"/>
                <w:highlight w:val="none"/>
              </w:rPr>
              <w:t>督促整改，对于拒不配合入户检查或经发现不遵守用气规定出现安全隐患的，严格按照《</w:t>
            </w:r>
            <w:r>
              <w:rPr>
                <w:rFonts w:hint="eastAsia" w:asciiTheme="minorEastAsia" w:hAnsiTheme="minorEastAsia" w:eastAsiaTheme="minorEastAsia" w:cstheme="minorEastAsia"/>
                <w:sz w:val="21"/>
                <w:szCs w:val="21"/>
                <w:highlight w:val="none"/>
                <w:lang w:val="en-US" w:eastAsia="zh-CN"/>
              </w:rPr>
              <w:t>广西壮族自治区</w:t>
            </w:r>
            <w:r>
              <w:rPr>
                <w:rFonts w:hint="eastAsia" w:asciiTheme="minorEastAsia" w:hAnsiTheme="minorEastAsia" w:eastAsiaTheme="minorEastAsia" w:cstheme="minorEastAsia"/>
                <w:sz w:val="21"/>
                <w:szCs w:val="21"/>
                <w:highlight w:val="none"/>
              </w:rPr>
              <w:t>燃气管理条例》</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《南宁市燃气管理条例》</w:t>
            </w:r>
            <w:r>
              <w:rPr>
                <w:rFonts w:hint="eastAsia" w:asciiTheme="minorEastAsia" w:hAnsiTheme="minorEastAsia" w:eastAsiaTheme="minorEastAsia" w:cstheme="minorEastAsia"/>
                <w:sz w:val="21"/>
                <w:szCs w:val="21"/>
                <w:highlight w:val="none"/>
                <w:lang w:val="en-US" w:eastAsia="zh-CN"/>
              </w:rPr>
              <w:t>督促企业</w:t>
            </w:r>
            <w:r>
              <w:rPr>
                <w:rFonts w:hint="eastAsia" w:asciiTheme="minorEastAsia" w:hAnsiTheme="minorEastAsia" w:eastAsiaTheme="minorEastAsia" w:cstheme="minorEastAsia"/>
                <w:sz w:val="21"/>
                <w:szCs w:val="21"/>
                <w:highlight w:val="none"/>
              </w:rPr>
              <w:t>采取暂时停止供气的措施。</w:t>
            </w:r>
          </w:p>
          <w:p w14:paraId="6A3FA64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val="en-US" w:eastAsia="zh-CN"/>
              </w:rPr>
              <w:t>配合</w:t>
            </w:r>
            <w:r>
              <w:rPr>
                <w:rFonts w:hint="eastAsia" w:asciiTheme="minorEastAsia" w:hAnsiTheme="minorEastAsia" w:eastAsiaTheme="minorEastAsia" w:cstheme="minorEastAsia"/>
                <w:b/>
                <w:bCs/>
                <w:sz w:val="21"/>
                <w:szCs w:val="21"/>
                <w:highlight w:val="none"/>
              </w:rPr>
              <w:t>建立燃气用户预防非职业性一氧化碳中毒工作基础台账。</w:t>
            </w:r>
            <w:r>
              <w:rPr>
                <w:rFonts w:hint="eastAsia" w:asciiTheme="minorEastAsia" w:hAnsiTheme="minorEastAsia" w:eastAsiaTheme="minorEastAsia" w:cstheme="minorEastAsia"/>
                <w:sz w:val="21"/>
                <w:szCs w:val="21"/>
                <w:highlight w:val="none"/>
                <w:lang w:val="en-US" w:eastAsia="zh-CN"/>
              </w:rPr>
              <w:t>配合住建部门督促</w:t>
            </w:r>
            <w:r>
              <w:rPr>
                <w:rFonts w:hint="eastAsia" w:asciiTheme="minorEastAsia" w:hAnsiTheme="minorEastAsia" w:eastAsiaTheme="minorEastAsia" w:cstheme="minorEastAsia"/>
                <w:sz w:val="21"/>
                <w:szCs w:val="21"/>
                <w:highlight w:val="none"/>
              </w:rPr>
              <w:t>各镇、街道、仙葫开发区所辖社区（村）建立燃气用户预防非职业性一氧化碳中毒工作基础台账，并对隐患问题用户数实施动态化、网格化管理。</w:t>
            </w:r>
          </w:p>
          <w:p w14:paraId="344B633F">
            <w:pPr>
              <w:pStyle w:val="6"/>
              <w:keepNext/>
              <w:keepLines/>
              <w:pageBreakBefore w:val="0"/>
              <w:widowControl w:val="0"/>
              <w:numPr>
                <w:ilvl w:val="0"/>
                <w:numId w:val="6"/>
              </w:numPr>
              <w:kinsoku/>
              <w:wordWrap/>
              <w:overflowPunct/>
              <w:topLinePunct w:val="0"/>
              <w:autoSpaceDE/>
              <w:autoSpaceDN/>
              <w:bidi w:val="0"/>
              <w:adjustRightInd/>
              <w:snapToGrid/>
              <w:spacing w:before="0" w:beforeLines="0" w:after="0" w:afterLines="0" w:line="360" w:lineRule="auto"/>
              <w:ind w:left="0" w:leftChars="0"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配合排查整治农村燃气经营和使用安全风险和重大隐患</w:t>
            </w:r>
          </w:p>
          <w:p w14:paraId="4D5068AE">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农村燃气经营和使用安全风险。</w:t>
            </w:r>
            <w:r>
              <w:rPr>
                <w:rFonts w:hint="eastAsia" w:asciiTheme="minorEastAsia" w:hAnsiTheme="minorEastAsia" w:eastAsiaTheme="minorEastAsia" w:cstheme="minorEastAsia"/>
                <w:sz w:val="21"/>
                <w:szCs w:val="21"/>
                <w:highlight w:val="none"/>
                <w:lang w:val="en-US" w:eastAsia="zh-CN"/>
              </w:rPr>
              <w:t>配合住建部门</w:t>
            </w:r>
            <w:r>
              <w:rPr>
                <w:rFonts w:hint="eastAsia" w:asciiTheme="minorEastAsia" w:hAnsiTheme="minorEastAsia" w:eastAsiaTheme="minorEastAsia" w:cstheme="minorEastAsia"/>
                <w:sz w:val="21"/>
                <w:szCs w:val="21"/>
                <w:highlight w:val="none"/>
              </w:rPr>
              <w:t>整治农村区域没有燃气经营相关证照，经营场所不符合安全规定、违规存储钢瓶、违规使用非专用车辆运输燃气钢瓶，违规使用过期钢瓶、擅自随便倾倒燃气残液等问题。</w:t>
            </w:r>
            <w:r>
              <w:rPr>
                <w:rFonts w:hint="eastAsia" w:asciiTheme="minorEastAsia" w:hAnsiTheme="minorEastAsia" w:eastAsiaTheme="minorEastAsia" w:cstheme="minorEastAsia"/>
                <w:sz w:val="21"/>
                <w:szCs w:val="21"/>
                <w:highlight w:val="none"/>
                <w:lang w:val="en-US" w:eastAsia="zh-CN"/>
              </w:rPr>
              <w:t>协助住建部门采取</w:t>
            </w:r>
            <w:r>
              <w:rPr>
                <w:rFonts w:hint="eastAsia" w:asciiTheme="minorEastAsia" w:hAnsiTheme="minorEastAsia" w:eastAsiaTheme="minorEastAsia" w:cstheme="minorEastAsia"/>
                <w:sz w:val="21"/>
                <w:szCs w:val="21"/>
                <w:highlight w:val="none"/>
              </w:rPr>
              <w:t>取缔无证经营者</w:t>
            </w:r>
            <w:r>
              <w:rPr>
                <w:rFonts w:hint="eastAsia" w:asciiTheme="minorEastAsia" w:hAnsiTheme="minorEastAsia" w:eastAsiaTheme="minorEastAsia" w:cstheme="minorEastAsia"/>
                <w:sz w:val="21"/>
                <w:szCs w:val="21"/>
                <w:highlight w:val="none"/>
                <w:lang w:val="en-US" w:eastAsia="zh-CN"/>
              </w:rPr>
              <w:t>措施</w:t>
            </w:r>
            <w:r>
              <w:rPr>
                <w:rFonts w:hint="eastAsia" w:asciiTheme="minorEastAsia" w:hAnsiTheme="minorEastAsia" w:eastAsiaTheme="minorEastAsia" w:cstheme="minorEastAsia"/>
                <w:sz w:val="21"/>
                <w:szCs w:val="21"/>
                <w:highlight w:val="none"/>
              </w:rPr>
              <w:t>。</w:t>
            </w:r>
          </w:p>
          <w:p w14:paraId="336A46F9">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lang w:eastAsia="zh-CN"/>
              </w:rPr>
              <w:t>配合排查</w:t>
            </w:r>
            <w:r>
              <w:rPr>
                <w:rFonts w:hint="eastAsia" w:asciiTheme="minorEastAsia" w:hAnsiTheme="minorEastAsia" w:eastAsiaTheme="minorEastAsia" w:cstheme="minorEastAsia"/>
                <w:b/>
                <w:bCs/>
                <w:sz w:val="21"/>
                <w:szCs w:val="21"/>
                <w:highlight w:val="none"/>
              </w:rPr>
              <w:t>农村用气基本情况。</w:t>
            </w:r>
            <w:r>
              <w:rPr>
                <w:rFonts w:hint="eastAsia" w:asciiTheme="minorEastAsia" w:hAnsiTheme="minorEastAsia" w:eastAsiaTheme="minorEastAsia" w:cstheme="minorEastAsia"/>
                <w:sz w:val="21"/>
                <w:szCs w:val="21"/>
                <w:highlight w:val="none"/>
                <w:lang w:val="en-US" w:eastAsia="zh-CN"/>
              </w:rPr>
              <w:t>收集</w:t>
            </w:r>
            <w:r>
              <w:rPr>
                <w:rFonts w:hint="eastAsia" w:asciiTheme="minorEastAsia" w:hAnsiTheme="minorEastAsia" w:eastAsiaTheme="minorEastAsia" w:cstheme="minorEastAsia"/>
                <w:sz w:val="21"/>
                <w:szCs w:val="21"/>
                <w:highlight w:val="none"/>
              </w:rPr>
              <w:t>农村燃气用户底数、钢瓶来源情况，</w:t>
            </w:r>
            <w:r>
              <w:rPr>
                <w:rFonts w:hint="eastAsia" w:asciiTheme="minorEastAsia" w:hAnsiTheme="minorEastAsia" w:eastAsiaTheme="minorEastAsia" w:cstheme="minorEastAsia"/>
                <w:sz w:val="21"/>
                <w:szCs w:val="21"/>
                <w:highlight w:val="none"/>
                <w:lang w:val="en-US" w:eastAsia="zh-CN"/>
              </w:rPr>
              <w:t>配合开展乡镇</w:t>
            </w:r>
            <w:r>
              <w:rPr>
                <w:rFonts w:hint="eastAsia" w:asciiTheme="minorEastAsia" w:hAnsiTheme="minorEastAsia" w:eastAsiaTheme="minorEastAsia" w:cstheme="minorEastAsia"/>
                <w:sz w:val="21"/>
                <w:szCs w:val="21"/>
                <w:highlight w:val="none"/>
              </w:rPr>
              <w:t>安全用气目标年终安全考核</w:t>
            </w:r>
            <w:r>
              <w:rPr>
                <w:rFonts w:hint="eastAsia" w:asciiTheme="minorEastAsia" w:hAnsiTheme="minorEastAsia" w:eastAsiaTheme="minorEastAsia" w:cstheme="minorEastAsia"/>
                <w:sz w:val="21"/>
                <w:szCs w:val="21"/>
                <w:highlight w:val="none"/>
                <w:lang w:val="en-US" w:eastAsia="zh-CN"/>
              </w:rPr>
              <w:t>工作</w:t>
            </w:r>
            <w:r>
              <w:rPr>
                <w:rFonts w:hint="eastAsia" w:asciiTheme="minorEastAsia" w:hAnsiTheme="minorEastAsia" w:eastAsiaTheme="minorEastAsia" w:cstheme="minorEastAsia"/>
                <w:sz w:val="21"/>
                <w:szCs w:val="21"/>
                <w:highlight w:val="none"/>
              </w:rPr>
              <w:t>。</w:t>
            </w:r>
          </w:p>
          <w:p w14:paraId="5F916BBF">
            <w:pPr>
              <w:pStyle w:val="5"/>
              <w:pageBreakBefore w:val="0"/>
              <w:numPr>
                <w:ilvl w:val="0"/>
                <w:numId w:val="5"/>
              </w:numPr>
              <w:kinsoku/>
              <w:wordWrap/>
              <w:overflowPunct/>
              <w:topLinePunct w:val="0"/>
              <w:autoSpaceDE/>
              <w:autoSpaceDN/>
              <w:bidi w:val="0"/>
              <w:adjustRightInd/>
              <w:snapToGrid/>
              <w:spacing w:before="0" w:after="0"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协助城区提升四项能力，健全安全用气长效管理体系</w:t>
            </w:r>
          </w:p>
          <w:p w14:paraId="38E9E98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协助提升常态化联合执法监督能力。</w:t>
            </w:r>
            <w:r>
              <w:rPr>
                <w:rFonts w:hint="eastAsia" w:asciiTheme="minorEastAsia" w:hAnsiTheme="minorEastAsia" w:eastAsiaTheme="minorEastAsia" w:cstheme="minorEastAsia"/>
                <w:sz w:val="21"/>
                <w:szCs w:val="21"/>
                <w:highlight w:val="none"/>
                <w:lang w:val="en-US" w:eastAsia="zh-CN"/>
              </w:rPr>
              <w:t>协助组织多部门</w:t>
            </w:r>
            <w:r>
              <w:rPr>
                <w:rFonts w:hint="eastAsia" w:asciiTheme="minorEastAsia" w:hAnsiTheme="minorEastAsia" w:eastAsiaTheme="minorEastAsia" w:cstheme="minorEastAsia"/>
                <w:sz w:val="21"/>
                <w:szCs w:val="21"/>
                <w:highlight w:val="none"/>
                <w:lang w:eastAsia="zh-CN"/>
              </w:rPr>
              <w:t>联合执法、联合惩戒、信用监管等措施，</w:t>
            </w:r>
            <w:r>
              <w:rPr>
                <w:rFonts w:hint="eastAsia" w:asciiTheme="minorEastAsia" w:hAnsiTheme="minorEastAsia" w:eastAsiaTheme="minorEastAsia" w:cstheme="minorEastAsia"/>
                <w:sz w:val="21"/>
                <w:szCs w:val="21"/>
                <w:highlight w:val="none"/>
                <w:lang w:val="en-US" w:eastAsia="zh-CN"/>
              </w:rPr>
              <w:t>协助住建部门</w:t>
            </w:r>
            <w:r>
              <w:rPr>
                <w:rFonts w:hint="eastAsia" w:asciiTheme="minorEastAsia" w:hAnsiTheme="minorEastAsia" w:eastAsiaTheme="minorEastAsia" w:cstheme="minorEastAsia"/>
                <w:sz w:val="21"/>
                <w:szCs w:val="21"/>
                <w:highlight w:val="none"/>
                <w:lang w:eastAsia="zh-CN"/>
              </w:rPr>
              <w:t>对有关违法违规的燃气企业实施惩戒，追究多次违法和事故频发的生产经营单位及相关责任、从业人员责任。</w:t>
            </w:r>
          </w:p>
          <w:p w14:paraId="41F9088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协助</w:t>
            </w:r>
            <w:r>
              <w:rPr>
                <w:rFonts w:hint="eastAsia" w:asciiTheme="minorEastAsia" w:hAnsiTheme="minorEastAsia" w:eastAsiaTheme="minorEastAsia" w:cstheme="minorEastAsia"/>
                <w:b/>
                <w:bCs/>
                <w:sz w:val="21"/>
                <w:szCs w:val="21"/>
                <w:highlight w:val="none"/>
                <w:lang w:eastAsia="zh-CN"/>
              </w:rPr>
              <w:t>提升燃气安全隐患排查整治网格化管理能力。</w:t>
            </w:r>
            <w:r>
              <w:rPr>
                <w:rFonts w:hint="eastAsia" w:asciiTheme="minorEastAsia" w:hAnsiTheme="minorEastAsia" w:eastAsiaTheme="minorEastAsia" w:cstheme="minorEastAsia"/>
                <w:sz w:val="21"/>
                <w:szCs w:val="21"/>
                <w:highlight w:val="none"/>
                <w:lang w:val="en-US" w:eastAsia="zh-CN"/>
              </w:rPr>
              <w:t>协助住建部门</w:t>
            </w:r>
            <w:r>
              <w:rPr>
                <w:rFonts w:hint="eastAsia" w:asciiTheme="minorEastAsia" w:hAnsiTheme="minorEastAsia" w:eastAsiaTheme="minorEastAsia" w:cstheme="minorEastAsia"/>
                <w:sz w:val="21"/>
                <w:szCs w:val="21"/>
                <w:highlight w:val="none"/>
                <w:lang w:eastAsia="zh-CN"/>
              </w:rPr>
              <w:t>组织责任部门、基层组织、物业企业、燃气企业等人员力量，划分城市燃气安全网格化管理机制；</w:t>
            </w:r>
            <w:r>
              <w:rPr>
                <w:rFonts w:hint="eastAsia" w:asciiTheme="minorEastAsia" w:hAnsiTheme="minorEastAsia" w:eastAsiaTheme="minorEastAsia" w:cstheme="minorEastAsia"/>
                <w:sz w:val="21"/>
                <w:szCs w:val="21"/>
                <w:highlight w:val="none"/>
                <w:lang w:val="en-US" w:eastAsia="zh-CN"/>
              </w:rPr>
              <w:t>检查</w:t>
            </w:r>
            <w:r>
              <w:rPr>
                <w:rFonts w:hint="eastAsia" w:asciiTheme="minorEastAsia" w:hAnsiTheme="minorEastAsia" w:eastAsiaTheme="minorEastAsia" w:cstheme="minorEastAsia"/>
                <w:sz w:val="21"/>
                <w:szCs w:val="21"/>
                <w:highlight w:val="none"/>
                <w:lang w:eastAsia="zh-CN"/>
              </w:rPr>
              <w:t>建立安全用气网格化管理机制，全面落实安全网格员管理，强化安全检查、隐患整改、运行维护等措施和服务质量</w:t>
            </w:r>
            <w:r>
              <w:rPr>
                <w:rFonts w:hint="eastAsia" w:asciiTheme="minorEastAsia" w:hAnsiTheme="minorEastAsia" w:eastAsiaTheme="minorEastAsia" w:cstheme="minorEastAsia"/>
                <w:sz w:val="21"/>
                <w:szCs w:val="21"/>
                <w:highlight w:val="none"/>
                <w:lang w:val="en-US" w:eastAsia="zh-CN"/>
              </w:rPr>
              <w:t>等情况</w:t>
            </w:r>
            <w:r>
              <w:rPr>
                <w:rFonts w:hint="eastAsia" w:asciiTheme="minorEastAsia" w:hAnsiTheme="minorEastAsia" w:eastAsiaTheme="minorEastAsia" w:cstheme="minorEastAsia"/>
                <w:sz w:val="21"/>
                <w:szCs w:val="21"/>
                <w:highlight w:val="none"/>
                <w:lang w:eastAsia="zh-CN"/>
              </w:rPr>
              <w:t>。</w:t>
            </w:r>
          </w:p>
          <w:p w14:paraId="3EB9E01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协助</w:t>
            </w:r>
            <w:r>
              <w:rPr>
                <w:rFonts w:hint="eastAsia" w:asciiTheme="minorEastAsia" w:hAnsiTheme="minorEastAsia" w:eastAsiaTheme="minorEastAsia" w:cstheme="minorEastAsia"/>
                <w:b/>
                <w:bCs/>
                <w:sz w:val="21"/>
                <w:szCs w:val="21"/>
                <w:highlight w:val="none"/>
                <w:lang w:eastAsia="zh-CN"/>
              </w:rPr>
              <w:t>提升人员密集场所安全用气预警防范能力。</w:t>
            </w:r>
            <w:r>
              <w:rPr>
                <w:rFonts w:hint="eastAsia" w:asciiTheme="minorEastAsia" w:hAnsiTheme="minorEastAsia" w:eastAsiaTheme="minorEastAsia" w:cstheme="minorEastAsia"/>
                <w:sz w:val="21"/>
                <w:szCs w:val="21"/>
                <w:highlight w:val="none"/>
                <w:lang w:eastAsia="zh-CN"/>
              </w:rPr>
              <w:t>组织有关部门督促餐饮、商业综合体、学校、医院等行业用气单位，落实新《中华人民共和国安全生产法》规定，全面完成安装可燃气体监测切断装置；并</w:t>
            </w:r>
            <w:r>
              <w:rPr>
                <w:rFonts w:hint="eastAsia" w:asciiTheme="minorEastAsia" w:hAnsiTheme="minorEastAsia" w:eastAsiaTheme="minorEastAsia" w:cstheme="minorEastAsia"/>
                <w:sz w:val="21"/>
                <w:szCs w:val="21"/>
                <w:highlight w:val="none"/>
                <w:lang w:val="en-US" w:eastAsia="zh-CN"/>
              </w:rPr>
              <w:t>协助监督</w:t>
            </w:r>
            <w:r>
              <w:rPr>
                <w:rFonts w:hint="eastAsia" w:asciiTheme="minorEastAsia" w:hAnsiTheme="minorEastAsia" w:eastAsiaTheme="minorEastAsia" w:cstheme="minorEastAsia"/>
                <w:sz w:val="21"/>
                <w:szCs w:val="21"/>
                <w:highlight w:val="none"/>
                <w:lang w:eastAsia="zh-CN"/>
              </w:rPr>
              <w:t>用气单位管理</w:t>
            </w:r>
            <w:r>
              <w:rPr>
                <w:rFonts w:hint="eastAsia" w:asciiTheme="minorEastAsia" w:hAnsiTheme="minorEastAsia" w:eastAsiaTheme="minorEastAsia" w:cstheme="minorEastAsia"/>
                <w:sz w:val="21"/>
                <w:szCs w:val="21"/>
                <w:highlight w:val="none"/>
                <w:lang w:val="en-US" w:eastAsia="zh-CN"/>
              </w:rPr>
              <w:t>落实</w:t>
            </w:r>
            <w:r>
              <w:rPr>
                <w:rFonts w:hint="eastAsia" w:asciiTheme="minorEastAsia" w:hAnsiTheme="minorEastAsia" w:eastAsiaTheme="minorEastAsia" w:cstheme="minorEastAsia"/>
                <w:sz w:val="21"/>
                <w:szCs w:val="21"/>
                <w:highlight w:val="none"/>
                <w:lang w:eastAsia="zh-CN"/>
              </w:rPr>
              <w:t>责任，强化燃气油气设施和可燃气体监测切断装置运行管理，并定期开展隐患排查。</w:t>
            </w:r>
          </w:p>
          <w:p w14:paraId="033683F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协助</w:t>
            </w:r>
            <w:r>
              <w:rPr>
                <w:rFonts w:hint="eastAsia" w:asciiTheme="minorEastAsia" w:hAnsiTheme="minorEastAsia" w:eastAsiaTheme="minorEastAsia" w:cstheme="minorEastAsia"/>
                <w:b/>
                <w:bCs/>
                <w:sz w:val="21"/>
                <w:szCs w:val="21"/>
                <w:highlight w:val="none"/>
                <w:lang w:eastAsia="zh-CN"/>
              </w:rPr>
              <w:t>提升燃气企业信息化管理能力。</w:t>
            </w:r>
            <w:r>
              <w:rPr>
                <w:rFonts w:hint="eastAsia" w:asciiTheme="minorEastAsia" w:hAnsiTheme="minorEastAsia" w:eastAsiaTheme="minorEastAsia" w:cstheme="minorEastAsia"/>
                <w:sz w:val="21"/>
                <w:szCs w:val="21"/>
                <w:highlight w:val="none"/>
                <w:lang w:val="en-US" w:eastAsia="zh-CN"/>
              </w:rPr>
              <w:t>协助住建部门督促</w:t>
            </w:r>
            <w:r>
              <w:rPr>
                <w:rFonts w:hint="eastAsia" w:asciiTheme="minorEastAsia" w:hAnsiTheme="minorEastAsia" w:eastAsiaTheme="minorEastAsia" w:cstheme="minorEastAsia"/>
                <w:sz w:val="21"/>
                <w:szCs w:val="21"/>
                <w:highlight w:val="none"/>
                <w:lang w:eastAsia="zh-CN"/>
              </w:rPr>
              <w:t>管道燃气企业要加快推进管网设施数据补勘补测，完善管线设施台账。</w:t>
            </w:r>
            <w:r>
              <w:rPr>
                <w:rFonts w:hint="eastAsia" w:asciiTheme="minorEastAsia" w:hAnsiTheme="minorEastAsia" w:eastAsiaTheme="minorEastAsia" w:cstheme="minorEastAsia"/>
                <w:sz w:val="21"/>
                <w:szCs w:val="21"/>
                <w:highlight w:val="none"/>
                <w:lang w:val="en-US" w:eastAsia="zh-CN"/>
              </w:rPr>
              <w:t>检查</w:t>
            </w:r>
            <w:r>
              <w:rPr>
                <w:rFonts w:hint="eastAsia" w:asciiTheme="minorEastAsia" w:hAnsiTheme="minorEastAsia" w:eastAsiaTheme="minorEastAsia" w:cstheme="minorEastAsia"/>
                <w:sz w:val="21"/>
                <w:szCs w:val="21"/>
                <w:highlight w:val="none"/>
                <w:lang w:eastAsia="zh-CN"/>
              </w:rPr>
              <w:t>管线设施管理地理信息系统和在线监测系统，提高运行管理、应急处置和生产调度信息化水平</w:t>
            </w:r>
            <w:r>
              <w:rPr>
                <w:rFonts w:hint="eastAsia" w:asciiTheme="minorEastAsia" w:hAnsiTheme="minorEastAsia" w:eastAsiaTheme="minorEastAsia" w:cstheme="minorEastAsia"/>
                <w:sz w:val="21"/>
                <w:szCs w:val="21"/>
                <w:highlight w:val="none"/>
                <w:lang w:val="en-US" w:eastAsia="zh-CN"/>
              </w:rPr>
              <w:t>的情况</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检查</w:t>
            </w:r>
            <w:r>
              <w:rPr>
                <w:rFonts w:hint="eastAsia" w:asciiTheme="minorEastAsia" w:hAnsiTheme="minorEastAsia" w:eastAsiaTheme="minorEastAsia" w:cstheme="minorEastAsia"/>
                <w:sz w:val="21"/>
                <w:szCs w:val="21"/>
                <w:highlight w:val="none"/>
                <w:lang w:eastAsia="zh-CN"/>
              </w:rPr>
              <w:t>瓶装液化石油气经营企业要完成液化石油气钢瓶充装信息电子化档案建档，推动全市液化石油气气瓶管理信息溯源平台建设</w:t>
            </w:r>
            <w:r>
              <w:rPr>
                <w:rFonts w:hint="eastAsia" w:asciiTheme="minorEastAsia" w:hAnsiTheme="minorEastAsia" w:eastAsiaTheme="minorEastAsia" w:cstheme="minorEastAsia"/>
                <w:sz w:val="21"/>
                <w:szCs w:val="21"/>
                <w:highlight w:val="none"/>
                <w:lang w:val="en-US" w:eastAsia="zh-CN"/>
              </w:rPr>
              <w:t>的情况</w:t>
            </w:r>
            <w:r>
              <w:rPr>
                <w:rFonts w:hint="eastAsia" w:asciiTheme="minorEastAsia" w:hAnsiTheme="minorEastAsia" w:eastAsiaTheme="minorEastAsia" w:cstheme="minorEastAsia"/>
                <w:sz w:val="21"/>
                <w:szCs w:val="21"/>
                <w:highlight w:val="none"/>
                <w:lang w:eastAsia="zh-CN"/>
              </w:rPr>
              <w:t>。</w:t>
            </w:r>
          </w:p>
          <w:p w14:paraId="6D2D4C26">
            <w:pPr>
              <w:pStyle w:val="5"/>
              <w:pageBreakBefore w:val="0"/>
              <w:numPr>
                <w:ilvl w:val="0"/>
                <w:numId w:val="5"/>
              </w:numPr>
              <w:kinsoku/>
              <w:wordWrap/>
              <w:overflowPunct/>
              <w:topLinePunct w:val="0"/>
              <w:autoSpaceDE/>
              <w:autoSpaceDN/>
              <w:bidi w:val="0"/>
              <w:adjustRightInd/>
              <w:snapToGrid/>
              <w:spacing w:before="0" w:after="0"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配合开展资料收集和整理工作内容</w:t>
            </w:r>
          </w:p>
          <w:p w14:paraId="4CA88D44">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配合住建部门收集、整理日常检查燃气经营门市部、加气站、气库检查登记表。</w:t>
            </w:r>
          </w:p>
          <w:p w14:paraId="4224B09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根据开展预防非职业性一氧化碳中毒入户隐排查整治工作要求，配合住建部门按市级要求上报时间节点收集各镇、街道、仙葫开发区、燃气企业入户排查、整治台账。</w:t>
            </w:r>
          </w:p>
          <w:p w14:paraId="2EB6D17A">
            <w:pPr>
              <w:pStyle w:val="5"/>
              <w:pageBreakBefore w:val="0"/>
              <w:numPr>
                <w:ilvl w:val="0"/>
                <w:numId w:val="5"/>
              </w:numPr>
              <w:kinsoku/>
              <w:wordWrap/>
              <w:overflowPunct/>
              <w:topLinePunct w:val="0"/>
              <w:autoSpaceDE/>
              <w:autoSpaceDN/>
              <w:bidi w:val="0"/>
              <w:adjustRightInd/>
              <w:snapToGrid/>
              <w:spacing w:before="0" w:after="0"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燃气安全知识宣传培训</w:t>
            </w:r>
          </w:p>
          <w:p w14:paraId="306B385F">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为了提高居民对燃气安全的认识和防范意识，第三方服务机构将积极配合住建部门开展燃气安全知识宣传活动。</w:t>
            </w:r>
          </w:p>
          <w:p w14:paraId="387F26A7">
            <w:pPr>
              <w:pStyle w:val="5"/>
              <w:pageBreakBefore w:val="0"/>
              <w:numPr>
                <w:ilvl w:val="0"/>
                <w:numId w:val="5"/>
              </w:numPr>
              <w:kinsoku/>
              <w:wordWrap/>
              <w:overflowPunct/>
              <w:topLinePunct w:val="0"/>
              <w:autoSpaceDE/>
              <w:autoSpaceDN/>
              <w:bidi w:val="0"/>
              <w:adjustRightInd/>
              <w:snapToGrid/>
              <w:spacing w:before="0" w:after="0" w:line="360" w:lineRule="auto"/>
              <w:ind w:left="0" w:leftChars="0" w:firstLine="42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协助“黑气”执法处置</w:t>
            </w:r>
          </w:p>
          <w:p w14:paraId="280AB121">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合住建部门依法组织开展打击“黑气”执法行动，包括协助相关执法人员采取查扣、罚没、证据登记保全等方式查处非法液化石油气充装、运输、销售等环节，协助后续对查扣、罚没的液化石油气、储存设备及运输车辆进行鉴定、评估、变卖或销毁等处置，杜绝不合格的液化石油气、非法液化石油气储存设备、报废液化石油气运输车辆重新流入市场使用，消除燃气使用安全隐患。</w:t>
            </w:r>
          </w:p>
          <w:p w14:paraId="73C760FC">
            <w:pPr>
              <w:pStyle w:val="4"/>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2" w:firstLineChars="200"/>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成果提交内容</w:t>
            </w:r>
          </w:p>
          <w:p w14:paraId="3632F480">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1、技术设计书；</w:t>
            </w:r>
          </w:p>
          <w:p w14:paraId="62CB800D">
            <w:pPr>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2、技术总结；</w:t>
            </w:r>
          </w:p>
          <w:p w14:paraId="68880BCE">
            <w:pPr>
              <w:pStyle w:val="8"/>
              <w:spacing w:line="440" w:lineRule="exact"/>
              <w:ind w:firstLine="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highlight w:val="none"/>
                <w:lang w:val="en-US" w:eastAsia="zh-CN"/>
              </w:rPr>
              <w:t>日常配合检查成果（</w:t>
            </w:r>
            <w:r>
              <w:rPr>
                <w:rFonts w:hint="eastAsia" w:asciiTheme="minorEastAsia" w:hAnsiTheme="minorEastAsia" w:eastAsiaTheme="minorEastAsia" w:cstheme="minorEastAsia"/>
                <w:sz w:val="21"/>
                <w:szCs w:val="21"/>
                <w:highlight w:val="none"/>
              </w:rPr>
              <w:t>液化石油气供应站点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加气站、商业用户和居民用户燃气日常检查成果）。</w:t>
            </w:r>
          </w:p>
        </w:tc>
        <w:tc>
          <w:tcPr>
            <w:tcW w:w="1206" w:type="dxa"/>
            <w:tcBorders>
              <w:top w:val="single" w:color="auto" w:sz="4" w:space="0"/>
              <w:left w:val="single" w:color="auto" w:sz="4" w:space="0"/>
              <w:bottom w:val="single" w:color="auto" w:sz="4" w:space="0"/>
              <w:right w:val="single" w:color="auto" w:sz="4" w:space="0"/>
            </w:tcBorders>
            <w:vAlign w:val="center"/>
          </w:tcPr>
          <w:p w14:paraId="2E3C54D1">
            <w:pPr>
              <w:spacing w:line="360" w:lineRule="exact"/>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1922000.00</w:t>
            </w:r>
          </w:p>
        </w:tc>
        <w:tc>
          <w:tcPr>
            <w:tcW w:w="755" w:type="dxa"/>
            <w:tcBorders>
              <w:top w:val="single" w:color="auto" w:sz="4" w:space="0"/>
              <w:left w:val="single" w:color="auto" w:sz="4" w:space="0"/>
              <w:bottom w:val="single" w:color="auto" w:sz="4" w:space="0"/>
              <w:right w:val="single" w:color="auto" w:sz="4" w:space="0"/>
            </w:tcBorders>
            <w:vAlign w:val="center"/>
          </w:tcPr>
          <w:p w14:paraId="5B8EA965">
            <w:pPr>
              <w:spacing w:line="360" w:lineRule="exact"/>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其他未列明行业</w:t>
            </w:r>
          </w:p>
        </w:tc>
      </w:tr>
      <w:tr w14:paraId="0F7D2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tcPr>
          <w:p w14:paraId="6A7B190E">
            <w:pPr>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二、商务条款</w:t>
            </w:r>
          </w:p>
        </w:tc>
      </w:tr>
      <w:tr w14:paraId="3B0FB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tcPr>
          <w:p w14:paraId="4FA22759">
            <w:pPr>
              <w:spacing w:line="36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一、合同签订期：自成交通知书发出之日起25日内。</w:t>
            </w:r>
          </w:p>
          <w:p w14:paraId="1ACC666A">
            <w:pPr>
              <w:spacing w:line="36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▲二、服务期限：</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自合同签订之日起2年内完成所有范围内的排查整治工作，并提交全部正式成果文件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14:paraId="2E81A542">
            <w:pPr>
              <w:spacing w:line="36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三、提交服务地点：广西南宁市采购人指定地点。</w:t>
            </w:r>
          </w:p>
          <w:p w14:paraId="1FCC1FE7">
            <w:pPr>
              <w:spacing w:line="36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四、售后服务要求：供应商提交成果文件后，应提供相应的技术支持服务，直至整治工作完成。</w:t>
            </w:r>
          </w:p>
          <w:p w14:paraId="63ADD7AA">
            <w:pPr>
              <w:spacing w:line="36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质保期：成交供应商应对其排查整治数据及成果等质量负责，质保期不少于1年（自提交成果并验收合格之日起计）。在质保期内，采购人如发现排查整治数据及成果质量等存在质量问题即告知成交供应商应，成交供应商应应在3天内做出答复并给予处理。</w:t>
            </w:r>
          </w:p>
          <w:p w14:paraId="53FD7E7B">
            <w:pPr>
              <w:spacing w:line="36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服务期间处理问题响应时间：供应商提供专门的客户咨询电话，并承诺随时提供技术答疑、技术咨询服务，供应商同时提供现场应急响应服务，在接到服务成果现场对接要求时，2小时内做出明确响应与安排，如供应商服务成果存在技术问题，必须在4小时内到到达采购人指定地点为采购人提供解决方案，并做出书面处理报告。</w:t>
            </w:r>
          </w:p>
          <w:p w14:paraId="1EFE7DCE">
            <w:pPr>
              <w:spacing w:line="36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成交供应商拟投入的项目团队人员信息应提交采购人备案，服务期限内项目负责人与采购人对接日常所有事宜，其中安全专职人员不少于2人。（提供联系方式并上报采购人备案，如有更改须及时通知采购人，以便联系和沟通。）</w:t>
            </w:r>
          </w:p>
          <w:p w14:paraId="5FE046B6">
            <w:pPr>
              <w:spacing w:line="36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五、其他要求：</w:t>
            </w:r>
          </w:p>
          <w:p w14:paraId="3A058E7B">
            <w:pPr>
              <w:spacing w:line="36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▲1、报价必须含以下部分，包括：</w:t>
            </w:r>
          </w:p>
          <w:p w14:paraId="3126A6CB">
            <w:pPr>
              <w:spacing w:line="360" w:lineRule="auto"/>
              <w:ind w:firstLine="420" w:firstLineChars="200"/>
              <w:rPr>
                <w:rFonts w:hint="eastAsia" w:ascii="宋体" w:hAnsi="宋体" w:cs="宋体"/>
                <w:highlight w:val="none"/>
              </w:rPr>
            </w:pPr>
            <w:r>
              <w:rPr>
                <w:rFonts w:hint="eastAsia" w:ascii="宋体" w:hAnsi="宋体" w:cs="宋体"/>
                <w:highlight w:val="none"/>
              </w:rPr>
              <w:t>（1）服务的价格；</w:t>
            </w:r>
          </w:p>
          <w:p w14:paraId="575FE47E">
            <w:pPr>
              <w:spacing w:line="360" w:lineRule="auto"/>
              <w:ind w:firstLine="420" w:firstLineChars="200"/>
              <w:rPr>
                <w:rFonts w:hint="eastAsia" w:ascii="宋体" w:hAnsi="宋体" w:cs="宋体"/>
                <w:highlight w:val="none"/>
              </w:rPr>
            </w:pPr>
            <w:r>
              <w:rPr>
                <w:rFonts w:hint="eastAsia" w:ascii="宋体" w:hAnsi="宋体" w:cs="宋体"/>
                <w:highlight w:val="none"/>
              </w:rPr>
              <w:t>（2）必要的保险费用和各项税金；</w:t>
            </w:r>
          </w:p>
          <w:p w14:paraId="22F66FC1">
            <w:pPr>
              <w:tabs>
                <w:tab w:val="left" w:pos="3490"/>
                <w:tab w:val="left" w:pos="3670"/>
                <w:tab w:val="left" w:pos="3895"/>
              </w:tabs>
              <w:spacing w:line="360" w:lineRule="auto"/>
              <w:ind w:firstLine="420" w:firstLineChars="200"/>
              <w:rPr>
                <w:rFonts w:hint="eastAsia" w:ascii="宋体" w:hAnsi="宋体" w:cs="宋体"/>
                <w:highlight w:val="none"/>
              </w:rPr>
            </w:pPr>
            <w:r>
              <w:rPr>
                <w:rFonts w:hint="eastAsia" w:ascii="宋体" w:hAnsi="宋体" w:cs="宋体"/>
                <w:highlight w:val="none"/>
              </w:rPr>
              <w:t>（3）其他：技术支持、项目验收评审、售后服务等完成本项目服务所需的一切费用和售后服务、税金及其它所有成本费用的总和，除另有约定外，中标价不因任何因素而调整）</w:t>
            </w:r>
          </w:p>
          <w:p w14:paraId="23A17F7D">
            <w:pPr>
              <w:spacing w:line="360" w:lineRule="auto"/>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▲2、付款方式：本项目按三阶段支付</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第一阶段：完成辖区内夜市的燃气安全隐患排查，支付至合同额的30%作为进度款</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第二阶段：完成辖区内液化石油气供应站点、加气站的燃气安全隐患排查，收集录入台账与相关数据，配合开展燃气日常排查整治工作，支付至合同额的70%作为进度款</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第三阶段：协助完成“黑气”的执法处置工作，并完成本年度的燃气安全排查工作，支付至合同额100%作为尾款。 </w:t>
            </w:r>
          </w:p>
          <w:p w14:paraId="60EFD8FE">
            <w:pPr>
              <w:spacing w:line="36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以上款项以银行转账方式支付。为精简支付流程，经甲乙双方协商可约定的各支付节点进行合并请款。每次付款前，供应商需向采购人提供请款函和对应的合法有效的增值税发票。 </w:t>
            </w:r>
          </w:p>
          <w:p w14:paraId="3DE95286">
            <w:pPr>
              <w:spacing w:line="360" w:lineRule="auto"/>
              <w:jc w:val="left"/>
              <w:rPr>
                <w:rFonts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六、验收标准</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宋体" w:hAnsi="宋体" w:cs="宋体"/>
                <w:highlight w:val="none"/>
              </w:rPr>
              <w:t>符合现行国家相关标准、行业标准、地方标准或者其他标准、规范</w:t>
            </w:r>
          </w:p>
        </w:tc>
      </w:tr>
    </w:tbl>
    <w:p w14:paraId="19C0C74D">
      <w:pPr>
        <w:pStyle w:val="9"/>
        <w:spacing w:line="360" w:lineRule="exact"/>
        <w:ind w:firstLine="420" w:firstLineChars="200"/>
        <w:rPr>
          <w:rFonts w:ascii="宋体" w:hAnsi="宋体" w:cs="宋体"/>
          <w:color w:val="000000" w:themeColor="text1"/>
          <w:szCs w:val="21"/>
          <w:highlight w:val="none"/>
          <w14:textFill>
            <w14:solidFill>
              <w14:schemeClr w14:val="tx1"/>
            </w14:solidFill>
          </w14:textFill>
        </w:rPr>
      </w:pPr>
    </w:p>
    <w:p w14:paraId="13AA87B4">
      <w:pPr>
        <w:widowControl/>
        <w:spacing w:line="360" w:lineRule="exact"/>
        <w:jc w:val="left"/>
        <w:rPr>
          <w:rFonts w:ascii="宋体" w:hAnsi="宋体" w:cs="宋体"/>
          <w:b/>
          <w:bCs/>
          <w:color w:val="000000" w:themeColor="text1"/>
          <w:szCs w:val="21"/>
          <w:highlight w:val="none"/>
          <w14:textFill>
            <w14:solidFill>
              <w14:schemeClr w14:val="tx1"/>
            </w14:solidFill>
          </w14:textFill>
        </w:rPr>
        <w:sectPr>
          <w:footerReference r:id="rId6" w:type="default"/>
          <w:pgSz w:w="11910" w:h="16840"/>
          <w:pgMar w:top="1134" w:right="1134" w:bottom="1134" w:left="1134" w:header="720" w:footer="720" w:gutter="0"/>
          <w:cols w:space="720" w:num="1"/>
        </w:sectPr>
      </w:pPr>
    </w:p>
    <w:p w14:paraId="1024B6BF">
      <w:pPr>
        <w:pStyle w:val="15"/>
        <w:jc w:val="left"/>
        <w:rPr>
          <w:rFonts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t>附件：</w:t>
      </w:r>
    </w:p>
    <w:p w14:paraId="6B837342">
      <w:pPr>
        <w:spacing w:line="528" w:lineRule="exact"/>
        <w:jc w:val="center"/>
        <w:rPr>
          <w:rFonts w:ascii="宋体" w:hAnsi="宋体" w:cs="宋体"/>
          <w:color w:val="000000" w:themeColor="text1"/>
          <w:sz w:val="40"/>
          <w:szCs w:val="40"/>
          <w:highlight w:val="none"/>
          <w14:textFill>
            <w14:solidFill>
              <w14:schemeClr w14:val="tx1"/>
            </w14:solidFill>
          </w14:textFill>
        </w:rPr>
      </w:pPr>
      <w:r>
        <w:rPr>
          <w:rFonts w:hint="eastAsia" w:ascii="宋体" w:hAnsi="宋体" w:cs="宋体"/>
          <w:color w:val="000000" w:themeColor="text1"/>
          <w:sz w:val="40"/>
          <w:szCs w:val="40"/>
          <w:highlight w:val="none"/>
          <w14:textFill>
            <w14:solidFill>
              <w14:schemeClr w14:val="tx1"/>
            </w14:solidFill>
          </w14:textFill>
        </w:rPr>
        <w:t>中小微企业划型标准</w:t>
      </w:r>
    </w:p>
    <w:tbl>
      <w:tblPr>
        <w:tblStyle w:val="25"/>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70152FC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2CE99BD2">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行业名称</w:t>
            </w:r>
          </w:p>
        </w:tc>
        <w:tc>
          <w:tcPr>
            <w:tcW w:w="1985" w:type="dxa"/>
            <w:tcBorders>
              <w:top w:val="single" w:color="auto" w:sz="4" w:space="0"/>
              <w:left w:val="nil"/>
              <w:bottom w:val="single" w:color="auto" w:sz="4" w:space="0"/>
              <w:right w:val="single" w:color="auto" w:sz="4" w:space="0"/>
            </w:tcBorders>
            <w:vAlign w:val="center"/>
          </w:tcPr>
          <w:p w14:paraId="190B900C">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vAlign w:val="center"/>
          </w:tcPr>
          <w:p w14:paraId="6BA1DE25">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计量单位</w:t>
            </w:r>
          </w:p>
        </w:tc>
        <w:tc>
          <w:tcPr>
            <w:tcW w:w="1843" w:type="dxa"/>
            <w:tcBorders>
              <w:top w:val="single" w:color="auto" w:sz="4" w:space="0"/>
              <w:left w:val="nil"/>
              <w:bottom w:val="single" w:color="auto" w:sz="4" w:space="0"/>
              <w:right w:val="single" w:color="auto" w:sz="4" w:space="0"/>
            </w:tcBorders>
            <w:vAlign w:val="center"/>
          </w:tcPr>
          <w:p w14:paraId="3BD41DB7">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中型</w:t>
            </w:r>
          </w:p>
        </w:tc>
        <w:tc>
          <w:tcPr>
            <w:tcW w:w="1702" w:type="dxa"/>
            <w:tcBorders>
              <w:top w:val="single" w:color="auto" w:sz="4" w:space="0"/>
              <w:left w:val="nil"/>
              <w:bottom w:val="single" w:color="auto" w:sz="4" w:space="0"/>
              <w:right w:val="single" w:color="auto" w:sz="4" w:space="0"/>
            </w:tcBorders>
            <w:vAlign w:val="center"/>
          </w:tcPr>
          <w:p w14:paraId="5384BB17">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vAlign w:val="center"/>
          </w:tcPr>
          <w:p w14:paraId="260A3161">
            <w:pPr>
              <w:widowControl/>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微型</w:t>
            </w:r>
          </w:p>
        </w:tc>
      </w:tr>
      <w:tr w14:paraId="3EB1F48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7D6C174">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农、林、牧、渔</w:t>
            </w:r>
          </w:p>
        </w:tc>
        <w:tc>
          <w:tcPr>
            <w:tcW w:w="1985" w:type="dxa"/>
            <w:tcBorders>
              <w:top w:val="nil"/>
              <w:left w:val="nil"/>
              <w:bottom w:val="single" w:color="auto" w:sz="4" w:space="0"/>
              <w:right w:val="single" w:color="auto" w:sz="4" w:space="0"/>
            </w:tcBorders>
            <w:vAlign w:val="center"/>
          </w:tcPr>
          <w:p w14:paraId="04C8692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7774B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5684F13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4526263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1134" w:type="dxa"/>
            <w:tcBorders>
              <w:top w:val="nil"/>
              <w:left w:val="nil"/>
              <w:bottom w:val="single" w:color="auto" w:sz="4" w:space="0"/>
              <w:right w:val="single" w:color="auto" w:sz="4" w:space="0"/>
            </w:tcBorders>
            <w:vAlign w:val="center"/>
          </w:tcPr>
          <w:p w14:paraId="6393F88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1F5BA3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FF0D0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工业</w:t>
            </w:r>
          </w:p>
        </w:tc>
        <w:tc>
          <w:tcPr>
            <w:tcW w:w="1985" w:type="dxa"/>
            <w:tcBorders>
              <w:top w:val="nil"/>
              <w:left w:val="nil"/>
              <w:bottom w:val="single" w:color="auto" w:sz="4" w:space="0"/>
              <w:right w:val="single" w:color="auto" w:sz="4" w:space="0"/>
            </w:tcBorders>
            <w:vAlign w:val="center"/>
          </w:tcPr>
          <w:p w14:paraId="12A3968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28D3138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4A13BB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787CF09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6C26962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2AFAC6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A9868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79B134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33F7F0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5F83F0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702" w:type="dxa"/>
            <w:tcBorders>
              <w:top w:val="nil"/>
              <w:left w:val="nil"/>
              <w:bottom w:val="single" w:color="auto" w:sz="4" w:space="0"/>
              <w:right w:val="single" w:color="auto" w:sz="4" w:space="0"/>
            </w:tcBorders>
            <w:vAlign w:val="center"/>
          </w:tcPr>
          <w:p w14:paraId="3F95C39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1134" w:type="dxa"/>
            <w:tcBorders>
              <w:top w:val="nil"/>
              <w:left w:val="nil"/>
              <w:bottom w:val="single" w:color="auto" w:sz="4" w:space="0"/>
              <w:right w:val="single" w:color="auto" w:sz="4" w:space="0"/>
            </w:tcBorders>
            <w:vAlign w:val="center"/>
          </w:tcPr>
          <w:p w14:paraId="6F7D0A2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637483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1AB161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建筑业</w:t>
            </w:r>
          </w:p>
        </w:tc>
        <w:tc>
          <w:tcPr>
            <w:tcW w:w="1985" w:type="dxa"/>
            <w:tcBorders>
              <w:top w:val="nil"/>
              <w:left w:val="nil"/>
              <w:bottom w:val="single" w:color="auto" w:sz="4" w:space="0"/>
              <w:right w:val="single" w:color="auto" w:sz="4" w:space="0"/>
            </w:tcBorders>
            <w:vAlign w:val="center"/>
          </w:tcPr>
          <w:p w14:paraId="4B7C924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05059BA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331C71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702" w:type="dxa"/>
            <w:tcBorders>
              <w:top w:val="nil"/>
              <w:left w:val="nil"/>
              <w:bottom w:val="single" w:color="auto" w:sz="4" w:space="0"/>
              <w:right w:val="single" w:color="auto" w:sz="4" w:space="0"/>
            </w:tcBorders>
            <w:vAlign w:val="center"/>
          </w:tcPr>
          <w:p w14:paraId="67AF7A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1134" w:type="dxa"/>
            <w:tcBorders>
              <w:top w:val="nil"/>
              <w:left w:val="nil"/>
              <w:bottom w:val="single" w:color="auto" w:sz="4" w:space="0"/>
              <w:right w:val="single" w:color="auto" w:sz="4" w:space="0"/>
            </w:tcBorders>
            <w:vAlign w:val="center"/>
          </w:tcPr>
          <w:p w14:paraId="51F29CC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05DC88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DF515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D3F201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9BEC46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681B08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702" w:type="dxa"/>
            <w:tcBorders>
              <w:top w:val="nil"/>
              <w:left w:val="nil"/>
              <w:bottom w:val="single" w:color="auto" w:sz="4" w:space="0"/>
              <w:right w:val="single" w:color="auto" w:sz="4" w:space="0"/>
            </w:tcBorders>
            <w:vAlign w:val="center"/>
          </w:tcPr>
          <w:p w14:paraId="785D463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1134" w:type="dxa"/>
            <w:tcBorders>
              <w:top w:val="nil"/>
              <w:left w:val="nil"/>
              <w:bottom w:val="single" w:color="auto" w:sz="4" w:space="0"/>
              <w:right w:val="single" w:color="auto" w:sz="4" w:space="0"/>
            </w:tcBorders>
            <w:vAlign w:val="center"/>
          </w:tcPr>
          <w:p w14:paraId="2D5A8CE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5103F5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8736FD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批发业</w:t>
            </w:r>
          </w:p>
        </w:tc>
        <w:tc>
          <w:tcPr>
            <w:tcW w:w="1985" w:type="dxa"/>
            <w:tcBorders>
              <w:top w:val="nil"/>
              <w:left w:val="nil"/>
              <w:bottom w:val="single" w:color="auto" w:sz="4" w:space="0"/>
              <w:right w:val="single" w:color="auto" w:sz="4" w:space="0"/>
            </w:tcBorders>
            <w:vAlign w:val="center"/>
          </w:tcPr>
          <w:p w14:paraId="7F9691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4E459D9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FBC908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702" w:type="dxa"/>
            <w:tcBorders>
              <w:top w:val="nil"/>
              <w:left w:val="nil"/>
              <w:bottom w:val="single" w:color="auto" w:sz="4" w:space="0"/>
              <w:right w:val="single" w:color="auto" w:sz="4" w:space="0"/>
            </w:tcBorders>
            <w:vAlign w:val="center"/>
          </w:tcPr>
          <w:p w14:paraId="6001C5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1134" w:type="dxa"/>
            <w:tcBorders>
              <w:top w:val="nil"/>
              <w:left w:val="nil"/>
              <w:bottom w:val="single" w:color="auto" w:sz="4" w:space="0"/>
              <w:right w:val="single" w:color="auto" w:sz="4" w:space="0"/>
            </w:tcBorders>
            <w:vAlign w:val="center"/>
          </w:tcPr>
          <w:p w14:paraId="3EFB7D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79EC9E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F1F8F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0E9551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272AED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4A9891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702" w:type="dxa"/>
            <w:tcBorders>
              <w:top w:val="nil"/>
              <w:left w:val="nil"/>
              <w:bottom w:val="single" w:color="auto" w:sz="4" w:space="0"/>
              <w:right w:val="single" w:color="auto" w:sz="4" w:space="0"/>
            </w:tcBorders>
            <w:vAlign w:val="center"/>
          </w:tcPr>
          <w:p w14:paraId="26FD89F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134" w:type="dxa"/>
            <w:tcBorders>
              <w:top w:val="nil"/>
              <w:left w:val="nil"/>
              <w:bottom w:val="single" w:color="auto" w:sz="4" w:space="0"/>
              <w:right w:val="single" w:color="auto" w:sz="4" w:space="0"/>
            </w:tcBorders>
            <w:vAlign w:val="center"/>
          </w:tcPr>
          <w:p w14:paraId="67A32C6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6B5A21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593125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零售业</w:t>
            </w:r>
          </w:p>
        </w:tc>
        <w:tc>
          <w:tcPr>
            <w:tcW w:w="1985" w:type="dxa"/>
            <w:tcBorders>
              <w:top w:val="nil"/>
              <w:left w:val="nil"/>
              <w:bottom w:val="single" w:color="auto" w:sz="4" w:space="0"/>
              <w:right w:val="single" w:color="auto" w:sz="4" w:space="0"/>
            </w:tcBorders>
            <w:vAlign w:val="center"/>
          </w:tcPr>
          <w:p w14:paraId="7632ED9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AD29CB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CD2FBE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702" w:type="dxa"/>
            <w:tcBorders>
              <w:top w:val="nil"/>
              <w:left w:val="nil"/>
              <w:bottom w:val="single" w:color="auto" w:sz="4" w:space="0"/>
              <w:right w:val="single" w:color="auto" w:sz="4" w:space="0"/>
            </w:tcBorders>
            <w:vAlign w:val="center"/>
          </w:tcPr>
          <w:p w14:paraId="6516F4E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10≤X＜50</w:t>
            </w:r>
          </w:p>
        </w:tc>
        <w:tc>
          <w:tcPr>
            <w:tcW w:w="1134" w:type="dxa"/>
            <w:tcBorders>
              <w:top w:val="nil"/>
              <w:left w:val="nil"/>
              <w:bottom w:val="single" w:color="auto" w:sz="4" w:space="0"/>
              <w:right w:val="single" w:color="auto" w:sz="4" w:space="0"/>
            </w:tcBorders>
            <w:vAlign w:val="center"/>
          </w:tcPr>
          <w:p w14:paraId="3CBE4B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2901F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B6D0DF">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2F77F70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84C45F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1251C0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702" w:type="dxa"/>
            <w:tcBorders>
              <w:top w:val="nil"/>
              <w:left w:val="nil"/>
              <w:bottom w:val="single" w:color="auto" w:sz="4" w:space="0"/>
              <w:right w:val="single" w:color="auto" w:sz="4" w:space="0"/>
            </w:tcBorders>
            <w:vAlign w:val="center"/>
          </w:tcPr>
          <w:p w14:paraId="57B1FA3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1134" w:type="dxa"/>
            <w:tcBorders>
              <w:top w:val="nil"/>
              <w:left w:val="nil"/>
              <w:bottom w:val="single" w:color="auto" w:sz="4" w:space="0"/>
              <w:right w:val="single" w:color="auto" w:sz="4" w:space="0"/>
            </w:tcBorders>
            <w:vAlign w:val="center"/>
          </w:tcPr>
          <w:p w14:paraId="61D8BB2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14E9CD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167AD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交通运输业</w:t>
            </w:r>
          </w:p>
        </w:tc>
        <w:tc>
          <w:tcPr>
            <w:tcW w:w="1985" w:type="dxa"/>
            <w:tcBorders>
              <w:top w:val="nil"/>
              <w:left w:val="nil"/>
              <w:bottom w:val="single" w:color="auto" w:sz="4" w:space="0"/>
              <w:right w:val="single" w:color="auto" w:sz="4" w:space="0"/>
            </w:tcBorders>
            <w:vAlign w:val="center"/>
          </w:tcPr>
          <w:p w14:paraId="3F74AE6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A5292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CC4B19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30DD476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3409A6B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12640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E2D6F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6C5CAD4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A711D0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074002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702" w:type="dxa"/>
            <w:tcBorders>
              <w:top w:val="nil"/>
              <w:left w:val="nil"/>
              <w:bottom w:val="single" w:color="auto" w:sz="4" w:space="0"/>
              <w:right w:val="single" w:color="auto" w:sz="4" w:space="0"/>
            </w:tcBorders>
            <w:vAlign w:val="center"/>
          </w:tcPr>
          <w:p w14:paraId="1D365A6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1134" w:type="dxa"/>
            <w:tcBorders>
              <w:top w:val="nil"/>
              <w:left w:val="nil"/>
              <w:bottom w:val="single" w:color="auto" w:sz="4" w:space="0"/>
              <w:right w:val="single" w:color="auto" w:sz="4" w:space="0"/>
            </w:tcBorders>
            <w:vAlign w:val="center"/>
          </w:tcPr>
          <w:p w14:paraId="49377F9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7D1944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7C089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仓储业</w:t>
            </w:r>
          </w:p>
        </w:tc>
        <w:tc>
          <w:tcPr>
            <w:tcW w:w="1985" w:type="dxa"/>
            <w:tcBorders>
              <w:top w:val="nil"/>
              <w:left w:val="nil"/>
              <w:bottom w:val="single" w:color="auto" w:sz="4" w:space="0"/>
              <w:right w:val="single" w:color="auto" w:sz="4" w:space="0"/>
            </w:tcBorders>
            <w:vAlign w:val="center"/>
          </w:tcPr>
          <w:p w14:paraId="2862FA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81F931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6E5AFFC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702" w:type="dxa"/>
            <w:tcBorders>
              <w:top w:val="nil"/>
              <w:left w:val="nil"/>
              <w:bottom w:val="single" w:color="auto" w:sz="4" w:space="0"/>
              <w:right w:val="single" w:color="auto" w:sz="4" w:space="0"/>
            </w:tcBorders>
            <w:vAlign w:val="center"/>
          </w:tcPr>
          <w:p w14:paraId="341312B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1134" w:type="dxa"/>
            <w:tcBorders>
              <w:top w:val="nil"/>
              <w:left w:val="nil"/>
              <w:bottom w:val="single" w:color="auto" w:sz="4" w:space="0"/>
              <w:right w:val="single" w:color="auto" w:sz="4" w:space="0"/>
            </w:tcBorders>
            <w:vAlign w:val="center"/>
          </w:tcPr>
          <w:p w14:paraId="5AC2C5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F3B89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683DBA">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3314D45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122402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5A0312D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702" w:type="dxa"/>
            <w:tcBorders>
              <w:top w:val="nil"/>
              <w:left w:val="nil"/>
              <w:bottom w:val="single" w:color="auto" w:sz="4" w:space="0"/>
              <w:right w:val="single" w:color="auto" w:sz="4" w:space="0"/>
            </w:tcBorders>
            <w:vAlign w:val="center"/>
          </w:tcPr>
          <w:p w14:paraId="42F7C98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36FB3C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22D80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22577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邮政业</w:t>
            </w:r>
          </w:p>
        </w:tc>
        <w:tc>
          <w:tcPr>
            <w:tcW w:w="1985" w:type="dxa"/>
            <w:tcBorders>
              <w:top w:val="nil"/>
              <w:left w:val="nil"/>
              <w:bottom w:val="single" w:color="auto" w:sz="4" w:space="0"/>
              <w:right w:val="single" w:color="auto" w:sz="4" w:space="0"/>
            </w:tcBorders>
            <w:vAlign w:val="center"/>
          </w:tcPr>
          <w:p w14:paraId="6282297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367DFE7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A98109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56C075B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134" w:type="dxa"/>
            <w:tcBorders>
              <w:top w:val="nil"/>
              <w:left w:val="nil"/>
              <w:bottom w:val="single" w:color="auto" w:sz="4" w:space="0"/>
              <w:right w:val="single" w:color="auto" w:sz="4" w:space="0"/>
            </w:tcBorders>
            <w:vAlign w:val="center"/>
          </w:tcPr>
          <w:p w14:paraId="30720FE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54575A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D260D0">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2D8F95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58E20FB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380BCA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702" w:type="dxa"/>
            <w:tcBorders>
              <w:top w:val="nil"/>
              <w:left w:val="nil"/>
              <w:bottom w:val="single" w:color="auto" w:sz="4" w:space="0"/>
              <w:right w:val="single" w:color="auto" w:sz="4" w:space="0"/>
            </w:tcBorders>
            <w:vAlign w:val="center"/>
          </w:tcPr>
          <w:p w14:paraId="2CD29B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26A649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70BDE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426088">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住宿业</w:t>
            </w:r>
          </w:p>
        </w:tc>
        <w:tc>
          <w:tcPr>
            <w:tcW w:w="1985" w:type="dxa"/>
            <w:tcBorders>
              <w:top w:val="nil"/>
              <w:left w:val="nil"/>
              <w:bottom w:val="single" w:color="auto" w:sz="4" w:space="0"/>
              <w:right w:val="single" w:color="auto" w:sz="4" w:space="0"/>
            </w:tcBorders>
            <w:vAlign w:val="center"/>
          </w:tcPr>
          <w:p w14:paraId="2B7E0BE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1D9ACC1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5693A8C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79BDC2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7FD26F7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DD444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69C18D">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4D3314F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3BB914C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65F4BE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50F05B9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2FF6E5A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CAF61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5A9B7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餐饮业</w:t>
            </w:r>
          </w:p>
        </w:tc>
        <w:tc>
          <w:tcPr>
            <w:tcW w:w="1985" w:type="dxa"/>
            <w:tcBorders>
              <w:top w:val="nil"/>
              <w:left w:val="nil"/>
              <w:bottom w:val="single" w:color="auto" w:sz="4" w:space="0"/>
              <w:right w:val="single" w:color="auto" w:sz="4" w:space="0"/>
            </w:tcBorders>
            <w:vAlign w:val="center"/>
          </w:tcPr>
          <w:p w14:paraId="060B64E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7E2998C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CD6D50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78B6183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7CCC178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13BC4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309C33">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76E50C9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4C21FD2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EFA002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702" w:type="dxa"/>
            <w:tcBorders>
              <w:top w:val="nil"/>
              <w:left w:val="nil"/>
              <w:bottom w:val="single" w:color="auto" w:sz="4" w:space="0"/>
              <w:right w:val="single" w:color="auto" w:sz="4" w:space="0"/>
            </w:tcBorders>
            <w:vAlign w:val="center"/>
          </w:tcPr>
          <w:p w14:paraId="67E4FEC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134" w:type="dxa"/>
            <w:tcBorders>
              <w:top w:val="nil"/>
              <w:left w:val="nil"/>
              <w:bottom w:val="single" w:color="auto" w:sz="4" w:space="0"/>
              <w:right w:val="single" w:color="auto" w:sz="4" w:space="0"/>
            </w:tcBorders>
            <w:vAlign w:val="center"/>
          </w:tcPr>
          <w:p w14:paraId="571023D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626A8A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E9657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信息传输业</w:t>
            </w:r>
          </w:p>
        </w:tc>
        <w:tc>
          <w:tcPr>
            <w:tcW w:w="1985" w:type="dxa"/>
            <w:tcBorders>
              <w:top w:val="nil"/>
              <w:left w:val="nil"/>
              <w:bottom w:val="single" w:color="auto" w:sz="4" w:space="0"/>
              <w:right w:val="single" w:color="auto" w:sz="4" w:space="0"/>
            </w:tcBorders>
            <w:vAlign w:val="center"/>
          </w:tcPr>
          <w:p w14:paraId="70E6C18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5F9C1BF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02E968D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702" w:type="dxa"/>
            <w:tcBorders>
              <w:top w:val="nil"/>
              <w:left w:val="nil"/>
              <w:bottom w:val="single" w:color="auto" w:sz="4" w:space="0"/>
              <w:right w:val="single" w:color="auto" w:sz="4" w:space="0"/>
            </w:tcBorders>
            <w:vAlign w:val="center"/>
          </w:tcPr>
          <w:p w14:paraId="4F67A39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55FCE85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873BA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C42E29F">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1CFCA92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3F3252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41E4072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702" w:type="dxa"/>
            <w:tcBorders>
              <w:top w:val="nil"/>
              <w:left w:val="nil"/>
              <w:bottom w:val="single" w:color="auto" w:sz="4" w:space="0"/>
              <w:right w:val="single" w:color="auto" w:sz="4" w:space="0"/>
            </w:tcBorders>
            <w:vAlign w:val="center"/>
          </w:tcPr>
          <w:p w14:paraId="63F43F4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134" w:type="dxa"/>
            <w:tcBorders>
              <w:top w:val="nil"/>
              <w:left w:val="nil"/>
              <w:bottom w:val="single" w:color="auto" w:sz="4" w:space="0"/>
              <w:right w:val="single" w:color="auto" w:sz="4" w:space="0"/>
            </w:tcBorders>
            <w:vAlign w:val="center"/>
          </w:tcPr>
          <w:p w14:paraId="2C2CA99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F4089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AC8E794">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软件和信息技术服务业</w:t>
            </w:r>
          </w:p>
        </w:tc>
        <w:tc>
          <w:tcPr>
            <w:tcW w:w="1985" w:type="dxa"/>
            <w:tcBorders>
              <w:top w:val="nil"/>
              <w:left w:val="nil"/>
              <w:bottom w:val="single" w:color="auto" w:sz="4" w:space="0"/>
              <w:right w:val="single" w:color="auto" w:sz="4" w:space="0"/>
            </w:tcBorders>
            <w:vAlign w:val="center"/>
          </w:tcPr>
          <w:p w14:paraId="2868D4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58A3CA5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1E96F1D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1FC92E8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040A03C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3470A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3AAD4">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6E1D57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76A993C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629755F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702" w:type="dxa"/>
            <w:tcBorders>
              <w:top w:val="nil"/>
              <w:left w:val="nil"/>
              <w:bottom w:val="single" w:color="auto" w:sz="4" w:space="0"/>
              <w:right w:val="single" w:color="auto" w:sz="4" w:space="0"/>
            </w:tcBorders>
            <w:vAlign w:val="center"/>
          </w:tcPr>
          <w:p w14:paraId="62C9DDB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1134" w:type="dxa"/>
            <w:tcBorders>
              <w:top w:val="nil"/>
              <w:left w:val="nil"/>
              <w:bottom w:val="single" w:color="auto" w:sz="4" w:space="0"/>
              <w:right w:val="single" w:color="auto" w:sz="4" w:space="0"/>
            </w:tcBorders>
            <w:vAlign w:val="center"/>
          </w:tcPr>
          <w:p w14:paraId="754C82E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13CE17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75858E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房地产开发经营</w:t>
            </w:r>
          </w:p>
        </w:tc>
        <w:tc>
          <w:tcPr>
            <w:tcW w:w="1985" w:type="dxa"/>
            <w:tcBorders>
              <w:top w:val="nil"/>
              <w:left w:val="nil"/>
              <w:bottom w:val="single" w:color="auto" w:sz="4" w:space="0"/>
              <w:right w:val="single" w:color="auto" w:sz="4" w:space="0"/>
            </w:tcBorders>
            <w:vAlign w:val="center"/>
          </w:tcPr>
          <w:p w14:paraId="03567B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27C3BD2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B3BD4F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702" w:type="dxa"/>
            <w:tcBorders>
              <w:top w:val="nil"/>
              <w:left w:val="nil"/>
              <w:bottom w:val="single" w:color="auto" w:sz="4" w:space="0"/>
              <w:right w:val="single" w:color="auto" w:sz="4" w:space="0"/>
            </w:tcBorders>
            <w:vAlign w:val="center"/>
          </w:tcPr>
          <w:p w14:paraId="6165B4C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100≤X＜1000</w:t>
            </w:r>
          </w:p>
        </w:tc>
        <w:tc>
          <w:tcPr>
            <w:tcW w:w="1134" w:type="dxa"/>
            <w:tcBorders>
              <w:top w:val="nil"/>
              <w:left w:val="nil"/>
              <w:bottom w:val="single" w:color="auto" w:sz="4" w:space="0"/>
              <w:right w:val="single" w:color="auto" w:sz="4" w:space="0"/>
            </w:tcBorders>
            <w:vAlign w:val="center"/>
          </w:tcPr>
          <w:p w14:paraId="15D47D0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5828446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775A32">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51CC1E3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1EB0B71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7C6DD32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702" w:type="dxa"/>
            <w:tcBorders>
              <w:top w:val="nil"/>
              <w:left w:val="nil"/>
              <w:bottom w:val="single" w:color="auto" w:sz="4" w:space="0"/>
              <w:right w:val="single" w:color="auto" w:sz="4" w:space="0"/>
            </w:tcBorders>
            <w:vAlign w:val="center"/>
          </w:tcPr>
          <w:p w14:paraId="1C49CC5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2000≤Y＜5000</w:t>
            </w:r>
          </w:p>
        </w:tc>
        <w:tc>
          <w:tcPr>
            <w:tcW w:w="1134" w:type="dxa"/>
            <w:tcBorders>
              <w:top w:val="nil"/>
              <w:left w:val="nil"/>
              <w:bottom w:val="single" w:color="auto" w:sz="4" w:space="0"/>
              <w:right w:val="single" w:color="auto" w:sz="4" w:space="0"/>
            </w:tcBorders>
            <w:vAlign w:val="center"/>
          </w:tcPr>
          <w:p w14:paraId="5632064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w:t>
            </w:r>
          </w:p>
        </w:tc>
      </w:tr>
      <w:tr w14:paraId="70028D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BD54FD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物业管理</w:t>
            </w:r>
          </w:p>
        </w:tc>
        <w:tc>
          <w:tcPr>
            <w:tcW w:w="1985" w:type="dxa"/>
            <w:tcBorders>
              <w:top w:val="nil"/>
              <w:left w:val="nil"/>
              <w:bottom w:val="single" w:color="auto" w:sz="4" w:space="0"/>
              <w:right w:val="single" w:color="auto" w:sz="4" w:space="0"/>
            </w:tcBorders>
            <w:vAlign w:val="center"/>
          </w:tcPr>
          <w:p w14:paraId="6164502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062F33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F18FD5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702" w:type="dxa"/>
            <w:tcBorders>
              <w:top w:val="nil"/>
              <w:left w:val="nil"/>
              <w:bottom w:val="single" w:color="auto" w:sz="4" w:space="0"/>
              <w:right w:val="single" w:color="auto" w:sz="4" w:space="0"/>
            </w:tcBorders>
            <w:vAlign w:val="center"/>
          </w:tcPr>
          <w:p w14:paraId="0CBBB83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134" w:type="dxa"/>
            <w:tcBorders>
              <w:top w:val="nil"/>
              <w:left w:val="nil"/>
              <w:bottom w:val="single" w:color="auto" w:sz="4" w:space="0"/>
              <w:right w:val="single" w:color="auto" w:sz="4" w:space="0"/>
            </w:tcBorders>
            <w:vAlign w:val="center"/>
          </w:tcPr>
          <w:p w14:paraId="1896E60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2695B5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0AB315">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E84F04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51" w:type="dxa"/>
            <w:tcBorders>
              <w:top w:val="nil"/>
              <w:left w:val="nil"/>
              <w:bottom w:val="single" w:color="auto" w:sz="4" w:space="0"/>
              <w:right w:val="single" w:color="auto" w:sz="4" w:space="0"/>
            </w:tcBorders>
            <w:vAlign w:val="center"/>
          </w:tcPr>
          <w:p w14:paraId="1D03218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1C2AC97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702" w:type="dxa"/>
            <w:tcBorders>
              <w:top w:val="nil"/>
              <w:left w:val="nil"/>
              <w:bottom w:val="single" w:color="auto" w:sz="4" w:space="0"/>
              <w:right w:val="single" w:color="auto" w:sz="4" w:space="0"/>
            </w:tcBorders>
            <w:vAlign w:val="center"/>
          </w:tcPr>
          <w:p w14:paraId="307F5FE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1134" w:type="dxa"/>
            <w:tcBorders>
              <w:top w:val="nil"/>
              <w:left w:val="nil"/>
              <w:bottom w:val="single" w:color="auto" w:sz="4" w:space="0"/>
              <w:right w:val="single" w:color="auto" w:sz="4" w:space="0"/>
            </w:tcBorders>
            <w:vAlign w:val="center"/>
          </w:tcPr>
          <w:p w14:paraId="218FD97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2E77F7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6BFC3E">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租赁和商务服务业</w:t>
            </w:r>
          </w:p>
        </w:tc>
        <w:tc>
          <w:tcPr>
            <w:tcW w:w="1985" w:type="dxa"/>
            <w:tcBorders>
              <w:top w:val="nil"/>
              <w:left w:val="nil"/>
              <w:bottom w:val="single" w:color="auto" w:sz="4" w:space="0"/>
              <w:right w:val="single" w:color="auto" w:sz="4" w:space="0"/>
            </w:tcBorders>
            <w:vAlign w:val="center"/>
          </w:tcPr>
          <w:p w14:paraId="41B8CC0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697761B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23ED50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6237F03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170824C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027292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61CA52">
            <w:pPr>
              <w:widowControl/>
              <w:jc w:val="left"/>
              <w:rPr>
                <w:rFonts w:ascii="宋体" w:hAnsi="宋体" w:cs="宋体"/>
                <w:b/>
                <w:bCs/>
                <w:color w:val="000000" w:themeColor="text1"/>
                <w:kern w:val="0"/>
                <w:sz w:val="18"/>
                <w:szCs w:val="18"/>
                <w:highlight w:val="none"/>
                <w14:textFill>
                  <w14:solidFill>
                    <w14:schemeClr w14:val="tx1"/>
                  </w14:solidFill>
                </w14:textFill>
              </w:rPr>
            </w:pPr>
          </w:p>
        </w:tc>
        <w:tc>
          <w:tcPr>
            <w:tcW w:w="1985" w:type="dxa"/>
            <w:tcBorders>
              <w:top w:val="nil"/>
              <w:left w:val="nil"/>
              <w:bottom w:val="single" w:color="auto" w:sz="4" w:space="0"/>
              <w:right w:val="single" w:color="auto" w:sz="4" w:space="0"/>
            </w:tcBorders>
            <w:vAlign w:val="center"/>
          </w:tcPr>
          <w:p w14:paraId="019B98A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51" w:type="dxa"/>
            <w:tcBorders>
              <w:top w:val="nil"/>
              <w:left w:val="nil"/>
              <w:bottom w:val="single" w:color="auto" w:sz="4" w:space="0"/>
              <w:right w:val="single" w:color="auto" w:sz="4" w:space="0"/>
            </w:tcBorders>
            <w:vAlign w:val="center"/>
          </w:tcPr>
          <w:p w14:paraId="493C62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843" w:type="dxa"/>
            <w:tcBorders>
              <w:top w:val="nil"/>
              <w:left w:val="nil"/>
              <w:bottom w:val="single" w:color="auto" w:sz="4" w:space="0"/>
              <w:right w:val="single" w:color="auto" w:sz="4" w:space="0"/>
            </w:tcBorders>
            <w:vAlign w:val="center"/>
          </w:tcPr>
          <w:p w14:paraId="2C94658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702" w:type="dxa"/>
            <w:tcBorders>
              <w:top w:val="nil"/>
              <w:left w:val="nil"/>
              <w:bottom w:val="single" w:color="auto" w:sz="4" w:space="0"/>
              <w:right w:val="single" w:color="auto" w:sz="4" w:space="0"/>
            </w:tcBorders>
            <w:vAlign w:val="center"/>
          </w:tcPr>
          <w:p w14:paraId="54073EB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1134" w:type="dxa"/>
            <w:tcBorders>
              <w:top w:val="nil"/>
              <w:left w:val="nil"/>
              <w:bottom w:val="single" w:color="auto" w:sz="4" w:space="0"/>
              <w:right w:val="single" w:color="auto" w:sz="4" w:space="0"/>
            </w:tcBorders>
            <w:vAlign w:val="center"/>
          </w:tcPr>
          <w:p w14:paraId="34FDAA1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0D95D58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06D7B3A">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其他未列明行业</w:t>
            </w:r>
          </w:p>
        </w:tc>
        <w:tc>
          <w:tcPr>
            <w:tcW w:w="1985" w:type="dxa"/>
            <w:tcBorders>
              <w:top w:val="nil"/>
              <w:left w:val="nil"/>
              <w:bottom w:val="single" w:color="auto" w:sz="4" w:space="0"/>
              <w:right w:val="single" w:color="auto" w:sz="4" w:space="0"/>
            </w:tcBorders>
            <w:vAlign w:val="center"/>
          </w:tcPr>
          <w:p w14:paraId="031D1C8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51" w:type="dxa"/>
            <w:tcBorders>
              <w:top w:val="nil"/>
              <w:left w:val="nil"/>
              <w:bottom w:val="single" w:color="auto" w:sz="4" w:space="0"/>
              <w:right w:val="single" w:color="auto" w:sz="4" w:space="0"/>
            </w:tcBorders>
            <w:vAlign w:val="center"/>
          </w:tcPr>
          <w:p w14:paraId="0EDCBB0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843" w:type="dxa"/>
            <w:tcBorders>
              <w:top w:val="nil"/>
              <w:left w:val="nil"/>
              <w:bottom w:val="single" w:color="auto" w:sz="4" w:space="0"/>
              <w:right w:val="single" w:color="auto" w:sz="4" w:space="0"/>
            </w:tcBorders>
            <w:vAlign w:val="center"/>
          </w:tcPr>
          <w:p w14:paraId="44FF237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702" w:type="dxa"/>
            <w:tcBorders>
              <w:top w:val="nil"/>
              <w:left w:val="nil"/>
              <w:bottom w:val="single" w:color="auto" w:sz="4" w:space="0"/>
              <w:right w:val="single" w:color="auto" w:sz="4" w:space="0"/>
            </w:tcBorders>
            <w:vAlign w:val="center"/>
          </w:tcPr>
          <w:p w14:paraId="0B0134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134" w:type="dxa"/>
            <w:tcBorders>
              <w:top w:val="nil"/>
              <w:left w:val="nil"/>
              <w:bottom w:val="single" w:color="auto" w:sz="4" w:space="0"/>
              <w:right w:val="single" w:color="auto" w:sz="4" w:space="0"/>
            </w:tcBorders>
            <w:vAlign w:val="center"/>
          </w:tcPr>
          <w:p w14:paraId="4841563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482C4E97">
      <w:pPr>
        <w:spacing w:line="560" w:lineRule="exact"/>
        <w:ind w:firstLine="525" w:firstLineChars="250"/>
        <w:rPr>
          <w:rFonts w:ascii="宋体" w:hAnsi="宋体" w:cs="宋体"/>
          <w:color w:val="000000" w:themeColor="text1"/>
          <w:kern w:val="0"/>
          <w:sz w:val="20"/>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r>
        <w:rPr>
          <w:rFonts w:hint="eastAsia" w:ascii="宋体" w:hAnsi="宋体" w:cs="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66CFCE72">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val="0"/>
          <w:color w:val="000000" w:themeColor="text1"/>
          <w:highlight w:val="none"/>
          <w14:textFill>
            <w14:solidFill>
              <w14:schemeClr w14:val="tx1"/>
            </w14:solidFill>
          </w14:textFill>
        </w:rPr>
      </w:pPr>
      <w:bookmarkStart w:id="38" w:name="_Toc32550"/>
      <w:r>
        <w:rPr>
          <w:rFonts w:hint="eastAsia" w:ascii="宋体" w:hAnsi="宋体" w:cs="宋体"/>
          <w:b/>
          <w:bCs w:val="0"/>
          <w:color w:val="000000" w:themeColor="text1"/>
          <w:sz w:val="32"/>
          <w:szCs w:val="32"/>
          <w:highlight w:val="none"/>
          <w14:textFill>
            <w14:solidFill>
              <w14:schemeClr w14:val="tx1"/>
            </w14:solidFill>
          </w14:textFill>
        </w:rPr>
        <w:t>第三章 供应商须知</w:t>
      </w:r>
      <w:bookmarkEnd w:id="38"/>
    </w:p>
    <w:p w14:paraId="3EA069EA">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val="0"/>
          <w:color w:val="000000" w:themeColor="text1"/>
          <w:sz w:val="32"/>
          <w:szCs w:val="32"/>
          <w:highlight w:val="none"/>
          <w14:textFill>
            <w14:solidFill>
              <w14:schemeClr w14:val="tx1"/>
            </w14:solidFill>
          </w14:textFill>
        </w:rPr>
      </w:pPr>
      <w:bookmarkStart w:id="39" w:name="_Toc28882"/>
      <w:r>
        <w:rPr>
          <w:rFonts w:hint="eastAsia" w:ascii="宋体" w:hAnsi="宋体" w:cs="宋体"/>
          <w:b/>
          <w:bCs w:val="0"/>
          <w:color w:val="000000" w:themeColor="text1"/>
          <w:highlight w:val="none"/>
          <w14:textFill>
            <w14:solidFill>
              <w14:schemeClr w14:val="tx1"/>
            </w14:solidFill>
          </w14:textFill>
        </w:rPr>
        <w:t>第一节 供应商须知前附表</w:t>
      </w:r>
      <w:bookmarkEnd w:id="39"/>
    </w:p>
    <w:tbl>
      <w:tblPr>
        <w:tblStyle w:val="25"/>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67BA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2B0BF8FF">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255" w:type="dxa"/>
            <w:tcBorders>
              <w:top w:val="single" w:color="000000" w:sz="4" w:space="0"/>
              <w:left w:val="single" w:color="000000" w:sz="4" w:space="0"/>
              <w:bottom w:val="single" w:color="000000" w:sz="4" w:space="0"/>
              <w:right w:val="single" w:color="000000" w:sz="4" w:space="0"/>
            </w:tcBorders>
            <w:vAlign w:val="center"/>
          </w:tcPr>
          <w:p w14:paraId="055C10F4">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c>
          <w:tcPr>
            <w:tcW w:w="7031" w:type="dxa"/>
            <w:tcBorders>
              <w:top w:val="single" w:color="000000" w:sz="4" w:space="0"/>
              <w:left w:val="single" w:color="000000" w:sz="4" w:space="0"/>
              <w:bottom w:val="single" w:color="000000" w:sz="4" w:space="0"/>
              <w:right w:val="single" w:color="000000" w:sz="4" w:space="0"/>
            </w:tcBorders>
          </w:tcPr>
          <w:p w14:paraId="38030A9A">
            <w:pPr>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具体要求</w:t>
            </w:r>
          </w:p>
        </w:tc>
      </w:tr>
      <w:tr w14:paraId="5AA7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98CF65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255" w:type="dxa"/>
            <w:tcBorders>
              <w:top w:val="single" w:color="000000" w:sz="4" w:space="0"/>
              <w:left w:val="single" w:color="000000" w:sz="4" w:space="0"/>
              <w:bottom w:val="single" w:color="000000" w:sz="4" w:space="0"/>
              <w:right w:val="single" w:color="000000" w:sz="4" w:space="0"/>
            </w:tcBorders>
            <w:vAlign w:val="center"/>
          </w:tcPr>
          <w:p w14:paraId="2FD2467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w:t>
            </w:r>
          </w:p>
        </w:tc>
        <w:tc>
          <w:tcPr>
            <w:tcW w:w="7031" w:type="dxa"/>
            <w:tcBorders>
              <w:top w:val="single" w:color="000000" w:sz="4" w:space="0"/>
              <w:left w:val="single" w:color="000000" w:sz="4" w:space="0"/>
              <w:bottom w:val="single" w:color="000000" w:sz="4" w:space="0"/>
              <w:right w:val="single" w:color="000000" w:sz="4" w:space="0"/>
            </w:tcBorders>
          </w:tcPr>
          <w:p w14:paraId="30E4F567">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7BB6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097573">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255" w:type="dxa"/>
            <w:tcBorders>
              <w:top w:val="single" w:color="000000" w:sz="4" w:space="0"/>
              <w:left w:val="single" w:color="000000" w:sz="4" w:space="0"/>
              <w:bottom w:val="single" w:color="000000" w:sz="4" w:space="0"/>
              <w:right w:val="single" w:color="000000" w:sz="4" w:space="0"/>
            </w:tcBorders>
            <w:vAlign w:val="center"/>
          </w:tcPr>
          <w:p w14:paraId="08EB9CD7">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w:t>
            </w:r>
          </w:p>
        </w:tc>
        <w:tc>
          <w:tcPr>
            <w:tcW w:w="7031" w:type="dxa"/>
            <w:tcBorders>
              <w:top w:val="single" w:color="000000" w:sz="4" w:space="0"/>
              <w:left w:val="single" w:color="000000" w:sz="4" w:space="0"/>
              <w:bottom w:val="single" w:color="000000" w:sz="4" w:space="0"/>
              <w:right w:val="single" w:color="000000" w:sz="4" w:space="0"/>
            </w:tcBorders>
            <w:vAlign w:val="center"/>
          </w:tcPr>
          <w:p w14:paraId="51EC9256">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详见公告。</w:t>
            </w:r>
          </w:p>
        </w:tc>
      </w:tr>
      <w:tr w14:paraId="734B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E6A9D8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2255" w:type="dxa"/>
            <w:tcBorders>
              <w:top w:val="single" w:color="000000" w:sz="4" w:space="0"/>
              <w:left w:val="single" w:color="000000" w:sz="4" w:space="0"/>
              <w:bottom w:val="single" w:color="000000" w:sz="4" w:space="0"/>
              <w:right w:val="single" w:color="000000" w:sz="4" w:space="0"/>
            </w:tcBorders>
            <w:vAlign w:val="center"/>
          </w:tcPr>
          <w:p w14:paraId="4B29AB6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联合体竞标要求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18A0FE63">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本项目不接受联合体竞标</w:t>
            </w:r>
          </w:p>
        </w:tc>
      </w:tr>
      <w:tr w14:paraId="4DFD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F1FAB3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2255" w:type="dxa"/>
            <w:tcBorders>
              <w:top w:val="single" w:color="000000" w:sz="4" w:space="0"/>
              <w:left w:val="single" w:color="000000" w:sz="4" w:space="0"/>
              <w:bottom w:val="single" w:color="000000" w:sz="4" w:space="0"/>
              <w:right w:val="single" w:color="000000" w:sz="4" w:space="0"/>
            </w:tcBorders>
            <w:vAlign w:val="center"/>
          </w:tcPr>
          <w:p w14:paraId="3CF72661">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是否允许分包</w:t>
            </w:r>
          </w:p>
        </w:tc>
        <w:tc>
          <w:tcPr>
            <w:tcW w:w="7031" w:type="dxa"/>
            <w:tcBorders>
              <w:top w:val="single" w:color="000000" w:sz="4" w:space="0"/>
              <w:left w:val="single" w:color="000000" w:sz="4" w:space="0"/>
              <w:bottom w:val="single" w:color="000000" w:sz="4" w:space="0"/>
              <w:right w:val="single" w:color="000000" w:sz="4" w:space="0"/>
            </w:tcBorders>
            <w:vAlign w:val="center"/>
          </w:tcPr>
          <w:p w14:paraId="70883E30">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☑不允许转包/分包</w:t>
            </w:r>
          </w:p>
          <w:p w14:paraId="35C6A74E">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□允许转包/分包</w:t>
            </w:r>
          </w:p>
          <w:p w14:paraId="210D3C85">
            <w:pPr>
              <w:pStyle w:val="9"/>
              <w:spacing w:line="4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分包内容：</w:t>
            </w:r>
            <w:r>
              <w:rPr>
                <w:rFonts w:hint="eastAsia" w:ascii="宋体" w:hAnsi="宋体" w:cs="宋体"/>
                <w:color w:val="000000" w:themeColor="text1"/>
                <w:szCs w:val="21"/>
                <w:highlight w:val="none"/>
                <w:u w:val="single"/>
                <w14:textFill>
                  <w14:solidFill>
                    <w14:schemeClr w14:val="tx1"/>
                  </w14:solidFill>
                </w14:textFill>
              </w:rPr>
              <w:t xml:space="preserve">                  /                   。</w:t>
            </w:r>
          </w:p>
          <w:p w14:paraId="13D78459">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分包金额或者比例：</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3BA4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048215B">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255" w:type="dxa"/>
            <w:tcBorders>
              <w:top w:val="single" w:color="000000" w:sz="4" w:space="0"/>
              <w:left w:val="single" w:color="000000" w:sz="4" w:space="0"/>
              <w:bottom w:val="single" w:color="000000" w:sz="4" w:space="0"/>
              <w:right w:val="single" w:color="000000" w:sz="4" w:space="0"/>
            </w:tcBorders>
            <w:vAlign w:val="center"/>
          </w:tcPr>
          <w:p w14:paraId="6A344598">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媒体发布渠道</w:t>
            </w:r>
          </w:p>
        </w:tc>
        <w:tc>
          <w:tcPr>
            <w:tcW w:w="7031" w:type="dxa"/>
            <w:tcBorders>
              <w:top w:val="single" w:color="000000" w:sz="4" w:space="0"/>
              <w:left w:val="single" w:color="000000" w:sz="4" w:space="0"/>
              <w:bottom w:val="single" w:color="000000" w:sz="4" w:space="0"/>
              <w:right w:val="single" w:color="000000" w:sz="4" w:space="0"/>
            </w:tcBorders>
            <w:vAlign w:val="center"/>
          </w:tcPr>
          <w:p w14:paraId="725ED87F">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与本项目相关的政府采购业务澄清、更正及与之相关的事项将在采购公告中“六、其他补充事宜”中网上查询地址上发布</w:t>
            </w:r>
            <w:r>
              <w:rPr>
                <w:rFonts w:hint="eastAsia" w:ascii="宋体" w:hAnsi="宋体" w:cs="宋体"/>
                <w:color w:val="000000" w:themeColor="text1"/>
                <w:kern w:val="0"/>
                <w:szCs w:val="21"/>
                <w:highlight w:val="none"/>
                <w14:textFill>
                  <w14:solidFill>
                    <w14:schemeClr w14:val="tx1"/>
                  </w14:solidFill>
                </w14:textFill>
              </w:rPr>
              <w:t>。</w:t>
            </w:r>
          </w:p>
        </w:tc>
      </w:tr>
      <w:tr w14:paraId="7D5D7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D1686C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w:t>
            </w:r>
          </w:p>
        </w:tc>
        <w:tc>
          <w:tcPr>
            <w:tcW w:w="2255" w:type="dxa"/>
            <w:tcBorders>
              <w:top w:val="single" w:color="000000" w:sz="4" w:space="0"/>
              <w:left w:val="single" w:color="000000" w:sz="4" w:space="0"/>
              <w:bottom w:val="single" w:color="000000" w:sz="4" w:space="0"/>
              <w:right w:val="single" w:color="000000" w:sz="4" w:space="0"/>
            </w:tcBorders>
            <w:vAlign w:val="center"/>
          </w:tcPr>
          <w:p w14:paraId="543E70CA">
            <w:pPr>
              <w:snapToGrid w:val="0"/>
              <w:spacing w:line="4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资格证明文件组成</w:t>
            </w:r>
          </w:p>
          <w:p w14:paraId="7A79DB0F">
            <w:pPr>
              <w:spacing w:line="460" w:lineRule="exact"/>
              <w:jc w:val="center"/>
              <w:rPr>
                <w:rFonts w:ascii="宋体" w:hAnsi="宋体" w:cs="宋体"/>
                <w:color w:val="000000" w:themeColor="text1"/>
                <w:szCs w:val="21"/>
                <w:highlight w:val="none"/>
                <w14:textFill>
                  <w14:solidFill>
                    <w14:schemeClr w14:val="tx1"/>
                  </w14:solidFill>
                </w14:textFill>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2FD5BAF2">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571B05A">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2.供应商依法缴纳税收的相关材料：提供首次响应文件提交截止时间前半年内任意</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5874FC0">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3.供应商依法缴纳社会保障资金的相关材料：提供首次响应文件提交截止时间前任意</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个月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30B578A">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财务状况报告：提供2024的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如有）、附注（以下称“四表/三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529F3FE">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5822D38">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6.资格声明函；（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37D8E9F">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.除磋商文件规定必须提供以外，供应商认为需要提供的其他证明材料；</w:t>
            </w:r>
          </w:p>
          <w:p w14:paraId="32D55330">
            <w:pPr>
              <w:snapToGrid w:val="0"/>
              <w:spacing w:line="4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CE521CB">
            <w:pPr>
              <w:snapToGrid w:val="0"/>
              <w:spacing w:line="4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p w14:paraId="3D4E3BEB">
            <w:pPr>
              <w:pStyle w:val="9"/>
              <w:spacing w:line="46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2.联合体竞标时，第1-5项资格证明文件联合体各方均必须分别提供，联合体各方分别盖章和签字，否则响应文件按无效响应处理。</w:t>
            </w:r>
          </w:p>
        </w:tc>
      </w:tr>
      <w:tr w14:paraId="05590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4DEC26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70D3D67B">
            <w:pPr>
              <w:spacing w:line="4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09D82552">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41C7F59">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44E5AE4">
            <w:pPr>
              <w:spacing w:line="4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D01A357">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2E3F128">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5.竞标人情况介绍；</w:t>
            </w:r>
          </w:p>
          <w:p w14:paraId="5DA78058">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7DF3909F">
            <w:pPr>
              <w:snapToGrid w:val="0"/>
              <w:spacing w:line="46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注： </w:t>
            </w:r>
          </w:p>
          <w:p w14:paraId="0400301B">
            <w:pPr>
              <w:snapToGrid w:val="0"/>
              <w:spacing w:line="460" w:lineRule="exact"/>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1.法定代表人授权委托书必须由法定代表人及委托代理人签字，并加盖供应商公章，否则响应文件按无效响应处理。</w:t>
            </w:r>
          </w:p>
          <w:p w14:paraId="16423788">
            <w:pPr>
              <w:spacing w:line="460" w:lineRule="exact"/>
              <w:ind w:firstLine="413" w:firstLineChars="196"/>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tc>
      </w:tr>
      <w:tr w14:paraId="5B8F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36D122A">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4A5EA654">
            <w:pPr>
              <w:spacing w:line="4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技术文件组成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2C1FD2E3">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1.服务需求偏离表；（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BEA174B">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szCs w:val="21"/>
                <w:highlight w:val="none"/>
              </w:rPr>
              <w:t>实施方案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2F7ECD8">
            <w:pPr>
              <w:spacing w:line="4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3.售后服务承诺；</w:t>
            </w:r>
          </w:p>
          <w:p w14:paraId="3031E2F0">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bCs/>
                <w:szCs w:val="21"/>
                <w:highlight w:val="none"/>
              </w:rPr>
              <w:t>质量、进度控制及保障措施方案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 xml:space="preserve"> </w:t>
            </w:r>
          </w:p>
          <w:p w14:paraId="04DBD719">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5.对应采购需求的服务需求、商务条款提供的其他文件资料；</w:t>
            </w:r>
          </w:p>
          <w:p w14:paraId="00D79F9F">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6.供应商认为需要提供的其他有关资料。</w:t>
            </w:r>
          </w:p>
          <w:p w14:paraId="6B133974">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注：1.以上标明“必须提供”的材料属于复印件的扫描件的，必须加盖供应商电子公章，否则响应文件按无效响应处理。</w:t>
            </w:r>
          </w:p>
        </w:tc>
      </w:tr>
      <w:tr w14:paraId="59BB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CAF43CD">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2AC8D57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75B1B601">
            <w:pPr>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w:t>
            </w:r>
            <w:r>
              <w:rPr>
                <w:rFonts w:hint="eastAsia" w:ascii="宋体" w:hAnsi="宋体" w:cs="宋体"/>
                <w:b/>
                <w:bCs/>
                <w:color w:val="000000" w:themeColor="text1"/>
                <w:szCs w:val="21"/>
                <w:highlight w:val="none"/>
                <w14:textFill>
                  <w14:solidFill>
                    <w14:schemeClr w14:val="tx1"/>
                  </w14:solidFill>
                </w14:textFill>
              </w:rPr>
              <w:t>（必须提供，否则作无效响应处理）</w:t>
            </w:r>
          </w:p>
          <w:p w14:paraId="4551446E">
            <w:pPr>
              <w:spacing w:line="46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2.响应报价表；</w:t>
            </w: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tc>
      </w:tr>
      <w:tr w14:paraId="10A9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73771D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w:t>
            </w:r>
          </w:p>
        </w:tc>
        <w:tc>
          <w:tcPr>
            <w:tcW w:w="2255" w:type="dxa"/>
            <w:tcBorders>
              <w:top w:val="single" w:color="000000" w:sz="4" w:space="0"/>
              <w:left w:val="single" w:color="000000" w:sz="4" w:space="0"/>
              <w:bottom w:val="single" w:color="000000" w:sz="4" w:space="0"/>
              <w:right w:val="single" w:color="000000" w:sz="4" w:space="0"/>
            </w:tcBorders>
            <w:vAlign w:val="center"/>
          </w:tcPr>
          <w:p w14:paraId="2517E821">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响应文件电子版要求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21310059">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FE71F4F">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2.响应文件电子版密封方式：电子响应文件通过平台有效CA加密后在广西政府采购云平台投送。（操作方式见公告附件“电子响应文件制作与投送教程” ）</w:t>
            </w:r>
          </w:p>
        </w:tc>
      </w:tr>
      <w:tr w14:paraId="0917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1DACA1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2255" w:type="dxa"/>
            <w:tcBorders>
              <w:top w:val="single" w:color="000000" w:sz="4" w:space="0"/>
              <w:left w:val="single" w:color="000000" w:sz="4" w:space="0"/>
              <w:bottom w:val="single" w:color="000000" w:sz="4" w:space="0"/>
              <w:right w:val="single" w:color="000000" w:sz="4" w:space="0"/>
            </w:tcBorders>
            <w:vAlign w:val="center"/>
          </w:tcPr>
          <w:p w14:paraId="0187EEB6">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56DD767C">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000000" w:themeColor="text1"/>
                <w:szCs w:val="21"/>
                <w:highlight w:val="none"/>
                <w14:textFill>
                  <w14:solidFill>
                    <w14:schemeClr w14:val="tx1"/>
                  </w14:solidFill>
                </w14:textFill>
              </w:rPr>
              <w:t>（采购需求另有约定的，从其约定。）</w:t>
            </w:r>
          </w:p>
        </w:tc>
      </w:tr>
      <w:tr w14:paraId="54FB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0CA7C9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2255" w:type="dxa"/>
            <w:tcBorders>
              <w:top w:val="single" w:color="000000" w:sz="4" w:space="0"/>
              <w:left w:val="single" w:color="000000" w:sz="4" w:space="0"/>
              <w:bottom w:val="single" w:color="000000" w:sz="4" w:space="0"/>
              <w:right w:val="single" w:color="000000" w:sz="4" w:space="0"/>
            </w:tcBorders>
            <w:vAlign w:val="center"/>
          </w:tcPr>
          <w:p w14:paraId="531BC87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w:t>
            </w:r>
          </w:p>
        </w:tc>
        <w:tc>
          <w:tcPr>
            <w:tcW w:w="7031" w:type="dxa"/>
            <w:tcBorders>
              <w:top w:val="single" w:color="000000" w:sz="4" w:space="0"/>
              <w:left w:val="single" w:color="000000" w:sz="4" w:space="0"/>
              <w:bottom w:val="single" w:color="000000" w:sz="4" w:space="0"/>
              <w:right w:val="single" w:color="000000" w:sz="4" w:space="0"/>
            </w:tcBorders>
            <w:vAlign w:val="center"/>
          </w:tcPr>
          <w:p w14:paraId="6BE54102">
            <w:pPr>
              <w:pStyle w:val="7"/>
              <w:numPr>
                <w:ilvl w:val="0"/>
                <w:numId w:val="0"/>
              </w:numPr>
              <w:tabs>
                <w:tab w:val="left" w:pos="720"/>
                <w:tab w:val="left" w:pos="840"/>
              </w:tabs>
              <w:snapToGrid w:val="0"/>
              <w:spacing w:line="460" w:lineRule="exact"/>
              <w:ind w:left="283" w:hanging="283" w:hangingChars="1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自首次响应文件提交截止之日起</w:t>
            </w:r>
            <w:r>
              <w:rPr>
                <w:rFonts w:hint="eastAsia" w:ascii="宋体" w:hAnsi="宋体" w:cs="宋体"/>
                <w:color w:val="000000" w:themeColor="text1"/>
                <w:szCs w:val="21"/>
                <w:highlight w:val="none"/>
                <w:u w:val="single"/>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日。</w:t>
            </w:r>
          </w:p>
        </w:tc>
      </w:tr>
      <w:tr w14:paraId="2AB0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DAC33D4">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2255" w:type="dxa"/>
            <w:tcBorders>
              <w:top w:val="single" w:color="000000" w:sz="4" w:space="0"/>
              <w:left w:val="single" w:color="000000" w:sz="4" w:space="0"/>
              <w:bottom w:val="single" w:color="000000" w:sz="4" w:space="0"/>
              <w:right w:val="single" w:color="000000" w:sz="4" w:space="0"/>
            </w:tcBorders>
            <w:vAlign w:val="center"/>
          </w:tcPr>
          <w:p w14:paraId="324D3E5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585E09F1">
            <w:pPr>
              <w:autoSpaceDE w:val="0"/>
              <w:autoSpaceDN w:val="0"/>
              <w:snapToGrid w:val="0"/>
              <w:spacing w:line="460" w:lineRule="exact"/>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w:t>
            </w:r>
          </w:p>
        </w:tc>
      </w:tr>
      <w:tr w14:paraId="2A661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53D832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2255" w:type="dxa"/>
            <w:tcBorders>
              <w:top w:val="single" w:color="000000" w:sz="4" w:space="0"/>
              <w:left w:val="single" w:color="000000" w:sz="4" w:space="0"/>
              <w:bottom w:val="single" w:color="000000" w:sz="4" w:space="0"/>
              <w:right w:val="single" w:color="000000" w:sz="4" w:space="0"/>
            </w:tcBorders>
            <w:vAlign w:val="center"/>
          </w:tcPr>
          <w:p w14:paraId="63DE6D27">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首次响应文件提交起止时间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670E4B28">
            <w:pPr>
              <w:snapToGrid w:val="0"/>
              <w:spacing w:line="46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52D5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A78BF3A">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754CE30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w:t>
            </w:r>
          </w:p>
        </w:tc>
        <w:tc>
          <w:tcPr>
            <w:tcW w:w="7031" w:type="dxa"/>
            <w:tcBorders>
              <w:top w:val="single" w:color="000000" w:sz="4" w:space="0"/>
              <w:left w:val="single" w:color="000000" w:sz="4" w:space="0"/>
              <w:bottom w:val="single" w:color="000000" w:sz="4" w:space="0"/>
              <w:right w:val="single" w:color="000000" w:sz="4" w:space="0"/>
            </w:tcBorders>
            <w:vAlign w:val="center"/>
          </w:tcPr>
          <w:p w14:paraId="21AF0812">
            <w:pPr>
              <w:snapToGrid w:val="0"/>
              <w:spacing w:line="460" w:lineRule="exact"/>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3790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605B9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w:t>
            </w:r>
          </w:p>
        </w:tc>
        <w:tc>
          <w:tcPr>
            <w:tcW w:w="2255" w:type="dxa"/>
            <w:tcBorders>
              <w:top w:val="single" w:color="000000" w:sz="4" w:space="0"/>
              <w:left w:val="single" w:color="000000" w:sz="4" w:space="0"/>
              <w:bottom w:val="single" w:color="000000" w:sz="4" w:space="0"/>
              <w:right w:val="single" w:color="000000" w:sz="4" w:space="0"/>
            </w:tcBorders>
            <w:vAlign w:val="center"/>
          </w:tcPr>
          <w:p w14:paraId="0EA7B64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7031" w:type="dxa"/>
            <w:tcBorders>
              <w:top w:val="single" w:color="000000" w:sz="4" w:space="0"/>
              <w:left w:val="single" w:color="000000" w:sz="4" w:space="0"/>
              <w:bottom w:val="single" w:color="000000" w:sz="4" w:space="0"/>
              <w:right w:val="single" w:color="000000" w:sz="4" w:space="0"/>
            </w:tcBorders>
            <w:vAlign w:val="center"/>
          </w:tcPr>
          <w:p w14:paraId="5309BC7B">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本项目不接受备份响应文件。</w:t>
            </w:r>
          </w:p>
        </w:tc>
      </w:tr>
      <w:tr w14:paraId="34A4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0AFE993">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2255" w:type="dxa"/>
            <w:tcBorders>
              <w:top w:val="single" w:color="000000" w:sz="4" w:space="0"/>
              <w:left w:val="single" w:color="000000" w:sz="4" w:space="0"/>
              <w:bottom w:val="single" w:color="000000" w:sz="4" w:space="0"/>
              <w:right w:val="single" w:color="000000" w:sz="4" w:space="0"/>
            </w:tcBorders>
            <w:vAlign w:val="center"/>
          </w:tcPr>
          <w:p w14:paraId="37A0936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首次响应文件的退回</w:t>
            </w:r>
          </w:p>
        </w:tc>
        <w:tc>
          <w:tcPr>
            <w:tcW w:w="7031" w:type="dxa"/>
            <w:tcBorders>
              <w:top w:val="single" w:color="000000" w:sz="4" w:space="0"/>
              <w:left w:val="single" w:color="000000" w:sz="4" w:space="0"/>
              <w:bottom w:val="single" w:color="000000" w:sz="4" w:space="0"/>
              <w:right w:val="single" w:color="000000" w:sz="4" w:space="0"/>
            </w:tcBorders>
            <w:vAlign w:val="center"/>
          </w:tcPr>
          <w:p w14:paraId="2644B370">
            <w:pPr>
              <w:snapToGrid w:val="0"/>
              <w:spacing w:line="4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详见竞争性磋商公告。</w:t>
            </w:r>
          </w:p>
        </w:tc>
      </w:tr>
      <w:tr w14:paraId="1B4F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6C16E80">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w:t>
            </w:r>
          </w:p>
        </w:tc>
        <w:tc>
          <w:tcPr>
            <w:tcW w:w="2255" w:type="dxa"/>
            <w:tcBorders>
              <w:top w:val="single" w:color="000000" w:sz="4" w:space="0"/>
              <w:left w:val="single" w:color="000000" w:sz="4" w:space="0"/>
              <w:bottom w:val="single" w:color="000000" w:sz="4" w:space="0"/>
              <w:right w:val="single" w:color="000000" w:sz="4" w:space="0"/>
            </w:tcBorders>
            <w:vAlign w:val="center"/>
          </w:tcPr>
          <w:p w14:paraId="65B8EA4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负偏离要求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01FFC3F1">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4C0C9F7C">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服务需求评审中允许负偏离的条款数为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tc>
      </w:tr>
      <w:tr w14:paraId="73B9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8AF94D6">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12EDBCEC">
            <w:pPr>
              <w:snapToGrid w:val="0"/>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磋商的顺序</w:t>
            </w:r>
          </w:p>
          <w:p w14:paraId="457561C8">
            <w:pPr>
              <w:spacing w:line="460" w:lineRule="exact"/>
              <w:jc w:val="center"/>
              <w:rPr>
                <w:rFonts w:ascii="宋体" w:hAnsi="宋体" w:cs="宋体"/>
                <w:color w:val="000000" w:themeColor="text1"/>
                <w:szCs w:val="21"/>
                <w:highlight w:val="none"/>
                <w14:textFill>
                  <w14:solidFill>
                    <w14:schemeClr w14:val="tx1"/>
                  </w14:solidFill>
                </w14:textFill>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43350A66">
            <w:pPr>
              <w:pStyle w:val="9"/>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☑按照提交首次响应文件的顺序，通知磋商时，若某供应商不在通知现场时，该供应商排序到最后磋商，按照签到的顺序由其下一位供应商先参与磋商。</w:t>
            </w:r>
          </w:p>
          <w:p w14:paraId="64DCD59A">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□随机排序。</w:t>
            </w:r>
          </w:p>
          <w:p w14:paraId="06FB5A07">
            <w:pPr>
              <w:pStyle w:val="9"/>
              <w:spacing w:line="46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1AF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C88D94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w:t>
            </w:r>
          </w:p>
        </w:tc>
        <w:tc>
          <w:tcPr>
            <w:tcW w:w="2255" w:type="dxa"/>
            <w:tcBorders>
              <w:top w:val="single" w:color="000000" w:sz="4" w:space="0"/>
              <w:left w:val="single" w:color="000000" w:sz="4" w:space="0"/>
              <w:bottom w:val="single" w:color="000000" w:sz="4" w:space="0"/>
              <w:right w:val="single" w:color="000000" w:sz="4" w:space="0"/>
            </w:tcBorders>
            <w:vAlign w:val="center"/>
          </w:tcPr>
          <w:p w14:paraId="1904CC0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68139103">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本项目不收取履约保证金 </w:t>
            </w:r>
          </w:p>
        </w:tc>
      </w:tr>
      <w:tr w14:paraId="05DC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642F13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w:t>
            </w:r>
          </w:p>
        </w:tc>
        <w:tc>
          <w:tcPr>
            <w:tcW w:w="2255" w:type="dxa"/>
            <w:tcBorders>
              <w:top w:val="single" w:color="000000" w:sz="4" w:space="0"/>
              <w:left w:val="single" w:color="000000" w:sz="4" w:space="0"/>
              <w:bottom w:val="single" w:color="000000" w:sz="4" w:space="0"/>
              <w:right w:val="single" w:color="000000" w:sz="4" w:space="0"/>
            </w:tcBorders>
            <w:vAlign w:val="center"/>
          </w:tcPr>
          <w:p w14:paraId="112DD4BB">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签订合同携带的材料</w:t>
            </w:r>
          </w:p>
        </w:tc>
        <w:tc>
          <w:tcPr>
            <w:tcW w:w="7031" w:type="dxa"/>
            <w:tcBorders>
              <w:top w:val="single" w:color="000000" w:sz="4" w:space="0"/>
              <w:left w:val="single" w:color="000000" w:sz="4" w:space="0"/>
              <w:bottom w:val="single" w:color="000000" w:sz="4" w:space="0"/>
              <w:right w:val="single" w:color="000000" w:sz="4" w:space="0"/>
            </w:tcBorders>
            <w:vAlign w:val="center"/>
          </w:tcPr>
          <w:p w14:paraId="2646D16B">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使用的有效CA证书加盖单位电子公章</w:t>
            </w:r>
          </w:p>
        </w:tc>
      </w:tr>
      <w:tr w14:paraId="28FB1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EFD3A1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w:t>
            </w:r>
          </w:p>
        </w:tc>
        <w:tc>
          <w:tcPr>
            <w:tcW w:w="2255" w:type="dxa"/>
            <w:tcBorders>
              <w:top w:val="single" w:color="000000" w:sz="4" w:space="0"/>
              <w:left w:val="single" w:color="000000" w:sz="4" w:space="0"/>
              <w:bottom w:val="single" w:color="000000" w:sz="4" w:space="0"/>
              <w:right w:val="single" w:color="000000" w:sz="4" w:space="0"/>
            </w:tcBorders>
            <w:vAlign w:val="center"/>
          </w:tcPr>
          <w:p w14:paraId="53AB9CCA">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9AAD004">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以书面形式</w:t>
            </w:r>
          </w:p>
        </w:tc>
      </w:tr>
      <w:tr w14:paraId="48FF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318AAC8">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245C886F">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0CEAD2A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（1）广西华进项目管理有限公司；</w:t>
            </w:r>
          </w:p>
          <w:p w14:paraId="279F4F3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联系电话：0771-5523193；</w:t>
            </w:r>
          </w:p>
          <w:p w14:paraId="25ADE970">
            <w:pPr>
              <w:snapToGrid w:val="0"/>
              <w:spacing w:line="460" w:lineRule="exact"/>
              <w:rPr>
                <w:rFonts w:ascii="宋体" w:hAnsi="宋体" w:cs="宋体"/>
                <w:color w:val="000000" w:themeColor="text1"/>
                <w:szCs w:val="21"/>
                <w:highlight w:val="none"/>
                <w14:textFill>
                  <w14:solidFill>
                    <w14:schemeClr w14:val="tx1"/>
                  </w14:solidFill>
                </w14:textFill>
              </w:rPr>
            </w:pPr>
            <w:bookmarkStart w:id="40" w:name="PO_3000001866_PM035"/>
            <w:bookmarkEnd w:id="40"/>
            <w:r>
              <w:rPr>
                <w:rFonts w:hint="eastAsia" w:ascii="宋体" w:hAnsi="宋体" w:cs="宋体"/>
                <w:color w:val="000000" w:themeColor="text1"/>
                <w:szCs w:val="21"/>
                <w:highlight w:val="none"/>
                <w14:textFill>
                  <w14:solidFill>
                    <w14:schemeClr w14:val="tx1"/>
                  </w14:solidFill>
                </w14:textFill>
              </w:rPr>
              <w:t>通讯地址：南宁市青秀区金浦路26-1号东方国际商务港A座1510。</w:t>
            </w:r>
          </w:p>
          <w:p w14:paraId="1BE130FA">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南宁市青秀区住房和城乡建设局</w:t>
            </w:r>
            <w:r>
              <w:rPr>
                <w:rFonts w:hint="eastAsia" w:ascii="宋体" w:hAnsi="宋体" w:cs="宋体"/>
                <w:color w:val="000000" w:themeColor="text1"/>
                <w:szCs w:val="21"/>
                <w:highlight w:val="none"/>
                <w14:textFill>
                  <w14:solidFill>
                    <w14:schemeClr w14:val="tx1"/>
                  </w14:solidFill>
                </w14:textFill>
              </w:rPr>
              <w:t>；</w:t>
            </w:r>
          </w:p>
          <w:p w14:paraId="29209EA5">
            <w:pPr>
              <w:snapToGrid w:val="0"/>
              <w:spacing w:line="460" w:lineRule="exact"/>
              <w:rPr>
                <w:rFonts w:ascii="宋体" w:hAnsi="宋体" w:cs="宋体"/>
                <w:color w:val="000000" w:themeColor="text1"/>
                <w:szCs w:val="21"/>
                <w:highlight w:val="none"/>
                <w14:textFill>
                  <w14:solidFill>
                    <w14:schemeClr w14:val="tx1"/>
                  </w14:solidFill>
                </w14:textFill>
              </w:rPr>
            </w:pPr>
            <w:bookmarkStart w:id="41" w:name="PO_3000001866_PM028_1"/>
            <w:bookmarkEnd w:id="41"/>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 xml:space="preserve">07715826352 </w:t>
            </w:r>
            <w:r>
              <w:rPr>
                <w:rFonts w:hint="eastAsia" w:ascii="宋体" w:hAnsi="宋体" w:cs="宋体"/>
                <w:color w:val="000000" w:themeColor="text1"/>
                <w:szCs w:val="21"/>
                <w:highlight w:val="none"/>
                <w14:textFill>
                  <w14:solidFill>
                    <w14:schemeClr w14:val="tx1"/>
                  </w14:solidFill>
                </w14:textFill>
              </w:rPr>
              <w:t>；</w:t>
            </w:r>
          </w:p>
          <w:p w14:paraId="6372DFC7">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通讯地址：南宁市青秀区悦宾路1号 。</w:t>
            </w:r>
          </w:p>
        </w:tc>
      </w:tr>
      <w:tr w14:paraId="498F6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849CAD9">
            <w:pPr>
              <w:widowControl/>
              <w:spacing w:line="460" w:lineRule="exact"/>
              <w:jc w:val="left"/>
              <w:rPr>
                <w:rFonts w:ascii="宋体" w:hAnsi="宋体" w:cs="宋体"/>
                <w:color w:val="000000" w:themeColor="text1"/>
                <w:szCs w:val="21"/>
                <w:highlight w:val="none"/>
                <w14:textFill>
                  <w14:solidFill>
                    <w14:schemeClr w14:val="tx1"/>
                  </w14:solidFill>
                </w14:textFill>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61F7A625">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74ADC5EF">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质疑期内每个工作日</w:t>
            </w:r>
            <w:r>
              <w:rPr>
                <w:rFonts w:hint="eastAsia" w:ascii="宋体" w:hAnsi="宋体" w:cs="宋体"/>
                <w:color w:val="000000" w:themeColor="text1"/>
                <w:highlight w:val="none"/>
                <w:u w:val="single"/>
                <w14:textFill>
                  <w14:solidFill>
                    <w14:schemeClr w14:val="tx1"/>
                  </w14:solidFill>
                </w14:textFill>
              </w:rPr>
              <w:t xml:space="preserve"> 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30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12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u w:val="single"/>
                <w14:textFill>
                  <w14:solidFill>
                    <w14:schemeClr w14:val="tx1"/>
                  </w14:solidFill>
                </w14:textFill>
              </w:rPr>
              <w:t xml:space="preserve"> 15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 xml:space="preserve"> 18 </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w:t>
            </w:r>
          </w:p>
        </w:tc>
      </w:tr>
      <w:tr w14:paraId="2758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CC7774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31.6</w:t>
            </w:r>
          </w:p>
        </w:tc>
        <w:tc>
          <w:tcPr>
            <w:tcW w:w="2255" w:type="dxa"/>
            <w:tcBorders>
              <w:top w:val="single" w:color="000000" w:sz="4" w:space="0"/>
              <w:left w:val="single" w:color="000000" w:sz="4" w:space="0"/>
              <w:bottom w:val="single" w:color="000000" w:sz="4" w:space="0"/>
              <w:right w:val="single" w:color="000000" w:sz="4" w:space="0"/>
            </w:tcBorders>
            <w:vAlign w:val="center"/>
          </w:tcPr>
          <w:p w14:paraId="2B36DE5E">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受理投诉方式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2FD893F">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1、受理方式：纸质方式受理，投诉书正、副本（经过质疑的事项才可投诉）。</w:t>
            </w:r>
          </w:p>
          <w:p w14:paraId="03873292">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2、邮寄地址：</w:t>
            </w:r>
          </w:p>
          <w:p w14:paraId="74ABC81A">
            <w:pPr>
              <w:snapToGrid w:val="0"/>
              <w:spacing w:line="460" w:lineRule="exact"/>
              <w:rPr>
                <w:rFonts w:ascii="宋体" w:hAnsi="宋体" w:cs="宋体"/>
                <w:color w:val="000000" w:themeColor="text1"/>
                <w:szCs w:val="21"/>
                <w:highlight w:val="none"/>
                <w14:textFill>
                  <w14:solidFill>
                    <w14:schemeClr w14:val="tx1"/>
                  </w14:solidFill>
                </w14:textFill>
              </w:rPr>
            </w:pPr>
            <w:bookmarkStart w:id="42" w:name="PO_3000001866_PM036"/>
            <w:bookmarkEnd w:id="42"/>
            <w:r>
              <w:rPr>
                <w:rFonts w:hint="eastAsia" w:ascii="宋体" w:hAnsi="宋体" w:cs="宋体"/>
                <w:color w:val="000000" w:themeColor="text1"/>
                <w:szCs w:val="21"/>
                <w:highlight w:val="none"/>
                <w14:textFill>
                  <w14:solidFill>
                    <w14:schemeClr w14:val="tx1"/>
                  </w14:solidFill>
                </w14:textFill>
              </w:rPr>
              <w:t>名称：南宁市青秀区财政局政府采购监督管理办公室</w:t>
            </w:r>
          </w:p>
          <w:p w14:paraId="7D288F11">
            <w:pPr>
              <w:snapToGrid w:val="0"/>
              <w:spacing w:line="4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地址：南宁市青秀区悦宾路1号</w:t>
            </w:r>
          </w:p>
          <w:p w14:paraId="180588AC">
            <w:pPr>
              <w:snapToGrid w:val="0"/>
              <w:spacing w:line="460" w:lineRule="exact"/>
              <w:rPr>
                <w:rFonts w:ascii="宋体" w:hAnsi="宋体" w:cs="宋体"/>
                <w:color w:val="000000" w:themeColor="text1"/>
                <w:highlight w:val="none"/>
                <w14:textFill>
                  <w14:solidFill>
                    <w14:schemeClr w14:val="tx1"/>
                  </w14:solidFill>
                </w14:textFill>
              </w:rPr>
            </w:pPr>
            <w:bookmarkStart w:id="43" w:name="PO_3000001866_PM038_1"/>
            <w:bookmarkEnd w:id="43"/>
            <w:r>
              <w:rPr>
                <w:rFonts w:hint="eastAsia" w:ascii="宋体" w:hAnsi="宋体" w:cs="宋体"/>
                <w:color w:val="000000" w:themeColor="text1"/>
                <w:szCs w:val="21"/>
                <w:highlight w:val="none"/>
                <w14:textFill>
                  <w14:solidFill>
                    <w14:schemeClr w14:val="tx1"/>
                  </w14:solidFill>
                </w14:textFill>
              </w:rPr>
              <w:t>联系电话：0771-5826232</w:t>
            </w:r>
          </w:p>
        </w:tc>
      </w:tr>
      <w:tr w14:paraId="0E038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9AD575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2255" w:type="dxa"/>
            <w:tcBorders>
              <w:top w:val="single" w:color="000000" w:sz="4" w:space="0"/>
              <w:left w:val="single" w:color="000000" w:sz="4" w:space="0"/>
              <w:bottom w:val="single" w:color="000000" w:sz="4" w:space="0"/>
              <w:right w:val="single" w:color="000000" w:sz="4" w:space="0"/>
            </w:tcBorders>
            <w:vAlign w:val="center"/>
          </w:tcPr>
          <w:p w14:paraId="29FCC388">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w:t>
            </w:r>
          </w:p>
        </w:tc>
        <w:tc>
          <w:tcPr>
            <w:tcW w:w="7031" w:type="dxa"/>
            <w:tcBorders>
              <w:top w:val="single" w:color="000000" w:sz="4" w:space="0"/>
              <w:left w:val="single" w:color="000000" w:sz="4" w:space="0"/>
              <w:bottom w:val="single" w:color="000000" w:sz="4" w:space="0"/>
              <w:right w:val="single" w:color="000000" w:sz="4" w:space="0"/>
            </w:tcBorders>
            <w:vAlign w:val="center"/>
          </w:tcPr>
          <w:p w14:paraId="60E5F5D9">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 是否收取采购代理费：☑是    □ 否</w:t>
            </w:r>
          </w:p>
          <w:p w14:paraId="71155D92">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2.采购代理费支付方式：</w:t>
            </w:r>
          </w:p>
          <w:p w14:paraId="5BB39EC7">
            <w:pPr>
              <w:pStyle w:val="15"/>
              <w:snapToGrid w:val="0"/>
              <w:spacing w:line="460" w:lineRule="exac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领取成交通知书前，一次性向采购代理机构支付。</w:t>
            </w:r>
          </w:p>
          <w:p w14:paraId="14DF1223">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□采购人支付。</w:t>
            </w:r>
          </w:p>
          <w:p w14:paraId="4CC77406">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3.采购代理费收取标准：</w:t>
            </w:r>
          </w:p>
          <w:p w14:paraId="7C6E8E01">
            <w:pPr>
              <w:snapToGrid w:val="0"/>
              <w:spacing w:line="380" w:lineRule="exact"/>
              <w:rPr>
                <w:rFonts w:ascii="宋体" w:hAnsi="宋体" w:cs="宋体"/>
                <w:kern w:val="0"/>
                <w:szCs w:val="21"/>
                <w:highlight w:val="none"/>
              </w:rPr>
            </w:pPr>
            <w:r>
              <w:rPr>
                <w:rFonts w:hint="eastAsia" w:ascii="宋体" w:hAnsi="宋体" w:cs="宋体"/>
                <w:kern w:val="0"/>
                <w:szCs w:val="21"/>
                <w:highlight w:val="none"/>
              </w:rPr>
              <w:t>本项目采购代理费参考原国家发展计划委员会计价格[2002]1980号《招标代理服务费管理暂行办法》收费标准（服务类型），并以成交金额为基价计取采购代理费，单个项目采购代理费低于人民币陆千元整的，按人民币陆千元整计收。采购代理费由采购代理机构向成交供应商收取。成交供应商在领取成交通知书前一次性向采购代理机构付清采购代理费。</w:t>
            </w:r>
          </w:p>
          <w:p w14:paraId="6FFDCA74">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 采购代理费收取银行账户</w:t>
            </w:r>
          </w:p>
          <w:p w14:paraId="764CB67A">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 广西华进项目管理有限公司</w:t>
            </w:r>
          </w:p>
          <w:p w14:paraId="78016DB6">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 民生银行南宁金湖支行</w:t>
            </w:r>
          </w:p>
          <w:p w14:paraId="69DAE802">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银行账号：172563786</w:t>
            </w:r>
          </w:p>
        </w:tc>
      </w:tr>
      <w:tr w14:paraId="13C8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9A64972">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2255" w:type="dxa"/>
            <w:tcBorders>
              <w:top w:val="single" w:color="000000" w:sz="4" w:space="0"/>
              <w:left w:val="single" w:color="000000" w:sz="4" w:space="0"/>
              <w:bottom w:val="single" w:color="000000" w:sz="4" w:space="0"/>
              <w:right w:val="single" w:color="000000" w:sz="4" w:space="0"/>
            </w:tcBorders>
            <w:vAlign w:val="center"/>
          </w:tcPr>
          <w:p w14:paraId="3B5C699D">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解释</w:t>
            </w:r>
          </w:p>
        </w:tc>
        <w:tc>
          <w:tcPr>
            <w:tcW w:w="7031" w:type="dxa"/>
            <w:tcBorders>
              <w:top w:val="single" w:color="000000" w:sz="4" w:space="0"/>
              <w:left w:val="single" w:color="000000" w:sz="4" w:space="0"/>
              <w:bottom w:val="single" w:color="000000" w:sz="4" w:space="0"/>
              <w:right w:val="single" w:color="000000" w:sz="4" w:space="0"/>
            </w:tcBorders>
            <w:vAlign w:val="center"/>
          </w:tcPr>
          <w:p w14:paraId="634C85A6">
            <w:pPr>
              <w:pStyle w:val="15"/>
              <w:snapToGrid w:val="0"/>
              <w:spacing w:line="460" w:lineRule="exact"/>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解释权：</w:t>
            </w:r>
            <w:r>
              <w:rPr>
                <w:rFonts w:hint="eastAsia" w:hAnsi="宋体" w:cs="宋体"/>
                <w:color w:val="000000" w:themeColor="text1"/>
                <w:sz w:val="21"/>
                <w:highlight w:val="none"/>
                <w14:textFill>
                  <w14:solidFill>
                    <w14:schemeClr w14:val="tx1"/>
                  </w14:solidFill>
                </w14:textFill>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000000" w:themeColor="text1"/>
                <w:sz w:val="21"/>
                <w:highlight w:val="none"/>
                <w14:textFill>
                  <w14:solidFill>
                    <w14:schemeClr w14:val="tx1"/>
                  </w14:solidFill>
                </w14:textFill>
              </w:rPr>
              <w:t>由采购人或者采购代理机构负责解释。</w:t>
            </w:r>
          </w:p>
          <w:p w14:paraId="09B01470">
            <w:pPr>
              <w:pStyle w:val="15"/>
              <w:snapToGrid w:val="0"/>
              <w:spacing w:line="460" w:lineRule="exact"/>
              <w:rPr>
                <w:rFonts w:hAnsi="宋体" w:cs="宋体"/>
                <w:b/>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法律责任：</w:t>
            </w:r>
          </w:p>
          <w:p w14:paraId="430CCC14">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b/>
                <w:color w:val="000000" w:themeColor="text1"/>
                <w:sz w:val="21"/>
                <w:highlight w:val="none"/>
                <w14:textFill>
                  <w14:solidFill>
                    <w14:schemeClr w14:val="tx1"/>
                  </w14:solidFill>
                </w14:textFill>
              </w:rPr>
              <w:t>1.</w:t>
            </w:r>
            <w:r>
              <w:rPr>
                <w:rFonts w:hint="eastAsia" w:hAnsi="宋体" w:cs="宋体"/>
                <w:color w:val="000000" w:themeColor="text1"/>
                <w:sz w:val="21"/>
                <w:highlight w:val="none"/>
                <w14:textFill>
                  <w14:solidFill>
                    <w14:schemeClr w14:val="tx1"/>
                  </w14:solidFill>
                </w14:textFill>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CFDE85E">
            <w:pPr>
              <w:spacing w:line="46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1FC8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2919CAA">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w:t>
            </w:r>
          </w:p>
        </w:tc>
        <w:tc>
          <w:tcPr>
            <w:tcW w:w="2255" w:type="dxa"/>
            <w:tcBorders>
              <w:top w:val="single" w:color="000000" w:sz="4" w:space="0"/>
              <w:left w:val="single" w:color="000000" w:sz="4" w:space="0"/>
              <w:bottom w:val="single" w:color="000000" w:sz="4" w:space="0"/>
              <w:right w:val="single" w:color="000000" w:sz="4" w:space="0"/>
            </w:tcBorders>
            <w:vAlign w:val="center"/>
          </w:tcPr>
          <w:p w14:paraId="2733DAA9">
            <w:pPr>
              <w:spacing w:line="4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7031" w:type="dxa"/>
            <w:tcBorders>
              <w:top w:val="single" w:color="000000" w:sz="4" w:space="0"/>
              <w:left w:val="single" w:color="000000" w:sz="4" w:space="0"/>
              <w:bottom w:val="single" w:color="000000" w:sz="4" w:space="0"/>
              <w:right w:val="single" w:color="000000" w:sz="4" w:space="0"/>
            </w:tcBorders>
            <w:vAlign w:val="center"/>
          </w:tcPr>
          <w:p w14:paraId="0B584204">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3E95BE8">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A77C5EC">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14:paraId="1FF0C521">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4.自然人竞标的，磋商文件规定盖公章处由自然人摁手指指印。</w:t>
            </w:r>
          </w:p>
          <w:p w14:paraId="72C74705">
            <w:pPr>
              <w:pStyle w:val="15"/>
              <w:snapToGrid w:val="0"/>
              <w:spacing w:line="46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5.本磋商文件所称的“以上”“以下”“以内”“届满”，包括本数；所称的“不满”“超过”“以外”，不包括本数。</w:t>
            </w:r>
          </w:p>
        </w:tc>
      </w:tr>
    </w:tbl>
    <w:p w14:paraId="30069538">
      <w:pPr>
        <w:pStyle w:val="4"/>
        <w:spacing w:line="420" w:lineRule="exact"/>
        <w:jc w:val="center"/>
        <w:rPr>
          <w:rFonts w:ascii="宋体" w:hAnsi="宋体" w:cs="宋体"/>
          <w:b w:val="0"/>
          <w:color w:val="000000" w:themeColor="text1"/>
          <w:highlight w:val="none"/>
          <w14:textFill>
            <w14:solidFill>
              <w14:schemeClr w14:val="tx1"/>
            </w14:solidFill>
          </w14:textFill>
        </w:rPr>
      </w:pPr>
      <w:r>
        <w:rPr>
          <w:rFonts w:hint="eastAsia" w:ascii="宋体" w:hAnsi="宋体" w:cs="宋体"/>
          <w:bCs w:val="0"/>
          <w:color w:val="000000" w:themeColor="text1"/>
          <w:highlight w:val="none"/>
          <w14:textFill>
            <w14:solidFill>
              <w14:schemeClr w14:val="tx1"/>
            </w14:solidFill>
          </w14:textFill>
        </w:rPr>
        <w:br w:type="page"/>
      </w:r>
      <w:bookmarkStart w:id="44" w:name="_Toc23846"/>
      <w:r>
        <w:rPr>
          <w:rFonts w:hint="eastAsia" w:ascii="宋体" w:hAnsi="宋体" w:cs="宋体"/>
          <w:bCs w:val="0"/>
          <w:color w:val="000000" w:themeColor="text1"/>
          <w:highlight w:val="none"/>
          <w14:textFill>
            <w14:solidFill>
              <w14:schemeClr w14:val="tx1"/>
            </w14:solidFill>
          </w14:textFill>
        </w:rPr>
        <w:t>第二节 供应商须知正文</w:t>
      </w:r>
      <w:bookmarkEnd w:id="44"/>
    </w:p>
    <w:p w14:paraId="0797609C">
      <w:pPr>
        <w:pStyle w:val="5"/>
        <w:spacing w:before="0" w:after="0" w:line="360" w:lineRule="auto"/>
        <w:ind w:firstLine="640" w:firstLineChars="200"/>
        <w:rPr>
          <w:rFonts w:ascii="宋体" w:hAnsi="宋体" w:cs="宋体"/>
          <w:b w:val="0"/>
          <w:color w:val="000000" w:themeColor="text1"/>
          <w:highlight w:val="none"/>
          <w14:textFill>
            <w14:solidFill>
              <w14:schemeClr w14:val="tx1"/>
            </w14:solidFill>
          </w14:textFill>
        </w:rPr>
      </w:pPr>
      <w:bookmarkStart w:id="45" w:name="_Toc20691"/>
      <w:r>
        <w:rPr>
          <w:rFonts w:hint="eastAsia" w:ascii="宋体" w:hAnsi="宋体" w:cs="宋体"/>
          <w:b w:val="0"/>
          <w:color w:val="000000" w:themeColor="text1"/>
          <w:highlight w:val="none"/>
          <w14:textFill>
            <w14:solidFill>
              <w14:schemeClr w14:val="tx1"/>
            </w14:solidFill>
          </w14:textFill>
        </w:rPr>
        <w:t>一、总则</w:t>
      </w:r>
      <w:bookmarkEnd w:id="45"/>
    </w:p>
    <w:p w14:paraId="5561FD4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1.适用范围</w:t>
      </w:r>
    </w:p>
    <w:p w14:paraId="2B3ED7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4E5C3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1D84E91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2.定义</w:t>
      </w:r>
    </w:p>
    <w:p w14:paraId="0EEE8E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70E6C6C4">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606452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03C957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2.4“服务”是指除货物和工程以外的其他政府采购对象。</w:t>
      </w:r>
    </w:p>
    <w:p w14:paraId="5E23C38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1D10F72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2EE53B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2.7“实质性要求”是指磋商文件中已经指明不满足则响应文件按无效响应处理的条款，或者不能负偏离的条款，或者采购需求中带“▲”的条款。</w:t>
      </w:r>
    </w:p>
    <w:p w14:paraId="2B23A6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2.8“正偏离”，是指响应文件对磋商文件“采购需求”中有关条款作出的响应优于条款要求并有利于采购人的情形。</w:t>
      </w:r>
    </w:p>
    <w:p w14:paraId="11C7656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2.9“负偏离”，是指响应文件对磋商文件“采购需求”中有关条款作出的响应不满足条款要求，导致采购人要求不能得到满足的情形。</w:t>
      </w:r>
    </w:p>
    <w:p w14:paraId="298B018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2.10“允许负偏离的条款”是指采购需求中的不属于“实质性要求”的条款。</w:t>
      </w:r>
    </w:p>
    <w:p w14:paraId="54C7813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2.11“书面形式”是指合同书、信件和数据电文（包括电报、电传、传真、电子数据交换和电子邮件）等可以有形地表现所载内容的形式。</w:t>
      </w:r>
    </w:p>
    <w:p w14:paraId="04B448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2.12“首次报价”是指供应商提交的首次响应文件中的报价。</w:t>
      </w:r>
    </w:p>
    <w:p w14:paraId="134D97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22B6733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3.供应商的资格条件</w:t>
      </w:r>
    </w:p>
    <w:p w14:paraId="4C6F81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6CC1B77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4.磋商费用</w:t>
      </w:r>
    </w:p>
    <w:p w14:paraId="5EA7B6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供应商应承担参与本次采购活动有关的所有费用，包括但不限于、勘查现场、编制和提交响应文件、参加磋商与应答、签订合同等，不论竞标结果如何，均应自行承担。</w:t>
      </w:r>
    </w:p>
    <w:p w14:paraId="63152DA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5.联合体竞标</w:t>
      </w:r>
    </w:p>
    <w:p w14:paraId="3E85353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175829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2C341A2E">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5DD0F9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6.转包与分包             </w:t>
      </w:r>
    </w:p>
    <w:p w14:paraId="6CAB9B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6.1本项目是否允许分包详见“供应商须知前附表”，本项目不允许违法分包。</w:t>
      </w:r>
    </w:p>
    <w:p w14:paraId="0E84C4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67A7D3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46" w:name="_Toc254970673"/>
      <w:bookmarkStart w:id="47" w:name="_Toc254970532"/>
      <w:r>
        <w:rPr>
          <w:rFonts w:hint="eastAsia" w:ascii="宋体" w:hAnsi="宋体" w:cs="宋体"/>
          <w:b/>
          <w:bCs/>
          <w:color w:val="000000" w:themeColor="text1"/>
          <w:sz w:val="24"/>
          <w:highlight w:val="none"/>
          <w14:textFill>
            <w14:solidFill>
              <w14:schemeClr w14:val="tx1"/>
            </w14:solidFill>
          </w14:textFill>
        </w:rPr>
        <w:t>7.特别说明</w:t>
      </w:r>
      <w:bookmarkEnd w:id="46"/>
      <w:bookmarkEnd w:id="47"/>
    </w:p>
    <w:p w14:paraId="74226252">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48" w:name="_8.1提供相同品牌产品且通过资格审查、符合性审查的不同投标人参加同一合"/>
      <w:bookmarkEnd w:id="48"/>
      <w:r>
        <w:rPr>
          <w:rFonts w:hint="eastAsia" w:ascii="宋体" w:hAnsi="宋体" w:cs="宋体"/>
          <w:color w:val="000000" w:themeColor="text1"/>
          <w:szCs w:val="21"/>
          <w:highlight w:val="none"/>
          <w14:textFill>
            <w14:solidFill>
              <w14:schemeClr w14:val="tx1"/>
            </w14:solidFill>
          </w14:textFill>
        </w:rPr>
        <w:t>7.1</w:t>
      </w:r>
      <w:bookmarkStart w:id="49" w:name="_Hlk65832145"/>
      <w:r>
        <w:rPr>
          <w:rFonts w:hint="eastAsia" w:ascii="宋体" w:hAnsi="宋体" w:cs="宋体"/>
          <w:color w:val="000000" w:themeColor="text1"/>
          <w:szCs w:val="21"/>
          <w:highlight w:val="none"/>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 。</w:t>
      </w:r>
    </w:p>
    <w:bookmarkEnd w:id="49"/>
    <w:p w14:paraId="6622DE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7.2供应商应仔细阅读磋商文件的所有内容，按照磋商文件的要求提交响应文件，并对所提供的全部资料的真实性承担法律责任。</w:t>
      </w:r>
    </w:p>
    <w:p w14:paraId="62C262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6432D0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7.4在政府采购活动中，采购人员及相关人员与供应商有下列利害关系之一的，应当回避：</w:t>
      </w:r>
    </w:p>
    <w:p w14:paraId="6A23FA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015B60B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299995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03FFE3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0AD46C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1250BE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B459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7.5有下列情形之一的视为供应商相互串通竞标，响应文件将被视为无效：</w:t>
      </w:r>
    </w:p>
    <w:p w14:paraId="27D9C32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68215E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632C933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4018382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7C2F69E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41FF1ADD">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hint="eastAsia" w:ascii="宋体" w:hAnsi="宋体" w:cs="宋体"/>
          <w:color w:val="000000" w:themeColor="text1"/>
          <w:szCs w:val="21"/>
          <w:highlight w:val="none"/>
          <w14:textFill>
            <w14:solidFill>
              <w14:schemeClr w14:val="tx1"/>
            </w14:solidFill>
          </w14:textFill>
        </w:rPr>
        <w:tab/>
      </w:r>
    </w:p>
    <w:p w14:paraId="72B656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7.6供应商有下列情形之一的，属于恶意串通行为，将报同级监督管理部门：</w:t>
      </w:r>
    </w:p>
    <w:p w14:paraId="5826C0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61C3F49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358A994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2125EAA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46A861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44ABEB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1287A7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793E9F6B">
      <w:pPr>
        <w:pStyle w:val="5"/>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bookmarkStart w:id="50" w:name="_Toc254970534"/>
      <w:bookmarkStart w:id="51" w:name="_Toc254970675"/>
      <w:bookmarkStart w:id="52" w:name="_Toc5567"/>
      <w:r>
        <w:rPr>
          <w:rFonts w:hint="eastAsia" w:ascii="宋体" w:hAnsi="宋体" w:cs="宋体"/>
          <w:b w:val="0"/>
          <w:bCs w:val="0"/>
          <w:color w:val="000000" w:themeColor="text1"/>
          <w:highlight w:val="none"/>
          <w14:textFill>
            <w14:solidFill>
              <w14:schemeClr w14:val="tx1"/>
            </w14:solidFill>
          </w14:textFill>
        </w:rPr>
        <w:t>二、磋商文件</w:t>
      </w:r>
      <w:bookmarkEnd w:id="50"/>
      <w:bookmarkEnd w:id="51"/>
      <w:bookmarkEnd w:id="52"/>
    </w:p>
    <w:p w14:paraId="7276D48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8.磋商文件的构成</w:t>
      </w:r>
    </w:p>
    <w:p w14:paraId="53C497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竞争性磋商公告；</w:t>
      </w:r>
    </w:p>
    <w:p w14:paraId="38068C8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采购需求；</w:t>
      </w:r>
    </w:p>
    <w:p w14:paraId="6E4956C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第三章 供应商须知； </w:t>
      </w:r>
    </w:p>
    <w:p w14:paraId="0E9209C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评审程序、评审方法和评审标准；</w:t>
      </w:r>
    </w:p>
    <w:p w14:paraId="138EAF4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响应文件格式；</w:t>
      </w:r>
    </w:p>
    <w:p w14:paraId="63E7EEC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合同文本；</w:t>
      </w:r>
    </w:p>
    <w:p w14:paraId="53C0C91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第七章 质疑、投诉材料格式。</w:t>
      </w:r>
    </w:p>
    <w:p w14:paraId="25EEA3E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9.供应商的询问</w:t>
      </w:r>
    </w:p>
    <w:p w14:paraId="4F1207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供应商应认真阅读磋商文件的采购需求，如供应商对磋商文件有疑问的，如要求采购人作出澄清或者修改的，供应商尽应在提交首次响应文件截止之日前，以书面形式向采购人、采购代理机构提出。</w:t>
      </w:r>
    </w:p>
    <w:p w14:paraId="01C87A0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10.磋商文件的澄清和修改</w:t>
      </w:r>
    </w:p>
    <w:p w14:paraId="02FE3C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10.1已获取磋商文件的潜在供应商，若有问题需要澄清，应于应标截止时间前，以书面形式向采购代理机构提出，采购代理机构与采购人研究后，对认为有必要回答的问题，按照本章10.3的内容处理。</w:t>
      </w:r>
    </w:p>
    <w:p w14:paraId="6E66D208">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9946C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E1ABB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r>
        <w:rPr>
          <w:rFonts w:hint="eastAsia" w:ascii="宋体" w:hAnsi="宋体" w:cs="宋体"/>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7290AD0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34AAB87">
      <w:pPr>
        <w:spacing w:line="360" w:lineRule="auto"/>
        <w:ind w:firstLine="400" w:firstLineChars="200"/>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 w:val="20"/>
          <w:szCs w:val="21"/>
          <w:highlight w:val="none"/>
          <w14:textFill>
            <w14:solidFill>
              <w14:schemeClr w14:val="tx1"/>
            </w14:solidFill>
          </w14:textFill>
        </w:rPr>
        <w:t>▲</w:t>
      </w:r>
      <w:r>
        <w:rPr>
          <w:rFonts w:hint="eastAsia" w:ascii="宋体" w:hAnsi="宋体" w:cs="宋体"/>
          <w:b/>
          <w:color w:val="000000" w:themeColor="text1"/>
          <w:kern w:val="0"/>
          <w:sz w:val="20"/>
          <w:szCs w:val="21"/>
          <w:highlight w:val="none"/>
          <w14:textFill>
            <w14:solidFill>
              <w14:schemeClr w14:val="tx1"/>
            </w14:solidFill>
          </w14:textFill>
        </w:rPr>
        <w:t>响应文件未按磋商文件的澄清、修改的内容编制，又不符合实质性要求的，其响应文件作无效处理。</w:t>
      </w:r>
    </w:p>
    <w:p w14:paraId="52A326B2">
      <w:pPr>
        <w:pStyle w:val="5"/>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53" w:name="_Toc18770"/>
      <w:r>
        <w:rPr>
          <w:rFonts w:hint="eastAsia" w:ascii="宋体" w:hAnsi="宋体" w:cs="宋体"/>
          <w:b w:val="0"/>
          <w:bCs w:val="0"/>
          <w:color w:val="000000" w:themeColor="text1"/>
          <w:highlight w:val="none"/>
          <w14:textFill>
            <w14:solidFill>
              <w14:schemeClr w14:val="tx1"/>
            </w14:solidFill>
          </w14:textFill>
        </w:rPr>
        <w:t>三、响应文件的编制</w:t>
      </w:r>
      <w:bookmarkEnd w:id="53"/>
    </w:p>
    <w:p w14:paraId="58104D8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11.响应文件的编制原则</w:t>
      </w:r>
    </w:p>
    <w:p w14:paraId="047B56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AB4AB5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12.响应文件的组成</w:t>
      </w:r>
    </w:p>
    <w:p w14:paraId="501D87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12.1响应文件由资格证明文件、报价文件、商务和技术文件三部分组成。</w:t>
      </w:r>
    </w:p>
    <w:p w14:paraId="17DAF5B3">
      <w:pPr>
        <w:spacing w:line="360" w:lineRule="auto"/>
        <w:ind w:left="48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12.1.1资格证明文件：详见须知前附表</w:t>
      </w:r>
    </w:p>
    <w:p w14:paraId="46109E22">
      <w:pPr>
        <w:spacing w:line="360" w:lineRule="auto"/>
        <w:ind w:left="48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12.1.2商务技术文件：详见须知前附表</w:t>
      </w:r>
    </w:p>
    <w:p w14:paraId="068F4A7C">
      <w:pPr>
        <w:spacing w:line="360" w:lineRule="auto"/>
        <w:ind w:left="480" w:leftChars="200"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12.1.3报价文件：详见须知前附表</w:t>
      </w:r>
    </w:p>
    <w:p w14:paraId="4229192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12.2响应文件电子版：详见须知前附表</w:t>
      </w:r>
    </w:p>
    <w:p w14:paraId="3DB6465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13.计量单位</w:t>
      </w:r>
    </w:p>
    <w:p w14:paraId="14B5E77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217D112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14.竞标的风险</w:t>
      </w:r>
    </w:p>
    <w:p w14:paraId="5608C2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291A18C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15.响应报价要求和构成</w:t>
      </w:r>
    </w:p>
    <w:p w14:paraId="6934EB7F">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15.1响应报价应按“第五章 响应文件格式”中“响应报价表”格式填写。</w:t>
      </w:r>
    </w:p>
    <w:p w14:paraId="2E3B4E3D">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15.2响应报价的价格构成见“供应商须知前附表”。</w:t>
      </w:r>
    </w:p>
    <w:p w14:paraId="343551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15.3响应报价要求</w:t>
      </w:r>
    </w:p>
    <w:p w14:paraId="7C8859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15.3.1供应商的响应报价应符合以下要求，否则响应文件按无效响应处理：</w:t>
      </w:r>
    </w:p>
    <w:p w14:paraId="15EA44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（1）供应商必须就“采购需求”中所竞标的每个分标的全部内容分别作完整唯一总价报价，不得存在漏项报价；</w:t>
      </w:r>
    </w:p>
    <w:p w14:paraId="574DD9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（2）供应商必须就所竞标的分标的单项内容作唯一报价。</w:t>
      </w:r>
    </w:p>
    <w:p w14:paraId="6091D6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15.3.2响应报价（包含首次报价、最后报价）超过所竞标分标规定的采购预算金额或者最高限价的，其响应文件将作无效处理。</w:t>
      </w:r>
    </w:p>
    <w:p w14:paraId="55E8C5E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15.3.3</w:t>
      </w:r>
      <w:bookmarkStart w:id="54" w:name="_Hlk42592874"/>
      <w:r>
        <w:rPr>
          <w:rFonts w:hint="eastAsia" w:ascii="宋体" w:hAnsi="宋体" w:cs="宋体"/>
          <w:color w:val="000000" w:themeColor="text1"/>
          <w:szCs w:val="21"/>
          <w:highlight w:val="none"/>
          <w14:textFill>
            <w14:solidFill>
              <w14:schemeClr w14:val="tx1"/>
            </w14:solidFill>
          </w14:textFill>
        </w:rPr>
        <w:t>响应报价（包含首次报价、最后报价）超过分项采购预算金额或者最高限价的，其响应文件将作无效处理。</w:t>
      </w:r>
    </w:p>
    <w:bookmarkEnd w:id="54"/>
    <w:p w14:paraId="5DFC878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16.竞标有效期</w:t>
      </w:r>
    </w:p>
    <w:p w14:paraId="3BE74B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333E21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71A389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29E34B9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17.磋商保证金</w:t>
      </w:r>
    </w:p>
    <w:p w14:paraId="0FD6B3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3AA3787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18.响应文件编制的要求</w:t>
      </w:r>
    </w:p>
    <w:p w14:paraId="2C5262C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000000" w:themeColor="text1"/>
          <w:highlight w:val="none"/>
          <w14:textFill>
            <w14:solidFill>
              <w14:schemeClr w14:val="tx1"/>
            </w14:solidFill>
          </w14:textFill>
        </w:rPr>
        <w:t>由此引发的</w:t>
      </w:r>
      <w:r>
        <w:rPr>
          <w:rFonts w:hint="eastAsia" w:ascii="宋体" w:hAnsi="宋体" w:cs="宋体"/>
          <w:color w:val="000000" w:themeColor="text1"/>
          <w:szCs w:val="21"/>
          <w:highlight w:val="none"/>
          <w14:textFill>
            <w14:solidFill>
              <w14:schemeClr w14:val="tx1"/>
            </w14:solidFill>
          </w14:textFill>
        </w:rPr>
        <w:t>后果由供应商承担。</w:t>
      </w:r>
    </w:p>
    <w:p w14:paraId="6FA325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18.2响应文件应按资格证明、报价分别编制，商务技术文件合并编制，本磋商只接受电子版响应文件，要求见本章“12.2响应文件电子版要求”。</w:t>
      </w:r>
    </w:p>
    <w:p w14:paraId="60E5AA0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bookmarkStart w:id="55" w:name="_Hlk65832699"/>
      <w:r>
        <w:rPr>
          <w:rFonts w:hint="eastAsia" w:ascii="宋体" w:hAnsi="宋体" w:cs="宋体"/>
          <w:color w:val="000000" w:themeColor="text1"/>
          <w:szCs w:val="21"/>
          <w:highlight w:val="none"/>
          <w14:textFill>
            <w14:solidFill>
              <w14:schemeClr w14:val="tx1"/>
            </w14:solidFill>
          </w14:textFill>
        </w:rPr>
        <w:t>3响应文件须由供应商在</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第五章 响应文件格式</w:t>
      </w:r>
      <w:r>
        <w:rPr>
          <w:rFonts w:hint="eastAsia" w:ascii="宋体" w:hAnsi="宋体" w:cs="宋体"/>
          <w:color w:val="000000" w:themeColor="text1"/>
          <w:kern w:val="0"/>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规定位置进行签署、盖章</w:t>
      </w:r>
      <w:bookmarkEnd w:id="55"/>
      <w:r>
        <w:rPr>
          <w:rFonts w:hint="eastAsia" w:ascii="宋体" w:hAnsi="宋体" w:cs="宋体"/>
          <w:color w:val="000000" w:themeColor="text1"/>
          <w:szCs w:val="21"/>
          <w:highlight w:val="none"/>
          <w14:textFill>
            <w14:solidFill>
              <w14:schemeClr w14:val="tx1"/>
            </w14:solidFill>
          </w14:textFill>
        </w:rPr>
        <w:t>，否则其响应文件按无效响应处理。骑缝盖公章不视为在规定位置盖章。</w:t>
      </w:r>
    </w:p>
    <w:p w14:paraId="65B9CE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18.4响应文件中标注的供应商名称应与营业执照（事业单位法人证书、执业许可证、自然人身份证）及电子公章一致，否则其响应文件按无效响应处理。</w:t>
      </w:r>
    </w:p>
    <w:p w14:paraId="243B8D4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18.5响应文件应避免涂改、行间插字或者删除，否则其响应文件按无效响应处理。</w:t>
      </w:r>
    </w:p>
    <w:p w14:paraId="1BA7DE5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19.响应文件的密封和标记</w:t>
      </w:r>
    </w:p>
    <w:p w14:paraId="1209B1FC">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FDC620">
      <w:pPr>
        <w:spacing w:line="360" w:lineRule="auto"/>
        <w:ind w:firstLine="420" w:firstLineChars="200"/>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19.2使用“广西政府采购云平台电子交易客户端”需要提前申领CA数字证书，申领流程见该项目采购公告附件。</w:t>
      </w:r>
    </w:p>
    <w:p w14:paraId="5AA6683B">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19.3为确保网上操作合法、有效和安全，供应商应当在响应文件提交截止时间前完成在“广西政府采购云平台”的身份认证，确保在电子交易过程中能够对相关数据电文进行加密和使用电子签名。</w:t>
      </w:r>
    </w:p>
    <w:p w14:paraId="3CF9788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20.响应文件的提交</w:t>
      </w:r>
    </w:p>
    <w:p w14:paraId="4991856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20.1供应商必须在“供应商须知前附表”规定的时间和地点提交响应文件。</w:t>
      </w:r>
    </w:p>
    <w:p w14:paraId="6EB74FE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 在响应文件提交截止时间以后，不能补充、修改响应文件。</w:t>
      </w:r>
    </w:p>
    <w:p w14:paraId="098227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20.3 在提交“最后报价”后，供应商不能退出谈判。</w:t>
      </w:r>
    </w:p>
    <w:p w14:paraId="6143114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 电子交易平台收到响应文件，将妥善保存并即时向供应商发出确认回执通知。在响应文件提交截止时间前，除供应商补充、修改或者撤回响应文件外，任何单位和个人不得解密或提取响应文件。</w:t>
      </w:r>
    </w:p>
    <w:p w14:paraId="64FBC5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20.5 采购机构不可视情况延长提交响应文件的截止时间。</w:t>
      </w:r>
    </w:p>
    <w:p w14:paraId="29D41252">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20.6备份响应文件。</w:t>
      </w:r>
      <w:r>
        <w:rPr>
          <w:rFonts w:hint="eastAsia" w:ascii="宋体" w:hAnsi="宋体" w:cs="宋体"/>
          <w:bCs/>
          <w:color w:val="000000" w:themeColor="text1"/>
          <w:szCs w:val="21"/>
          <w:highlight w:val="none"/>
          <w14:textFill>
            <w14:solidFill>
              <w14:schemeClr w14:val="tx1"/>
            </w14:solidFill>
          </w14:textFill>
        </w:rPr>
        <w:t>详见在“供应商须知前附表”。</w:t>
      </w:r>
    </w:p>
    <w:p w14:paraId="47CF995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21.首次响应文件的补充、修改与撤回</w:t>
      </w:r>
    </w:p>
    <w:p w14:paraId="0239CE3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7EA8A4E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bookmarkStart w:id="56" w:name="_Hlk45702405"/>
      <w:r>
        <w:rPr>
          <w:rFonts w:hint="eastAsia" w:ascii="宋体" w:hAnsi="宋体" w:cs="宋体"/>
          <w:b/>
          <w:bCs/>
          <w:color w:val="000000" w:themeColor="text1"/>
          <w:sz w:val="24"/>
          <w:highlight w:val="none"/>
          <w14:textFill>
            <w14:solidFill>
              <w14:schemeClr w14:val="tx1"/>
            </w14:solidFill>
          </w14:textFill>
        </w:rPr>
        <w:t>22. 首次响应文件的退回</w:t>
      </w:r>
    </w:p>
    <w:p w14:paraId="26CB80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在首次响应文件提交截止时间止提交响应文件的供应商不足3家时电子响应文件由代理机构在广西政府采购云平台操作退回，除此之外采购人和采购代理机构对已提交的电子响应文件概不退回。</w:t>
      </w:r>
    </w:p>
    <w:p w14:paraId="6818F02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23. 截止时间后的撤回</w:t>
      </w:r>
    </w:p>
    <w:p w14:paraId="1FC193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本项目不收取磋商保证金，供应商在首次响应文件提交截止时间后可向采购人、采购代理机构书面申请撤回电子响应文件。</w:t>
      </w:r>
      <w:bookmarkEnd w:id="56"/>
    </w:p>
    <w:p w14:paraId="604C5F8B">
      <w:pPr>
        <w:pStyle w:val="5"/>
        <w:spacing w:before="0" w:after="0" w:line="360" w:lineRule="auto"/>
        <w:ind w:firstLine="640" w:firstLineChars="200"/>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 xml:space="preserve">  </w:t>
      </w:r>
      <w:bookmarkStart w:id="57" w:name="_Toc16642"/>
      <w:r>
        <w:rPr>
          <w:rFonts w:hint="eastAsia" w:ascii="宋体" w:hAnsi="宋体" w:cs="宋体"/>
          <w:b w:val="0"/>
          <w:bCs w:val="0"/>
          <w:color w:val="000000" w:themeColor="text1"/>
          <w:highlight w:val="none"/>
          <w14:textFill>
            <w14:solidFill>
              <w14:schemeClr w14:val="tx1"/>
            </w14:solidFill>
          </w14:textFill>
        </w:rPr>
        <w:t>四、评审及磋商</w:t>
      </w:r>
      <w:bookmarkEnd w:id="57"/>
    </w:p>
    <w:p w14:paraId="6CFA3AB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24.磋商小组成立</w:t>
      </w:r>
    </w:p>
    <w:p w14:paraId="56AAD1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23D7B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C36B7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25.首次响应文件的开启</w:t>
      </w:r>
    </w:p>
    <w:p w14:paraId="52FFC3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25.1首次响应文件由磋商小组或者采购代理机构在“供应商须知前附表”规定的时间开启。</w:t>
      </w:r>
    </w:p>
    <w:p w14:paraId="38EB84DF">
      <w:pPr>
        <w:pStyle w:val="15"/>
        <w:spacing w:line="360" w:lineRule="auto"/>
        <w:ind w:firstLine="420" w:firstLineChars="200"/>
        <w:rPr>
          <w:rFonts w:hAnsi="宋体" w:cs="宋体"/>
          <w:bCs/>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 xml:space="preserve">25.2 </w:t>
      </w:r>
      <w:r>
        <w:rPr>
          <w:rFonts w:hint="eastAsia" w:hAnsi="宋体" w:cs="宋体"/>
          <w:bCs/>
          <w:color w:val="000000" w:themeColor="text1"/>
          <w:sz w:val="21"/>
          <w:highlight w:val="none"/>
          <w14:textFill>
            <w14:solidFill>
              <w14:schemeClr w14:val="tx1"/>
            </w14:solidFill>
          </w14:textFill>
        </w:rPr>
        <w:t>响应文件解密</w:t>
      </w:r>
    </w:p>
    <w:p w14:paraId="3E55381A">
      <w:pPr>
        <w:pStyle w:val="15"/>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采购代理机构将在“供应商须知前附表”规定的时</w:t>
      </w:r>
      <w:r>
        <w:rPr>
          <w:rFonts w:hint="eastAsia" w:hAnsi="宋体" w:cs="宋体"/>
          <w:color w:val="000000" w:themeColor="text1"/>
          <w:sz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hAnsi="宋体" w:cs="宋体"/>
          <w:b/>
          <w:color w:val="000000" w:themeColor="text1"/>
          <w:sz w:val="21"/>
          <w:highlight w:val="none"/>
          <w14:textFill>
            <w14:solidFill>
              <w14:schemeClr w14:val="tx1"/>
            </w14:solidFill>
          </w14:textFill>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000000" w:themeColor="text1"/>
          <w:sz w:val="21"/>
          <w:highlight w:val="none"/>
          <w14:textFill>
            <w14:solidFill>
              <w14:schemeClr w14:val="tx1"/>
            </w14:solidFill>
          </w14:textFill>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000000" w:themeColor="text1"/>
          <w:sz w:val="21"/>
          <w:highlight w:val="none"/>
          <w14:textFill>
            <w14:solidFill>
              <w14:schemeClr w14:val="tx1"/>
            </w14:solidFill>
          </w14:textFill>
        </w:rPr>
        <w:t>视为响应文件无效。</w:t>
      </w:r>
      <w:r>
        <w:rPr>
          <w:rFonts w:hint="eastAsia" w:hAnsi="宋体" w:cs="宋体"/>
          <w:color w:val="000000" w:themeColor="text1"/>
          <w:sz w:val="21"/>
          <w:highlight w:val="none"/>
          <w14:textFill>
            <w14:solidFill>
              <w14:schemeClr w14:val="tx1"/>
            </w14:solidFill>
          </w14:textFill>
        </w:rPr>
        <w:t>（解密</w:t>
      </w:r>
      <w:r>
        <w:rPr>
          <w:rFonts w:hint="eastAsia" w:hAnsi="宋体" w:cs="宋体"/>
          <w:bCs/>
          <w:color w:val="000000" w:themeColor="text1"/>
          <w:sz w:val="21"/>
          <w:highlight w:val="none"/>
          <w14:textFill>
            <w14:solidFill>
              <w14:schemeClr w14:val="tx1"/>
            </w14:solidFill>
          </w14:textFill>
        </w:rPr>
        <w:t>异常情况处理：详见本章</w:t>
      </w:r>
      <w:r>
        <w:rPr>
          <w:rFonts w:hint="eastAsia" w:hAnsi="宋体" w:cs="宋体"/>
          <w:color w:val="000000" w:themeColor="text1"/>
          <w:sz w:val="21"/>
          <w:highlight w:val="none"/>
          <w14:textFill>
            <w14:solidFill>
              <w14:schemeClr w14:val="tx1"/>
            </w14:solidFill>
          </w14:textFill>
        </w:rPr>
        <w:t>26.3 电子交易活动的中止。）</w:t>
      </w:r>
    </w:p>
    <w:p w14:paraId="66561629">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如</w:t>
      </w:r>
      <w:r>
        <w:rPr>
          <w:rFonts w:hint="eastAsia" w:hAnsi="宋体" w:cs="宋体"/>
          <w:bCs/>
          <w:color w:val="000000" w:themeColor="text1"/>
          <w:sz w:val="21"/>
          <w:highlight w:val="none"/>
          <w14:textFill>
            <w14:solidFill>
              <w14:schemeClr w14:val="tx1"/>
            </w14:solidFill>
          </w14:textFill>
        </w:rPr>
        <w:t>供应商成功解密响应文件，但未在“广西政府采购云平台”电子开标大厅参加谈判的，视同认可谈判过程和结果，</w:t>
      </w:r>
      <w:r>
        <w:rPr>
          <w:rFonts w:hint="eastAsia" w:hAnsi="宋体" w:cs="宋体"/>
          <w:color w:val="000000" w:themeColor="text1"/>
          <w:sz w:val="21"/>
          <w:highlight w:val="none"/>
          <w14:textFill>
            <w14:solidFill>
              <w14:schemeClr w14:val="tx1"/>
            </w14:solidFill>
          </w14:textFill>
        </w:rPr>
        <w:t>由此产生的后果由供应商自行负责。 参与谈判的供应商不足3家的，不得谈判。</w:t>
      </w:r>
    </w:p>
    <w:p w14:paraId="0F9CFF2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26.评审程序、评审方法和评审标准</w:t>
      </w:r>
    </w:p>
    <w:p w14:paraId="14F485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26.1磋商小组按照“第四章 评审程序、评审方法和评审标准”规定的方法、评审因素、标准和程序对响应文件进行评审。</w:t>
      </w:r>
    </w:p>
    <w:p w14:paraId="03BF04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 磋商文件内容违反国家有关强制性规定的，磋商小组应当停止评审并向采购人或者采购代理机构说明情况，并在评审报告中书面体现。</w:t>
      </w:r>
    </w:p>
    <w:p w14:paraId="522F11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 采购需求负偏离要求及磋商顺序详见 “ 供应商须知前附表”。</w:t>
      </w:r>
    </w:p>
    <w:p w14:paraId="72C933F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2BDC5C0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3FC47BB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6FCA4A1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3E89E3F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4AFB8C2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14:paraId="2F3D16C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9EA861">
      <w:pPr>
        <w:pStyle w:val="5"/>
        <w:spacing w:before="0" w:after="0" w:line="360" w:lineRule="auto"/>
        <w:ind w:firstLine="480" w:firstLineChars="150"/>
        <w:rPr>
          <w:rFonts w:ascii="宋体" w:hAnsi="宋体" w:cs="宋体"/>
          <w:b w:val="0"/>
          <w:bCs w:val="0"/>
          <w:color w:val="000000" w:themeColor="text1"/>
          <w:highlight w:val="none"/>
          <w14:textFill>
            <w14:solidFill>
              <w14:schemeClr w14:val="tx1"/>
            </w14:solidFill>
          </w14:textFill>
        </w:rPr>
      </w:pPr>
      <w:bookmarkStart w:id="58" w:name="_Toc5736"/>
      <w:r>
        <w:rPr>
          <w:rFonts w:hint="eastAsia" w:ascii="宋体" w:hAnsi="宋体" w:cs="宋体"/>
          <w:b w:val="0"/>
          <w:bCs w:val="0"/>
          <w:color w:val="000000" w:themeColor="text1"/>
          <w:highlight w:val="none"/>
          <w14:textFill>
            <w14:solidFill>
              <w14:schemeClr w14:val="tx1"/>
            </w14:solidFill>
          </w14:textFill>
        </w:rPr>
        <w:t>五、成交及合同</w:t>
      </w:r>
      <w:bookmarkEnd w:id="58"/>
    </w:p>
    <w:p w14:paraId="42AE68E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27.确定成交供应商及结果公告</w:t>
      </w:r>
    </w:p>
    <w:p w14:paraId="37FB53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27.1确定成交供应商。</w:t>
      </w:r>
      <w:r>
        <w:rPr>
          <w:rFonts w:hint="eastAsia" w:ascii="宋体" w:hAnsi="宋体" w:cs="宋体"/>
          <w:color w:val="000000" w:themeColor="text1"/>
          <w:kern w:val="0"/>
          <w:szCs w:val="21"/>
          <w:highlight w:val="none"/>
          <w:u w:val="single"/>
          <w14:textFill>
            <w14:solidFill>
              <w14:schemeClr w14:val="tx1"/>
            </w14:solidFill>
          </w14:textFill>
        </w:rPr>
        <w:t xml:space="preserve"> 由采购人直接委托评审专家确定</w:t>
      </w:r>
      <w:r>
        <w:rPr>
          <w:rFonts w:hint="eastAsia" w:ascii="宋体" w:hAnsi="宋体" w:cs="宋体"/>
          <w:color w:val="000000" w:themeColor="text1"/>
          <w:szCs w:val="21"/>
          <w:highlight w:val="none"/>
          <w:u w:val="single"/>
          <w14:textFill>
            <w14:solidFill>
              <w14:schemeClr w14:val="tx1"/>
            </w14:solidFill>
          </w14:textFill>
        </w:rPr>
        <w:t>，评审报告提出的排序第一的供应商为成交供应商。</w:t>
      </w:r>
    </w:p>
    <w:p w14:paraId="3FC664C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27.2成交通知及成交结果公告。</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w:t>
      </w:r>
      <w:r>
        <w:rPr>
          <w:rFonts w:hint="eastAsia" w:ascii="宋体" w:hAnsi="宋体" w:cs="宋体"/>
          <w:color w:val="000000" w:themeColor="text1"/>
          <w:kern w:val="0"/>
          <w:szCs w:val="21"/>
          <w:highlight w:val="none"/>
          <w14:textFill>
            <w14:solidFill>
              <w14:schemeClr w14:val="tx1"/>
            </w14:solidFill>
          </w14:textFill>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000000" w:themeColor="text1"/>
          <w:szCs w:val="21"/>
          <w:highlight w:val="none"/>
          <w14:textFill>
            <w14:solidFill>
              <w14:schemeClr w14:val="tx1"/>
            </w14:solidFill>
          </w14:textFill>
        </w:rPr>
        <w:t>同时向成交供应商发出成交通知书，成交通知书规定签订合同的时间不得超过25日。</w:t>
      </w:r>
    </w:p>
    <w:p w14:paraId="3913DD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A16605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77A32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27.5</w:t>
      </w:r>
      <w:r>
        <w:rPr>
          <w:rFonts w:hint="eastAsia" w:ascii="宋体" w:hAnsi="宋体" w:cs="宋体"/>
          <w:color w:val="000000" w:themeColor="text1"/>
          <w:szCs w:val="21"/>
          <w:highlight w:val="none"/>
          <w14:textFill>
            <w14:solidFill>
              <w14:schemeClr w14:val="tx1"/>
            </w14:solidFill>
          </w14:textFill>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E5F8B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28.履约保证金</w:t>
      </w:r>
    </w:p>
    <w:p w14:paraId="62838B46">
      <w:pPr>
        <w:spacing w:line="360" w:lineRule="auto"/>
        <w:ind w:firstLine="42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 “供应商须知前附表”</w:t>
      </w:r>
    </w:p>
    <w:p w14:paraId="6B82F3D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29.签订合同</w:t>
      </w:r>
    </w:p>
    <w:p w14:paraId="19D253A8">
      <w:pPr>
        <w:pStyle w:val="31"/>
        <w:snapToGrid w:val="0"/>
        <w:spacing w:before="0"/>
        <w:ind w:firstLine="42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34E01C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4C2F2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5EDB8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29.4如签订合同并生效后，供应商无故拒绝或延期，除按照合同条款处理外，列入不良行为记录，并给予通报。</w:t>
      </w:r>
    </w:p>
    <w:p w14:paraId="5BD28B21">
      <w:pPr>
        <w:pStyle w:val="31"/>
        <w:spacing w:before="0"/>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29.5采购合同由采购人与成交供应商根据磋商文件、响应文件等内容通过政府采购电子交易平台在线签订，自动备案，在线签订须携带的材料见“</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供应商须知前附表”。</w:t>
      </w:r>
    </w:p>
    <w:p w14:paraId="3730595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30.政府采购合同公告</w:t>
      </w:r>
    </w:p>
    <w:p w14:paraId="54E11F9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采购人或者受托采购代理机构应当自政府采购合同签订之日起2个工作日内，将政府采购合同</w:t>
      </w:r>
      <w:r>
        <w:rPr>
          <w:rFonts w:hint="eastAsia" w:ascii="宋体" w:hAnsi="宋体" w:cs="宋体"/>
          <w:bCs/>
          <w:color w:val="000000" w:themeColor="text1"/>
          <w:highlight w:val="none"/>
          <w14:textFill>
            <w14:solidFill>
              <w14:schemeClr w14:val="tx1"/>
            </w14:solidFill>
          </w14:textFill>
        </w:rPr>
        <w:t>在以下媒体上发布</w:t>
      </w:r>
      <w:r>
        <w:rPr>
          <w:rFonts w:hint="eastAsia" w:ascii="宋体" w:hAnsi="宋体" w:cs="宋体"/>
          <w:color w:val="000000" w:themeColor="text1"/>
          <w:kern w:val="0"/>
          <w:szCs w:val="21"/>
          <w:highlight w:val="none"/>
          <w14:textFill>
            <w14:solidFill>
              <w14:schemeClr w14:val="tx1"/>
            </w14:solidFill>
          </w14:textFill>
        </w:rPr>
        <w:t xml:space="preserve"> “广西政府采购网”（http://zfcg.gxzf.gov.cn）</w:t>
      </w:r>
      <w:r>
        <w:rPr>
          <w:rFonts w:hint="eastAsia" w:ascii="宋体" w:hAnsi="宋体" w:cs="宋体"/>
          <w:color w:val="000000" w:themeColor="text1"/>
          <w:highlight w:val="none"/>
          <w14:textFill>
            <w14:solidFill>
              <w14:schemeClr w14:val="tx1"/>
            </w14:solidFill>
          </w14:textFill>
        </w:rPr>
        <w:t>上公告，但政府采购合同中涉及国家秘密、商业秘密的内容除外。</w:t>
      </w:r>
    </w:p>
    <w:p w14:paraId="5B86101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 询问、质疑和投诉</w:t>
      </w:r>
    </w:p>
    <w:p w14:paraId="4125191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p>
    <w:p w14:paraId="473FE75C">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 xml:space="preserve">具体质疑起算时间及处理方式如下： </w:t>
      </w:r>
    </w:p>
    <w:p w14:paraId="799B9F1E">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（1）潜在供应商依法获取采购文件后，认为采购文件使自己的权益受到损害的，应当在竞争性磋商采购文件公告期限届满之日起7个工作日内提出质疑。</w:t>
      </w:r>
      <w:r>
        <w:rPr>
          <w:rFonts w:hint="eastAsia" w:ascii="宋体" w:hAnsi="宋体" w:cs="宋体"/>
          <w:color w:val="000000" w:themeColor="text1"/>
          <w:highlight w:val="none"/>
          <w14:textFill>
            <w14:solidFill>
              <w14:schemeClr w14:val="tx1"/>
            </w14:solidFill>
          </w14:textFill>
        </w:rPr>
        <w:t>委托代理协议无特殊约定的，</w:t>
      </w:r>
      <w:r>
        <w:rPr>
          <w:rFonts w:hint="eastAsia" w:ascii="宋体" w:hAnsi="宋体" w:cs="宋体"/>
          <w:bCs/>
          <w:color w:val="000000" w:themeColor="text1"/>
          <w:highlight w:val="none"/>
          <w14:textFill>
            <w14:solidFill>
              <w14:schemeClr w14:val="tx1"/>
            </w14:solidFill>
          </w14:textFill>
        </w:rPr>
        <w:t>对竞争性磋商文件中采购需求（含资格要求、采购预算和评分办法）的质疑由采购人受理并负责答复；对竞争性磋商文件中的采购执行程序的质疑由采购代理机构受理并负责答复。</w:t>
      </w:r>
    </w:p>
    <w:p w14:paraId="623434E9">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7DEC7F5">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（3）供应商认为成交结果使自己的权益受到损害的，应当在成交结果公告期限届满之日起7个工作日内提出质疑，由采购人受理并负责答复。</w:t>
      </w:r>
    </w:p>
    <w:p w14:paraId="08A9B86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2141C4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88EFB3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704716E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7246C48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1FED7D6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74EFB71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2B50112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39AEBB5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7F55DEF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1C573B7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5992063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5204998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1583E44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7FD9761E">
      <w:pPr>
        <w:pStyle w:val="5"/>
        <w:spacing w:before="0" w:after="0" w:line="360" w:lineRule="auto"/>
        <w:ind w:firstLine="315" w:firstLineChars="98"/>
        <w:rPr>
          <w:rFonts w:ascii="宋体" w:hAnsi="宋体" w:cs="宋体"/>
          <w:b w:val="0"/>
          <w:color w:val="000000" w:themeColor="text1"/>
          <w:highlight w:val="none"/>
          <w14:textFill>
            <w14:solidFill>
              <w14:schemeClr w14:val="tx1"/>
            </w14:solidFill>
          </w14:textFill>
        </w:rPr>
      </w:pPr>
      <w:bookmarkStart w:id="60" w:name="_Toc17863"/>
      <w:r>
        <w:rPr>
          <w:rFonts w:hint="eastAsia" w:ascii="宋体" w:hAnsi="宋体" w:cs="宋体"/>
          <w:color w:val="000000" w:themeColor="text1"/>
          <w:highlight w:val="none"/>
          <w14:textFill>
            <w14:solidFill>
              <w14:schemeClr w14:val="tx1"/>
            </w14:solidFill>
          </w14:textFill>
        </w:rPr>
        <w:t>六</w:t>
      </w:r>
      <w:r>
        <w:rPr>
          <w:rFonts w:hint="eastAsia" w:ascii="宋体" w:hAnsi="宋体" w:cs="宋体"/>
          <w:b w:val="0"/>
          <w:color w:val="000000" w:themeColor="text1"/>
          <w:highlight w:val="none"/>
          <w14:textFill>
            <w14:solidFill>
              <w14:schemeClr w14:val="tx1"/>
            </w14:solidFill>
          </w14:textFill>
        </w:rPr>
        <w:t>、验收</w:t>
      </w:r>
      <w:bookmarkEnd w:id="59"/>
      <w:bookmarkEnd w:id="60"/>
    </w:p>
    <w:p w14:paraId="5495668A">
      <w:pPr>
        <w:tabs>
          <w:tab w:val="left" w:pos="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32.验收</w:t>
      </w:r>
    </w:p>
    <w:p w14:paraId="028BAFE7">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E7D662">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32.2采购人可以邀请参加本项目的其他供应商或者第三方机构参与验收。参与验收的供应商或者第三方机构的意见作为验收书的参考资料一并存档。</w:t>
      </w:r>
    </w:p>
    <w:p w14:paraId="3018408D">
      <w:pPr>
        <w:tabs>
          <w:tab w:val="left" w:pos="0"/>
        </w:tabs>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712EA0">
      <w:pPr>
        <w:tabs>
          <w:tab w:val="left" w:pos="0"/>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A167BF3">
      <w:pPr>
        <w:pStyle w:val="5"/>
        <w:spacing w:before="0" w:after="0" w:line="360" w:lineRule="auto"/>
        <w:ind w:firstLine="320" w:firstLineChars="100"/>
        <w:rPr>
          <w:rFonts w:ascii="宋体" w:hAnsi="宋体" w:cs="宋体"/>
          <w:b w:val="0"/>
          <w:bCs w:val="0"/>
          <w:color w:val="000000" w:themeColor="text1"/>
          <w:highlight w:val="none"/>
          <w14:textFill>
            <w14:solidFill>
              <w14:schemeClr w14:val="tx1"/>
            </w14:solidFill>
          </w14:textFill>
        </w:rPr>
      </w:pPr>
      <w:bookmarkStart w:id="61" w:name="_Toc14884"/>
      <w:r>
        <w:rPr>
          <w:rFonts w:hint="eastAsia" w:ascii="宋体" w:hAnsi="宋体" w:cs="宋体"/>
          <w:b w:val="0"/>
          <w:bCs w:val="0"/>
          <w:color w:val="000000" w:themeColor="text1"/>
          <w:highlight w:val="none"/>
          <w14:textFill>
            <w14:solidFill>
              <w14:schemeClr w14:val="tx1"/>
            </w14:solidFill>
          </w14:textFill>
        </w:rPr>
        <w:t>七、其他事项</w:t>
      </w:r>
      <w:bookmarkEnd w:id="61"/>
    </w:p>
    <w:p w14:paraId="7B9E129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33.代理服务费</w:t>
      </w:r>
    </w:p>
    <w:p w14:paraId="7A3BE140">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663D4FA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34.需要补充的其他内容</w:t>
      </w:r>
    </w:p>
    <w:p w14:paraId="5925C02A">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34.1本磋商文件解释规则详见“供应商须知前附表”。</w:t>
      </w:r>
    </w:p>
    <w:p w14:paraId="1849E6D3">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34.2 其他事项详见“供应商须知前附表”。</w:t>
      </w:r>
    </w:p>
    <w:p w14:paraId="6628DEC7">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000000" w:themeColor="text1"/>
          <w:sz w:val="21"/>
          <w:highlight w:val="none"/>
          <w14:textFill>
            <w14:solidFill>
              <w14:schemeClr w14:val="tx1"/>
            </w14:solidFill>
          </w14:textFill>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000000" w:themeColor="text1"/>
          <w:kern w:val="2"/>
          <w:sz w:val="21"/>
          <w:highlight w:val="none"/>
          <w14:textFill>
            <w14:solidFill>
              <w14:schemeClr w14:val="tx1"/>
            </w14:solidFill>
          </w14:textFill>
        </w:rPr>
        <w:t>，享受本文件规定的中小企业扶持政策。</w:t>
      </w:r>
    </w:p>
    <w:p w14:paraId="48F765FD">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61071C0">
      <w:pPr>
        <w:pStyle w:val="15"/>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4FE8C09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 政采贷相关说明</w:t>
      </w:r>
    </w:p>
    <w:p w14:paraId="2F316C00">
      <w:pPr>
        <w:pStyle w:val="15"/>
        <w:spacing w:line="360" w:lineRule="auto"/>
        <w:ind w:firstLine="420" w:firstLineChars="200"/>
        <w:textAlignment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为优化政府采购营商环境，缓解供应商资金难题，南宁市政府采购试行政府采购信用融资制度，成交供应商如有融资需求，可凭政府采购合同通过以下方式申请政府采购信用融资贷款：</w:t>
      </w:r>
    </w:p>
    <w:p w14:paraId="1608FB3E">
      <w:pPr>
        <w:pStyle w:val="15"/>
        <w:numPr>
          <w:ilvl w:val="0"/>
          <w:numId w:val="17"/>
        </w:numPr>
        <w:spacing w:line="360" w:lineRule="auto"/>
        <w:ind w:firstLine="420" w:firstLineChars="200"/>
        <w:textAlignment w:val="center"/>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在“南宁市公共资源交易中心”官网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"http://www.nnggzy.org.cn）" </w:instrText>
      </w:r>
      <w:r>
        <w:rPr>
          <w:color w:val="000000" w:themeColor="text1"/>
          <w:highlight w:val="none"/>
          <w14:textFill>
            <w14:solidFill>
              <w14:schemeClr w14:val="tx1"/>
            </w14:solidFill>
          </w14:textFill>
        </w:rPr>
        <w:fldChar w:fldCharType="separate"/>
      </w:r>
      <w:r>
        <w:rPr>
          <w:rFonts w:hint="eastAsia" w:hAnsi="宋体" w:cs="宋体"/>
          <w:color w:val="000000" w:themeColor="text1"/>
          <w:sz w:val="21"/>
          <w:highlight w:val="none"/>
          <w14:textFill>
            <w14:solidFill>
              <w14:schemeClr w14:val="tx1"/>
            </w14:solidFill>
          </w14:textFill>
        </w:rPr>
        <w:t>“交易信息-政府采购-政府采购信用融资”中融资银行和南宁市企业融资服务中心专栏信息申请政府采购信用融资。</w:t>
      </w:r>
      <w:r>
        <w:rPr>
          <w:rFonts w:hint="eastAsia" w:hAnsi="宋体" w:cs="宋体"/>
          <w:color w:val="000000" w:themeColor="text1"/>
          <w:sz w:val="21"/>
          <w:highlight w:val="none"/>
          <w14:textFill>
            <w14:solidFill>
              <w14:schemeClr w14:val="tx1"/>
            </w14:solidFill>
          </w14:textFill>
        </w:rPr>
        <w:fldChar w:fldCharType="end"/>
      </w:r>
    </w:p>
    <w:p w14:paraId="719B38AF">
      <w:pPr>
        <w:pStyle w:val="15"/>
        <w:spacing w:line="360" w:lineRule="auto"/>
        <w:ind w:firstLine="402" w:firstLineChars="200"/>
        <w:textAlignment w:val="center"/>
        <w:rPr>
          <w:rFonts w:hAnsi="宋体" w:cs="宋体"/>
          <w:color w:val="000000" w:themeColor="text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hAnsi="宋体" w:cs="宋体"/>
          <w:b/>
          <w:color w:val="000000" w:themeColor="text1"/>
          <w:highlight w:val="none"/>
          <w14:textFill>
            <w14:solidFill>
              <w14:schemeClr w14:val="tx1"/>
            </w14:solidFill>
          </w14:textFill>
        </w:rPr>
        <w:br w:type="page"/>
      </w:r>
    </w:p>
    <w:p w14:paraId="6ADA967F">
      <w:pPr>
        <w:pStyle w:val="3"/>
        <w:jc w:val="center"/>
        <w:rPr>
          <w:rFonts w:ascii="宋体" w:hAnsi="宋体" w:cs="宋体"/>
          <w:color w:val="000000" w:themeColor="text1"/>
          <w:highlight w:val="none"/>
          <w14:textFill>
            <w14:solidFill>
              <w14:schemeClr w14:val="tx1"/>
            </w14:solidFill>
          </w14:textFill>
        </w:rPr>
      </w:pPr>
      <w:bookmarkStart w:id="62" w:name="_Toc25106"/>
      <w:r>
        <w:rPr>
          <w:rFonts w:hint="eastAsia" w:ascii="宋体" w:hAnsi="宋体" w:cs="宋体"/>
          <w:color w:val="000000" w:themeColor="text1"/>
          <w:highlight w:val="none"/>
          <w14:textFill>
            <w14:solidFill>
              <w14:schemeClr w14:val="tx1"/>
            </w14:solidFill>
          </w14:textFill>
        </w:rPr>
        <w:t>第四章  评审程序、评审方法和评审标准</w:t>
      </w:r>
      <w:bookmarkEnd w:id="62"/>
    </w:p>
    <w:p w14:paraId="5ECC68F7">
      <w:pPr>
        <w:pStyle w:val="4"/>
        <w:jc w:val="center"/>
        <w:rPr>
          <w:rFonts w:ascii="宋体" w:hAnsi="宋体" w:cs="宋体"/>
          <w:bCs w:val="0"/>
          <w:color w:val="000000" w:themeColor="text1"/>
          <w:highlight w:val="none"/>
          <w14:textFill>
            <w14:solidFill>
              <w14:schemeClr w14:val="tx1"/>
            </w14:solidFill>
          </w14:textFill>
        </w:rPr>
      </w:pPr>
      <w:bookmarkStart w:id="63" w:name="_Toc30181"/>
      <w:r>
        <w:rPr>
          <w:rFonts w:hint="eastAsia" w:ascii="宋体" w:hAnsi="宋体" w:cs="宋体"/>
          <w:bCs w:val="0"/>
          <w:color w:val="000000" w:themeColor="text1"/>
          <w:highlight w:val="none"/>
          <w14:textFill>
            <w14:solidFill>
              <w14:schemeClr w14:val="tx1"/>
            </w14:solidFill>
          </w14:textFill>
        </w:rPr>
        <w:t>第一节 评审程序和评审方法</w:t>
      </w:r>
      <w:bookmarkEnd w:id="63"/>
    </w:p>
    <w:p w14:paraId="62E3BC0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1.确认磋商文件</w:t>
      </w:r>
    </w:p>
    <w:p w14:paraId="55B1FC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由磋商小组确认磋商文件。</w:t>
      </w:r>
    </w:p>
    <w:p w14:paraId="28406DB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2.资格审查</w:t>
      </w:r>
    </w:p>
    <w:p w14:paraId="4ABD844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2.1响应文件开启后，磋商小组依法对供应商的资格证明文件进行审查。</w:t>
      </w:r>
    </w:p>
    <w:p w14:paraId="63889B9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0AC5DD1B">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28"/>
          <w:rFonts w:hint="eastAsia" w:ascii="宋体" w:hAnsi="宋体" w:cs="宋体"/>
          <w:color w:val="000000" w:themeColor="text1"/>
          <w:highlight w:val="none"/>
          <w14:textFill>
            <w14:solidFill>
              <w14:schemeClr w14:val="tx1"/>
            </w14:solidFill>
          </w14:textFill>
        </w:rPr>
        <w:t>www.creditchina.gov.cn</w:t>
      </w:r>
      <w:r>
        <w:rPr>
          <w:rStyle w:val="28"/>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28"/>
          <w:rFonts w:hint="eastAsia" w:ascii="宋体" w:hAnsi="宋体" w:cs="宋体"/>
          <w:color w:val="000000" w:themeColor="text1"/>
          <w:highlight w:val="none"/>
          <w14:textFill>
            <w14:solidFill>
              <w14:schemeClr w14:val="tx1"/>
            </w14:solidFill>
          </w14:textFill>
        </w:rPr>
        <w:t>www.ccgp.gov.cn</w:t>
      </w:r>
      <w:r>
        <w:rPr>
          <w:rStyle w:val="28"/>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)链接入口。</w:t>
      </w:r>
    </w:p>
    <w:p w14:paraId="63C001D7">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5813755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7D8860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EE7B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1F0817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2.3供应商有下列情形之一的，资格审查不通过，其响应文件按无效响应处理：</w:t>
      </w:r>
    </w:p>
    <w:p w14:paraId="1482827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（1）不具备磋商文件中规定的资格要求的；</w:t>
      </w:r>
    </w:p>
    <w:p w14:paraId="6DD34D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5E5A554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4A875EBD">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4" w:name="_Hlk68601553"/>
      <w:r>
        <w:rPr>
          <w:rFonts w:hint="eastAsia" w:ascii="宋体" w:hAnsi="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bookmarkEnd w:id="64"/>
    </w:p>
    <w:p w14:paraId="464A44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2A32425C">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3.符合性审查</w:t>
      </w:r>
    </w:p>
    <w:p w14:paraId="652879D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5CD6422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B5D733">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350D7600">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6074B9D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790B21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3B08CAB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B5640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16EC9D3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0E57198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3.5商务技术、报价评审</w:t>
      </w:r>
    </w:p>
    <w:p w14:paraId="3E7AF0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0D65D7F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171B07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02EF51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32162A3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75D3DF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6F201F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5）未对竞标有效期作出响应或者响应文件承诺的竞标有效期不满足磋商文件要求；</w:t>
      </w:r>
    </w:p>
    <w:p w14:paraId="3E72BB3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6）响应文件的实质性内容未使用中文表述、使用计量单位不符合磋商文件要求；</w:t>
      </w:r>
    </w:p>
    <w:p w14:paraId="5285490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5E5085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8）响应文件含有采购人不能接受的附加条件；</w:t>
      </w:r>
    </w:p>
    <w:p w14:paraId="522399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9）属于“供应商须知正文”第7.5条情形；</w:t>
      </w:r>
    </w:p>
    <w:p w14:paraId="3AB560F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10）技术需求允许负偏离的条款数超过“供应商须知前附表”规定项数；</w:t>
      </w:r>
    </w:p>
    <w:p w14:paraId="5B55105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11）虚假竞标，或者出现其他情形而导致被磋商小组认定无效；</w:t>
      </w:r>
    </w:p>
    <w:p w14:paraId="696086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371CDB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w:t>
      </w:r>
    </w:p>
    <w:p w14:paraId="6915AA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14）未响应磋商文件实质性要求；</w:t>
      </w:r>
    </w:p>
    <w:p w14:paraId="7F40C3C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15）法律、法规和磋商文件规定的其他无效情形。</w:t>
      </w:r>
    </w:p>
    <w:p w14:paraId="72A36D7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（2）报价评审</w:t>
      </w:r>
    </w:p>
    <w:p w14:paraId="02ABC6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响应文件未提供“供应商须知前附表” 报价文件中规定的“响应报价表”；</w:t>
      </w:r>
    </w:p>
    <w:p w14:paraId="12ECD1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224084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0210B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EB442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471E3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6）响应文件响应的标的数量及单位与竞争性磋商采购文件要求实质性不一致的。</w:t>
      </w:r>
    </w:p>
    <w:p w14:paraId="303327E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58DE18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F116BAF">
      <w:pPr>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4.磋商程序</w:t>
      </w:r>
    </w:p>
    <w:p w14:paraId="7A5CCD2C">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4.1磋商小组按照“供应商须知前附表”</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确定的</w:t>
      </w:r>
      <w:r>
        <w:rPr>
          <w:rFonts w:hint="eastAsia" w:ascii="宋体" w:hAnsi="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537FE7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029908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3599F2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E0328B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0A3EA4D8">
      <w:pPr>
        <w:widowControl/>
        <w:tabs>
          <w:tab w:val="left" w:pos="540"/>
        </w:tabs>
        <w:spacing w:line="360" w:lineRule="auto"/>
        <w:ind w:firstLine="420"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cs="宋体"/>
          <w:b/>
          <w:color w:val="000000" w:themeColor="text1"/>
          <w:highlight w:val="none"/>
          <w14:textFill>
            <w14:solidFill>
              <w14:schemeClr w14:val="tx1"/>
            </w14:solidFill>
          </w14:textFill>
        </w:rPr>
        <w:t>主要内容包括：</w:t>
      </w:r>
    </w:p>
    <w:p w14:paraId="20469F5A">
      <w:pPr>
        <w:pStyle w:val="31"/>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（1）按照相关规定进行公示的，公示情况说明；</w:t>
      </w:r>
    </w:p>
    <w:p w14:paraId="505C11F7">
      <w:pPr>
        <w:pStyle w:val="31"/>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（2）磋商日期和地点，磋商人员名单；</w:t>
      </w:r>
    </w:p>
    <w:p w14:paraId="772A1B80">
      <w:pPr>
        <w:pStyle w:val="31"/>
        <w:spacing w:before="0"/>
        <w:ind w:firstLine="396"/>
        <w:rPr>
          <w:rFonts w:ascii="宋体" w:hAns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（3）合同主要条款及价格商定情况。</w:t>
      </w:r>
    </w:p>
    <w:p w14:paraId="256DF77C">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4.7磋商过程中重新提交的响应文件，供应商可以在开启前补充、修改。</w:t>
      </w:r>
    </w:p>
    <w:p w14:paraId="06BC1ECD">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79F64E46">
      <w:pPr>
        <w:ind w:firstLine="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 最后报价</w:t>
      </w:r>
    </w:p>
    <w:p w14:paraId="7925CF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A8E07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5B333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6C60BC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26BE32A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5.5供应商未在规定时间内提交最后报价的，视同退出磋商。</w:t>
      </w:r>
    </w:p>
    <w:p w14:paraId="69A9D9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5.6磋商小组收齐某一分标最后报价后统一开启，磋商小组对最后报价进行有效性、完整性和响应程度的审查。</w:t>
      </w:r>
    </w:p>
    <w:p w14:paraId="33F8C4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5.7最终响应文件的报价出现前后不一致的，按照本章第3.4条的规定修正。 </w:t>
      </w:r>
    </w:p>
    <w:p w14:paraId="698DC71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5.8修正后的最终报价出现下列情形的，按无效响应处理：</w:t>
      </w:r>
    </w:p>
    <w:p w14:paraId="7F1C3A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78F5F1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0E36A92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620528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5.9经供应商确认修正后的最后报价作为评审及签订合同的依据。</w:t>
      </w:r>
    </w:p>
    <w:p w14:paraId="7B00A0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s="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621D57B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5.11最后报价结束后，磋商小组不得再与供应商进行任何形式的商谈。</w:t>
      </w:r>
    </w:p>
    <w:p w14:paraId="1ABAA408">
      <w:pPr>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6.比较与评价</w:t>
      </w:r>
    </w:p>
    <w:p w14:paraId="053382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6.1评审方法：综合评分法。</w:t>
      </w:r>
    </w:p>
    <w:p w14:paraId="2418A5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60996C5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78DE14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AD0FC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（2）磋商小组按照磋商文件中规定的评审标准计算各供应商的报价得分。项目评审过程中，不得去掉最后报价中的最高报价和最低报价。</w:t>
      </w:r>
    </w:p>
    <w:p w14:paraId="3E71AAE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（3）各供应商的得分为磋商小组所有成员的有效评分的算术平均数。</w:t>
      </w:r>
    </w:p>
    <w:p w14:paraId="29B66C1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565E423E">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6.5由磋商小组根据综合评分情况，按照评审得分由高到低顺序推荐3名以上成交候选供应商，并编写评</w:t>
      </w:r>
      <w:r>
        <w:rPr>
          <w:rFonts w:hint="eastAsia" w:ascii="宋体" w:hAnsi="宋体" w:cs="宋体"/>
          <w:color w:val="000000" w:themeColor="text1"/>
          <w:kern w:val="0"/>
          <w:szCs w:val="21"/>
          <w:highlight w:val="none"/>
          <w14:textFill>
            <w14:solidFill>
              <w14:schemeClr w14:val="tx1"/>
            </w14:solidFill>
          </w14:textFill>
        </w:rPr>
        <w:t>审报告。符合本章第4.3条情形的，可以推荐2家成交候选供应商。评审得分相同的，按照最后报价由低到高的顺序推荐。评审得分且最后报价相同的，按照技术指标优劣顺序推荐。</w:t>
      </w:r>
    </w:p>
    <w:p w14:paraId="792016B7">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F1474A6">
      <w:pPr>
        <w:spacing w:line="360" w:lineRule="auto"/>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7.评审复核</w:t>
      </w:r>
    </w:p>
    <w:p w14:paraId="2ECBDC0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7.1评审报告签署前，评审委员会要对评审结果进行复核，复核意见要体现在评审报告中。</w:t>
      </w:r>
    </w:p>
    <w:p w14:paraId="5DC586BC">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DCEB3FC">
      <w:pPr>
        <w:spacing w:line="360" w:lineRule="auto"/>
        <w:ind w:firstLine="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8.评审标准</w:t>
      </w:r>
    </w:p>
    <w:p w14:paraId="7DDBB4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8.1评审依据：磋商小组将以磋商响应文件为评审依据，对供应商的报价、技术、商务等方面内容按百分制打分。（计分方法按四舍五入取至百分位）</w:t>
      </w:r>
    </w:p>
    <w:p w14:paraId="70ADFF92">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总得分=1+2+3</w:t>
      </w:r>
    </w:p>
    <w:tbl>
      <w:tblPr>
        <w:tblStyle w:val="25"/>
        <w:tblW w:w="9605"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22"/>
        <w:gridCol w:w="6671"/>
        <w:gridCol w:w="885"/>
      </w:tblGrid>
      <w:tr w14:paraId="15C9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7" w:type="dxa"/>
            <w:vAlign w:val="center"/>
          </w:tcPr>
          <w:p w14:paraId="5E3277F4">
            <w:pPr>
              <w:widowControl/>
              <w:spacing w:line="40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322" w:type="dxa"/>
            <w:vAlign w:val="center"/>
          </w:tcPr>
          <w:p w14:paraId="5130A57B">
            <w:pPr>
              <w:widowControl/>
              <w:spacing w:line="40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评审类型</w:t>
            </w:r>
          </w:p>
        </w:tc>
        <w:tc>
          <w:tcPr>
            <w:tcW w:w="6671" w:type="dxa"/>
            <w:vAlign w:val="center"/>
          </w:tcPr>
          <w:p w14:paraId="5249315B">
            <w:pPr>
              <w:widowControl/>
              <w:spacing w:line="40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评审标准</w:t>
            </w:r>
          </w:p>
        </w:tc>
        <w:tc>
          <w:tcPr>
            <w:tcW w:w="885" w:type="dxa"/>
            <w:vAlign w:val="center"/>
          </w:tcPr>
          <w:p w14:paraId="5CF74972">
            <w:pPr>
              <w:widowControl/>
              <w:spacing w:line="400" w:lineRule="exact"/>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分值</w:t>
            </w:r>
          </w:p>
        </w:tc>
      </w:tr>
      <w:tr w14:paraId="154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727" w:type="dxa"/>
            <w:vAlign w:val="center"/>
          </w:tcPr>
          <w:p w14:paraId="707FE51D">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322" w:type="dxa"/>
            <w:vAlign w:val="center"/>
          </w:tcPr>
          <w:p w14:paraId="75857BDF">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报价</w:t>
            </w:r>
          </w:p>
        </w:tc>
        <w:tc>
          <w:tcPr>
            <w:tcW w:w="6671" w:type="dxa"/>
            <w:vAlign w:val="center"/>
          </w:tcPr>
          <w:p w14:paraId="71137DD8">
            <w:pPr>
              <w:snapToGrid w:val="0"/>
              <w:spacing w:line="360" w:lineRule="auto"/>
              <w:ind w:firstLine="233" w:firstLineChars="111"/>
              <w:rPr>
                <w:rFonts w:ascii="宋体" w:hAnsi="宋体"/>
                <w:bCs/>
                <w:szCs w:val="21"/>
                <w:highlight w:val="none"/>
              </w:rPr>
            </w:pPr>
            <w:r>
              <w:rPr>
                <w:rFonts w:hint="eastAsia" w:ascii="宋体" w:hAnsi="宋体"/>
                <w:bCs/>
                <w:highlight w:val="none"/>
              </w:rPr>
              <w:t>（1）评标报价为投标人的投标报价进行政策性扣除后的价格，评标报价只是作为评标时使用。最终中标人的中标金额等于投标报价。</w:t>
            </w:r>
          </w:p>
          <w:p w14:paraId="1ED0F17B">
            <w:pPr>
              <w:snapToGrid w:val="0"/>
              <w:spacing w:line="360" w:lineRule="auto"/>
              <w:ind w:firstLine="218" w:firstLineChars="104"/>
              <w:rPr>
                <w:rFonts w:hint="eastAsia" w:ascii="宋体" w:hAnsi="宋体"/>
                <w:highlight w:val="none"/>
              </w:rPr>
            </w:pPr>
            <w:r>
              <w:rPr>
                <w:rFonts w:hint="eastAsia" w:ascii="宋体" w:hAnsi="宋体"/>
                <w:bCs/>
                <w:highlight w:val="none"/>
              </w:rPr>
              <w:t>（2）</w:t>
            </w:r>
            <w:r>
              <w:rPr>
                <w:rFonts w:hint="eastAsia" w:ascii="宋体" w:hAnsi="宋体" w:cs="宋体"/>
                <w:szCs w:val="21"/>
                <w:highlight w:val="none"/>
                <w:lang w:bidi="ar"/>
              </w:rPr>
              <w:t>根据《政府采购促进中小企业发展管理办法》的规定，对于经主管预算单位统筹后未预留份额专门面向中小企业采购的采购项目，以及预留份额项目中的非预留部分采购包，投标供应商在其投标文件中提供《中小企业声明函》，且其投标产品全部为小型和微型企业产品的，对投标报价给予20%的扣除，用扣除后的价格参加评审，</w:t>
            </w:r>
            <w:r>
              <w:rPr>
                <w:rFonts w:hint="eastAsia" w:ascii="宋体" w:hAnsi="宋体"/>
                <w:bCs/>
                <w:highlight w:val="none"/>
              </w:rPr>
              <w:t>即评标报价=投标报价×（1-2</w:t>
            </w:r>
            <w:r>
              <w:rPr>
                <w:rFonts w:ascii="宋体" w:hAnsi="宋体"/>
                <w:bCs/>
                <w:highlight w:val="none"/>
              </w:rPr>
              <w:t>0</w:t>
            </w:r>
            <w:r>
              <w:rPr>
                <w:rFonts w:hint="eastAsia" w:ascii="宋体" w:hAnsi="宋体"/>
                <w:bCs/>
                <w:highlight w:val="none"/>
              </w:rPr>
              <w:t>%）</w:t>
            </w:r>
            <w:r>
              <w:rPr>
                <w:rFonts w:hint="eastAsia" w:ascii="宋体" w:hAnsi="宋体" w:cs="宋体"/>
                <w:szCs w:val="21"/>
                <w:highlight w:val="none"/>
                <w:lang w:bidi="ar"/>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6%的扣除，用扣除后的价格参加评审</w:t>
            </w:r>
            <w:r>
              <w:rPr>
                <w:rFonts w:hint="eastAsia" w:ascii="宋体" w:hAnsi="宋体"/>
                <w:bCs/>
                <w:highlight w:val="none"/>
              </w:rPr>
              <w:t>，即评标报价=投标报价×（1-</w:t>
            </w:r>
            <w:r>
              <w:rPr>
                <w:rFonts w:hint="eastAsia" w:ascii="宋体" w:hAnsi="宋体"/>
                <w:bCs/>
                <w:highlight w:val="none"/>
                <w:u w:val="single"/>
              </w:rPr>
              <w:t xml:space="preserve"> 6</w:t>
            </w:r>
            <w:r>
              <w:rPr>
                <w:rFonts w:hint="eastAsia" w:ascii="宋体" w:hAnsi="宋体"/>
                <w:bCs/>
                <w:highlight w:val="none"/>
              </w:rPr>
              <w:t>%）。除上述情况外，评标报价=投标报价。</w:t>
            </w:r>
          </w:p>
          <w:p w14:paraId="7947B2FC">
            <w:pPr>
              <w:snapToGrid w:val="0"/>
              <w:spacing w:line="360" w:lineRule="auto"/>
              <w:ind w:firstLine="233" w:firstLineChars="111"/>
              <w:rPr>
                <w:rFonts w:hint="eastAsia" w:ascii="宋体" w:hAnsi="宋体"/>
                <w:bCs/>
                <w:highlight w:val="none"/>
              </w:rPr>
            </w:pPr>
            <w:r>
              <w:rPr>
                <w:rFonts w:hint="eastAsia" w:ascii="宋体" w:hAnsi="宋体"/>
                <w:bCs/>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highlight w:val="none"/>
              </w:rPr>
              <w:t>监狱企业参加政府采购活动时，应当提供由省级以上监狱管理局、戒毒管理局(含新疆生产建设兵团)出具的属于监狱企业的证明文件。</w:t>
            </w:r>
            <w:r>
              <w:rPr>
                <w:rFonts w:hint="eastAsia" w:ascii="宋体" w:hAnsi="宋体"/>
                <w:bCs/>
                <w:highlight w:val="none"/>
              </w:rPr>
              <w:t>不重复享受政策。</w:t>
            </w:r>
          </w:p>
          <w:p w14:paraId="19374114">
            <w:pPr>
              <w:snapToGrid w:val="0"/>
              <w:spacing w:line="360" w:lineRule="auto"/>
              <w:ind w:firstLine="233" w:firstLineChars="111"/>
              <w:rPr>
                <w:rFonts w:hint="eastAsia" w:ascii="宋体" w:hAnsi="宋体"/>
                <w:bCs/>
                <w:highlight w:val="none"/>
              </w:rPr>
            </w:pPr>
            <w:r>
              <w:rPr>
                <w:rFonts w:hint="eastAsia" w:ascii="宋体" w:hAnsi="宋体"/>
                <w:highlight w:val="none"/>
              </w:rPr>
              <w:t>（4）按照</w:t>
            </w:r>
            <w:r>
              <w:rPr>
                <w:rFonts w:hint="eastAsia" w:ascii="宋体" w:hAnsi="宋体"/>
                <w:bCs/>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highlight w:val="none"/>
              </w:rPr>
              <w:t>残疾人福利性单位参加政府采购活动时，应当提供该通知规定的《残疾人福利性单位声明函》，并对声明的真实性负责。</w:t>
            </w:r>
            <w:r>
              <w:rPr>
                <w:rFonts w:hint="eastAsia" w:ascii="宋体" w:hAnsi="宋体"/>
                <w:bCs/>
                <w:highlight w:val="none"/>
              </w:rPr>
              <w:t>残疾人福利性单位属于小型、微型企业的，不重复享受政策。</w:t>
            </w:r>
          </w:p>
          <w:p w14:paraId="33761151">
            <w:pPr>
              <w:snapToGrid w:val="0"/>
              <w:spacing w:line="360" w:lineRule="auto"/>
              <w:ind w:firstLine="233" w:firstLineChars="111"/>
              <w:rPr>
                <w:rFonts w:hint="eastAsia" w:ascii="宋体" w:hAnsi="宋体"/>
                <w:bCs/>
                <w:highlight w:val="none"/>
              </w:rPr>
            </w:pPr>
            <w:r>
              <w:rPr>
                <w:rFonts w:hint="eastAsia" w:ascii="宋体" w:hAnsi="宋体"/>
                <w:bCs/>
                <w:highlight w:val="none"/>
              </w:rPr>
              <w:t>（</w:t>
            </w:r>
            <w:r>
              <w:rPr>
                <w:rFonts w:ascii="宋体" w:hAnsi="宋体"/>
                <w:bCs/>
                <w:highlight w:val="none"/>
              </w:rPr>
              <w:t>5</w:t>
            </w:r>
            <w:r>
              <w:rPr>
                <w:rFonts w:hint="eastAsia" w:ascii="宋体" w:hAnsi="宋体"/>
                <w:bCs/>
                <w:highlight w:val="none"/>
              </w:rPr>
              <w:t>）满足招标文件要求且评标报价最低的评标报价为评标基准价，其价格分为满分。</w:t>
            </w:r>
          </w:p>
          <w:p w14:paraId="71F78F15">
            <w:pPr>
              <w:snapToGrid w:val="0"/>
              <w:spacing w:line="360" w:lineRule="auto"/>
              <w:ind w:firstLine="233" w:firstLineChars="111"/>
              <w:rPr>
                <w:rFonts w:hint="eastAsia" w:ascii="宋体" w:hAnsi="宋体"/>
                <w:bCs/>
                <w:highlight w:val="none"/>
              </w:rPr>
            </w:pPr>
            <w:r>
              <w:rPr>
                <w:rFonts w:hint="eastAsia" w:ascii="宋体" w:hAnsi="宋体"/>
                <w:bCs/>
                <w:highlight w:val="none"/>
              </w:rPr>
              <w:t>（</w:t>
            </w:r>
            <w:r>
              <w:rPr>
                <w:rFonts w:ascii="宋体" w:hAnsi="宋体"/>
                <w:bCs/>
                <w:highlight w:val="none"/>
              </w:rPr>
              <w:t>6</w:t>
            </w:r>
            <w:r>
              <w:rPr>
                <w:rFonts w:hint="eastAsia" w:ascii="宋体" w:hAnsi="宋体"/>
                <w:bCs/>
                <w:highlight w:val="none"/>
              </w:rPr>
              <w:t>）价格分计算公式：</w:t>
            </w:r>
          </w:p>
          <w:p w14:paraId="75E3CB68">
            <w:pPr>
              <w:spacing w:line="360" w:lineRule="exact"/>
              <w:jc w:val="left"/>
              <w:rPr>
                <w:rFonts w:ascii="宋体" w:hAnsi="宋体" w:cs="宋体"/>
                <w:color w:val="000000" w:themeColor="text1"/>
                <w:kern w:val="0"/>
                <w:szCs w:val="21"/>
                <w:highlight w:val="none"/>
                <w:shd w:val="clear" w:color="auto" w:fill="FFFFFF"/>
                <w14:textFill>
                  <w14:solidFill>
                    <w14:schemeClr w14:val="tx1"/>
                  </w14:solidFill>
                </w14:textFill>
              </w:rPr>
            </w:pPr>
            <w:r>
              <w:rPr>
                <w:rFonts w:hint="eastAsia" w:ascii="宋体" w:hAnsi="宋体"/>
                <w:bCs/>
                <w:highlight w:val="none"/>
              </w:rPr>
              <w:t>价格分=(评标基准价／评标报价)×</w:t>
            </w:r>
            <w:r>
              <w:rPr>
                <w:rFonts w:hint="eastAsia" w:ascii="宋体" w:hAnsi="宋体"/>
                <w:bCs/>
                <w:highlight w:val="none"/>
                <w:lang w:val="en-US" w:eastAsia="zh-CN"/>
              </w:rPr>
              <w:t>1</w:t>
            </w:r>
            <w:r>
              <w:rPr>
                <w:rFonts w:hint="eastAsia" w:ascii="宋体" w:hAnsi="宋体"/>
                <w:bCs/>
                <w:highlight w:val="none"/>
              </w:rPr>
              <w:t>0 分</w:t>
            </w:r>
          </w:p>
        </w:tc>
        <w:tc>
          <w:tcPr>
            <w:tcW w:w="885" w:type="dxa"/>
            <w:vAlign w:val="center"/>
          </w:tcPr>
          <w:p w14:paraId="4588342E">
            <w:pPr>
              <w:jc w:val="center"/>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0-</w:t>
            </w:r>
            <w:r>
              <w:rPr>
                <w:rFonts w:hint="eastAsia" w:ascii="宋体" w:hAnsi="宋体" w:cs="宋体"/>
                <w:color w:val="000000" w:themeColor="text1"/>
                <w:szCs w:val="20"/>
                <w:highlight w:val="none"/>
                <w:lang w:val="en-US" w:eastAsia="zh-CN"/>
                <w14:textFill>
                  <w14:solidFill>
                    <w14:schemeClr w14:val="tx1"/>
                  </w14:solidFill>
                </w14:textFill>
              </w:rPr>
              <w:t>1</w:t>
            </w:r>
            <w:r>
              <w:rPr>
                <w:rFonts w:hint="eastAsia" w:ascii="宋体" w:hAnsi="宋体" w:cs="宋体"/>
                <w:color w:val="000000" w:themeColor="text1"/>
                <w:szCs w:val="20"/>
                <w:highlight w:val="none"/>
                <w14:textFill>
                  <w14:solidFill>
                    <w14:schemeClr w14:val="tx1"/>
                  </w14:solidFill>
                </w14:textFill>
              </w:rPr>
              <w:t>0分</w:t>
            </w:r>
          </w:p>
        </w:tc>
      </w:tr>
      <w:tr w14:paraId="378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7" w:type="dxa"/>
            <w:vAlign w:val="center"/>
          </w:tcPr>
          <w:p w14:paraId="52F36017">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322" w:type="dxa"/>
            <w:vAlign w:val="center"/>
          </w:tcPr>
          <w:p w14:paraId="5DBA39C1">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w:t>
            </w:r>
          </w:p>
        </w:tc>
        <w:tc>
          <w:tcPr>
            <w:tcW w:w="6671" w:type="dxa"/>
            <w:vAlign w:val="center"/>
          </w:tcPr>
          <w:p w14:paraId="4C46946D">
            <w:pPr>
              <w:spacing w:line="360" w:lineRule="auto"/>
              <w:jc w:val="center"/>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技术分</w:t>
            </w:r>
          </w:p>
        </w:tc>
        <w:tc>
          <w:tcPr>
            <w:tcW w:w="885" w:type="dxa"/>
            <w:vAlign w:val="center"/>
          </w:tcPr>
          <w:p w14:paraId="4AB90857">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65</w:t>
            </w:r>
            <w:r>
              <w:rPr>
                <w:rFonts w:hint="eastAsia" w:ascii="宋体" w:hAnsi="宋体" w:cs="宋体"/>
                <w:color w:val="000000" w:themeColor="text1"/>
                <w:kern w:val="0"/>
                <w:szCs w:val="21"/>
                <w:highlight w:val="none"/>
                <w14:textFill>
                  <w14:solidFill>
                    <w14:schemeClr w14:val="tx1"/>
                  </w14:solidFill>
                </w14:textFill>
              </w:rPr>
              <w:t>分</w:t>
            </w:r>
          </w:p>
        </w:tc>
      </w:tr>
      <w:tr w14:paraId="6508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27" w:type="dxa"/>
            <w:vAlign w:val="center"/>
          </w:tcPr>
          <w:p w14:paraId="0C12C74F">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p>
        </w:tc>
        <w:tc>
          <w:tcPr>
            <w:tcW w:w="1322" w:type="dxa"/>
            <w:vAlign w:val="center"/>
          </w:tcPr>
          <w:p w14:paraId="4774E55C">
            <w:pPr>
              <w:adjustRightInd w:val="0"/>
              <w:spacing w:line="360" w:lineRule="exact"/>
              <w:jc w:val="center"/>
              <w:textAlignment w:val="baseline"/>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szCs w:val="21"/>
                <w:highlight w:val="none"/>
              </w:rPr>
              <w:t>实施方案</w:t>
            </w:r>
          </w:p>
        </w:tc>
        <w:tc>
          <w:tcPr>
            <w:tcW w:w="6671" w:type="dxa"/>
            <w:vAlign w:val="center"/>
          </w:tcPr>
          <w:p w14:paraId="3B84D0DE">
            <w:pPr>
              <w:spacing w:line="360" w:lineRule="exact"/>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一档（7分）：方案基本合理，但技术实施内容简单、不够全面，仅能满足招标文件需求。</w:t>
            </w:r>
          </w:p>
          <w:p w14:paraId="0D7C30FE">
            <w:pPr>
              <w:spacing w:line="360" w:lineRule="exact"/>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二档（14分）：提供的实施方案对排查对象、技术路线、排查方式方法、数据整理、进度安排有基本描述。比较科学合理、全面、可行，内容无前后矛盾。</w:t>
            </w:r>
          </w:p>
          <w:p w14:paraId="28EA4D4B">
            <w:pPr>
              <w:spacing w:line="360" w:lineRule="exact"/>
              <w:ind w:firstLine="420" w:firstLineChars="200"/>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三档（21分）：对排查对象、技术路线，排查方式方法、进度安排和工作重点及难点有较详细阐述，内容无前后矛盾，方案较科学合理、全面、可行，有详细的解决方案，可操作性强，能较好满足本项目服务需求，实施方案与采购需求吻合。</w:t>
            </w:r>
          </w:p>
          <w:p w14:paraId="7B9C39FE">
            <w:pPr>
              <w:spacing w:line="360" w:lineRule="exact"/>
              <w:ind w:firstLine="420" w:firstLineChars="200"/>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四档（28分）：实施方案中能针对服务项目的实际情况及现场情况提供分析内容，并能针对性的提供解决方案及指导性意见。对排查对象、技术路线、排查方式方法、数据整理、进度安排和工作重点及难点有详细阐述。方案详尽、明晰、内容齐全、表述准确、条理清晰，内容无前后矛盾。实施计划中能明确阐述项目实施各阶段的工作任务及实施细则，实施方案体现与采购需求的高度吻合，质量保障措施可行性、操作性强。</w:t>
            </w:r>
          </w:p>
        </w:tc>
        <w:tc>
          <w:tcPr>
            <w:tcW w:w="885" w:type="dxa"/>
            <w:vAlign w:val="center"/>
          </w:tcPr>
          <w:p w14:paraId="09538B02">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szCs w:val="21"/>
                <w:highlight w:val="none"/>
                <w:lang w:val="en-US" w:eastAsia="zh-CN"/>
              </w:rPr>
              <w:t>28</w:t>
            </w:r>
            <w:r>
              <w:rPr>
                <w:rFonts w:hint="eastAsia" w:ascii="宋体" w:hAnsi="宋体" w:cs="宋体"/>
                <w:bCs/>
                <w:szCs w:val="21"/>
                <w:highlight w:val="none"/>
              </w:rPr>
              <w:t>分</w:t>
            </w:r>
          </w:p>
        </w:tc>
      </w:tr>
      <w:tr w14:paraId="0CE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727" w:type="dxa"/>
            <w:vAlign w:val="center"/>
          </w:tcPr>
          <w:p w14:paraId="1069B20F">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w:t>
            </w:r>
          </w:p>
        </w:tc>
        <w:tc>
          <w:tcPr>
            <w:tcW w:w="1322" w:type="dxa"/>
            <w:vAlign w:val="center"/>
          </w:tcPr>
          <w:p w14:paraId="41E0AA56">
            <w:pPr>
              <w:adjustRightInd w:val="0"/>
              <w:spacing w:line="320" w:lineRule="exact"/>
              <w:jc w:val="center"/>
              <w:textAlignment w:val="baseline"/>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szCs w:val="21"/>
                <w:highlight w:val="none"/>
              </w:rPr>
              <w:t>质量、进度控制及保障措施方案</w:t>
            </w:r>
          </w:p>
        </w:tc>
        <w:tc>
          <w:tcPr>
            <w:tcW w:w="6671" w:type="dxa"/>
            <w:vAlign w:val="top"/>
          </w:tcPr>
          <w:p w14:paraId="7341B18F">
            <w:pPr>
              <w:spacing w:line="360" w:lineRule="auto"/>
              <w:rPr>
                <w:rFonts w:hint="eastAsia" w:ascii="宋体" w:hAnsi="宋体" w:cs="宋体"/>
                <w:b/>
                <w:szCs w:val="20"/>
                <w:highlight w:val="none"/>
              </w:rPr>
            </w:pPr>
            <w:r>
              <w:rPr>
                <w:rFonts w:hint="eastAsia" w:ascii="宋体" w:hAnsi="宋体" w:cs="宋体"/>
                <w:b/>
                <w:szCs w:val="20"/>
                <w:highlight w:val="none"/>
              </w:rPr>
              <w:t>（1）工作质量控制方案及保障措施（满分</w:t>
            </w:r>
            <w:r>
              <w:rPr>
                <w:rFonts w:hint="eastAsia" w:ascii="宋体" w:hAnsi="宋体" w:cs="宋体"/>
                <w:b/>
                <w:szCs w:val="20"/>
                <w:highlight w:val="none"/>
                <w:lang w:val="en-US" w:eastAsia="zh-CN"/>
              </w:rPr>
              <w:t>15</w:t>
            </w:r>
            <w:r>
              <w:rPr>
                <w:rFonts w:hint="eastAsia" w:ascii="宋体" w:hAnsi="宋体" w:cs="宋体"/>
                <w:b/>
                <w:szCs w:val="20"/>
                <w:highlight w:val="none"/>
              </w:rPr>
              <w:t>分）</w:t>
            </w:r>
          </w:p>
          <w:p w14:paraId="7A6E0120">
            <w:pPr>
              <w:spacing w:line="360" w:lineRule="auto"/>
              <w:ind w:firstLine="411" w:firstLineChars="196"/>
              <w:rPr>
                <w:rFonts w:hint="eastAsia" w:ascii="宋体" w:hAnsi="宋体" w:cs="宋体"/>
                <w:szCs w:val="20"/>
                <w:highlight w:val="none"/>
              </w:rPr>
            </w:pPr>
            <w:r>
              <w:rPr>
                <w:rFonts w:hint="eastAsia" w:ascii="宋体" w:hAnsi="宋体" w:cs="宋体"/>
                <w:szCs w:val="20"/>
                <w:highlight w:val="none"/>
              </w:rPr>
              <w:t>一档（</w:t>
            </w:r>
            <w:r>
              <w:rPr>
                <w:rFonts w:hint="eastAsia" w:ascii="宋体" w:hAnsi="宋体" w:cs="宋体"/>
                <w:szCs w:val="20"/>
                <w:highlight w:val="none"/>
                <w:lang w:val="en-US" w:eastAsia="zh-CN"/>
              </w:rPr>
              <w:t>4</w:t>
            </w:r>
            <w:r>
              <w:rPr>
                <w:rFonts w:hint="eastAsia" w:ascii="宋体" w:hAnsi="宋体" w:cs="宋体"/>
                <w:szCs w:val="20"/>
                <w:highlight w:val="none"/>
              </w:rPr>
              <w:t>分）：质量控制重点分析、质量目标分解、质量控制体系、质量控制措施不能很好的说明各个阶段工作质量要求。</w:t>
            </w:r>
          </w:p>
          <w:p w14:paraId="6E90E7A2">
            <w:pPr>
              <w:spacing w:line="360" w:lineRule="auto"/>
              <w:ind w:firstLine="411" w:firstLineChars="196"/>
              <w:rPr>
                <w:rFonts w:hint="eastAsia" w:ascii="宋体" w:hAnsi="宋体" w:cs="宋体"/>
                <w:szCs w:val="20"/>
                <w:highlight w:val="none"/>
              </w:rPr>
            </w:pPr>
            <w:r>
              <w:rPr>
                <w:rFonts w:hint="eastAsia" w:ascii="宋体" w:hAnsi="宋体" w:cs="宋体"/>
                <w:szCs w:val="20"/>
                <w:highlight w:val="none"/>
              </w:rPr>
              <w:t>二挡（</w:t>
            </w:r>
            <w:r>
              <w:rPr>
                <w:rFonts w:hint="eastAsia" w:ascii="宋体" w:hAnsi="宋体" w:cs="宋体"/>
                <w:szCs w:val="20"/>
                <w:highlight w:val="none"/>
                <w:lang w:val="en-US" w:eastAsia="zh-CN"/>
              </w:rPr>
              <w:t>9</w:t>
            </w:r>
            <w:r>
              <w:rPr>
                <w:rFonts w:hint="eastAsia" w:ascii="宋体" w:hAnsi="宋体" w:cs="宋体"/>
                <w:szCs w:val="20"/>
                <w:highlight w:val="none"/>
              </w:rPr>
              <w:t>分）：质量控制重点分析、质量目标分解、质量控制体系、质量控制措施能说明各个阶段工作质量要求，有说明实施组织办法及保障体系，有质量管理体系。</w:t>
            </w:r>
          </w:p>
          <w:p w14:paraId="66DC9591">
            <w:pPr>
              <w:spacing w:line="360" w:lineRule="auto"/>
              <w:ind w:firstLine="411" w:firstLineChars="196"/>
              <w:rPr>
                <w:rFonts w:hint="eastAsia" w:ascii="宋体" w:hAnsi="宋体" w:cs="宋体"/>
                <w:szCs w:val="20"/>
                <w:highlight w:val="none"/>
              </w:rPr>
            </w:pPr>
            <w:r>
              <w:rPr>
                <w:rFonts w:hint="eastAsia" w:ascii="宋体" w:hAnsi="宋体" w:cs="宋体"/>
                <w:szCs w:val="20"/>
                <w:highlight w:val="none"/>
              </w:rPr>
              <w:t>三挡（</w:t>
            </w:r>
            <w:r>
              <w:rPr>
                <w:rFonts w:hint="eastAsia" w:ascii="宋体" w:hAnsi="宋体" w:cs="宋体"/>
                <w:szCs w:val="20"/>
                <w:highlight w:val="none"/>
                <w:lang w:val="en-US" w:eastAsia="zh-CN"/>
              </w:rPr>
              <w:t>15</w:t>
            </w:r>
            <w:r>
              <w:rPr>
                <w:rFonts w:hint="eastAsia" w:ascii="宋体" w:hAnsi="宋体" w:cs="宋体"/>
                <w:szCs w:val="20"/>
                <w:highlight w:val="none"/>
              </w:rPr>
              <w:t>分）：质量控制重点分析、质量目标分解、质量控制体系、质量控制措施均能详细说明各个阶段工作质量要求，阐述清楚实施组织办法及保障体系，有完备的质量管理体系，指明项目重点难点及解决办法。</w:t>
            </w:r>
          </w:p>
          <w:p w14:paraId="1F3927BA">
            <w:pPr>
              <w:spacing w:line="360" w:lineRule="auto"/>
              <w:rPr>
                <w:rFonts w:hint="eastAsia" w:ascii="宋体" w:hAnsi="宋体" w:cs="宋体"/>
                <w:b/>
                <w:szCs w:val="20"/>
                <w:highlight w:val="none"/>
              </w:rPr>
            </w:pPr>
            <w:r>
              <w:rPr>
                <w:rFonts w:hint="eastAsia" w:ascii="宋体" w:hAnsi="宋体" w:cs="宋体"/>
                <w:b/>
                <w:szCs w:val="20"/>
                <w:highlight w:val="none"/>
              </w:rPr>
              <w:t>（2）进度控制方案及保障措施（满分</w:t>
            </w:r>
            <w:r>
              <w:rPr>
                <w:rFonts w:hint="eastAsia" w:ascii="宋体" w:hAnsi="宋体" w:cs="宋体"/>
                <w:b/>
                <w:szCs w:val="20"/>
                <w:highlight w:val="none"/>
                <w:lang w:val="en-US" w:eastAsia="zh-CN"/>
              </w:rPr>
              <w:t>12</w:t>
            </w:r>
            <w:r>
              <w:rPr>
                <w:rFonts w:hint="eastAsia" w:ascii="宋体" w:hAnsi="宋体" w:cs="宋体"/>
                <w:b/>
                <w:szCs w:val="20"/>
                <w:highlight w:val="none"/>
              </w:rPr>
              <w:t>分）</w:t>
            </w:r>
          </w:p>
          <w:p w14:paraId="37B45D10">
            <w:pPr>
              <w:spacing w:line="360" w:lineRule="auto"/>
              <w:ind w:firstLine="411" w:firstLineChars="196"/>
              <w:rPr>
                <w:rFonts w:hint="eastAsia" w:ascii="宋体" w:hAnsi="宋体" w:cs="宋体"/>
                <w:szCs w:val="20"/>
                <w:highlight w:val="none"/>
              </w:rPr>
            </w:pPr>
            <w:r>
              <w:rPr>
                <w:rFonts w:hint="eastAsia" w:ascii="宋体" w:hAnsi="宋体" w:cs="宋体"/>
                <w:szCs w:val="20"/>
                <w:highlight w:val="none"/>
              </w:rPr>
              <w:t>一档（</w:t>
            </w:r>
            <w:r>
              <w:rPr>
                <w:rFonts w:hint="eastAsia" w:ascii="宋体" w:hAnsi="宋体" w:cs="宋体"/>
                <w:szCs w:val="20"/>
                <w:highlight w:val="none"/>
                <w:lang w:val="en-US" w:eastAsia="zh-CN"/>
              </w:rPr>
              <w:t>4</w:t>
            </w:r>
            <w:r>
              <w:rPr>
                <w:rFonts w:hint="eastAsia" w:ascii="宋体" w:hAnsi="宋体" w:cs="宋体"/>
                <w:szCs w:val="20"/>
                <w:highlight w:val="none"/>
              </w:rPr>
              <w:t>分）：进度控制、控制措施与手段不明确。</w:t>
            </w:r>
          </w:p>
          <w:p w14:paraId="671415D1">
            <w:pPr>
              <w:spacing w:line="360" w:lineRule="auto"/>
              <w:ind w:firstLine="411" w:firstLineChars="196"/>
              <w:rPr>
                <w:rFonts w:hint="eastAsia" w:ascii="宋体" w:hAnsi="宋体" w:cs="宋体"/>
                <w:szCs w:val="20"/>
                <w:highlight w:val="none"/>
              </w:rPr>
            </w:pPr>
            <w:r>
              <w:rPr>
                <w:rFonts w:hint="eastAsia" w:ascii="宋体" w:hAnsi="宋体" w:cs="宋体"/>
                <w:szCs w:val="20"/>
                <w:highlight w:val="none"/>
              </w:rPr>
              <w:t>二挡（</w:t>
            </w:r>
            <w:r>
              <w:rPr>
                <w:rFonts w:hint="eastAsia" w:ascii="宋体" w:hAnsi="宋体" w:cs="宋体"/>
                <w:szCs w:val="20"/>
                <w:highlight w:val="none"/>
                <w:lang w:val="en-US" w:eastAsia="zh-CN"/>
              </w:rPr>
              <w:t>8</w:t>
            </w:r>
            <w:r>
              <w:rPr>
                <w:rFonts w:hint="eastAsia" w:ascii="宋体" w:hAnsi="宋体" w:cs="宋体"/>
                <w:szCs w:val="20"/>
                <w:highlight w:val="none"/>
              </w:rPr>
              <w:t>分）：进度控制、控制措施与手段方案能确保项目在计划工期内完成，基本满足实施要求。</w:t>
            </w:r>
          </w:p>
          <w:p w14:paraId="504A77A2">
            <w:pPr>
              <w:spacing w:line="360" w:lineRule="auto"/>
              <w:ind w:firstLine="411" w:firstLineChars="196"/>
              <w:rPr>
                <w:rFonts w:hint="eastAsia" w:ascii="宋体" w:hAnsi="宋体" w:cs="宋体"/>
                <w:szCs w:val="20"/>
                <w:highlight w:val="none"/>
              </w:rPr>
            </w:pPr>
            <w:r>
              <w:rPr>
                <w:rFonts w:hint="eastAsia" w:ascii="宋体" w:hAnsi="宋体" w:cs="宋体"/>
                <w:szCs w:val="20"/>
                <w:highlight w:val="none"/>
              </w:rPr>
              <w:t>三挡（</w:t>
            </w:r>
            <w:r>
              <w:rPr>
                <w:rFonts w:hint="eastAsia" w:ascii="宋体" w:hAnsi="宋体" w:cs="宋体"/>
                <w:szCs w:val="20"/>
                <w:highlight w:val="none"/>
                <w:lang w:val="en-US" w:eastAsia="zh-CN"/>
              </w:rPr>
              <w:t>12</w:t>
            </w:r>
            <w:r>
              <w:rPr>
                <w:rFonts w:hint="eastAsia" w:ascii="宋体" w:hAnsi="宋体" w:cs="宋体"/>
                <w:szCs w:val="20"/>
                <w:highlight w:val="none"/>
              </w:rPr>
              <w:t>分）：进度控制、控制措施与手段详细而合理，各类应急预案科学合理，确保项目在计划工期内完成。</w:t>
            </w:r>
          </w:p>
          <w:p w14:paraId="38179D9F">
            <w:pPr>
              <w:spacing w:line="360" w:lineRule="auto"/>
              <w:ind w:firstLine="411" w:firstLineChars="196"/>
              <w:rPr>
                <w:color w:val="000000" w:themeColor="text1"/>
                <w:highlight w:val="none"/>
                <w14:textFill>
                  <w14:solidFill>
                    <w14:schemeClr w14:val="tx1"/>
                  </w14:solidFill>
                </w14:textFill>
              </w:rPr>
            </w:pPr>
            <w:r>
              <w:rPr>
                <w:rFonts w:hint="eastAsia" w:ascii="宋体" w:hAnsi="宋体" w:cs="宋体"/>
                <w:bCs/>
                <w:szCs w:val="21"/>
                <w:highlight w:val="none"/>
              </w:rPr>
              <w:t>注：不满足最低档次要求的不得分。</w:t>
            </w:r>
          </w:p>
        </w:tc>
        <w:tc>
          <w:tcPr>
            <w:tcW w:w="885" w:type="dxa"/>
            <w:vAlign w:val="center"/>
          </w:tcPr>
          <w:p w14:paraId="432210AB">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kern w:val="0"/>
                <w:szCs w:val="21"/>
                <w:highlight w:val="none"/>
              </w:rPr>
              <w:t>2</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分</w:t>
            </w:r>
          </w:p>
        </w:tc>
      </w:tr>
      <w:tr w14:paraId="3B1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27" w:type="dxa"/>
            <w:vAlign w:val="center"/>
          </w:tcPr>
          <w:p w14:paraId="79401914">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w:t>
            </w:r>
          </w:p>
        </w:tc>
        <w:tc>
          <w:tcPr>
            <w:tcW w:w="1322" w:type="dxa"/>
            <w:vAlign w:val="center"/>
          </w:tcPr>
          <w:p w14:paraId="2B0F1B4A">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服务承诺</w:t>
            </w:r>
          </w:p>
        </w:tc>
        <w:tc>
          <w:tcPr>
            <w:tcW w:w="6671" w:type="dxa"/>
            <w:vAlign w:val="center"/>
          </w:tcPr>
          <w:p w14:paraId="7D96A5A5">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一档（0分）：未提供</w:t>
            </w:r>
            <w:r>
              <w:rPr>
                <w:rFonts w:ascii="宋体" w:hAnsi="宋体" w:cs="宋体"/>
                <w:color w:val="000000" w:themeColor="text1"/>
                <w:kern w:val="0"/>
                <w:szCs w:val="21"/>
                <w:highlight w:val="none"/>
                <w14:textFill>
                  <w14:solidFill>
                    <w14:schemeClr w14:val="tx1"/>
                  </w14:solidFill>
                </w14:textFill>
              </w:rPr>
              <w:t>服务承诺</w:t>
            </w:r>
            <w:r>
              <w:rPr>
                <w:rFonts w:hint="eastAsia" w:ascii="宋体" w:hAnsi="宋体" w:cs="宋体"/>
                <w:color w:val="000000" w:themeColor="text1"/>
                <w:szCs w:val="20"/>
                <w:highlight w:val="none"/>
                <w14:textFill>
                  <w14:solidFill>
                    <w14:schemeClr w14:val="tx1"/>
                  </w14:solidFill>
                </w14:textFill>
              </w:rPr>
              <w:t>。</w:t>
            </w:r>
          </w:p>
          <w:p w14:paraId="175D9AE3">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二档（</w:t>
            </w:r>
            <w:r>
              <w:rPr>
                <w:rFonts w:hint="eastAsia" w:ascii="宋体" w:hAnsi="宋体" w:cs="宋体"/>
                <w:color w:val="000000" w:themeColor="text1"/>
                <w:szCs w:val="20"/>
                <w:highlight w:val="none"/>
                <w:lang w:val="en-US" w:eastAsia="zh-CN"/>
                <w14:textFill>
                  <w14:solidFill>
                    <w14:schemeClr w14:val="tx1"/>
                  </w14:solidFill>
                </w14:textFill>
              </w:rPr>
              <w:t>3</w:t>
            </w:r>
            <w:r>
              <w:rPr>
                <w:rFonts w:hint="eastAsia" w:ascii="宋体" w:hAnsi="宋体" w:cs="宋体"/>
                <w:color w:val="000000" w:themeColor="text1"/>
                <w:szCs w:val="20"/>
                <w:highlight w:val="none"/>
                <w14:textFill>
                  <w14:solidFill>
                    <w14:schemeClr w14:val="tx1"/>
                  </w14:solidFill>
                </w14:textFill>
              </w:rPr>
              <w:t>分）：服务承诺部分优于服务需求提出的要求，服务承诺方案具体完整；</w:t>
            </w:r>
          </w:p>
          <w:p w14:paraId="7D0BB853">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三档（</w:t>
            </w:r>
            <w:r>
              <w:rPr>
                <w:rFonts w:hint="eastAsia" w:ascii="宋体" w:hAnsi="宋体" w:cs="宋体"/>
                <w:color w:val="000000" w:themeColor="text1"/>
                <w:szCs w:val="20"/>
                <w:highlight w:val="none"/>
                <w:lang w:val="en-US" w:eastAsia="zh-CN"/>
                <w14:textFill>
                  <w14:solidFill>
                    <w14:schemeClr w14:val="tx1"/>
                  </w14:solidFill>
                </w14:textFill>
              </w:rPr>
              <w:t>7</w:t>
            </w:r>
            <w:r>
              <w:rPr>
                <w:rFonts w:hint="eastAsia" w:ascii="宋体" w:hAnsi="宋体" w:cs="宋体"/>
                <w:color w:val="000000" w:themeColor="text1"/>
                <w:szCs w:val="20"/>
                <w:highlight w:val="none"/>
                <w14:textFill>
                  <w14:solidFill>
                    <w14:schemeClr w14:val="tx1"/>
                  </w14:solidFill>
                </w14:textFill>
              </w:rPr>
              <w:t>分）：服务承诺完全优于服务需求提出的要求，服务承诺方案完整、详细、可行；有承诺提供相关技术培训，设置有固定的项目服务机构，服务联系人、联系方式明确。</w:t>
            </w:r>
          </w:p>
          <w:p w14:paraId="45AB3B64">
            <w:pPr>
              <w:spacing w:line="360" w:lineRule="auto"/>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四档（1</w:t>
            </w:r>
            <w:r>
              <w:rPr>
                <w:rFonts w:hint="eastAsia" w:ascii="宋体" w:hAnsi="宋体" w:cs="宋体"/>
                <w:color w:val="000000" w:themeColor="text1"/>
                <w:szCs w:val="20"/>
                <w:highlight w:val="none"/>
                <w:lang w:val="en-US" w:eastAsia="zh-CN"/>
                <w14:textFill>
                  <w14:solidFill>
                    <w14:schemeClr w14:val="tx1"/>
                  </w14:solidFill>
                </w14:textFill>
              </w:rPr>
              <w:t>0</w:t>
            </w:r>
            <w:r>
              <w:rPr>
                <w:rFonts w:hint="eastAsia" w:ascii="宋体" w:hAnsi="宋体" w:cs="宋体"/>
                <w:color w:val="000000" w:themeColor="text1"/>
                <w:szCs w:val="20"/>
                <w:highlight w:val="none"/>
                <w14:textFill>
                  <w14:solidFill>
                    <w14:schemeClr w14:val="tx1"/>
                  </w14:solidFill>
                </w14:textFill>
              </w:rPr>
              <w:t>分）：服务承诺完全优于服务需求提出的要求，服务承诺方案完整、详细、可行</w:t>
            </w:r>
            <w:r>
              <w:rPr>
                <w:rFonts w:hint="eastAsia" w:ascii="宋体" w:hAnsi="宋体" w:cs="宋体"/>
                <w:color w:val="000000" w:themeColor="text1"/>
                <w:szCs w:val="20"/>
                <w:highlight w:val="none"/>
                <w:lang w:eastAsia="zh-CN"/>
                <w14:textFill>
                  <w14:solidFill>
                    <w14:schemeClr w14:val="tx1"/>
                  </w14:solidFill>
                </w14:textFill>
              </w:rPr>
              <w:t>，</w:t>
            </w:r>
            <w:r>
              <w:rPr>
                <w:rFonts w:hint="eastAsia" w:ascii="宋体" w:hAnsi="宋体" w:cs="宋体"/>
                <w:color w:val="000000" w:themeColor="text1"/>
                <w:szCs w:val="20"/>
                <w:highlight w:val="none"/>
                <w14:textFill>
                  <w14:solidFill>
                    <w14:schemeClr w14:val="tx1"/>
                  </w14:solidFill>
                </w14:textFill>
              </w:rPr>
              <w:t>质保期或服务期间处理问题响应时间或售后服务人员至少有承诺提供相关技术培训，设置有固定的项目服务机构，服务联系人、联系方式明确，承诺对服务需求快速响应，迅速到达现场。</w:t>
            </w:r>
          </w:p>
        </w:tc>
        <w:tc>
          <w:tcPr>
            <w:tcW w:w="885" w:type="dxa"/>
            <w:vAlign w:val="center"/>
          </w:tcPr>
          <w:p w14:paraId="55125341">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分</w:t>
            </w:r>
          </w:p>
        </w:tc>
      </w:tr>
      <w:tr w14:paraId="6962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27" w:type="dxa"/>
            <w:vAlign w:val="center"/>
          </w:tcPr>
          <w:p w14:paraId="0C085E15">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1322" w:type="dxa"/>
            <w:vAlign w:val="center"/>
          </w:tcPr>
          <w:p w14:paraId="380E1390">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w:t>
            </w:r>
          </w:p>
        </w:tc>
        <w:tc>
          <w:tcPr>
            <w:tcW w:w="6671" w:type="dxa"/>
            <w:vAlign w:val="center"/>
          </w:tcPr>
          <w:p w14:paraId="0F113D2E">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商务分</w:t>
            </w:r>
          </w:p>
        </w:tc>
        <w:tc>
          <w:tcPr>
            <w:tcW w:w="885" w:type="dxa"/>
            <w:vAlign w:val="center"/>
          </w:tcPr>
          <w:p w14:paraId="2364B43A">
            <w:pPr>
              <w:spacing w:line="36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25</w:t>
            </w:r>
            <w:r>
              <w:rPr>
                <w:rFonts w:hint="eastAsia" w:ascii="宋体" w:hAnsi="宋体" w:cs="宋体"/>
                <w:color w:val="000000" w:themeColor="text1"/>
                <w:kern w:val="0"/>
                <w:szCs w:val="21"/>
                <w:highlight w:val="none"/>
                <w14:textFill>
                  <w14:solidFill>
                    <w14:schemeClr w14:val="tx1"/>
                  </w14:solidFill>
                </w14:textFill>
              </w:rPr>
              <w:t>分</w:t>
            </w:r>
          </w:p>
        </w:tc>
      </w:tr>
      <w:tr w14:paraId="43C6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27" w:type="dxa"/>
            <w:vAlign w:val="center"/>
          </w:tcPr>
          <w:p w14:paraId="0FCB1C7B">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1322" w:type="dxa"/>
            <w:vAlign w:val="center"/>
          </w:tcPr>
          <w:p w14:paraId="7E104E75">
            <w:pPr>
              <w:spacing w:line="360" w:lineRule="auto"/>
              <w:ind w:hanging="31"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highlight w:val="none"/>
              </w:rPr>
              <w:t>项目负责人</w:t>
            </w:r>
          </w:p>
        </w:tc>
        <w:tc>
          <w:tcPr>
            <w:tcW w:w="6671" w:type="dxa"/>
            <w:vAlign w:val="center"/>
          </w:tcPr>
          <w:p w14:paraId="3106D7C7">
            <w:pPr>
              <w:ind w:firstLine="210" w:firstLineChars="1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highlight w:val="none"/>
              </w:rPr>
              <w:t>拟投入项目负责人具有高级及以上职称的得4分，具有中级职称的得2分，满分4分。</w:t>
            </w:r>
          </w:p>
        </w:tc>
        <w:tc>
          <w:tcPr>
            <w:tcW w:w="885" w:type="dxa"/>
            <w:vAlign w:val="center"/>
          </w:tcPr>
          <w:p w14:paraId="6E90CAF3">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kern w:val="0"/>
                <w:szCs w:val="21"/>
                <w:highlight w:val="none"/>
              </w:rPr>
              <w:t>4分</w:t>
            </w:r>
          </w:p>
        </w:tc>
      </w:tr>
      <w:tr w14:paraId="50D7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27" w:type="dxa"/>
            <w:vAlign w:val="center"/>
          </w:tcPr>
          <w:p w14:paraId="3CEA1912">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w:t>
            </w:r>
          </w:p>
        </w:tc>
        <w:tc>
          <w:tcPr>
            <w:tcW w:w="1322" w:type="dxa"/>
            <w:vAlign w:val="center"/>
          </w:tcPr>
          <w:p w14:paraId="7BD08979">
            <w:pPr>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highlight w:val="none"/>
              </w:rPr>
              <w:t>服务团队分</w:t>
            </w:r>
          </w:p>
        </w:tc>
        <w:tc>
          <w:tcPr>
            <w:tcW w:w="6671" w:type="dxa"/>
            <w:vAlign w:val="top"/>
          </w:tcPr>
          <w:p w14:paraId="323219AF">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highlight w:val="none"/>
              </w:rPr>
              <w:t>拟投入本项目人员总数</w:t>
            </w:r>
            <w:r>
              <w:rPr>
                <w:rFonts w:hint="eastAsia" w:ascii="宋体" w:hAnsi="宋体" w:cs="宋体"/>
                <w:highlight w:val="none"/>
                <w:lang w:val="en-US" w:eastAsia="zh-CN"/>
              </w:rPr>
              <w:t>5</w:t>
            </w:r>
            <w:r>
              <w:rPr>
                <w:rFonts w:hint="eastAsia" w:ascii="宋体" w:hAnsi="宋体" w:cs="宋体"/>
                <w:highlight w:val="none"/>
              </w:rPr>
              <w:t>人及以下得3分；拟投入本项目人员总数</w:t>
            </w:r>
            <w:r>
              <w:rPr>
                <w:rFonts w:hint="eastAsia" w:ascii="宋体" w:hAnsi="宋体" w:cs="宋体"/>
                <w:highlight w:val="none"/>
                <w:lang w:val="en-US" w:eastAsia="zh-CN"/>
              </w:rPr>
              <w:t>6</w:t>
            </w:r>
            <w:r>
              <w:rPr>
                <w:rFonts w:hint="eastAsia" w:ascii="宋体" w:hAnsi="宋体" w:cs="宋体"/>
                <w:highlight w:val="none"/>
              </w:rPr>
              <w:t>-1</w:t>
            </w:r>
            <w:r>
              <w:rPr>
                <w:rFonts w:hint="eastAsia" w:ascii="宋体" w:hAnsi="宋体" w:cs="宋体"/>
                <w:highlight w:val="none"/>
                <w:lang w:val="en-US" w:eastAsia="zh-CN"/>
              </w:rPr>
              <w:t>0</w:t>
            </w:r>
            <w:r>
              <w:rPr>
                <w:rFonts w:hint="eastAsia" w:ascii="宋体" w:hAnsi="宋体" w:cs="宋体"/>
                <w:highlight w:val="none"/>
              </w:rPr>
              <w:t>人且具有中级及以上职称人数不少于</w:t>
            </w:r>
            <w:r>
              <w:rPr>
                <w:rFonts w:hint="eastAsia" w:ascii="宋体" w:hAnsi="宋体" w:cs="宋体"/>
                <w:highlight w:val="none"/>
                <w:lang w:val="en-US" w:eastAsia="zh-CN"/>
              </w:rPr>
              <w:t>3</w:t>
            </w:r>
            <w:r>
              <w:rPr>
                <w:rFonts w:hint="eastAsia" w:ascii="宋体" w:hAnsi="宋体" w:cs="宋体"/>
                <w:highlight w:val="none"/>
              </w:rPr>
              <w:t>人的得6分；拟投入本项目人员总数1</w:t>
            </w:r>
            <w:r>
              <w:rPr>
                <w:rFonts w:hint="eastAsia" w:ascii="宋体" w:hAnsi="宋体" w:cs="宋体"/>
                <w:highlight w:val="none"/>
                <w:lang w:val="en-US" w:eastAsia="zh-CN"/>
              </w:rPr>
              <w:t>0</w:t>
            </w:r>
            <w:r>
              <w:rPr>
                <w:rFonts w:hint="eastAsia" w:ascii="宋体" w:hAnsi="宋体" w:cs="宋体"/>
                <w:highlight w:val="none"/>
              </w:rPr>
              <w:t>人及以上，且具有高级及以上职称人数不少于</w:t>
            </w:r>
            <w:r>
              <w:rPr>
                <w:rFonts w:hint="eastAsia" w:ascii="宋体" w:hAnsi="宋体" w:cs="宋体"/>
                <w:highlight w:val="none"/>
                <w:lang w:val="en-US" w:eastAsia="zh-CN"/>
              </w:rPr>
              <w:t>2</w:t>
            </w:r>
            <w:r>
              <w:rPr>
                <w:rFonts w:hint="eastAsia" w:ascii="宋体" w:hAnsi="宋体" w:cs="宋体"/>
                <w:highlight w:val="none"/>
              </w:rPr>
              <w:t>人，中级职称人数不少于5人，得10分；</w:t>
            </w:r>
          </w:p>
        </w:tc>
        <w:tc>
          <w:tcPr>
            <w:tcW w:w="885" w:type="dxa"/>
            <w:vAlign w:val="center"/>
          </w:tcPr>
          <w:p w14:paraId="47102138">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kern w:val="0"/>
                <w:szCs w:val="21"/>
                <w:highlight w:val="none"/>
              </w:rPr>
              <w:t>10分</w:t>
            </w:r>
          </w:p>
        </w:tc>
      </w:tr>
      <w:tr w14:paraId="0C87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7" w:type="dxa"/>
            <w:vAlign w:val="center"/>
          </w:tcPr>
          <w:p w14:paraId="6E08D498">
            <w:pPr>
              <w:spacing w:line="3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w:t>
            </w:r>
          </w:p>
        </w:tc>
        <w:tc>
          <w:tcPr>
            <w:tcW w:w="1322" w:type="dxa"/>
            <w:vAlign w:val="center"/>
          </w:tcPr>
          <w:p w14:paraId="63D0C234">
            <w:pPr>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highlight w:val="none"/>
              </w:rPr>
              <w:t>企业信誉</w:t>
            </w:r>
          </w:p>
        </w:tc>
        <w:tc>
          <w:tcPr>
            <w:tcW w:w="6671" w:type="dxa"/>
            <w:vAlign w:val="top"/>
          </w:tcPr>
          <w:p w14:paraId="5AB72FD0">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highlight w:val="none"/>
              </w:rPr>
              <w:t>供应商通过ISO9001质量管理体系认证，且认证证书在有效期内的，得3分（满分3分）。</w:t>
            </w:r>
          </w:p>
        </w:tc>
        <w:tc>
          <w:tcPr>
            <w:tcW w:w="885" w:type="dxa"/>
            <w:vAlign w:val="center"/>
          </w:tcPr>
          <w:p w14:paraId="40B2201F">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kern w:val="0"/>
                <w:szCs w:val="21"/>
                <w:highlight w:val="none"/>
              </w:rPr>
              <w:t>3分</w:t>
            </w:r>
          </w:p>
        </w:tc>
      </w:tr>
      <w:tr w14:paraId="75FC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7" w:type="dxa"/>
            <w:vAlign w:val="center"/>
          </w:tcPr>
          <w:p w14:paraId="72ADD1D1">
            <w:pPr>
              <w:spacing w:line="36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3.4</w:t>
            </w:r>
          </w:p>
        </w:tc>
        <w:tc>
          <w:tcPr>
            <w:tcW w:w="1322" w:type="dxa"/>
            <w:vAlign w:val="center"/>
          </w:tcPr>
          <w:p w14:paraId="733E7FA9">
            <w:pPr>
              <w:spacing w:line="360" w:lineRule="auto"/>
              <w:jc w:val="center"/>
              <w:rPr>
                <w:rFonts w:hint="eastAsia" w:ascii="宋体" w:hAnsi="宋体" w:cs="宋体"/>
                <w:highlight w:val="none"/>
              </w:rPr>
            </w:pPr>
            <w:r>
              <w:rPr>
                <w:rFonts w:hint="eastAsia" w:ascii="宋体" w:hAnsi="宋体" w:cs="宋体"/>
                <w:highlight w:val="none"/>
              </w:rPr>
              <w:t>项目业绩</w:t>
            </w:r>
          </w:p>
        </w:tc>
        <w:tc>
          <w:tcPr>
            <w:tcW w:w="6671" w:type="dxa"/>
            <w:vAlign w:val="top"/>
          </w:tcPr>
          <w:p w14:paraId="4ABE371D">
            <w:pPr>
              <w:spacing w:line="360" w:lineRule="auto"/>
              <w:ind w:firstLine="420" w:firstLineChars="200"/>
              <w:rPr>
                <w:rFonts w:hint="eastAsia" w:ascii="宋体" w:hAnsi="宋体" w:cs="宋体"/>
                <w:highlight w:val="none"/>
              </w:rPr>
            </w:pPr>
            <w:r>
              <w:rPr>
                <w:rFonts w:hint="eastAsia" w:ascii="宋体" w:hAnsi="宋体" w:cs="宋体"/>
                <w:highlight w:val="none"/>
              </w:rPr>
              <w:t>供应商自2021年</w:t>
            </w:r>
            <w:r>
              <w:rPr>
                <w:rFonts w:hint="eastAsia" w:ascii="宋体" w:hAnsi="宋体" w:cs="宋体"/>
                <w:highlight w:val="none"/>
                <w:lang w:val="en-US" w:eastAsia="zh-CN"/>
              </w:rPr>
              <w:t>1月</w:t>
            </w:r>
            <w:r>
              <w:rPr>
                <w:rFonts w:hint="eastAsia" w:ascii="宋体" w:hAnsi="宋体" w:cs="宋体"/>
                <w:highlight w:val="none"/>
              </w:rPr>
              <w:t>以来承接过与燃气相关的</w:t>
            </w:r>
            <w:r>
              <w:rPr>
                <w:rFonts w:hint="eastAsia" w:ascii="宋体" w:hAnsi="宋体" w:cs="宋体"/>
                <w:highlight w:val="none"/>
                <w:lang w:val="en-US" w:eastAsia="zh-CN"/>
              </w:rPr>
              <w:t>类似</w:t>
            </w:r>
            <w:r>
              <w:rPr>
                <w:rFonts w:hint="eastAsia" w:ascii="宋体" w:hAnsi="宋体" w:cs="宋体"/>
                <w:highlight w:val="none"/>
              </w:rPr>
              <w:t>业绩每个得4分，满分8分。</w:t>
            </w:r>
          </w:p>
        </w:tc>
        <w:tc>
          <w:tcPr>
            <w:tcW w:w="885" w:type="dxa"/>
            <w:vAlign w:val="center"/>
          </w:tcPr>
          <w:p w14:paraId="2CE71785">
            <w:pPr>
              <w:spacing w:line="320" w:lineRule="exact"/>
              <w:jc w:val="center"/>
              <w:rPr>
                <w:rFonts w:hint="eastAsia" w:ascii="宋体" w:hAnsi="宋体" w:cs="宋体"/>
                <w:kern w:val="0"/>
                <w:szCs w:val="21"/>
                <w:highlight w:val="none"/>
              </w:rPr>
            </w:pPr>
            <w:r>
              <w:rPr>
                <w:rFonts w:hint="eastAsia" w:ascii="宋体" w:hAnsi="宋体" w:cs="宋体"/>
                <w:kern w:val="0"/>
                <w:szCs w:val="21"/>
                <w:highlight w:val="none"/>
              </w:rPr>
              <w:t>8分</w:t>
            </w:r>
          </w:p>
        </w:tc>
      </w:tr>
      <w:tr w14:paraId="47DE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7" w:type="dxa"/>
            <w:vAlign w:val="center"/>
          </w:tcPr>
          <w:p w14:paraId="13C4BCD8">
            <w:pPr>
              <w:spacing w:line="36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3.5</w:t>
            </w:r>
          </w:p>
        </w:tc>
        <w:tc>
          <w:tcPr>
            <w:tcW w:w="1322" w:type="dxa"/>
            <w:vAlign w:val="center"/>
          </w:tcPr>
          <w:p w14:paraId="14A514BD">
            <w:pPr>
              <w:spacing w:line="36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highlight w:val="none"/>
              </w:rPr>
              <w:t>诚信分</w:t>
            </w:r>
          </w:p>
        </w:tc>
        <w:tc>
          <w:tcPr>
            <w:tcW w:w="6671" w:type="dxa"/>
            <w:vAlign w:val="top"/>
          </w:tcPr>
          <w:p w14:paraId="3212D8A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highlight w:val="none"/>
              </w:rPr>
              <w:t>投标人在截标日前一年内在政府采购活动中存在违约违规情形的（以财政部门书面认定材料为评分依据），每次扣除3分，最高扣6分。</w:t>
            </w:r>
          </w:p>
        </w:tc>
        <w:tc>
          <w:tcPr>
            <w:tcW w:w="885" w:type="dxa"/>
            <w:vAlign w:val="center"/>
          </w:tcPr>
          <w:p w14:paraId="33C5D7DB">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kern w:val="0"/>
                <w:szCs w:val="21"/>
                <w:highlight w:val="none"/>
                <w:lang w:val="en-US" w:eastAsia="zh-CN"/>
              </w:rPr>
              <w:t>-6~</w:t>
            </w:r>
            <w:r>
              <w:rPr>
                <w:rFonts w:hint="eastAsia" w:ascii="宋体" w:hAnsi="宋体" w:cs="宋体"/>
                <w:kern w:val="0"/>
                <w:szCs w:val="21"/>
                <w:highlight w:val="none"/>
              </w:rPr>
              <w:t>0分</w:t>
            </w:r>
          </w:p>
        </w:tc>
      </w:tr>
    </w:tbl>
    <w:p w14:paraId="33DB5B7C">
      <w:pPr>
        <w:pStyle w:val="15"/>
        <w:spacing w:line="360" w:lineRule="auto"/>
        <w:ind w:firstLine="420" w:firstLineChars="200"/>
        <w:rPr>
          <w:rFonts w:hAnsi="宋体" w:cs="宋体"/>
          <w:color w:val="000000" w:themeColor="text1"/>
          <w:kern w:val="2"/>
          <w:sz w:val="21"/>
          <w:szCs w:val="24"/>
          <w:highlight w:val="none"/>
          <w14:textFill>
            <w14:solidFill>
              <w14:schemeClr w14:val="tx1"/>
            </w14:solidFill>
          </w14:textFill>
        </w:rPr>
      </w:pPr>
      <w:r>
        <w:rPr>
          <w:rFonts w:hint="eastAsia" w:hAnsi="宋体" w:cs="宋体"/>
          <w:color w:val="000000" w:themeColor="text1"/>
          <w:kern w:val="2"/>
          <w:sz w:val="21"/>
          <w:szCs w:val="24"/>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01517280">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65" w:name="_Toc80205935"/>
      <w:r>
        <w:rPr>
          <w:rFonts w:hint="eastAsia" w:ascii="宋体" w:hAnsi="宋体" w:cs="宋体"/>
          <w:color w:val="000000" w:themeColor="text1"/>
          <w:highlight w:val="none"/>
          <w14:textFill>
            <w14:solidFill>
              <w14:schemeClr w14:val="tx1"/>
            </w14:solidFill>
          </w14:textFill>
        </w:rPr>
        <w:t>8.3.终止竞争性磋商采购活动</w:t>
      </w:r>
    </w:p>
    <w:p w14:paraId="2CA252C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A4F1BB9">
      <w:pPr>
        <w:rPr>
          <w:color w:val="000000" w:themeColor="text1"/>
          <w:highlight w:val="none"/>
          <w14:textFill>
            <w14:solidFill>
              <w14:schemeClr w14:val="tx1"/>
            </w14:solidFill>
          </w14:textFill>
        </w:rPr>
      </w:pPr>
    </w:p>
    <w:p w14:paraId="77E775B6">
      <w:pPr>
        <w:rPr>
          <w:rFonts w:ascii="宋体" w:hAnsi="宋体" w:cs="宋体"/>
          <w:color w:val="000000" w:themeColor="text1"/>
          <w:highlight w:val="none"/>
          <w14:textFill>
            <w14:solidFill>
              <w14:schemeClr w14:val="tx1"/>
            </w14:solidFill>
          </w14:textFill>
        </w:rPr>
      </w:pPr>
      <w:bookmarkStart w:id="66" w:name="_Toc1930"/>
      <w:r>
        <w:rPr>
          <w:rFonts w:hint="eastAsia" w:ascii="宋体" w:hAnsi="宋体" w:cs="宋体"/>
          <w:color w:val="000000" w:themeColor="text1"/>
          <w:highlight w:val="none"/>
          <w14:textFill>
            <w14:solidFill>
              <w14:schemeClr w14:val="tx1"/>
            </w14:solidFill>
          </w14:textFill>
        </w:rPr>
        <w:br w:type="page"/>
      </w:r>
    </w:p>
    <w:p w14:paraId="059BC60D">
      <w:pPr>
        <w:pStyle w:val="4"/>
        <w:spacing w:before="0" w:after="0" w:line="360" w:lineRule="auto"/>
        <w:ind w:firstLine="643" w:firstLineChars="200"/>
        <w:jc w:val="center"/>
        <w:rPr>
          <w:rFonts w:ascii="宋体" w:hAnsi="宋体" w:cs="宋体"/>
          <w:b/>
          <w:bCs w:val="0"/>
          <w:color w:val="000000" w:themeColor="text1"/>
          <w:highlight w:val="none"/>
          <w14:textFill>
            <w14:solidFill>
              <w14:schemeClr w14:val="tx1"/>
            </w14:solidFill>
          </w14:textFill>
        </w:rPr>
      </w:pPr>
      <w:r>
        <w:rPr>
          <w:rFonts w:hint="eastAsia" w:ascii="宋体" w:hAnsi="宋体" w:cs="宋体"/>
          <w:b/>
          <w:bCs w:val="0"/>
          <w:color w:val="000000" w:themeColor="text1"/>
          <w:highlight w:val="none"/>
          <w14:textFill>
            <w14:solidFill>
              <w14:schemeClr w14:val="tx1"/>
            </w14:solidFill>
          </w14:textFill>
        </w:rPr>
        <w:t>第二节 评标报告</w:t>
      </w:r>
      <w:bookmarkEnd w:id="65"/>
      <w:bookmarkEnd w:id="66"/>
    </w:p>
    <w:p w14:paraId="440988C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1.成交标准</w:t>
      </w:r>
    </w:p>
    <w:p w14:paraId="3CD24DDB">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由磋商小组根据综合评分情况，按照评审得分由高到低顺序推荐3名以上成交候选供应商</w:t>
      </w:r>
      <w:r>
        <w:rPr>
          <w:rFonts w:hint="eastAsia" w:ascii="宋体" w:hAnsi="宋体" w:cs="宋体"/>
          <w:color w:val="000000" w:themeColor="text1"/>
          <w:highlight w:val="none"/>
          <w14:textFill>
            <w14:solidFill>
              <w14:schemeClr w14:val="tx1"/>
            </w14:solidFill>
          </w14:textFill>
        </w:rPr>
        <w:t>,并在线编写电子评审报告</w:t>
      </w:r>
      <w:r>
        <w:rPr>
          <w:rFonts w:hint="eastAsia" w:ascii="宋体" w:hAnsi="宋体" w:cs="宋体"/>
          <w:bCs/>
          <w:color w:val="000000" w:themeColor="text1"/>
          <w:szCs w:val="21"/>
          <w:highlight w:val="none"/>
          <w14:textFill>
            <w14:solidFill>
              <w14:schemeClr w14:val="tx1"/>
            </w14:solidFill>
          </w14:textFill>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B01B08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2.评标争议事项处理</w:t>
      </w:r>
    </w:p>
    <w:p w14:paraId="3ADE59C7">
      <w:pPr>
        <w:pStyle w:val="31"/>
        <w:spacing w:before="0"/>
        <w:ind w:firstLine="420"/>
        <w:rPr>
          <w:rFonts w:ascii="宋体" w:hAns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7F26F13E">
      <w:pPr>
        <w:pStyle w:val="4"/>
        <w:spacing w:before="0" w:after="0" w:line="360" w:lineRule="auto"/>
        <w:ind w:firstLine="643" w:firstLineChars="200"/>
        <w:jc w:val="center"/>
        <w:rPr>
          <w:rFonts w:ascii="宋体" w:hAnsi="宋体" w:cs="宋体"/>
          <w:b/>
          <w:bCs w:val="0"/>
          <w:color w:val="000000" w:themeColor="text1"/>
          <w:highlight w:val="none"/>
          <w14:textFill>
            <w14:solidFill>
              <w14:schemeClr w14:val="tx1"/>
            </w14:solidFill>
          </w14:textFill>
        </w:rPr>
      </w:pPr>
      <w:bookmarkStart w:id="67" w:name="_Toc80205936"/>
      <w:bookmarkStart w:id="68" w:name="_Toc23409"/>
      <w:r>
        <w:rPr>
          <w:rFonts w:hint="eastAsia" w:ascii="宋体" w:hAnsi="宋体" w:cs="宋体"/>
          <w:b/>
          <w:bCs w:val="0"/>
          <w:color w:val="000000" w:themeColor="text1"/>
          <w:highlight w:val="none"/>
          <w14:textFill>
            <w14:solidFill>
              <w14:schemeClr w14:val="tx1"/>
            </w14:solidFill>
          </w14:textFill>
        </w:rPr>
        <w:t>第三节 评审过程的保密与录像</w:t>
      </w:r>
      <w:bookmarkEnd w:id="67"/>
      <w:bookmarkEnd w:id="68"/>
    </w:p>
    <w:p w14:paraId="1401E27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1.保密。</w:t>
      </w:r>
    </w:p>
    <w:p w14:paraId="2758D9E6">
      <w:pPr>
        <w:widowControl/>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6AC2606">
      <w:pPr>
        <w:widowControl/>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2.录音录像。</w:t>
      </w:r>
    </w:p>
    <w:p w14:paraId="653B630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p>
    <w:p w14:paraId="48E6175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E1A1E13">
      <w:pPr>
        <w:rPr>
          <w:color w:val="000000" w:themeColor="text1"/>
          <w:highlight w:val="none"/>
          <w14:textFill>
            <w14:solidFill>
              <w14:schemeClr w14:val="tx1"/>
            </w14:solidFill>
          </w14:textFill>
        </w:rPr>
      </w:pPr>
    </w:p>
    <w:p w14:paraId="0B00A4F5">
      <w:pPr>
        <w:pStyle w:val="3"/>
        <w:jc w:val="center"/>
        <w:rPr>
          <w:rFonts w:ascii="宋体" w:hAnsi="宋体" w:cs="宋体"/>
          <w:color w:val="000000" w:themeColor="text1"/>
          <w:highlight w:val="none"/>
          <w14:textFill>
            <w14:solidFill>
              <w14:schemeClr w14:val="tx1"/>
            </w14:solidFill>
          </w14:textFill>
        </w:rPr>
      </w:pPr>
      <w:bookmarkStart w:id="69" w:name="_Toc13484"/>
      <w:r>
        <w:rPr>
          <w:rFonts w:hint="eastAsia" w:ascii="宋体" w:hAnsi="宋体" w:cs="宋体"/>
          <w:color w:val="000000" w:themeColor="text1"/>
          <w:highlight w:val="none"/>
          <w14:textFill>
            <w14:solidFill>
              <w14:schemeClr w14:val="tx1"/>
            </w14:solidFill>
          </w14:textFill>
        </w:rPr>
        <w:t>第五章 响应文件格式</w:t>
      </w:r>
      <w:bookmarkEnd w:id="69"/>
    </w:p>
    <w:p w14:paraId="4CA82C3B">
      <w:pPr>
        <w:pStyle w:val="4"/>
        <w:jc w:val="center"/>
        <w:rPr>
          <w:rFonts w:ascii="宋体" w:hAnsi="宋体" w:cs="宋体"/>
          <w:b w:val="0"/>
          <w:color w:val="000000" w:themeColor="text1"/>
          <w:highlight w:val="none"/>
          <w14:textFill>
            <w14:solidFill>
              <w14:schemeClr w14:val="tx1"/>
            </w14:solidFill>
          </w14:textFill>
        </w:rPr>
      </w:pPr>
      <w:bookmarkStart w:id="70" w:name="_Toc80205938"/>
      <w:bookmarkStart w:id="71" w:name="_Toc7129"/>
      <w:r>
        <w:rPr>
          <w:rFonts w:hint="eastAsia" w:ascii="宋体" w:hAnsi="宋体" w:cs="宋体"/>
          <w:b w:val="0"/>
          <w:color w:val="000000" w:themeColor="text1"/>
          <w:highlight w:val="none"/>
          <w14:textFill>
            <w14:solidFill>
              <w14:schemeClr w14:val="tx1"/>
            </w14:solidFill>
          </w14:textFill>
        </w:rPr>
        <w:t>第一节 封面格式</w:t>
      </w:r>
      <w:bookmarkEnd w:id="70"/>
      <w:bookmarkEnd w:id="71"/>
    </w:p>
    <w:p w14:paraId="6AB5B85C">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586E94F6">
      <w:pPr>
        <w:snapToGrid w:val="0"/>
        <w:spacing w:before="120" w:beforeLines="50" w:after="50"/>
        <w:jc w:val="center"/>
        <w:rPr>
          <w:rFonts w:ascii="宋体" w:hAnsi="宋体" w:cs="宋体"/>
          <w:bCs/>
          <w:color w:val="000000" w:themeColor="text1"/>
          <w:sz w:val="24"/>
          <w:szCs w:val="20"/>
          <w:highlight w:val="none"/>
          <w14:textFill>
            <w14:solidFill>
              <w14:schemeClr w14:val="tx1"/>
            </w14:solidFill>
          </w14:textFill>
        </w:rPr>
      </w:pPr>
    </w:p>
    <w:p w14:paraId="25557EA8">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响  应  文  件</w:t>
      </w:r>
    </w:p>
    <w:p w14:paraId="5BE8ABF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81A717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97F74F6">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29B6EAF1">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72" w:name="PO_3000001868_PM002_2"/>
      <w:r>
        <w:rPr>
          <w:rFonts w:hint="eastAsia" w:ascii="宋体" w:hAnsi="宋体" w:cs="宋体"/>
          <w:bCs/>
          <w:color w:val="000000" w:themeColor="text1"/>
          <w:sz w:val="32"/>
          <w:szCs w:val="32"/>
          <w:highlight w:val="none"/>
          <w14:textFill>
            <w14:solidFill>
              <w14:schemeClr w14:val="tx1"/>
            </w14:solidFill>
          </w14:textFill>
        </w:rPr>
        <w:t>：[项目名称]</w:t>
      </w:r>
      <w:bookmarkEnd w:id="72"/>
    </w:p>
    <w:p w14:paraId="695FF6D7">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218D8766">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73" w:name="PO_3000001868_PM001_4"/>
      <w:r>
        <w:rPr>
          <w:rFonts w:hint="eastAsia" w:ascii="宋体" w:hAnsi="宋体" w:cs="宋体"/>
          <w:bCs/>
          <w:color w:val="000000" w:themeColor="text1"/>
          <w:sz w:val="32"/>
          <w:szCs w:val="32"/>
          <w:highlight w:val="none"/>
          <w14:textFill>
            <w14:solidFill>
              <w14:schemeClr w14:val="tx1"/>
            </w14:solidFill>
          </w14:textFill>
        </w:rPr>
        <w:t>：[项目编号]</w:t>
      </w:r>
      <w:bookmarkEnd w:id="73"/>
    </w:p>
    <w:p w14:paraId="4D90201B">
      <w:pPr>
        <w:snapToGrid w:val="0"/>
        <w:spacing w:before="120" w:beforeLines="50" w:after="50"/>
        <w:ind w:firstLine="480" w:firstLineChars="150"/>
        <w:rPr>
          <w:rFonts w:ascii="宋体" w:hAnsi="宋体" w:cs="宋体"/>
          <w:bCs/>
          <w:color w:val="000000" w:themeColor="text1"/>
          <w:sz w:val="32"/>
          <w:szCs w:val="32"/>
          <w:highlight w:val="none"/>
          <w14:textFill>
            <w14:solidFill>
              <w14:schemeClr w14:val="tx1"/>
            </w14:solidFill>
          </w14:textFill>
        </w:rPr>
      </w:pPr>
    </w:p>
    <w:p w14:paraId="2D2C93A9">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22298ACB">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2EBE63C4">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59061DC2">
      <w:pPr>
        <w:snapToGrid w:val="0"/>
        <w:spacing w:before="120" w:beforeLines="50" w:after="50"/>
        <w:rPr>
          <w:rFonts w:ascii="宋体" w:hAnsi="宋体" w:cs="宋体"/>
          <w:bCs/>
          <w:color w:val="000000" w:themeColor="text1"/>
          <w:sz w:val="32"/>
          <w:szCs w:val="32"/>
          <w:highlight w:val="none"/>
          <w14:textFill>
            <w14:solidFill>
              <w14:schemeClr w14:val="tx1"/>
            </w14:solidFill>
          </w14:textFill>
        </w:rPr>
      </w:pPr>
    </w:p>
    <w:p w14:paraId="5AB08739">
      <w:pPr>
        <w:snapToGrid w:val="0"/>
        <w:spacing w:before="120" w:beforeLines="50" w:after="50"/>
        <w:ind w:firstLine="480" w:firstLineChars="150"/>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首次响应文件提交截止时间前不得解密</w:t>
      </w:r>
    </w:p>
    <w:p w14:paraId="41407730">
      <w:pPr>
        <w:snapToGrid w:val="0"/>
        <w:spacing w:before="120" w:beforeLines="50" w:after="50"/>
        <w:ind w:firstLine="5440" w:firstLineChars="1700"/>
        <w:jc w:val="center"/>
        <w:rPr>
          <w:rFonts w:ascii="宋体" w:hAnsi="宋体" w:cs="宋体"/>
          <w:bCs/>
          <w:color w:val="000000" w:themeColor="text1"/>
          <w:sz w:val="32"/>
          <w:szCs w:val="32"/>
          <w:highlight w:val="none"/>
          <w14:textFill>
            <w14:solidFill>
              <w14:schemeClr w14:val="tx1"/>
            </w14:solidFill>
          </w14:textFill>
        </w:rPr>
      </w:pPr>
    </w:p>
    <w:p w14:paraId="61295257">
      <w:pPr>
        <w:snapToGrid w:val="0"/>
        <w:spacing w:before="120" w:beforeLines="50" w:after="50"/>
        <w:ind w:firstLine="645"/>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年    月    日</w:t>
      </w:r>
    </w:p>
    <w:p w14:paraId="0948AEA6">
      <w:pPr>
        <w:widowControl/>
        <w:jc w:val="left"/>
        <w:rPr>
          <w:rFonts w:ascii="宋体" w:hAnsi="宋体" w:cs="宋体"/>
          <w:color w:val="000000" w:themeColor="text1"/>
          <w:highlight w:val="none"/>
          <w14:textFill>
            <w14:solidFill>
              <w14:schemeClr w14:val="tx1"/>
            </w14:solidFill>
          </w14:textFill>
        </w:rPr>
        <w:sectPr>
          <w:pgSz w:w="11910" w:h="16840"/>
          <w:pgMar w:top="1340" w:right="1500" w:bottom="280" w:left="1680" w:header="720" w:footer="720" w:gutter="0"/>
          <w:cols w:space="720" w:num="1"/>
        </w:sectPr>
      </w:pPr>
    </w:p>
    <w:p w14:paraId="58E39CEA">
      <w:pPr>
        <w:widowControl/>
        <w:spacing w:line="576" w:lineRule="auto"/>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340" w:right="1500" w:bottom="280" w:left="1680" w:header="720" w:footer="720" w:gutter="0"/>
          <w:cols w:space="720" w:num="1"/>
        </w:sectPr>
      </w:pPr>
      <w:bookmarkStart w:id="74" w:name="_Toc30886"/>
      <w:bookmarkStart w:id="75" w:name="_Toc80205939"/>
    </w:p>
    <w:p w14:paraId="4460BE04">
      <w:pPr>
        <w:pStyle w:val="4"/>
        <w:jc w:val="center"/>
        <w:rPr>
          <w:rFonts w:ascii="宋体" w:hAnsi="宋体" w:cs="宋体"/>
          <w:bCs w:val="0"/>
          <w:color w:val="000000" w:themeColor="text1"/>
          <w:highlight w:val="none"/>
          <w14:textFill>
            <w14:solidFill>
              <w14:schemeClr w14:val="tx1"/>
            </w14:solidFill>
          </w14:textFill>
        </w:rPr>
      </w:pPr>
      <w:r>
        <w:rPr>
          <w:rFonts w:hint="eastAsia" w:ascii="宋体" w:hAnsi="宋体" w:cs="宋体"/>
          <w:bCs w:val="0"/>
          <w:color w:val="000000" w:themeColor="text1"/>
          <w:highlight w:val="none"/>
          <w14:textFill>
            <w14:solidFill>
              <w14:schemeClr w14:val="tx1"/>
            </w14:solidFill>
          </w14:textFill>
        </w:rPr>
        <w:t>第二节 资格证明文件格式</w:t>
      </w:r>
      <w:bookmarkEnd w:id="74"/>
      <w:bookmarkEnd w:id="75"/>
    </w:p>
    <w:p w14:paraId="4E6683A2">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4DD4B212">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3C03CAB">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30E46E0C">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资  格  证  明  文  件（封面）</w:t>
      </w:r>
    </w:p>
    <w:p w14:paraId="465E9B00">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66D2445">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41539A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D521D5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223CE36F">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4EDD5B8">
      <w:pPr>
        <w:snapToGrid w:val="0"/>
        <w:spacing w:before="120" w:beforeLines="50" w:after="50"/>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项目名称</w:t>
      </w:r>
      <w:bookmarkStart w:id="76" w:name="PO_3000001868_PM002_3"/>
      <w:r>
        <w:rPr>
          <w:rFonts w:hint="eastAsia" w:ascii="宋体" w:hAnsi="宋体" w:cs="宋体"/>
          <w:bCs/>
          <w:color w:val="000000" w:themeColor="text1"/>
          <w:sz w:val="28"/>
          <w:szCs w:val="28"/>
          <w:highlight w:val="none"/>
          <w14:textFill>
            <w14:solidFill>
              <w14:schemeClr w14:val="tx1"/>
            </w14:solidFill>
          </w14:textFill>
        </w:rPr>
        <w:t>：[项目名称]</w:t>
      </w:r>
      <w:bookmarkEnd w:id="76"/>
    </w:p>
    <w:p w14:paraId="032CB6C2">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p>
    <w:p w14:paraId="656BEBD1">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项目编号</w:t>
      </w:r>
      <w:bookmarkStart w:id="77" w:name="PO_3000001868_PM001_5"/>
      <w:r>
        <w:rPr>
          <w:rFonts w:hint="eastAsia" w:ascii="宋体" w:hAnsi="宋体" w:cs="宋体"/>
          <w:bCs/>
          <w:color w:val="000000" w:themeColor="text1"/>
          <w:sz w:val="28"/>
          <w:szCs w:val="28"/>
          <w:highlight w:val="none"/>
          <w14:textFill>
            <w14:solidFill>
              <w14:schemeClr w14:val="tx1"/>
            </w14:solidFill>
          </w14:textFill>
        </w:rPr>
        <w:t>：[项目编号]</w:t>
      </w:r>
      <w:bookmarkEnd w:id="77"/>
    </w:p>
    <w:p w14:paraId="7842ABBC">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 </w:t>
      </w:r>
    </w:p>
    <w:p w14:paraId="30C330FA">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所竞分标（如有则填写，无分标时填写“无”或者留空）：</w:t>
      </w:r>
    </w:p>
    <w:p w14:paraId="4B3AAD07">
      <w:pPr>
        <w:snapToGrid w:val="0"/>
        <w:spacing w:before="120" w:beforeLines="50" w:after="50"/>
        <w:ind w:firstLine="630" w:firstLineChars="225"/>
        <w:rPr>
          <w:rFonts w:ascii="宋体" w:hAnsi="宋体" w:cs="宋体"/>
          <w:bCs/>
          <w:color w:val="000000" w:themeColor="text1"/>
          <w:sz w:val="28"/>
          <w:szCs w:val="28"/>
          <w:highlight w:val="none"/>
          <w14:textFill>
            <w14:solidFill>
              <w14:schemeClr w14:val="tx1"/>
            </w14:solidFill>
          </w14:textFill>
        </w:rPr>
      </w:pPr>
    </w:p>
    <w:p w14:paraId="250CC6F4">
      <w:pPr>
        <w:pStyle w:val="8"/>
        <w:snapToGrid w:val="0"/>
        <w:spacing w:before="50" w:after="50"/>
        <w:ind w:firstLine="630" w:firstLineChars="225"/>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供应商名称：</w:t>
      </w:r>
    </w:p>
    <w:p w14:paraId="76393735">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C07F1C8">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7D32D25">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B77B3B7">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6A365410">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4143C8E6">
      <w:pPr>
        <w:snapToGrid w:val="0"/>
        <w:spacing w:before="120" w:beforeLines="50" w:after="50" w:line="360" w:lineRule="auto"/>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 xml:space="preserve"> </w:t>
      </w:r>
    </w:p>
    <w:p w14:paraId="607EE649">
      <w:pPr>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资格证明文件目录</w:t>
      </w:r>
    </w:p>
    <w:p w14:paraId="7F556A56">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0ADD740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营业执照(或事业法人登记证或其他工商等登记证明材料)复印件（供应商为自然人的，须提供</w:t>
      </w:r>
      <w:r>
        <w:rPr>
          <w:rFonts w:hint="eastAsia" w:ascii="宋体" w:hAnsi="宋体" w:cs="宋体"/>
          <w:color w:val="000000" w:themeColor="text1"/>
          <w:kern w:val="0"/>
          <w:sz w:val="24"/>
          <w:highlight w:val="none"/>
          <w14:textFill>
            <w14:solidFill>
              <w14:schemeClr w14:val="tx1"/>
            </w14:solidFill>
          </w14:textFill>
        </w:rPr>
        <w:t>自然人的身份证明</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…………………………………………（页码）</w:t>
      </w:r>
    </w:p>
    <w:p w14:paraId="6CBA1F0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二、符合参与政府采购活动的资格条件依法缴纳税收、社会保障资金等方面的材料…………………………………………………………………………………（页码）</w:t>
      </w:r>
    </w:p>
    <w:p w14:paraId="3B44C5C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三、财务状况报告方面的材料…………………………………………………（页码）</w:t>
      </w:r>
    </w:p>
    <w:p w14:paraId="5865324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四、供应商直接控股股东信息</w:t>
      </w:r>
      <w:r>
        <w:rPr>
          <w:rFonts w:hint="eastAsia" w:ascii="宋体" w:hAnsi="宋体" w:cs="宋体"/>
          <w:color w:val="000000" w:themeColor="text1"/>
          <w:kern w:val="0"/>
          <w:sz w:val="24"/>
          <w:highlight w:val="none"/>
          <w14:textFill>
            <w14:solidFill>
              <w14:schemeClr w14:val="tx1"/>
            </w14:solidFill>
          </w14:textFill>
        </w:rPr>
        <w:t>…………………………………………………（页码）</w:t>
      </w:r>
    </w:p>
    <w:p w14:paraId="3D476BD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五、供应商直接关联关系信息表</w:t>
      </w:r>
      <w:r>
        <w:rPr>
          <w:rFonts w:hint="eastAsia" w:ascii="宋体" w:hAnsi="宋体" w:cs="宋体"/>
          <w:color w:val="000000" w:themeColor="text1"/>
          <w:kern w:val="0"/>
          <w:sz w:val="24"/>
          <w:highlight w:val="none"/>
          <w14:textFill>
            <w14:solidFill>
              <w14:schemeClr w14:val="tx1"/>
            </w14:solidFill>
          </w14:textFill>
        </w:rPr>
        <w:t>………………………………………………（页码）</w:t>
      </w:r>
    </w:p>
    <w:p w14:paraId="780210D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六、资格声明函…………………………………………………………………（页码）</w:t>
      </w:r>
    </w:p>
    <w:p w14:paraId="5930AB5B">
      <w:pPr>
        <w:spacing w:line="360" w:lineRule="auto"/>
        <w:rPr>
          <w:rFonts w:ascii="宋体" w:hAnsi="宋体" w:cs="宋体"/>
          <w:b/>
          <w:bCs/>
          <w:color w:val="000000" w:themeColor="text1"/>
          <w:sz w:val="24"/>
          <w:highlight w:val="none"/>
          <w14:textFill>
            <w14:solidFill>
              <w14:schemeClr w14:val="tx1"/>
            </w14:solidFill>
          </w14:textFill>
        </w:rPr>
      </w:pPr>
    </w:p>
    <w:p w14:paraId="3B2AB0F4">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6FD353E2">
      <w:pPr>
        <w:snapToGrid w:val="0"/>
        <w:spacing w:before="120" w:beforeLines="50" w:after="50" w:line="360" w:lineRule="auto"/>
        <w:ind w:left="142" w:firstLine="420" w:firstLineChars="200"/>
        <w:jc w:val="left"/>
        <w:rPr>
          <w:rFonts w:ascii="宋体" w:hAnsi="宋体" w:cs="宋体"/>
          <w:color w:val="000000" w:themeColor="text1"/>
          <w:szCs w:val="21"/>
          <w:highlight w:val="none"/>
          <w14:textFill>
            <w14:solidFill>
              <w14:schemeClr w14:val="tx1"/>
            </w14:solidFill>
          </w14:textFill>
        </w:rPr>
      </w:pPr>
    </w:p>
    <w:p w14:paraId="1945FDBD">
      <w:pPr>
        <w:spacing w:line="300" w:lineRule="auto"/>
        <w:rPr>
          <w:rFonts w:ascii="宋体" w:hAnsi="宋体" w:cs="宋体"/>
          <w:color w:val="000000" w:themeColor="text1"/>
          <w:szCs w:val="21"/>
          <w:highlight w:val="none"/>
          <w14:textFill>
            <w14:solidFill>
              <w14:schemeClr w14:val="tx1"/>
            </w14:solidFill>
          </w14:textFill>
        </w:rPr>
      </w:pPr>
    </w:p>
    <w:p w14:paraId="2D240039">
      <w:pPr>
        <w:spacing w:line="300" w:lineRule="auto"/>
        <w:rPr>
          <w:rFonts w:ascii="宋体" w:hAnsi="宋体" w:cs="宋体"/>
          <w:color w:val="000000" w:themeColor="text1"/>
          <w:szCs w:val="21"/>
          <w:highlight w:val="none"/>
          <w14:textFill>
            <w14:solidFill>
              <w14:schemeClr w14:val="tx1"/>
            </w14:solidFill>
          </w14:textFill>
        </w:rPr>
      </w:pPr>
    </w:p>
    <w:p w14:paraId="592945E6">
      <w:pPr>
        <w:spacing w:line="300" w:lineRule="auto"/>
        <w:rPr>
          <w:rFonts w:ascii="宋体" w:hAnsi="宋体" w:cs="宋体"/>
          <w:color w:val="000000" w:themeColor="text1"/>
          <w:szCs w:val="21"/>
          <w:highlight w:val="none"/>
          <w14:textFill>
            <w14:solidFill>
              <w14:schemeClr w14:val="tx1"/>
            </w14:solidFill>
          </w14:textFill>
        </w:rPr>
      </w:pPr>
    </w:p>
    <w:p w14:paraId="1F6B756E">
      <w:pPr>
        <w:spacing w:line="300" w:lineRule="auto"/>
        <w:rPr>
          <w:rFonts w:ascii="宋体" w:hAnsi="宋体" w:cs="宋体"/>
          <w:color w:val="000000" w:themeColor="text1"/>
          <w:szCs w:val="21"/>
          <w:highlight w:val="none"/>
          <w14:textFill>
            <w14:solidFill>
              <w14:schemeClr w14:val="tx1"/>
            </w14:solidFill>
          </w14:textFill>
        </w:rPr>
      </w:pPr>
    </w:p>
    <w:p w14:paraId="7884AD83">
      <w:pPr>
        <w:spacing w:line="300" w:lineRule="auto"/>
        <w:rPr>
          <w:rFonts w:ascii="宋体" w:hAnsi="宋体" w:cs="宋体"/>
          <w:color w:val="000000" w:themeColor="text1"/>
          <w:szCs w:val="21"/>
          <w:highlight w:val="none"/>
          <w14:textFill>
            <w14:solidFill>
              <w14:schemeClr w14:val="tx1"/>
            </w14:solidFill>
          </w14:textFill>
        </w:rPr>
      </w:pPr>
    </w:p>
    <w:p w14:paraId="15016F68">
      <w:pPr>
        <w:spacing w:line="300" w:lineRule="auto"/>
        <w:rPr>
          <w:rFonts w:ascii="宋体" w:hAnsi="宋体" w:cs="宋体"/>
          <w:color w:val="000000" w:themeColor="text1"/>
          <w:szCs w:val="21"/>
          <w:highlight w:val="none"/>
          <w14:textFill>
            <w14:solidFill>
              <w14:schemeClr w14:val="tx1"/>
            </w14:solidFill>
          </w14:textFill>
        </w:rPr>
      </w:pPr>
    </w:p>
    <w:p w14:paraId="731BA326">
      <w:pPr>
        <w:spacing w:line="300" w:lineRule="auto"/>
        <w:rPr>
          <w:rFonts w:ascii="宋体" w:hAnsi="宋体" w:cs="宋体"/>
          <w:color w:val="000000" w:themeColor="text1"/>
          <w:szCs w:val="21"/>
          <w:highlight w:val="none"/>
          <w14:textFill>
            <w14:solidFill>
              <w14:schemeClr w14:val="tx1"/>
            </w14:solidFill>
          </w14:textFill>
        </w:rPr>
      </w:pPr>
    </w:p>
    <w:p w14:paraId="064ED5C1">
      <w:pPr>
        <w:spacing w:line="300" w:lineRule="auto"/>
        <w:rPr>
          <w:rFonts w:ascii="宋体" w:hAnsi="宋体" w:cs="宋体"/>
          <w:color w:val="000000" w:themeColor="text1"/>
          <w:szCs w:val="21"/>
          <w:highlight w:val="none"/>
          <w14:textFill>
            <w14:solidFill>
              <w14:schemeClr w14:val="tx1"/>
            </w14:solidFill>
          </w14:textFill>
        </w:rPr>
      </w:pPr>
    </w:p>
    <w:p w14:paraId="196B04CA">
      <w:pPr>
        <w:spacing w:line="300" w:lineRule="auto"/>
        <w:rPr>
          <w:rFonts w:ascii="宋体" w:hAnsi="宋体" w:cs="宋体"/>
          <w:color w:val="000000" w:themeColor="text1"/>
          <w:szCs w:val="21"/>
          <w:highlight w:val="none"/>
          <w14:textFill>
            <w14:solidFill>
              <w14:schemeClr w14:val="tx1"/>
            </w14:solidFill>
          </w14:textFill>
        </w:rPr>
      </w:pPr>
    </w:p>
    <w:p w14:paraId="39A36B49">
      <w:pPr>
        <w:pStyle w:val="15"/>
        <w:spacing w:line="360" w:lineRule="auto"/>
        <w:ind w:firstLine="400" w:firstLineChars="200"/>
        <w:rPr>
          <w:rFonts w:hAnsi="宋体" w:cs="宋体"/>
          <w:b/>
          <w:color w:val="000000" w:themeColor="text1"/>
          <w:sz w:val="30"/>
          <w:szCs w:val="3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color w:val="000000" w:themeColor="text1"/>
          <w:highlight w:val="none"/>
          <w14:textFill>
            <w14:solidFill>
              <w14:schemeClr w14:val="tx1"/>
            </w14:solidFill>
          </w14:textFill>
        </w:rPr>
        <w:t xml:space="preserve">   </w:t>
      </w:r>
      <w:r>
        <w:rPr>
          <w:rFonts w:hint="eastAsia" w:hAnsi="宋体" w:cs="宋体"/>
          <w:b/>
          <w:color w:val="000000" w:themeColor="text1"/>
          <w:sz w:val="30"/>
          <w:szCs w:val="30"/>
          <w:highlight w:val="none"/>
          <w14:textFill>
            <w14:solidFill>
              <w14:schemeClr w14:val="tx1"/>
            </w14:solidFill>
          </w14:textFill>
        </w:rPr>
        <w:t>一、营业执照(或事业法人登记证或其他工商等登记证明材料)复印件（供应商为自然人的，提供自然人的身份证明）</w:t>
      </w:r>
    </w:p>
    <w:p w14:paraId="4D57A84F">
      <w:pPr>
        <w:pStyle w:val="15"/>
        <w:spacing w:line="360" w:lineRule="auto"/>
        <w:ind w:firstLine="602" w:firstLineChars="200"/>
        <w:rPr>
          <w:rFonts w:hAnsi="宋体" w:cs="宋体"/>
          <w:b/>
          <w:color w:val="000000" w:themeColor="text1"/>
          <w:sz w:val="30"/>
          <w:szCs w:val="30"/>
          <w:highlight w:val="none"/>
          <w14:textFill>
            <w14:solidFill>
              <w14:schemeClr w14:val="tx1"/>
            </w14:solidFill>
          </w14:textFill>
        </w:rPr>
      </w:pPr>
    </w:p>
    <w:p w14:paraId="36E0C1E8">
      <w:pPr>
        <w:autoSpaceDE w:val="0"/>
        <w:autoSpaceDN w:val="0"/>
        <w:spacing w:line="360" w:lineRule="auto"/>
        <w:ind w:left="4920"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77BA7A3">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DDB0790">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26BDCFA5">
      <w:pPr>
        <w:pStyle w:val="15"/>
        <w:spacing w:line="360" w:lineRule="auto"/>
        <w:ind w:firstLine="602" w:firstLineChars="200"/>
        <w:rPr>
          <w:rFonts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二、符合参与政府采购活动的资格条件依法缴纳税收、社会保障资金等方面的材料</w:t>
      </w:r>
    </w:p>
    <w:p w14:paraId="5AD3A67C">
      <w:pPr>
        <w:spacing w:line="300" w:lineRule="auto"/>
        <w:rPr>
          <w:rFonts w:ascii="宋体" w:hAnsi="宋体" w:cs="宋体"/>
          <w:color w:val="000000" w:themeColor="text1"/>
          <w:szCs w:val="21"/>
          <w:highlight w:val="none"/>
          <w14:textFill>
            <w14:solidFill>
              <w14:schemeClr w14:val="tx1"/>
            </w14:solidFill>
          </w14:textFill>
        </w:rPr>
      </w:pPr>
    </w:p>
    <w:p w14:paraId="04A6D012">
      <w:pPr>
        <w:autoSpaceDE w:val="0"/>
        <w:autoSpaceDN w:val="0"/>
        <w:spacing w:line="360" w:lineRule="auto"/>
        <w:ind w:left="4920"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E890108">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8F9561D">
      <w:pPr>
        <w:spacing w:line="300" w:lineRule="auto"/>
        <w:rPr>
          <w:rFonts w:ascii="宋体" w:hAnsi="宋体" w:cs="宋体"/>
          <w:color w:val="000000" w:themeColor="text1"/>
          <w:szCs w:val="21"/>
          <w:highlight w:val="none"/>
          <w14:textFill>
            <w14:solidFill>
              <w14:schemeClr w14:val="tx1"/>
            </w14:solidFill>
          </w14:textFill>
        </w:rPr>
      </w:pPr>
    </w:p>
    <w:p w14:paraId="506977F1">
      <w:pPr>
        <w:spacing w:line="30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三、财务状况报告方面的材料</w:t>
      </w:r>
    </w:p>
    <w:p w14:paraId="792B377B">
      <w:pPr>
        <w:spacing w:line="300" w:lineRule="auto"/>
        <w:rPr>
          <w:rFonts w:ascii="宋体" w:hAnsi="宋体" w:cs="宋体"/>
          <w:color w:val="000000" w:themeColor="text1"/>
          <w:szCs w:val="21"/>
          <w:highlight w:val="none"/>
          <w14:textFill>
            <w14:solidFill>
              <w14:schemeClr w14:val="tx1"/>
            </w14:solidFill>
          </w14:textFill>
        </w:rPr>
      </w:pPr>
    </w:p>
    <w:p w14:paraId="09FC6F36">
      <w:pPr>
        <w:autoSpaceDE w:val="0"/>
        <w:autoSpaceDN w:val="0"/>
        <w:spacing w:line="360" w:lineRule="auto"/>
        <w:ind w:left="4920"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443121B">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C1A651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6BA4B736">
      <w:pPr>
        <w:snapToGrid w:val="0"/>
        <w:spacing w:before="120" w:beforeLines="50" w:after="50" w:line="360" w:lineRule="auto"/>
        <w:jc w:val="center"/>
        <w:rPr>
          <w:rFonts w:ascii="宋体" w:hAnsi="宋体" w:cs="宋体"/>
          <w:b/>
          <w:color w:val="000000" w:themeColor="text1"/>
          <w:sz w:val="24"/>
          <w:highlight w:val="none"/>
          <w14:textFill>
            <w14:solidFill>
              <w14:schemeClr w14:val="tx1"/>
            </w14:solidFill>
          </w14:textFill>
        </w:rPr>
      </w:pPr>
    </w:p>
    <w:p w14:paraId="291571A1">
      <w:pPr>
        <w:spacing w:line="360" w:lineRule="auto"/>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四、供应商直接控股股东信息</w:t>
      </w:r>
    </w:p>
    <w:p w14:paraId="36B4ED41">
      <w:pPr>
        <w:spacing w:line="360" w:lineRule="auto"/>
        <w:jc w:val="center"/>
        <w:rPr>
          <w:rFonts w:ascii="宋体" w:hAnsi="宋体" w:cs="宋体"/>
          <w:b/>
          <w:color w:val="000000" w:themeColor="text1"/>
          <w:sz w:val="24"/>
          <w:highlight w:val="none"/>
          <w14:textFill>
            <w14:solidFill>
              <w14:schemeClr w14:val="tx1"/>
            </w14:solidFill>
          </w14:textFill>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7E3C9B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FEA03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45FE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EEF9AD">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ED51DE">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6A7A54">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A33824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DA20E">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FEDE9C">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AED34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B0A27">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F1541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1B85C7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196656">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77BFD7">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789B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3A75C3">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C49C98">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CEC5E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C12F7B">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475621">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BFFEAA">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998EF4">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0E269E">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428AD1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F346CC">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EFCD5D">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A626AD">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960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6B348">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078546B1">
      <w:pPr>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1EF5A708">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159042">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434C1037">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3.供应商不存在直接控股股东的，则填“无”。</w:t>
      </w:r>
    </w:p>
    <w:p w14:paraId="5816D875">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7F7AEF78">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2A41CF2C">
      <w:pPr>
        <w:snapToGrid w:val="0"/>
        <w:spacing w:line="360" w:lineRule="auto"/>
        <w:jc w:val="left"/>
        <w:rPr>
          <w:rFonts w:ascii="宋体" w:hAnsi="宋体" w:cs="宋体"/>
          <w:color w:val="000000" w:themeColor="text1"/>
          <w:sz w:val="24"/>
          <w:highlight w:val="none"/>
          <w14:textFill>
            <w14:solidFill>
              <w14:schemeClr w14:val="tx1"/>
            </w14:solidFill>
          </w14:textFill>
        </w:rPr>
      </w:pPr>
    </w:p>
    <w:p w14:paraId="39B59923">
      <w:pPr>
        <w:autoSpaceDE w:val="0"/>
        <w:autoSpaceDN w:val="0"/>
        <w:spacing w:line="360" w:lineRule="auto"/>
        <w:ind w:left="4920"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6C09881">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5A7369A">
      <w:pPr>
        <w:snapToGrid w:val="0"/>
        <w:rPr>
          <w:rFonts w:ascii="宋体" w:hAnsi="宋体" w:cs="宋体"/>
          <w:b/>
          <w:color w:val="000000" w:themeColor="text1"/>
          <w:kern w:val="0"/>
          <w:sz w:val="30"/>
          <w:szCs w:val="30"/>
          <w:highlight w:val="none"/>
          <w14:textFill>
            <w14:solidFill>
              <w14:schemeClr w14:val="tx1"/>
            </w14:solidFill>
          </w14:textFill>
        </w:rPr>
      </w:pPr>
    </w:p>
    <w:p w14:paraId="1AE66C18">
      <w:pPr>
        <w:snapToGrid w:val="0"/>
        <w:ind w:firstLine="596" w:firstLineChars="198"/>
        <w:rPr>
          <w:rFonts w:ascii="宋体" w:hAnsi="宋体" w:cs="宋体"/>
          <w:b/>
          <w:color w:val="000000" w:themeColor="text1"/>
          <w:kern w:val="0"/>
          <w:sz w:val="30"/>
          <w:szCs w:val="30"/>
          <w:highlight w:val="none"/>
          <w14:textFill>
            <w14:solidFill>
              <w14:schemeClr w14:val="tx1"/>
            </w14:solidFill>
          </w14:textFill>
        </w:rPr>
      </w:pPr>
      <w:r>
        <w:rPr>
          <w:rFonts w:hint="eastAsia" w:ascii="宋体" w:hAnsi="宋体" w:cs="宋体"/>
          <w:b/>
          <w:color w:val="000000" w:themeColor="text1"/>
          <w:kern w:val="0"/>
          <w:sz w:val="30"/>
          <w:szCs w:val="30"/>
          <w:highlight w:val="none"/>
          <w14:textFill>
            <w14:solidFill>
              <w14:schemeClr w14:val="tx1"/>
            </w14:solidFill>
          </w14:textFill>
        </w:rPr>
        <w:t>五、供应商直接管理关系信息表</w:t>
      </w:r>
    </w:p>
    <w:p w14:paraId="14CD8666">
      <w:pPr>
        <w:snapToGrid w:val="0"/>
        <w:spacing w:line="360" w:lineRule="auto"/>
        <w:jc w:val="center"/>
        <w:rPr>
          <w:rFonts w:ascii="宋体" w:hAnsi="宋体" w:cs="宋体"/>
          <w:b/>
          <w:color w:val="000000" w:themeColor="text1"/>
          <w:sz w:val="24"/>
          <w:highlight w:val="none"/>
          <w14:textFill>
            <w14:solidFill>
              <w14:schemeClr w14:val="tx1"/>
            </w14:solidFill>
          </w14:textFill>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0D7D8B">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A9BAF1">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578C2">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66FB7">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186CA9">
            <w:pPr>
              <w:widowControl/>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7958F3E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95F192">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61511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70E48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FAFA16">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4589A3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2FEC6">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44E1F2">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9CEFF5">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E6B56">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F4D57C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20C689">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6D4319">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B3DAF1">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3269F">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C979BA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2D926F">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57930E">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B134B0">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3F0B0C">
            <w:pPr>
              <w:widowControl/>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5F3C579F">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w:t>
      </w:r>
    </w:p>
    <w:p w14:paraId="28FA60E1">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286363B8">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2.本表所指的管理关系仅限于直接管理关系，不包括间接的管理关系。</w:t>
      </w:r>
    </w:p>
    <w:p w14:paraId="07F5445E">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3.供应商不存在直接管理关系的，则填“无”。</w:t>
      </w:r>
    </w:p>
    <w:p w14:paraId="674C784D">
      <w:pPr>
        <w:spacing w:line="360" w:lineRule="auto"/>
        <w:jc w:val="left"/>
        <w:rPr>
          <w:rFonts w:ascii="宋体" w:hAnsi="宋体" w:cs="宋体"/>
          <w:color w:val="000000" w:themeColor="text1"/>
          <w:sz w:val="24"/>
          <w:highlight w:val="none"/>
          <w14:textFill>
            <w14:solidFill>
              <w14:schemeClr w14:val="tx1"/>
            </w14:solidFill>
          </w14:textFill>
        </w:rPr>
      </w:pPr>
    </w:p>
    <w:p w14:paraId="7BB01DFA">
      <w:pPr>
        <w:autoSpaceDE w:val="0"/>
        <w:autoSpaceDN w:val="0"/>
        <w:spacing w:line="360" w:lineRule="auto"/>
        <w:ind w:left="4920"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2E7AF143">
      <w:pPr>
        <w:autoSpaceDE w:val="0"/>
        <w:autoSpaceDN w:val="0"/>
        <w:spacing w:line="360" w:lineRule="auto"/>
        <w:ind w:firstLine="6120" w:firstLineChars="255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D86717B">
      <w:pPr>
        <w:spacing w:line="360" w:lineRule="auto"/>
        <w:ind w:right="480" w:firstLine="240" w:firstLineChars="100"/>
        <w:contextualSpacing/>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9BC42DD">
      <w:pPr>
        <w:spacing w:line="320" w:lineRule="exact"/>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kern w:val="0"/>
          <w:sz w:val="30"/>
          <w:szCs w:val="30"/>
          <w:highlight w:val="none"/>
          <w14:textFill>
            <w14:solidFill>
              <w14:schemeClr w14:val="tx1"/>
            </w14:solidFill>
          </w14:textFill>
        </w:rPr>
        <w:t>六、资格声明函</w:t>
      </w:r>
    </w:p>
    <w:p w14:paraId="765E078D">
      <w:pPr>
        <w:spacing w:line="320" w:lineRule="exact"/>
        <w:jc w:val="center"/>
        <w:rPr>
          <w:rFonts w:ascii="宋体" w:hAnsi="宋体" w:cs="宋体"/>
          <w:b/>
          <w:color w:val="000000" w:themeColor="text1"/>
          <w:sz w:val="32"/>
          <w:szCs w:val="32"/>
          <w:highlight w:val="none"/>
          <w14:textFill>
            <w14:solidFill>
              <w14:schemeClr w14:val="tx1"/>
            </w14:solidFill>
          </w14:textFill>
        </w:rPr>
      </w:pPr>
    </w:p>
    <w:p w14:paraId="1054A250">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资格声明函</w:t>
      </w:r>
    </w:p>
    <w:p w14:paraId="19E394BB">
      <w:pPr>
        <w:spacing w:line="320" w:lineRule="exact"/>
        <w:jc w:val="center"/>
        <w:rPr>
          <w:rFonts w:ascii="宋体" w:hAnsi="宋体" w:cs="宋体"/>
          <w:color w:val="000000" w:themeColor="text1"/>
          <w:sz w:val="24"/>
          <w:szCs w:val="20"/>
          <w:highlight w:val="none"/>
          <w14:textFill>
            <w14:solidFill>
              <w14:schemeClr w14:val="tx1"/>
            </w14:solidFill>
          </w14:textFill>
        </w:rPr>
      </w:pPr>
    </w:p>
    <w:p w14:paraId="4ACD903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78" w:name="PO_3000001868_PM031_6"/>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[采购组织机构]</w:t>
      </w:r>
      <w:bookmarkEnd w:id="78"/>
      <w:r>
        <w:rPr>
          <w:rFonts w:hint="eastAsia" w:ascii="宋体" w:hAnsi="宋体" w:cs="宋体"/>
          <w:color w:val="000000" w:themeColor="text1"/>
          <w:sz w:val="24"/>
          <w:highlight w:val="none"/>
          <w14:textFill>
            <w14:solidFill>
              <w14:schemeClr w14:val="tx1"/>
            </w14:solidFill>
          </w14:textFill>
        </w:rPr>
        <w:t>：</w:t>
      </w:r>
    </w:p>
    <w:p w14:paraId="4B22765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4235BE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bookmarkStart w:id="79" w:name="PO_3000001868_PM002_4"/>
      <w:r>
        <w:rPr>
          <w:rFonts w:hint="eastAsia" w:ascii="宋体" w:hAnsi="宋体" w:cs="宋体"/>
          <w:color w:val="000000" w:themeColor="text1"/>
          <w:sz w:val="24"/>
          <w:highlight w:val="none"/>
          <w:u w:val="single"/>
          <w14:textFill>
            <w14:solidFill>
              <w14:schemeClr w14:val="tx1"/>
            </w14:solidFill>
          </w14:textFill>
        </w:rPr>
        <w:t>[项目名称]</w:t>
      </w:r>
      <w:bookmarkEnd w:id="79"/>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5B88598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18E01A0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853C4B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70AEFE4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045D69B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0EAD8AC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（3）同意提供按照贵方可能要求的与谈判有关的一切数据或者资料；</w:t>
      </w:r>
    </w:p>
    <w:p w14:paraId="32B2442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7BED145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131F95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53841A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A3A4C9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099A642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2FFFCD7">
      <w:pPr>
        <w:pStyle w:val="15"/>
        <w:spacing w:line="360" w:lineRule="auto"/>
        <w:ind w:firstLine="480" w:firstLineChars="2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31937615">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电子邮寄：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0125E365">
      <w:pPr>
        <w:pStyle w:val="13"/>
        <w:tabs>
          <w:tab w:val="left" w:pos="939"/>
        </w:tabs>
        <w:spacing w:line="360" w:lineRule="auto"/>
        <w:ind w:left="16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帐号：</w:t>
      </w:r>
      <w:r>
        <w:rPr>
          <w:rFonts w:hint="eastAsia" w:ascii="宋体" w:hAnsi="宋体" w:cs="宋体"/>
          <w:color w:val="000000" w:themeColor="text1"/>
          <w:sz w:val="24"/>
          <w:highlight w:val="none"/>
          <w:u w:val="single"/>
          <w14:textFill>
            <w14:solidFill>
              <w14:schemeClr w14:val="tx1"/>
            </w14:solidFill>
          </w14:textFill>
        </w:rPr>
        <w:t xml:space="preserve">                               </w:t>
      </w:r>
    </w:p>
    <w:p w14:paraId="2591430E">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50C62DC1">
      <w:pPr>
        <w:pStyle w:val="13"/>
        <w:tabs>
          <w:tab w:val="left" w:pos="939"/>
        </w:tabs>
        <w:spacing w:line="360" w:lineRule="auto"/>
        <w:ind w:left="16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5DD616E5">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注：如为联合体竞标，盖章处须加盖联合体各方公章并由联合体各方法定代表人签署，否则其响应文件按无效响应处理。</w:t>
      </w:r>
    </w:p>
    <w:p w14:paraId="7939462D">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p>
    <w:p w14:paraId="25461746">
      <w:pPr>
        <w:autoSpaceDE w:val="0"/>
        <w:autoSpaceDN w:val="0"/>
        <w:spacing w:line="360" w:lineRule="auto"/>
        <w:ind w:left="4920" w:leftChars="1850" w:hanging="480" w:hanging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0CF793B4">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10EA0782">
      <w:pPr>
        <w:widowControl/>
        <w:spacing w:line="360" w:lineRule="auto"/>
        <w:jc w:val="left"/>
        <w:rPr>
          <w:rFonts w:ascii="宋体" w:hAnsi="宋体" w:cs="宋体"/>
          <w:color w:val="000000" w:themeColor="text1"/>
          <w:kern w:val="0"/>
          <w:sz w:val="24"/>
          <w:highlight w:val="none"/>
          <w:lang w:val="zh-CN"/>
          <w14:textFill>
            <w14:solidFill>
              <w14:schemeClr w14:val="tx1"/>
            </w14:solidFill>
          </w14:textFill>
        </w:rPr>
        <w:sectPr>
          <w:pgSz w:w="11910" w:h="16840"/>
          <w:pgMar w:top="1340" w:right="1500" w:bottom="280" w:left="1680" w:header="720" w:footer="720" w:gutter="0"/>
          <w:cols w:space="720" w:num="1"/>
        </w:sectPr>
      </w:pPr>
    </w:p>
    <w:p w14:paraId="12632376">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381A7716">
      <w:pPr>
        <w:pStyle w:val="4"/>
        <w:jc w:val="center"/>
        <w:rPr>
          <w:rFonts w:hint="eastAsia" w:ascii="宋体" w:hAnsi="宋体" w:cs="宋体"/>
          <w:bCs w:val="0"/>
          <w:color w:val="000000" w:themeColor="text1"/>
          <w:highlight w:val="none"/>
          <w14:textFill>
            <w14:solidFill>
              <w14:schemeClr w14:val="tx1"/>
            </w14:solidFill>
          </w14:textFill>
        </w:rPr>
      </w:pPr>
      <w:bookmarkStart w:id="80" w:name="_Toc80205940"/>
      <w:bookmarkStart w:id="81" w:name="_Toc10861"/>
      <w:r>
        <w:rPr>
          <w:rFonts w:hint="eastAsia" w:ascii="宋体" w:hAnsi="宋体" w:cs="宋体"/>
          <w:bCs w:val="0"/>
          <w:color w:val="000000" w:themeColor="text1"/>
          <w:highlight w:val="none"/>
          <w14:textFill>
            <w14:solidFill>
              <w14:schemeClr w14:val="tx1"/>
            </w14:solidFill>
          </w14:textFill>
        </w:rPr>
        <w:t>第三节 商务技术文件格式</w:t>
      </w:r>
      <w:bookmarkEnd w:id="80"/>
      <w:bookmarkEnd w:id="81"/>
    </w:p>
    <w:p w14:paraId="6A57584A">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33E2FA2E">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25A494BF">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35EB3BA7">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1C5C4E76">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  务  技  术  文  件（封面）</w:t>
      </w:r>
    </w:p>
    <w:p w14:paraId="1C3AC1B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526297A">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411F64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022BEA9">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FF95FB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CDAC9BA">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82" w:name="PO_3000001868_PM002_6"/>
      <w:r>
        <w:rPr>
          <w:rFonts w:hint="eastAsia" w:ascii="宋体" w:hAnsi="宋体" w:cs="宋体"/>
          <w:bCs/>
          <w:color w:val="000000" w:themeColor="text1"/>
          <w:sz w:val="32"/>
          <w:szCs w:val="32"/>
          <w:highlight w:val="none"/>
          <w14:textFill>
            <w14:solidFill>
              <w14:schemeClr w14:val="tx1"/>
            </w14:solidFill>
          </w14:textFill>
        </w:rPr>
        <w:t>：[项目名称]</w:t>
      </w:r>
      <w:bookmarkEnd w:id="82"/>
    </w:p>
    <w:p w14:paraId="1079A5FC">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5E17DFB">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83" w:name="PO_3000001868_PM001_7"/>
      <w:r>
        <w:rPr>
          <w:rFonts w:hint="eastAsia" w:ascii="宋体" w:hAnsi="宋体" w:cs="宋体"/>
          <w:bCs/>
          <w:color w:val="000000" w:themeColor="text1"/>
          <w:sz w:val="32"/>
          <w:szCs w:val="32"/>
          <w:highlight w:val="none"/>
          <w14:textFill>
            <w14:solidFill>
              <w14:schemeClr w14:val="tx1"/>
            </w14:solidFill>
          </w14:textFill>
        </w:rPr>
        <w:t>：[项目编号]</w:t>
      </w:r>
      <w:bookmarkEnd w:id="83"/>
    </w:p>
    <w:p w14:paraId="56AAB9F5">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6EACD98C">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7822BF20">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680B24C9">
      <w:pPr>
        <w:pStyle w:val="8"/>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0E8F1E18">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238247DA">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80B3476">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40E86A89">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2F4BD12D">
      <w:pPr>
        <w:widowControl/>
        <w:spacing w:line="360" w:lineRule="auto"/>
        <w:jc w:val="left"/>
        <w:rPr>
          <w:rFonts w:ascii="宋体" w:hAnsi="宋体" w:cs="宋体"/>
          <w:b/>
          <w:bCs/>
          <w:color w:val="000000" w:themeColor="text1"/>
          <w:sz w:val="32"/>
          <w:szCs w:val="32"/>
          <w:highlight w:val="none"/>
          <w14:textFill>
            <w14:solidFill>
              <w14:schemeClr w14:val="tx1"/>
            </w14:solidFill>
          </w14:textFill>
        </w:rPr>
        <w:sectPr>
          <w:pgSz w:w="11910" w:h="16840"/>
          <w:pgMar w:top="1340" w:right="1500" w:bottom="280" w:left="1680" w:header="720" w:footer="720" w:gutter="0"/>
          <w:cols w:space="720" w:num="1"/>
        </w:sectPr>
      </w:pPr>
    </w:p>
    <w:p w14:paraId="0AA48929">
      <w:pPr>
        <w:jc w:val="center"/>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商务技术文件目录</w:t>
      </w:r>
    </w:p>
    <w:p w14:paraId="652EAD41">
      <w:pPr>
        <w:jc w:val="center"/>
        <w:rPr>
          <w:rFonts w:ascii="宋体" w:hAnsi="宋体" w:cs="宋体"/>
          <w:b/>
          <w:color w:val="000000" w:themeColor="text1"/>
          <w:kern w:val="0"/>
          <w:sz w:val="28"/>
          <w:szCs w:val="28"/>
          <w:highlight w:val="none"/>
          <w14:textFill>
            <w14:solidFill>
              <w14:schemeClr w14:val="tx1"/>
            </w14:solidFill>
          </w14:textFill>
        </w:rPr>
      </w:pPr>
    </w:p>
    <w:p w14:paraId="4AB97BC4">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一、无串标行为承诺函………………………………………………………（页码）</w:t>
      </w:r>
    </w:p>
    <w:p w14:paraId="48CDF049">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二、法定代表人身份证明及法定代表人有效身份证正反面复印件………（页码）</w:t>
      </w:r>
    </w:p>
    <w:p w14:paraId="1F87F172">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三、法定代表人授权委托书（如有委托时）………………………………（页码）</w:t>
      </w:r>
    </w:p>
    <w:p w14:paraId="3D465C7C">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w:t>
      </w:r>
      <w:r>
        <w:rPr>
          <w:rFonts w:hint="eastAsia" w:ascii="宋体" w:hAnsi="宋体" w:eastAsia="宋体" w:cs="宋体"/>
          <w:color w:val="000000" w:themeColor="text1"/>
          <w:highlight w:val="none"/>
          <w:lang w:val="zh-CN"/>
          <w14:textFill>
            <w14:solidFill>
              <w14:schemeClr w14:val="tx1"/>
            </w14:solidFill>
          </w14:textFill>
        </w:rPr>
        <w:t>商务条款偏离表………………………………</w:t>
      </w:r>
      <w:r>
        <w:rPr>
          <w:rFonts w:hint="eastAsia" w:ascii="宋体" w:hAnsi="宋体" w:eastAsia="宋体" w:cs="宋体"/>
          <w:color w:val="000000" w:themeColor="text1"/>
          <w:highlight w:val="none"/>
          <w14:textFill>
            <w14:solidFill>
              <w14:schemeClr w14:val="tx1"/>
            </w14:solidFill>
          </w14:textFill>
        </w:rPr>
        <w:t>…………………………（页码）</w:t>
      </w:r>
    </w:p>
    <w:p w14:paraId="4F56D21E">
      <w:pPr>
        <w:pStyle w:val="32"/>
        <w:spacing w:line="360" w:lineRule="auto"/>
        <w:rPr>
          <w:rFonts w:ascii="宋体" w:hAnsi="宋体" w:eastAsia="宋体" w:cs="宋体"/>
          <w:color w:val="000000" w:themeColor="text1"/>
          <w:highlight w:val="none"/>
          <w14:textFill>
            <w14:solidFill>
              <w14:schemeClr w14:val="tx1"/>
            </w14:solidFill>
          </w14:textFill>
        </w:rPr>
      </w:pPr>
      <w:bookmarkStart w:id="84" w:name="OLE_LINK7"/>
      <w:bookmarkStart w:id="85" w:name="OLE_LINK6"/>
      <w:bookmarkStart w:id="86" w:name="OLE_LINK5"/>
      <w:r>
        <w:rPr>
          <w:rFonts w:hint="eastAsia" w:ascii="宋体" w:hAnsi="宋体" w:eastAsia="宋体" w:cs="宋体"/>
          <w:color w:val="000000" w:themeColor="text1"/>
          <w:highlight w:val="none"/>
          <w14:textFill>
            <w14:solidFill>
              <w14:schemeClr w14:val="tx1"/>
            </w14:solidFill>
          </w14:textFill>
        </w:rPr>
        <w:t>五、竞标人情况介绍</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50C7B744">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六、供应商类似业绩的证明文件（如有要求）</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bookmarkEnd w:id="84"/>
      <w:bookmarkEnd w:id="85"/>
    </w:p>
    <w:bookmarkEnd w:id="86"/>
    <w:p w14:paraId="18CE9AE6">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七、服务需求偏离表…………………………………………………………（页码）</w:t>
      </w:r>
    </w:p>
    <w:p w14:paraId="4919324F">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八、组织服务方案……………………………………………………………（页码）</w:t>
      </w:r>
    </w:p>
    <w:p w14:paraId="66ABE8D9">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九、售后服务方案………………………………</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6C10B91A">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w:t>
      </w:r>
      <w:r>
        <w:rPr>
          <w:rFonts w:hint="eastAsia" w:ascii="宋体" w:hAnsi="宋体" w:eastAsia="宋体" w:cs="宋体"/>
          <w:color w:val="000000" w:themeColor="text1"/>
          <w:highlight w:val="none"/>
          <w:lang w:val="zh-CN"/>
          <w14:textFill>
            <w14:solidFill>
              <w14:schemeClr w14:val="tx1"/>
            </w14:solidFill>
          </w14:textFill>
        </w:rPr>
        <w:t>项目实施人员一览表………………………………</w:t>
      </w:r>
      <w:r>
        <w:rPr>
          <w:rFonts w:hint="eastAsia" w:ascii="宋体" w:hAnsi="宋体" w:eastAsia="宋体" w:cs="宋体"/>
          <w:color w:val="000000" w:themeColor="text1"/>
          <w:highlight w:val="none"/>
          <w14:textFill>
            <w14:solidFill>
              <w14:schemeClr w14:val="tx1"/>
            </w14:solidFill>
          </w14:textFill>
        </w:rPr>
        <w:t>……………………（页码）</w:t>
      </w:r>
    </w:p>
    <w:p w14:paraId="589A0657">
      <w:pPr>
        <w:pStyle w:val="32"/>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十一、服务需求、商务条款要求提供的其他材料</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p>
    <w:p w14:paraId="27F22707">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注：以上目录是基本格式要求，各供应商可根据自身情况进一步向下增加内容或细化。</w:t>
      </w:r>
    </w:p>
    <w:p w14:paraId="0FCFEED8">
      <w:pPr>
        <w:spacing w:line="400" w:lineRule="exact"/>
        <w:rPr>
          <w:rFonts w:ascii="宋体" w:hAnsi="宋体" w:cs="宋体"/>
          <w:color w:val="000000" w:themeColor="text1"/>
          <w:sz w:val="32"/>
          <w:szCs w:val="32"/>
          <w:highlight w:val="none"/>
          <w14:textFill>
            <w14:solidFill>
              <w14:schemeClr w14:val="tx1"/>
            </w14:solidFill>
          </w14:textFill>
        </w:rPr>
      </w:pPr>
    </w:p>
    <w:p w14:paraId="370A89E5">
      <w:pPr>
        <w:spacing w:line="520" w:lineRule="exact"/>
        <w:ind w:firstLine="880" w:firstLineChars="200"/>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一、无串标行为承诺函</w:t>
      </w:r>
    </w:p>
    <w:p w14:paraId="2A58DD3A">
      <w:pPr>
        <w:spacing w:line="520" w:lineRule="exact"/>
        <w:jc w:val="center"/>
        <w:rPr>
          <w:rFonts w:ascii="宋体" w:hAnsi="宋体" w:cs="宋体"/>
          <w:color w:val="000000" w:themeColor="text1"/>
          <w:sz w:val="44"/>
          <w:szCs w:val="44"/>
          <w:highlight w:val="none"/>
          <w14:textFill>
            <w14:solidFill>
              <w14:schemeClr w14:val="tx1"/>
            </w14:solidFill>
          </w14:textFill>
        </w:rPr>
      </w:pPr>
    </w:p>
    <w:p w14:paraId="2E2BB50A">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无串通竞标行为的承诺函</w:t>
      </w:r>
    </w:p>
    <w:p w14:paraId="5DCD1899">
      <w:pPr>
        <w:spacing w:line="520" w:lineRule="exact"/>
        <w:ind w:firstLine="640" w:firstLineChars="200"/>
        <w:rPr>
          <w:rFonts w:ascii="宋体" w:hAnsi="宋体" w:cs="宋体"/>
          <w:color w:val="000000" w:themeColor="text1"/>
          <w:sz w:val="32"/>
          <w:szCs w:val="32"/>
          <w:highlight w:val="none"/>
          <w14:textFill>
            <w14:solidFill>
              <w14:schemeClr w14:val="tx1"/>
            </w14:solidFill>
          </w14:textFill>
        </w:rPr>
      </w:pPr>
    </w:p>
    <w:p w14:paraId="203588D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一、我方承诺无下列相互串通竞标的情形：</w:t>
      </w:r>
    </w:p>
    <w:p w14:paraId="40D0539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1.不同供应商的响应文件由同一单位或者个人编制；或者不同供应商报名的IP地址一致的；或者编制响应文件硬件设备CPU编号、硬盘编号、网卡地址一致的情况。  </w:t>
      </w:r>
    </w:p>
    <w:p w14:paraId="132472E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2.不同供应商委托同一单位或者个人办理竞标事宜；</w:t>
      </w:r>
    </w:p>
    <w:p w14:paraId="7858924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3.不同供应商的响应文件载明的项目管理员为同一个人；</w:t>
      </w:r>
    </w:p>
    <w:p w14:paraId="78EFCA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w:t>
      </w:r>
      <w:r>
        <w:rPr>
          <w:rFonts w:hint="eastAsia" w:ascii="宋体" w:hAnsi="宋体" w:cs="宋体"/>
          <w:color w:val="000000" w:themeColor="text1"/>
          <w:spacing w:val="-6"/>
          <w:sz w:val="24"/>
          <w:highlight w:val="none"/>
          <w14:textFill>
            <w14:solidFill>
              <w14:schemeClr w14:val="tx1"/>
            </w14:solidFill>
          </w14:textFill>
        </w:rPr>
        <w:t>同供应商的响应文件异常一致或者响应报价呈规律性差异；</w:t>
      </w:r>
    </w:p>
    <w:p w14:paraId="22332A4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5.不同供应商的响应文件相互混装；</w:t>
      </w:r>
    </w:p>
    <w:p w14:paraId="1FE9AD3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6.不同供应商的磋商保证金从同一单位或者个人账户转出。</w:t>
      </w:r>
    </w:p>
    <w:p w14:paraId="62A65B5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二、我方承诺无下列恶意串通的情形：</w:t>
      </w:r>
    </w:p>
    <w:p w14:paraId="230ADBF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72A577E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2.供应商按照采购人或者采购代理机构的授意撤换、修改响应文件；</w:t>
      </w:r>
    </w:p>
    <w:p w14:paraId="50F4FB2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w:t>
      </w:r>
      <w:r>
        <w:rPr>
          <w:rFonts w:hint="eastAsia" w:ascii="宋体" w:hAnsi="宋体" w:cs="宋体"/>
          <w:color w:val="000000" w:themeColor="text1"/>
          <w:spacing w:val="-6"/>
          <w:sz w:val="24"/>
          <w:highlight w:val="none"/>
          <w14:textFill>
            <w14:solidFill>
              <w14:schemeClr w14:val="tx1"/>
            </w14:solidFill>
          </w14:textFill>
        </w:rPr>
        <w:t>应商之间协商报价、技术方案等响应文件的实质性内容；</w:t>
      </w:r>
    </w:p>
    <w:p w14:paraId="61550B1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4.属于同一集团、协会、商会等组织成员的供应商按照该组织要求协同参加政府采购活动；</w:t>
      </w:r>
    </w:p>
    <w:p w14:paraId="169698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5.供应商之间事先约定一致抬高或者压低响应报价，或者在竞争性磋商项目中事先约定轮流以高价位或者低价位成交，或者事先约定由某一特定供应商成交，然后再参加竞标；</w:t>
      </w:r>
    </w:p>
    <w:p w14:paraId="2A7622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6.供应商之间商定部分供应商放弃参加政府采购活动或者放弃成交；</w:t>
      </w:r>
    </w:p>
    <w:p w14:paraId="1116773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highlight w:val="none"/>
          <w14:textFill>
            <w14:solidFill>
              <w14:schemeClr w14:val="tx1"/>
            </w14:solidFill>
          </w14:textFill>
        </w:rPr>
        <w:t>谋求特定供应商成交或者排斥其他供应商的其他串通行为。</w:t>
      </w:r>
    </w:p>
    <w:p w14:paraId="25E9713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07A865AE">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25187DF">
      <w:pPr>
        <w:spacing w:line="520" w:lineRule="exact"/>
        <w:ind w:left="274" w:leftChars="114" w:firstLine="6120" w:firstLineChars="255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日期：  年  月   日   </w:t>
      </w:r>
      <w:r>
        <w:rPr>
          <w:rFonts w:hint="eastAsia" w:ascii="宋体" w:hAnsi="宋体" w:cs="宋体"/>
          <w:b/>
          <w:bCs/>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二、法定代表人身份证明及法定代表人有效身份证正反面复印件</w:t>
      </w:r>
    </w:p>
    <w:p w14:paraId="6CD650AC">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法定代表人证明书</w:t>
      </w:r>
    </w:p>
    <w:p w14:paraId="74E1CE71">
      <w:pPr>
        <w:spacing w:line="360" w:lineRule="auto"/>
        <w:ind w:left="540"/>
        <w:contextualSpacing/>
        <w:rPr>
          <w:rFonts w:ascii="宋体" w:hAnsi="宋体" w:cs="宋体"/>
          <w:color w:val="000000" w:themeColor="text1"/>
          <w:sz w:val="32"/>
          <w:szCs w:val="32"/>
          <w:highlight w:val="none"/>
          <w14:textFill>
            <w14:solidFill>
              <w14:schemeClr w14:val="tx1"/>
            </w14:solidFill>
          </w14:textFill>
        </w:rPr>
      </w:pPr>
    </w:p>
    <w:p w14:paraId="15B9BDEA">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p w14:paraId="11B76D0A">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44DEC07F">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308B93E4">
      <w:pPr>
        <w:spacing w:line="360" w:lineRule="auto"/>
        <w:ind w:left="54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75B55DCD">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49DC88B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的法定代表人。</w:t>
      </w:r>
    </w:p>
    <w:p w14:paraId="2C75CF70">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3EA3D84D">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2EADC8EE">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5C022CD3">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5A7E76BD">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w:t>
      </w:r>
    </w:p>
    <w:p w14:paraId="409E1391">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0B617287">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3473582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480958A2">
      <w:pPr>
        <w:spacing w:line="360" w:lineRule="auto"/>
        <w:jc w:val="left"/>
        <w:rPr>
          <w:rFonts w:ascii="宋体" w:hAnsi="宋体" w:cs="宋体"/>
          <w:color w:val="000000" w:themeColor="text1"/>
          <w:sz w:val="24"/>
          <w:highlight w:val="none"/>
          <w14:textFill>
            <w14:solidFill>
              <w14:schemeClr w14:val="tx1"/>
            </w14:solidFill>
          </w14:textFill>
        </w:rPr>
      </w:pPr>
    </w:p>
    <w:p w14:paraId="299A2CD9">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注：1.自然人竞标的无需提供，联合体竞标的只需牵头人出具。</w:t>
      </w:r>
    </w:p>
    <w:p w14:paraId="1AB74D30">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18E170">
      <w:pPr>
        <w:widowControl/>
        <w:spacing w:line="360" w:lineRule="auto"/>
        <w:jc w:val="left"/>
        <w:rPr>
          <w:rFonts w:ascii="宋体" w:hAnsi="宋体" w:cs="宋体"/>
          <w:color w:val="000000" w:themeColor="text1"/>
          <w:sz w:val="24"/>
          <w:highlight w:val="none"/>
          <w14:textFill>
            <w14:solidFill>
              <w14:schemeClr w14:val="tx1"/>
            </w14:solidFill>
          </w14:textFill>
        </w:rPr>
        <w:sectPr>
          <w:pgSz w:w="11910" w:h="16840"/>
          <w:pgMar w:top="1340" w:right="1500" w:bottom="280" w:left="1680" w:header="720" w:footer="720" w:gutter="0"/>
          <w:cols w:space="720" w:num="1"/>
        </w:sect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7E9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268D459A">
            <w:pPr>
              <w:spacing w:line="360" w:lineRule="auto"/>
              <w:rPr>
                <w:rFonts w:ascii="宋体" w:hAnsi="宋体" w:cs="宋体"/>
                <w:b/>
                <w:color w:val="000000" w:themeColor="text1"/>
                <w:sz w:val="24"/>
                <w:highlight w:val="none"/>
                <w14:textFill>
                  <w14:solidFill>
                    <w14:schemeClr w14:val="tx1"/>
                  </w14:solidFill>
                </w14:textFill>
              </w:rPr>
            </w:pPr>
          </w:p>
          <w:p w14:paraId="14B3FC77">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法定代表身份证复印件粘帖处（正、反面）</w:t>
            </w:r>
          </w:p>
        </w:tc>
      </w:tr>
    </w:tbl>
    <w:p w14:paraId="24B22B15">
      <w:pPr>
        <w:spacing w:line="360" w:lineRule="auto"/>
        <w:ind w:firstLine="482" w:firstLineChars="200"/>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附件：</w:t>
      </w:r>
    </w:p>
    <w:p w14:paraId="622B873D">
      <w:pPr>
        <w:adjustRightInd w:val="0"/>
        <w:snapToGrid w:val="0"/>
        <w:spacing w:line="300" w:lineRule="auto"/>
        <w:jc w:val="left"/>
        <w:rPr>
          <w:rFonts w:ascii="宋体" w:hAnsi="宋体" w:cs="宋体"/>
          <w:b/>
          <w:color w:val="000000" w:themeColor="text1"/>
          <w:szCs w:val="21"/>
          <w:highlight w:val="none"/>
          <w14:textFill>
            <w14:solidFill>
              <w14:schemeClr w14:val="tx1"/>
            </w14:solidFill>
          </w14:textFill>
        </w:rPr>
      </w:pPr>
    </w:p>
    <w:p w14:paraId="3AF01B5B">
      <w:pPr>
        <w:spacing w:line="520" w:lineRule="exact"/>
        <w:ind w:firstLine="880"/>
        <w:jc w:val="left"/>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三、法定代表人授权委托书</w:t>
      </w:r>
    </w:p>
    <w:p w14:paraId="285656FD">
      <w:pPr>
        <w:spacing w:line="500" w:lineRule="exact"/>
        <w:jc w:val="center"/>
        <w:rPr>
          <w:rFonts w:ascii="宋体" w:hAnsi="宋体" w:cs="宋体"/>
          <w:color w:val="000000" w:themeColor="text1"/>
          <w:sz w:val="44"/>
          <w:szCs w:val="44"/>
          <w:highlight w:val="none"/>
          <w14:textFill>
            <w14:solidFill>
              <w14:schemeClr w14:val="tx1"/>
            </w14:solidFill>
          </w14:textFill>
        </w:rPr>
      </w:pPr>
    </w:p>
    <w:p w14:paraId="1353F517">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授权委托书</w:t>
      </w:r>
    </w:p>
    <w:p w14:paraId="16EE2A48">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（如有委托时）</w:t>
      </w:r>
    </w:p>
    <w:p w14:paraId="49D8C51A">
      <w:pPr>
        <w:spacing w:line="520" w:lineRule="exact"/>
        <w:rPr>
          <w:rFonts w:ascii="宋体" w:hAnsi="宋体" w:cs="宋体"/>
          <w:color w:val="000000" w:themeColor="text1"/>
          <w:sz w:val="32"/>
          <w:szCs w:val="32"/>
          <w:highlight w:val="none"/>
          <w14:textFill>
            <w14:solidFill>
              <w14:schemeClr w14:val="tx1"/>
            </w14:solidFill>
          </w14:textFill>
        </w:rPr>
      </w:pPr>
    </w:p>
    <w:p w14:paraId="1C0E521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bookmarkStart w:id="87" w:name="PO_3000001868_PM031_7"/>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[采购组织机构]</w:t>
      </w:r>
      <w:bookmarkEnd w:id="87"/>
      <w:r>
        <w:rPr>
          <w:rFonts w:hint="eastAsia" w:ascii="宋体" w:hAnsi="宋体" w:cs="宋体"/>
          <w:color w:val="000000" w:themeColor="text1"/>
          <w:sz w:val="24"/>
          <w:highlight w:val="none"/>
          <w14:textFill>
            <w14:solidFill>
              <w14:schemeClr w14:val="tx1"/>
            </w14:solidFill>
          </w14:textFill>
        </w:rPr>
        <w:t>：</w:t>
      </w:r>
    </w:p>
    <w:p w14:paraId="6C6FCF1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□法定代表人/□负责人/□自然人本人</w:t>
      </w:r>
      <w:r>
        <w:rPr>
          <w:rFonts w:hint="eastAsia" w:ascii="宋体" w:hAnsi="宋体" w:cs="宋体"/>
          <w:color w:val="000000" w:themeColor="text1"/>
          <w:sz w:val="24"/>
          <w:highlight w:val="none"/>
          <w14:textFill>
            <w14:solidFill>
              <w14:schemeClr w14:val="tx1"/>
            </w14:solidFill>
          </w14:textFill>
        </w:rPr>
        <w:t>），现授权</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以我方的名义参加</w:t>
      </w:r>
      <w:bookmarkStart w:id="88" w:name="PO_3000001868_PM002_7"/>
      <w:r>
        <w:rPr>
          <w:rFonts w:hint="eastAsia" w:ascii="宋体" w:hAnsi="宋体" w:cs="宋体"/>
          <w:color w:val="000000" w:themeColor="text1"/>
          <w:sz w:val="24"/>
          <w:highlight w:val="none"/>
          <w:u w:val="single"/>
          <w14:textFill>
            <w14:solidFill>
              <w14:schemeClr w14:val="tx1"/>
            </w14:solidFill>
          </w14:textFill>
        </w:rPr>
        <w:t>[项目名称]</w:t>
      </w:r>
      <w:bookmarkEnd w:id="88"/>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1868689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我方对委托代理人的签字事项负全部责任。</w:t>
      </w:r>
    </w:p>
    <w:p w14:paraId="788059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F084A0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2C0C943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附：法定代表人身份证明书及委托代理人有效身份证正反面复印件</w:t>
      </w:r>
    </w:p>
    <w:p w14:paraId="799F835B">
      <w:pPr>
        <w:spacing w:line="360" w:lineRule="auto"/>
        <w:rPr>
          <w:rFonts w:ascii="宋体" w:hAnsi="宋体" w:cs="宋体"/>
          <w:color w:val="000000" w:themeColor="text1"/>
          <w:sz w:val="24"/>
          <w:highlight w:val="none"/>
          <w14:textFill>
            <w14:solidFill>
              <w14:schemeClr w14:val="tx1"/>
            </w14:solidFill>
          </w14:textFill>
        </w:rPr>
      </w:pPr>
    </w:p>
    <w:p w14:paraId="777F37C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委托代理人（签字）：         法定代表人（签字或盖章）：                    </w:t>
      </w:r>
    </w:p>
    <w:p w14:paraId="668C126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委托代理人身份证号码：                              </w:t>
      </w:r>
    </w:p>
    <w:p w14:paraId="26ABDBE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A2013D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供应商名称（电子签章）：</w:t>
      </w:r>
    </w:p>
    <w:p w14:paraId="2BA71B8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44D7780F">
      <w:pPr>
        <w:spacing w:line="360" w:lineRule="auto"/>
        <w:rPr>
          <w:rFonts w:ascii="宋体" w:hAnsi="宋体" w:cs="宋体"/>
          <w:color w:val="000000" w:themeColor="text1"/>
          <w:sz w:val="24"/>
          <w:highlight w:val="none"/>
          <w14:textFill>
            <w14:solidFill>
              <w14:schemeClr w14:val="tx1"/>
            </w14:solidFill>
          </w14:textFill>
        </w:rPr>
      </w:pPr>
    </w:p>
    <w:p w14:paraId="1925C0E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法定代表人必须在授权委托书上亲笔签字或盖章，委托代理人必须在授权委托书上亲笔签字，</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58651AA7">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BC6B3C">
      <w:pPr>
        <w:spacing w:line="360" w:lineRule="auto"/>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法人、其他组织竞标时“我方”是指“我单位”，自然人竞标时“我方”是指“本人”。</w:t>
      </w:r>
    </w:p>
    <w:p w14:paraId="0C6AAC39">
      <w:pPr>
        <w:spacing w:line="520" w:lineRule="exact"/>
        <w:ind w:firstLine="420" w:firstLineChars="200"/>
        <w:jc w:val="lef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四、商务条款偏离表</w:t>
      </w:r>
    </w:p>
    <w:p w14:paraId="735DCEDC">
      <w:pPr>
        <w:spacing w:line="500" w:lineRule="exact"/>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商务条款偏离表</w:t>
      </w:r>
    </w:p>
    <w:p w14:paraId="70D5CB0D">
      <w:pPr>
        <w:spacing w:line="520" w:lineRule="exact"/>
        <w:rPr>
          <w:rFonts w:ascii="宋体" w:hAnsi="宋体" w:cs="宋体"/>
          <w:color w:val="000000" w:themeColor="text1"/>
          <w:sz w:val="32"/>
          <w:szCs w:val="32"/>
          <w:highlight w:val="none"/>
          <w14:textFill>
            <w14:solidFill>
              <w14:schemeClr w14:val="tx1"/>
            </w14:solidFill>
          </w14:textFill>
        </w:rPr>
      </w:pPr>
    </w:p>
    <w:p w14:paraId="54DB98C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89" w:name="PO_3000001868_PM001_8"/>
      <w:r>
        <w:rPr>
          <w:rFonts w:hint="eastAsia" w:ascii="宋体" w:hAnsi="宋体" w:cs="宋体"/>
          <w:color w:val="000000" w:themeColor="text1"/>
          <w:sz w:val="24"/>
          <w:highlight w:val="none"/>
          <w:u w:val="single"/>
          <w14:textFill>
            <w14:solidFill>
              <w14:schemeClr w14:val="tx1"/>
            </w14:solidFill>
          </w14:textFill>
        </w:rPr>
        <w:t>[项目编号]</w:t>
      </w:r>
      <w:bookmarkEnd w:id="89"/>
      <w:r>
        <w:rPr>
          <w:rFonts w:hint="eastAsia" w:ascii="宋体" w:hAnsi="宋体" w:cs="宋体"/>
          <w:color w:val="000000" w:themeColor="text1"/>
          <w:sz w:val="24"/>
          <w:highlight w:val="none"/>
          <w:u w:val="single"/>
          <w14:textFill>
            <w14:solidFill>
              <w14:schemeClr w14:val="tx1"/>
            </w14:solidFill>
          </w14:textFill>
        </w:rPr>
        <w:t xml:space="preserve">  </w:t>
      </w:r>
    </w:p>
    <w:p w14:paraId="077FCE4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90" w:name="PO_3000001868_PM002_8"/>
      <w:r>
        <w:rPr>
          <w:rFonts w:hint="eastAsia" w:ascii="宋体" w:hAnsi="宋体" w:cs="宋体"/>
          <w:color w:val="000000" w:themeColor="text1"/>
          <w:sz w:val="24"/>
          <w:highlight w:val="none"/>
          <w:u w:val="single"/>
          <w14:textFill>
            <w14:solidFill>
              <w14:schemeClr w14:val="tx1"/>
            </w14:solidFill>
          </w14:textFill>
        </w:rPr>
        <w:t>[项目名称]</w:t>
      </w:r>
      <w:bookmarkEnd w:id="90"/>
      <w:r>
        <w:rPr>
          <w:rFonts w:hint="eastAsia" w:ascii="宋体" w:hAnsi="宋体" w:cs="宋体"/>
          <w:color w:val="000000" w:themeColor="text1"/>
          <w:sz w:val="24"/>
          <w:highlight w:val="none"/>
          <w:u w:val="single"/>
          <w14:textFill>
            <w14:solidFill>
              <w14:schemeClr w14:val="tx1"/>
            </w14:solidFill>
          </w14:textFill>
        </w:rPr>
        <w:t xml:space="preserve"> </w:t>
      </w:r>
    </w:p>
    <w:p w14:paraId="4D1A1D9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分标号</w:t>
      </w:r>
      <w:r>
        <w:rPr>
          <w:rFonts w:hint="eastAsia" w:ascii="宋体" w:hAnsi="宋体" w:cs="宋体"/>
          <w:color w:val="000000" w:themeColor="text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D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DED02FD">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8989069">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FE8C038">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F230765">
            <w:pPr>
              <w:spacing w:line="3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2187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9DCB36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3926" w:type="dxa"/>
            <w:tcBorders>
              <w:top w:val="single" w:color="auto" w:sz="4" w:space="0"/>
              <w:left w:val="single" w:color="auto" w:sz="4" w:space="0"/>
              <w:bottom w:val="single" w:color="auto" w:sz="4" w:space="0"/>
              <w:right w:val="single" w:color="auto" w:sz="4" w:space="0"/>
            </w:tcBorders>
          </w:tcPr>
          <w:p w14:paraId="72DB536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631B803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112AA1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3414856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124EB81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0F8B42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025052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77447FA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19E28150">
            <w:pPr>
              <w:spacing w:line="300" w:lineRule="exact"/>
              <w:rPr>
                <w:rFonts w:ascii="宋体" w:hAnsi="宋体" w:cs="宋体"/>
                <w:color w:val="000000" w:themeColor="text1"/>
                <w:szCs w:val="21"/>
                <w:highlight w:val="none"/>
                <w14:textFill>
                  <w14:solidFill>
                    <w14:schemeClr w14:val="tx1"/>
                  </w14:solidFill>
                </w14:textFill>
              </w:rPr>
            </w:pPr>
          </w:p>
        </w:tc>
      </w:tr>
      <w:tr w14:paraId="2D93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CB4861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3926" w:type="dxa"/>
            <w:tcBorders>
              <w:top w:val="single" w:color="auto" w:sz="4" w:space="0"/>
              <w:left w:val="single" w:color="auto" w:sz="4" w:space="0"/>
              <w:bottom w:val="single" w:color="auto" w:sz="4" w:space="0"/>
              <w:right w:val="single" w:color="auto" w:sz="4" w:space="0"/>
            </w:tcBorders>
          </w:tcPr>
          <w:p w14:paraId="6489B55D">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11FF9ED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67E0AE2">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7C7432F9">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10D4877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445E011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655D1B9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3FF90F5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50CEEE2C">
            <w:pPr>
              <w:spacing w:line="300" w:lineRule="exact"/>
              <w:rPr>
                <w:rFonts w:ascii="宋体" w:hAnsi="宋体" w:cs="宋体"/>
                <w:color w:val="000000" w:themeColor="text1"/>
                <w:szCs w:val="21"/>
                <w:highlight w:val="none"/>
                <w14:textFill>
                  <w14:solidFill>
                    <w14:schemeClr w14:val="tx1"/>
                  </w14:solidFill>
                </w14:textFill>
              </w:rPr>
            </w:pPr>
          </w:p>
        </w:tc>
      </w:tr>
      <w:tr w14:paraId="3098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1B232F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926" w:type="dxa"/>
            <w:tcBorders>
              <w:top w:val="single" w:color="auto" w:sz="4" w:space="0"/>
              <w:left w:val="single" w:color="auto" w:sz="4" w:space="0"/>
              <w:bottom w:val="single" w:color="auto" w:sz="4" w:space="0"/>
              <w:right w:val="single" w:color="auto" w:sz="4" w:space="0"/>
            </w:tcBorders>
          </w:tcPr>
          <w:p w14:paraId="4C5A666E">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431859F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1840F21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E94122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tcPr>
          <w:p w14:paraId="61894C0A">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6B370EB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3A3CA90C">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42E031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tcPr>
          <w:p w14:paraId="343A032B">
            <w:pPr>
              <w:spacing w:line="300" w:lineRule="exact"/>
              <w:rPr>
                <w:rFonts w:ascii="宋体" w:hAnsi="宋体" w:cs="宋体"/>
                <w:color w:val="000000" w:themeColor="text1"/>
                <w:szCs w:val="21"/>
                <w:highlight w:val="none"/>
                <w14:textFill>
                  <w14:solidFill>
                    <w14:schemeClr w14:val="tx1"/>
                  </w14:solidFill>
                </w14:textFill>
              </w:rPr>
            </w:pPr>
          </w:p>
        </w:tc>
      </w:tr>
    </w:tbl>
    <w:p w14:paraId="5EAA75B2">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4C721C7C">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1.说明：应对照磋商文件“第二章 采购需求”中的商务条款逐条作出明确响应，并作出偏离说明。</w:t>
      </w:r>
    </w:p>
    <w:p w14:paraId="50BB8D53">
      <w:pPr>
        <w:pStyle w:val="12"/>
        <w:spacing w:line="400" w:lineRule="exact"/>
        <w:ind w:firstLine="0" w:firstLineChars="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6297F8B">
      <w:pPr>
        <w:spacing w:line="4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3.表格内容均需按要求填写，不得留空，否则按竞标无效处理。</w:t>
      </w:r>
    </w:p>
    <w:p w14:paraId="410EE1E5">
      <w:pPr>
        <w:pStyle w:val="15"/>
        <w:spacing w:line="400" w:lineRule="exact"/>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2FCE555">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AF6D13B">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19C5BF3E">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52467C46">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五、竞标人情况介绍</w:t>
      </w:r>
    </w:p>
    <w:p w14:paraId="751A5F98">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0FD24614">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0D72A7C">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298599E2">
      <w:pPr>
        <w:snapToGrid w:val="0"/>
        <w:spacing w:before="120" w:beforeLines="50" w:after="50"/>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六、供应商类似的业绩证明文件</w:t>
      </w:r>
    </w:p>
    <w:p w14:paraId="056D4DD8">
      <w:pPr>
        <w:pStyle w:val="20"/>
        <w:snapToGrid w:val="0"/>
        <w:ind w:left="480" w:hanging="480"/>
        <w:rPr>
          <w:rFonts w:ascii="宋体" w:hAnsi="宋体" w:cs="宋体"/>
          <w:color w:val="000000" w:themeColor="text1"/>
          <w:sz w:val="24"/>
          <w:highlight w:val="none"/>
          <w14:textFill>
            <w14:solidFill>
              <w14:schemeClr w14:val="tx1"/>
            </w14:solidFill>
          </w14:textFill>
        </w:rPr>
      </w:pPr>
    </w:p>
    <w:tbl>
      <w:tblPr>
        <w:tblStyle w:val="25"/>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23D74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4D5009AC">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28FD9CA">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3A2C6BE">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p w14:paraId="06AF2EE2">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金额</w:t>
            </w:r>
          </w:p>
          <w:p w14:paraId="09A64F00">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4C315DA2">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1CE1F741">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采购人联系人及联系电话</w:t>
            </w:r>
          </w:p>
        </w:tc>
      </w:tr>
      <w:tr w14:paraId="6F83D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94940F">
            <w:pPr>
              <w:widowControl/>
              <w:jc w:val="left"/>
              <w:rPr>
                <w:rFonts w:ascii="宋体" w:hAnsi="宋体" w:cs="宋体"/>
                <w:color w:val="000000" w:themeColor="text1"/>
                <w:sz w:val="24"/>
                <w:highlight w:val="none"/>
                <w14:textFill>
                  <w14:solidFill>
                    <w14:schemeClr w14:val="tx1"/>
                  </w14:solidFill>
                </w14:textFill>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300C8C3">
            <w:pPr>
              <w:widowControl/>
              <w:jc w:val="left"/>
              <w:rPr>
                <w:rFonts w:ascii="宋体" w:hAnsi="宋体" w:cs="宋体"/>
                <w:color w:val="000000" w:themeColor="text1"/>
                <w:sz w:val="24"/>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02294FD">
            <w:pPr>
              <w:widowControl/>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9BA97EE">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06638691">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332E1AF4">
            <w:pPr>
              <w:snapToGrid w:val="0"/>
              <w:spacing w:line="2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ACCD7EA">
            <w:pPr>
              <w:widowControl/>
              <w:jc w:val="left"/>
              <w:rPr>
                <w:rFonts w:ascii="宋体" w:hAnsi="宋体" w:cs="宋体"/>
                <w:color w:val="000000" w:themeColor="text1"/>
                <w:sz w:val="24"/>
                <w:highlight w:val="none"/>
                <w14:textFill>
                  <w14:solidFill>
                    <w14:schemeClr w14:val="tx1"/>
                  </w14:solidFill>
                </w14:textFill>
              </w:rPr>
            </w:pPr>
          </w:p>
        </w:tc>
      </w:tr>
      <w:tr w14:paraId="44384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2F723D1E">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4C9F85A2">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ED67A9C">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52A7596">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68EDB6D5">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28C0431">
            <w:pPr>
              <w:snapToGrid w:val="0"/>
              <w:spacing w:line="24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5089741D">
            <w:pPr>
              <w:snapToGrid w:val="0"/>
              <w:spacing w:line="240" w:lineRule="exact"/>
              <w:jc w:val="left"/>
              <w:rPr>
                <w:rFonts w:ascii="宋体" w:hAnsi="宋体" w:cs="宋体"/>
                <w:color w:val="000000" w:themeColor="text1"/>
                <w:sz w:val="24"/>
                <w:highlight w:val="none"/>
                <w14:textFill>
                  <w14:solidFill>
                    <w14:schemeClr w14:val="tx1"/>
                  </w14:solidFill>
                </w14:textFill>
              </w:rPr>
            </w:pPr>
          </w:p>
        </w:tc>
      </w:tr>
      <w:tr w14:paraId="05FEF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EBE5BE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27D8FA1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9FE6B1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40602AE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445B9572">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8811DF8">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5C67679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05EE1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2285A9F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7CD6AF49">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530F910F">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73CCAF0">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12420E8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0B34843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78C0579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50138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B4E13C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1D59EEEC">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1E2F929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2217E0A2">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091173A8">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7D8EAE79">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65C84BDE">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r w14:paraId="7E5AA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7B613DF">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3F25050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0A3F1ED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tcPr>
          <w:p w14:paraId="328FA9AD">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700" w:type="dxa"/>
            <w:tcBorders>
              <w:top w:val="single" w:color="auto" w:sz="4" w:space="0"/>
              <w:left w:val="single" w:color="auto" w:sz="4" w:space="0"/>
              <w:bottom w:val="single" w:color="auto" w:sz="4" w:space="0"/>
              <w:right w:val="single" w:color="auto" w:sz="4" w:space="0"/>
            </w:tcBorders>
          </w:tcPr>
          <w:p w14:paraId="4C6D1DD3">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tcPr>
          <w:p w14:paraId="111E088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c>
          <w:tcPr>
            <w:tcW w:w="1841" w:type="dxa"/>
            <w:tcBorders>
              <w:top w:val="single" w:color="auto" w:sz="4" w:space="0"/>
              <w:left w:val="single" w:color="auto" w:sz="4" w:space="0"/>
              <w:bottom w:val="single" w:color="auto" w:sz="4" w:space="0"/>
              <w:right w:val="single" w:color="auto" w:sz="4" w:space="0"/>
            </w:tcBorders>
          </w:tcPr>
          <w:p w14:paraId="483A444A">
            <w:pPr>
              <w:snapToGrid w:val="0"/>
              <w:spacing w:before="50" w:after="120" w:afterLines="50" w:line="400" w:lineRule="exact"/>
              <w:jc w:val="left"/>
              <w:rPr>
                <w:rFonts w:ascii="宋体" w:hAnsi="宋体" w:cs="宋体"/>
                <w:color w:val="000000" w:themeColor="text1"/>
                <w:sz w:val="24"/>
                <w:highlight w:val="none"/>
                <w14:textFill>
                  <w14:solidFill>
                    <w14:schemeClr w14:val="tx1"/>
                  </w14:solidFill>
                </w14:textFill>
              </w:rPr>
            </w:pPr>
          </w:p>
        </w:tc>
      </w:tr>
    </w:tbl>
    <w:p w14:paraId="75CD261E">
      <w:pPr>
        <w:pStyle w:val="20"/>
        <w:snapToGrid w:val="0"/>
        <w:ind w:left="480" w:hanging="480"/>
        <w:rPr>
          <w:rFonts w:ascii="宋体" w:hAnsi="宋体" w:cs="宋体"/>
          <w:color w:val="000000" w:themeColor="text1"/>
          <w:sz w:val="24"/>
          <w:highlight w:val="none"/>
          <w14:textFill>
            <w14:solidFill>
              <w14:schemeClr w14:val="tx1"/>
            </w14:solidFill>
          </w14:textFill>
        </w:rPr>
      </w:pPr>
    </w:p>
    <w:p w14:paraId="5A3C4D66">
      <w:pPr>
        <w:pStyle w:val="20"/>
        <w:snapToGrid w:val="0"/>
        <w:ind w:left="480" w:hanging="480"/>
        <w:rPr>
          <w:rFonts w:ascii="宋体" w:hAnsi="宋体" w:cs="宋体"/>
          <w:color w:val="000000" w:themeColor="text1"/>
          <w:sz w:val="24"/>
          <w:highlight w:val="none"/>
          <w14:textFill>
            <w14:solidFill>
              <w14:schemeClr w14:val="tx1"/>
            </w14:solidFill>
          </w14:textFill>
        </w:rPr>
      </w:pPr>
    </w:p>
    <w:p w14:paraId="56722FAC">
      <w:pPr>
        <w:autoSpaceDE w:val="0"/>
        <w:autoSpaceDN w:val="0"/>
        <w:spacing w:line="360" w:lineRule="auto"/>
        <w:ind w:firstLine="12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 :相关项目业绩一览表</w:t>
      </w:r>
    </w:p>
    <w:p w14:paraId="759BCFB8">
      <w:pPr>
        <w:pStyle w:val="15"/>
        <w:spacing w:line="360" w:lineRule="auto"/>
        <w:ind w:left="7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注：供应商可按上述的格式自行编制，须随表提交相应的合同复印件或用户单位验收证明并注明所在供应商商务技术文件页码。</w:t>
      </w:r>
    </w:p>
    <w:p w14:paraId="757CB7CF">
      <w:pPr>
        <w:snapToGrid w:val="0"/>
        <w:spacing w:line="360" w:lineRule="auto"/>
        <w:ind w:firstLine="4935" w:firstLineChars="23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4CA464AD">
      <w:pPr>
        <w:snapToGrid w:val="0"/>
        <w:spacing w:line="360" w:lineRule="auto"/>
        <w:ind w:firstLine="4935" w:firstLineChars="2350"/>
        <w:rPr>
          <w:rFonts w:ascii="宋体" w:hAnsi="宋体" w:cs="宋体"/>
          <w:color w:val="000000" w:themeColor="text1"/>
          <w:szCs w:val="21"/>
          <w:highlight w:val="none"/>
          <w14:textFill>
            <w14:solidFill>
              <w14:schemeClr w14:val="tx1"/>
            </w14:solidFill>
          </w14:textFill>
        </w:rPr>
      </w:pPr>
    </w:p>
    <w:p w14:paraId="59B73104">
      <w:pPr>
        <w:snapToGrid w:val="0"/>
        <w:spacing w:line="360" w:lineRule="auto"/>
        <w:ind w:left="5040" w:leftChars="2100" w:firstLine="5670" w:firstLineChars="27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供应商名称(电子签章)：</w:t>
      </w:r>
    </w:p>
    <w:p w14:paraId="63E03D12">
      <w:pPr>
        <w:spacing w:line="50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2C93B47B">
      <w:pPr>
        <w:widowControl/>
        <w:jc w:val="left"/>
        <w:rPr>
          <w:rFonts w:ascii="宋体" w:hAnsi="宋体" w:cs="宋体"/>
          <w:color w:val="000000" w:themeColor="text1"/>
          <w:sz w:val="32"/>
          <w:szCs w:val="32"/>
          <w:highlight w:val="none"/>
          <w14:textFill>
            <w14:solidFill>
              <w14:schemeClr w14:val="tx1"/>
            </w14:solidFill>
          </w14:textFill>
        </w:rPr>
        <w:sectPr>
          <w:pgSz w:w="11910" w:h="16840"/>
          <w:pgMar w:top="1340" w:right="1500" w:bottom="280" w:left="1680" w:header="720" w:footer="720" w:gutter="0"/>
          <w:cols w:space="720" w:num="1"/>
        </w:sectPr>
      </w:pPr>
    </w:p>
    <w:p w14:paraId="397F9D76">
      <w:pPr>
        <w:snapToGrid w:val="0"/>
        <w:spacing w:line="360" w:lineRule="auto"/>
        <w:ind w:firstLine="602" w:firstLineChars="2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七、服务需求偏离表</w:t>
      </w:r>
    </w:p>
    <w:p w14:paraId="6FC89C58">
      <w:pPr>
        <w:spacing w:line="500" w:lineRule="exact"/>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竞标产品服务需求偏离表</w:t>
      </w:r>
    </w:p>
    <w:p w14:paraId="7E22CC0F">
      <w:pPr>
        <w:spacing w:line="5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(注：按采购需求具体条款修改)</w:t>
      </w:r>
    </w:p>
    <w:p w14:paraId="17FB5177">
      <w:pPr>
        <w:spacing w:line="360" w:lineRule="auto"/>
        <w:jc w:val="left"/>
        <w:rPr>
          <w:rFonts w:ascii="宋体" w:hAnsi="宋体" w:cs="宋体"/>
          <w:color w:val="000000" w:themeColor="text1"/>
          <w:sz w:val="24"/>
          <w:highlight w:val="none"/>
          <w14:textFill>
            <w14:solidFill>
              <w14:schemeClr w14:val="tx1"/>
            </w14:solidFill>
          </w14:textFill>
        </w:rPr>
      </w:pPr>
    </w:p>
    <w:p w14:paraId="1F70F901">
      <w:pPr>
        <w:pStyle w:val="15"/>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所竞分标：</w:t>
      </w:r>
      <w:r>
        <w:rPr>
          <w:rFonts w:hint="eastAsia" w:hAnsi="宋体" w:cs="宋体"/>
          <w:color w:val="000000" w:themeColor="text1"/>
          <w:sz w:val="24"/>
          <w:szCs w:val="24"/>
          <w:highlight w:val="none"/>
          <w:u w:val="single"/>
          <w14:textFill>
            <w14:solidFill>
              <w14:schemeClr w14:val="tx1"/>
            </w14:solidFill>
          </w14:textFill>
        </w:rPr>
        <w:t xml:space="preserve">              </w:t>
      </w:r>
    </w:p>
    <w:tbl>
      <w:tblPr>
        <w:tblStyle w:val="25"/>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54F9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4C0D6CB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A114C2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4A4390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6B2DBEB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097A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10181DDF">
            <w:pPr>
              <w:widowControl/>
              <w:jc w:val="left"/>
              <w:rPr>
                <w:rFonts w:ascii="宋体" w:hAnsi="宋体" w:cs="宋体"/>
                <w:color w:val="000000" w:themeColor="text1"/>
                <w:szCs w:val="21"/>
                <w:highlight w:val="none"/>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auto" w:sz="4" w:space="0"/>
            </w:tcBorders>
            <w:vAlign w:val="center"/>
          </w:tcPr>
          <w:p w14:paraId="083EA89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66D7562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E108B6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0BBFDC1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A6AF55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54539B3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6759FA9">
            <w:pPr>
              <w:widowControl/>
              <w:jc w:val="left"/>
              <w:rPr>
                <w:rFonts w:ascii="宋体" w:hAnsi="宋体" w:cs="宋体"/>
                <w:color w:val="000000" w:themeColor="text1"/>
                <w:szCs w:val="21"/>
                <w:highlight w:val="none"/>
                <w14:textFill>
                  <w14:solidFill>
                    <w14:schemeClr w14:val="tx1"/>
                  </w14:solidFill>
                </w14:textFill>
              </w:rPr>
            </w:pPr>
          </w:p>
        </w:tc>
      </w:tr>
      <w:tr w14:paraId="2FCC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C4AE06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43" w:type="dxa"/>
            <w:tcBorders>
              <w:top w:val="single" w:color="auto" w:sz="4" w:space="0"/>
              <w:left w:val="single" w:color="auto" w:sz="4" w:space="0"/>
              <w:bottom w:val="single" w:color="auto" w:sz="4" w:space="0"/>
              <w:right w:val="single" w:color="auto" w:sz="4" w:space="0"/>
            </w:tcBorders>
            <w:vAlign w:val="center"/>
          </w:tcPr>
          <w:p w14:paraId="6F8E92B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736" w:type="dxa"/>
            <w:tcBorders>
              <w:top w:val="single" w:color="auto" w:sz="4" w:space="0"/>
              <w:left w:val="single" w:color="auto" w:sz="4" w:space="0"/>
              <w:bottom w:val="single" w:color="auto" w:sz="4" w:space="0"/>
              <w:right w:val="single" w:color="auto" w:sz="4" w:space="0"/>
            </w:tcBorders>
            <w:vAlign w:val="center"/>
          </w:tcPr>
          <w:p w14:paraId="4BA09B5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77" w:type="dxa"/>
            <w:tcBorders>
              <w:top w:val="single" w:color="auto" w:sz="4" w:space="0"/>
              <w:left w:val="single" w:color="auto" w:sz="4" w:space="0"/>
              <w:bottom w:val="single" w:color="auto" w:sz="4" w:space="0"/>
              <w:right w:val="single" w:color="auto" w:sz="4" w:space="0"/>
            </w:tcBorders>
            <w:vAlign w:val="center"/>
          </w:tcPr>
          <w:p w14:paraId="6B74B02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697781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2BE666E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106FC2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vAlign w:val="center"/>
          </w:tcPr>
          <w:p w14:paraId="4403E8D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658" w:type="dxa"/>
            <w:tcBorders>
              <w:top w:val="single" w:color="auto" w:sz="4" w:space="0"/>
              <w:left w:val="single" w:color="auto" w:sz="4" w:space="0"/>
              <w:bottom w:val="single" w:color="auto" w:sz="4" w:space="0"/>
              <w:right w:val="single" w:color="auto" w:sz="4" w:space="0"/>
            </w:tcBorders>
            <w:vAlign w:val="center"/>
          </w:tcPr>
          <w:p w14:paraId="6507577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7" w:type="dxa"/>
            <w:tcBorders>
              <w:top w:val="single" w:color="auto" w:sz="4" w:space="0"/>
              <w:left w:val="single" w:color="auto" w:sz="4" w:space="0"/>
              <w:bottom w:val="single" w:color="auto" w:sz="4" w:space="0"/>
              <w:right w:val="single" w:color="auto" w:sz="4" w:space="0"/>
            </w:tcBorders>
            <w:vAlign w:val="center"/>
          </w:tcPr>
          <w:p w14:paraId="65B268C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0869CB1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5DA131C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BFFAC3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096" w:type="dxa"/>
            <w:tcBorders>
              <w:top w:val="single" w:color="auto" w:sz="4" w:space="0"/>
              <w:left w:val="single" w:color="auto" w:sz="4" w:space="0"/>
              <w:bottom w:val="single" w:color="auto" w:sz="4" w:space="0"/>
              <w:right w:val="single" w:color="auto" w:sz="4" w:space="0"/>
            </w:tcBorders>
            <w:vAlign w:val="center"/>
          </w:tcPr>
          <w:p w14:paraId="6A7F46D2">
            <w:pPr>
              <w:rPr>
                <w:rFonts w:ascii="宋体" w:hAnsi="宋体" w:cs="宋体"/>
                <w:color w:val="000000" w:themeColor="text1"/>
                <w:szCs w:val="21"/>
                <w:highlight w:val="none"/>
                <w14:textFill>
                  <w14:solidFill>
                    <w14:schemeClr w14:val="tx1"/>
                  </w14:solidFill>
                </w14:textFill>
              </w:rPr>
            </w:pPr>
          </w:p>
        </w:tc>
      </w:tr>
      <w:tr w14:paraId="27B1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120D38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43" w:type="dxa"/>
            <w:tcBorders>
              <w:top w:val="single" w:color="auto" w:sz="4" w:space="0"/>
              <w:left w:val="single" w:color="auto" w:sz="4" w:space="0"/>
              <w:bottom w:val="single" w:color="auto" w:sz="4" w:space="0"/>
              <w:right w:val="single" w:color="auto" w:sz="4" w:space="0"/>
            </w:tcBorders>
            <w:vAlign w:val="center"/>
          </w:tcPr>
          <w:p w14:paraId="4360A31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736" w:type="dxa"/>
            <w:tcBorders>
              <w:top w:val="single" w:color="auto" w:sz="4" w:space="0"/>
              <w:left w:val="single" w:color="auto" w:sz="4" w:space="0"/>
              <w:bottom w:val="single" w:color="auto" w:sz="4" w:space="0"/>
              <w:right w:val="single" w:color="auto" w:sz="4" w:space="0"/>
            </w:tcBorders>
            <w:vAlign w:val="center"/>
          </w:tcPr>
          <w:p w14:paraId="6D5E4FA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577" w:type="dxa"/>
            <w:tcBorders>
              <w:top w:val="single" w:color="auto" w:sz="4" w:space="0"/>
              <w:left w:val="single" w:color="auto" w:sz="4" w:space="0"/>
              <w:bottom w:val="single" w:color="auto" w:sz="4" w:space="0"/>
              <w:right w:val="single" w:color="auto" w:sz="4" w:space="0"/>
            </w:tcBorders>
            <w:vAlign w:val="center"/>
          </w:tcPr>
          <w:p w14:paraId="562365E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270948D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2A3BB4C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4F93D06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vAlign w:val="center"/>
          </w:tcPr>
          <w:p w14:paraId="74AEAE2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658" w:type="dxa"/>
            <w:tcBorders>
              <w:top w:val="single" w:color="auto" w:sz="4" w:space="0"/>
              <w:left w:val="single" w:color="auto" w:sz="4" w:space="0"/>
              <w:bottom w:val="single" w:color="auto" w:sz="4" w:space="0"/>
              <w:right w:val="single" w:color="auto" w:sz="4" w:space="0"/>
            </w:tcBorders>
            <w:vAlign w:val="center"/>
          </w:tcPr>
          <w:p w14:paraId="6C5CB50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7" w:type="dxa"/>
            <w:tcBorders>
              <w:top w:val="single" w:color="auto" w:sz="4" w:space="0"/>
              <w:left w:val="single" w:color="auto" w:sz="4" w:space="0"/>
              <w:bottom w:val="single" w:color="auto" w:sz="4" w:space="0"/>
              <w:right w:val="single" w:color="auto" w:sz="4" w:space="0"/>
            </w:tcBorders>
            <w:vAlign w:val="center"/>
          </w:tcPr>
          <w:p w14:paraId="3B9904A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w:t>
            </w:r>
          </w:p>
          <w:p w14:paraId="7853C53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w:t>
            </w:r>
          </w:p>
          <w:p w14:paraId="40C2C82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w:t>
            </w:r>
          </w:p>
          <w:p w14:paraId="0B86022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096" w:type="dxa"/>
            <w:tcBorders>
              <w:top w:val="single" w:color="auto" w:sz="4" w:space="0"/>
              <w:left w:val="single" w:color="auto" w:sz="4" w:space="0"/>
              <w:bottom w:val="single" w:color="auto" w:sz="4" w:space="0"/>
              <w:right w:val="single" w:color="auto" w:sz="4" w:space="0"/>
            </w:tcBorders>
            <w:vAlign w:val="center"/>
          </w:tcPr>
          <w:p w14:paraId="2F0D2E31">
            <w:pPr>
              <w:rPr>
                <w:rFonts w:ascii="宋体" w:hAnsi="宋体" w:cs="宋体"/>
                <w:color w:val="000000" w:themeColor="text1"/>
                <w:szCs w:val="21"/>
                <w:highlight w:val="none"/>
                <w14:textFill>
                  <w14:solidFill>
                    <w14:schemeClr w14:val="tx1"/>
                  </w14:solidFill>
                </w14:textFill>
              </w:rPr>
            </w:pPr>
          </w:p>
        </w:tc>
      </w:tr>
      <w:tr w14:paraId="1C75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EAE94A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143" w:type="dxa"/>
            <w:tcBorders>
              <w:top w:val="single" w:color="auto" w:sz="4" w:space="0"/>
              <w:left w:val="single" w:color="auto" w:sz="4" w:space="0"/>
              <w:bottom w:val="single" w:color="auto" w:sz="4" w:space="0"/>
              <w:right w:val="single" w:color="auto" w:sz="4" w:space="0"/>
            </w:tcBorders>
            <w:vAlign w:val="center"/>
          </w:tcPr>
          <w:p w14:paraId="3A89705C">
            <w:pPr>
              <w:rPr>
                <w:rFonts w:ascii="宋体" w:hAnsi="宋体" w:cs="宋体"/>
                <w:color w:val="000000" w:themeColor="text1"/>
                <w:szCs w:val="21"/>
                <w:highlight w:val="none"/>
                <w14:textFill>
                  <w14:solidFill>
                    <w14:schemeClr w14:val="tx1"/>
                  </w14:solidFill>
                </w14:textFill>
              </w:rPr>
            </w:pPr>
          </w:p>
        </w:tc>
        <w:tc>
          <w:tcPr>
            <w:tcW w:w="736" w:type="dxa"/>
            <w:tcBorders>
              <w:top w:val="single" w:color="auto" w:sz="4" w:space="0"/>
              <w:left w:val="single" w:color="auto" w:sz="4" w:space="0"/>
              <w:bottom w:val="single" w:color="auto" w:sz="4" w:space="0"/>
              <w:right w:val="single" w:color="auto" w:sz="4" w:space="0"/>
            </w:tcBorders>
            <w:vAlign w:val="center"/>
          </w:tcPr>
          <w:p w14:paraId="45A83AFC">
            <w:pPr>
              <w:rPr>
                <w:rFonts w:ascii="宋体" w:hAnsi="宋体" w:cs="宋体"/>
                <w:color w:val="000000" w:themeColor="text1"/>
                <w:szCs w:val="21"/>
                <w:highlight w:val="none"/>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vAlign w:val="center"/>
          </w:tcPr>
          <w:p w14:paraId="61EBACE9">
            <w:pPr>
              <w:rPr>
                <w:rFonts w:ascii="宋体" w:hAnsi="宋体" w:cs="宋体"/>
                <w:color w:val="000000" w:themeColor="text1"/>
                <w:szCs w:val="21"/>
                <w:highlight w:val="none"/>
                <w14:textFill>
                  <w14:solidFill>
                    <w14:schemeClr w14:val="tx1"/>
                  </w14:solidFill>
                </w14:textFill>
              </w:rPr>
            </w:pPr>
          </w:p>
        </w:tc>
        <w:tc>
          <w:tcPr>
            <w:tcW w:w="1141" w:type="dxa"/>
            <w:tcBorders>
              <w:top w:val="single" w:color="auto" w:sz="4" w:space="0"/>
              <w:left w:val="single" w:color="auto" w:sz="4" w:space="0"/>
              <w:bottom w:val="single" w:color="auto" w:sz="4" w:space="0"/>
              <w:right w:val="single" w:color="auto" w:sz="4" w:space="0"/>
            </w:tcBorders>
            <w:vAlign w:val="center"/>
          </w:tcPr>
          <w:p w14:paraId="29555EE8">
            <w:pPr>
              <w:rPr>
                <w:rFonts w:ascii="宋体" w:hAnsi="宋体" w:cs="宋体"/>
                <w:color w:val="000000" w:themeColor="text1"/>
                <w:szCs w:val="21"/>
                <w:highlight w:val="none"/>
                <w14:textFill>
                  <w14:solidFill>
                    <w14:schemeClr w14:val="tx1"/>
                  </w14:solidFill>
                </w14:textFill>
              </w:rPr>
            </w:pPr>
          </w:p>
        </w:tc>
        <w:tc>
          <w:tcPr>
            <w:tcW w:w="658" w:type="dxa"/>
            <w:tcBorders>
              <w:top w:val="single" w:color="auto" w:sz="4" w:space="0"/>
              <w:left w:val="single" w:color="auto" w:sz="4" w:space="0"/>
              <w:bottom w:val="single" w:color="auto" w:sz="4" w:space="0"/>
              <w:right w:val="single" w:color="auto" w:sz="4" w:space="0"/>
            </w:tcBorders>
            <w:vAlign w:val="center"/>
          </w:tcPr>
          <w:p w14:paraId="4B26B236">
            <w:pPr>
              <w:rPr>
                <w:rFonts w:ascii="宋体" w:hAnsi="宋体" w:cs="宋体"/>
                <w:color w:val="000000" w:themeColor="text1"/>
                <w:szCs w:val="21"/>
                <w:highlight w:val="none"/>
                <w14:textFill>
                  <w14:solidFill>
                    <w14:schemeClr w14:val="tx1"/>
                  </w14:solidFill>
                </w14:textFill>
              </w:rPr>
            </w:pPr>
          </w:p>
        </w:tc>
        <w:tc>
          <w:tcPr>
            <w:tcW w:w="1147" w:type="dxa"/>
            <w:tcBorders>
              <w:top w:val="single" w:color="auto" w:sz="4" w:space="0"/>
              <w:left w:val="single" w:color="auto" w:sz="4" w:space="0"/>
              <w:bottom w:val="single" w:color="auto" w:sz="4" w:space="0"/>
              <w:right w:val="single" w:color="auto" w:sz="4" w:space="0"/>
            </w:tcBorders>
            <w:vAlign w:val="center"/>
          </w:tcPr>
          <w:p w14:paraId="268FA9D8">
            <w:pPr>
              <w:rPr>
                <w:rFonts w:ascii="宋体" w:hAnsi="宋体" w:cs="宋体"/>
                <w:color w:val="000000" w:themeColor="text1"/>
                <w:szCs w:val="21"/>
                <w:highlight w:val="none"/>
                <w14:textFill>
                  <w14:solidFill>
                    <w14:schemeClr w14:val="tx1"/>
                  </w14:solidFill>
                </w14:textFill>
              </w:rPr>
            </w:pPr>
          </w:p>
        </w:tc>
        <w:tc>
          <w:tcPr>
            <w:tcW w:w="1096" w:type="dxa"/>
            <w:tcBorders>
              <w:top w:val="single" w:color="auto" w:sz="4" w:space="0"/>
              <w:left w:val="single" w:color="auto" w:sz="4" w:space="0"/>
              <w:bottom w:val="single" w:color="auto" w:sz="4" w:space="0"/>
              <w:right w:val="single" w:color="auto" w:sz="4" w:space="0"/>
            </w:tcBorders>
            <w:vAlign w:val="center"/>
          </w:tcPr>
          <w:p w14:paraId="70739058">
            <w:pPr>
              <w:rPr>
                <w:rFonts w:ascii="宋体" w:hAnsi="宋体" w:cs="宋体"/>
                <w:color w:val="000000" w:themeColor="text1"/>
                <w:szCs w:val="21"/>
                <w:highlight w:val="none"/>
                <w14:textFill>
                  <w14:solidFill>
                    <w14:schemeClr w14:val="tx1"/>
                  </w14:solidFill>
                </w14:textFill>
              </w:rPr>
            </w:pPr>
          </w:p>
        </w:tc>
      </w:tr>
    </w:tbl>
    <w:p w14:paraId="5F19D3E4">
      <w:pPr>
        <w:pStyle w:val="10"/>
        <w:spacing w:after="0" w:line="360" w:lineRule="auto"/>
        <w:contextualSpacing/>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7CE2B2EF">
      <w:pPr>
        <w:pStyle w:val="10"/>
        <w:spacing w:after="0" w:line="360" w:lineRule="auto"/>
        <w:contextualSpacing/>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注：</w:t>
      </w:r>
    </w:p>
    <w:p w14:paraId="1FF76440">
      <w:pPr>
        <w:pStyle w:val="10"/>
        <w:spacing w:after="0" w:line="360" w:lineRule="auto"/>
        <w:contextualSpacing/>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1.说明：应对照磋商文件“第二章”中“服务需求一览表”的采购清单及技术参数条款逐条作出明确响应，并作出偏离说明。</w:t>
      </w:r>
    </w:p>
    <w:p w14:paraId="70CDB49A">
      <w:pPr>
        <w:pStyle w:val="12"/>
        <w:spacing w:line="400" w:lineRule="exact"/>
        <w:ind w:firstLine="0"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E96717B">
      <w:pPr>
        <w:spacing w:line="4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3.表格内容均需按要求填写并盖章，不得留空，否则按竞标无效处理。</w:t>
      </w:r>
    </w:p>
    <w:p w14:paraId="0C8C4724">
      <w:pPr>
        <w:pStyle w:val="15"/>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C91E02E">
      <w:pPr>
        <w:pStyle w:val="12"/>
        <w:spacing w:line="360" w:lineRule="auto"/>
        <w:ind w:firstLine="0" w:firstLineChars="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如技术偏离表中的竞标响应与佐证材料不一致的，以佐证材料为准。</w:t>
      </w:r>
    </w:p>
    <w:p w14:paraId="03523615">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03F1705D">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070641F">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2BDDCE8">
      <w:pPr>
        <w:adjustRightInd w:val="0"/>
        <w:snapToGrid w:val="0"/>
        <w:spacing w:line="520" w:lineRule="exact"/>
        <w:jc w:val="center"/>
        <w:rPr>
          <w:rFonts w:ascii="宋体" w:hAnsi="宋体" w:cs="宋体"/>
          <w:bCs/>
          <w:color w:val="000000" w:themeColor="text1"/>
          <w:sz w:val="44"/>
          <w:szCs w:val="44"/>
          <w:highlight w:val="none"/>
          <w14:textFill>
            <w14:solidFill>
              <w14:schemeClr w14:val="tx1"/>
            </w14:solidFill>
          </w14:textFill>
        </w:rPr>
      </w:pPr>
    </w:p>
    <w:p w14:paraId="58D0912A">
      <w:pPr>
        <w:pStyle w:val="2"/>
        <w:rPr>
          <w:rFonts w:ascii="宋体" w:hAnsi="宋体" w:eastAsia="宋体" w:cs="宋体"/>
          <w:color w:val="000000" w:themeColor="text1"/>
          <w:highlight w:val="none"/>
          <w14:textFill>
            <w14:solidFill>
              <w14:schemeClr w14:val="tx1"/>
            </w14:solidFill>
          </w14:textFill>
        </w:rPr>
      </w:pPr>
    </w:p>
    <w:p w14:paraId="545DCCC7">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2D85C3F0">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八、组织服务方案</w:t>
      </w:r>
    </w:p>
    <w:p w14:paraId="7FBA994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（由供应商根据采购需求及采购文件要求编制）</w:t>
      </w:r>
    </w:p>
    <w:p w14:paraId="34969FB1">
      <w:pPr>
        <w:rPr>
          <w:rFonts w:ascii="宋体" w:hAnsi="宋体" w:cs="宋体"/>
          <w:b/>
          <w:bCs/>
          <w:color w:val="000000" w:themeColor="text1"/>
          <w:kern w:val="0"/>
          <w:sz w:val="24"/>
          <w:highlight w:val="none"/>
          <w:lang w:val="zh-CN"/>
          <w14:textFill>
            <w14:solidFill>
              <w14:schemeClr w14:val="tx1"/>
            </w14:solidFill>
          </w14:textFill>
        </w:rPr>
      </w:pPr>
      <w:bookmarkStart w:id="91" w:name="_Toc78473822"/>
      <w:r>
        <w:rPr>
          <w:rFonts w:hint="eastAsia" w:ascii="宋体" w:hAnsi="宋体" w:cs="宋体"/>
          <w:b/>
          <w:bCs/>
          <w:color w:val="000000" w:themeColor="text1"/>
          <w:kern w:val="0"/>
          <w:sz w:val="24"/>
          <w:highlight w:val="none"/>
          <w:lang w:val="zh-CN"/>
          <w14:textFill>
            <w14:solidFill>
              <w14:schemeClr w14:val="tx1"/>
            </w14:solidFill>
          </w14:textFill>
        </w:rPr>
        <w:t>附表:项目实施进度计划表</w:t>
      </w:r>
      <w:r>
        <w:rPr>
          <w:rFonts w:hint="eastAsia" w:ascii="宋体" w:hAnsi="宋体" w:cs="宋体"/>
          <w:b/>
          <w:color w:val="000000" w:themeColor="text1"/>
          <w:sz w:val="24"/>
          <w:highlight w:val="none"/>
          <w14:textFill>
            <w14:solidFill>
              <w14:schemeClr w14:val="tx1"/>
            </w14:solidFill>
          </w14:textFill>
        </w:rPr>
        <w:t>(以生效日算起)</w:t>
      </w:r>
      <w:bookmarkEnd w:id="91"/>
      <w:r>
        <w:rPr>
          <w:rFonts w:hint="eastAsia" w:ascii="宋体" w:hAnsi="宋体" w:cs="宋体"/>
          <w:b/>
          <w:color w:val="000000" w:themeColor="text1"/>
          <w:sz w:val="24"/>
          <w:highlight w:val="none"/>
          <w14:textFill>
            <w14:solidFill>
              <w14:schemeClr w14:val="tx1"/>
            </w14:solidFill>
          </w14:textFill>
        </w:rPr>
        <w:t xml:space="preserve"> </w:t>
      </w:r>
    </w:p>
    <w:tbl>
      <w:tblPr>
        <w:tblStyle w:val="25"/>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805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117928FD">
            <w:pPr>
              <w:spacing w:line="360" w:lineRule="auto"/>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0160"/>
                      <wp:wrapNone/>
                      <wp:docPr id="10" name="组合 2"/>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192C23E">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7AE5B22">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AB483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2"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PO/dQxQDAABJ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192C23E">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AE5B22">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AB483A">
                              <w:pPr>
                                <w:snapToGrid w:val="0"/>
                              </w:pPr>
                              <w:r>
                                <w:rPr>
                                  <w:rFonts w:hint="eastAsia"/>
                                </w:rPr>
                                <w:t>日</w:t>
                              </w:r>
                            </w:p>
                          </w:txbxContent>
                        </v:textbox>
                      </v:shape>
                    </v:group>
                  </w:pict>
                </mc:Fallback>
              </mc:AlternateContent>
            </w:r>
          </w:p>
          <w:p w14:paraId="702623A9">
            <w:pPr>
              <w:spacing w:line="360" w:lineRule="auto"/>
              <w:rPr>
                <w:rFonts w:ascii="宋体" w:hAnsi="宋体" w:cs="宋体"/>
                <w:color w:val="000000" w:themeColor="text1"/>
                <w:sz w:val="24"/>
                <w:highlight w:val="none"/>
                <w14:textFill>
                  <w14:solidFill>
                    <w14:schemeClr w14:val="tx1"/>
                  </w14:solidFill>
                </w14:textFill>
              </w:rPr>
            </w:pPr>
          </w:p>
          <w:p w14:paraId="0232FB9E">
            <w:pPr>
              <w:spacing w:line="360" w:lineRule="auto"/>
              <w:rPr>
                <w:rFonts w:ascii="宋体" w:hAnsi="宋体" w:cs="宋体"/>
                <w:color w:val="000000" w:themeColor="text1"/>
                <w:sz w:val="24"/>
                <w:highlight w:val="none"/>
                <w14:textFill>
                  <w14:solidFill>
                    <w14:schemeClr w14:val="tx1"/>
                  </w14:solidFill>
                </w14:textFill>
              </w:rPr>
            </w:pPr>
          </w:p>
          <w:p w14:paraId="78EB7B3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7CE1F9B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552" w:type="dxa"/>
            <w:tcBorders>
              <w:top w:val="single" w:color="auto" w:sz="4" w:space="0"/>
              <w:left w:val="single" w:color="auto" w:sz="4" w:space="0"/>
              <w:bottom w:val="single" w:color="auto" w:sz="4" w:space="0"/>
              <w:right w:val="single" w:color="auto" w:sz="4" w:space="0"/>
            </w:tcBorders>
            <w:vAlign w:val="center"/>
          </w:tcPr>
          <w:p w14:paraId="0436D10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552" w:type="dxa"/>
            <w:tcBorders>
              <w:top w:val="single" w:color="auto" w:sz="4" w:space="0"/>
              <w:left w:val="single" w:color="auto" w:sz="4" w:space="0"/>
              <w:bottom w:val="single" w:color="auto" w:sz="4" w:space="0"/>
              <w:right w:val="single" w:color="auto" w:sz="4" w:space="0"/>
            </w:tcBorders>
            <w:vAlign w:val="center"/>
          </w:tcPr>
          <w:p w14:paraId="45FCEB4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552" w:type="dxa"/>
            <w:tcBorders>
              <w:top w:val="single" w:color="auto" w:sz="4" w:space="0"/>
              <w:left w:val="single" w:color="auto" w:sz="4" w:space="0"/>
              <w:bottom w:val="single" w:color="auto" w:sz="4" w:space="0"/>
              <w:right w:val="single" w:color="auto" w:sz="4" w:space="0"/>
            </w:tcBorders>
            <w:vAlign w:val="center"/>
          </w:tcPr>
          <w:p w14:paraId="12D9F8E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552" w:type="dxa"/>
            <w:tcBorders>
              <w:top w:val="single" w:color="auto" w:sz="4" w:space="0"/>
              <w:left w:val="single" w:color="auto" w:sz="4" w:space="0"/>
              <w:bottom w:val="single" w:color="auto" w:sz="4" w:space="0"/>
              <w:right w:val="single" w:color="auto" w:sz="4" w:space="0"/>
            </w:tcBorders>
            <w:vAlign w:val="center"/>
          </w:tcPr>
          <w:p w14:paraId="4F2F6D8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552" w:type="dxa"/>
            <w:tcBorders>
              <w:top w:val="single" w:color="auto" w:sz="4" w:space="0"/>
              <w:left w:val="single" w:color="auto" w:sz="4" w:space="0"/>
              <w:bottom w:val="single" w:color="auto" w:sz="4" w:space="0"/>
              <w:right w:val="single" w:color="auto" w:sz="4" w:space="0"/>
            </w:tcBorders>
            <w:vAlign w:val="center"/>
          </w:tcPr>
          <w:p w14:paraId="698A585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553" w:type="dxa"/>
            <w:tcBorders>
              <w:top w:val="single" w:color="auto" w:sz="4" w:space="0"/>
              <w:left w:val="single" w:color="auto" w:sz="4" w:space="0"/>
              <w:bottom w:val="single" w:color="auto" w:sz="4" w:space="0"/>
              <w:right w:val="single" w:color="auto" w:sz="4" w:space="0"/>
            </w:tcBorders>
            <w:vAlign w:val="center"/>
          </w:tcPr>
          <w:p w14:paraId="7B6C028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553" w:type="dxa"/>
            <w:tcBorders>
              <w:top w:val="single" w:color="auto" w:sz="4" w:space="0"/>
              <w:left w:val="single" w:color="auto" w:sz="4" w:space="0"/>
              <w:bottom w:val="single" w:color="auto" w:sz="4" w:space="0"/>
              <w:right w:val="single" w:color="auto" w:sz="4" w:space="0"/>
            </w:tcBorders>
            <w:vAlign w:val="center"/>
          </w:tcPr>
          <w:p w14:paraId="79AAF2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553" w:type="dxa"/>
            <w:tcBorders>
              <w:top w:val="single" w:color="auto" w:sz="4" w:space="0"/>
              <w:left w:val="single" w:color="auto" w:sz="4" w:space="0"/>
              <w:bottom w:val="single" w:color="auto" w:sz="4" w:space="0"/>
              <w:right w:val="single" w:color="auto" w:sz="4" w:space="0"/>
            </w:tcBorders>
            <w:vAlign w:val="center"/>
          </w:tcPr>
          <w:p w14:paraId="2E28EE4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553" w:type="dxa"/>
            <w:tcBorders>
              <w:top w:val="single" w:color="auto" w:sz="4" w:space="0"/>
              <w:left w:val="single" w:color="auto" w:sz="4" w:space="0"/>
              <w:bottom w:val="single" w:color="auto" w:sz="4" w:space="0"/>
              <w:right w:val="single" w:color="auto" w:sz="4" w:space="0"/>
            </w:tcBorders>
            <w:vAlign w:val="center"/>
          </w:tcPr>
          <w:p w14:paraId="734B1EB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553" w:type="dxa"/>
            <w:tcBorders>
              <w:top w:val="single" w:color="auto" w:sz="4" w:space="0"/>
              <w:left w:val="single" w:color="auto" w:sz="4" w:space="0"/>
              <w:bottom w:val="single" w:color="auto" w:sz="4" w:space="0"/>
              <w:right w:val="single" w:color="auto" w:sz="4" w:space="0"/>
            </w:tcBorders>
            <w:vAlign w:val="center"/>
          </w:tcPr>
          <w:p w14:paraId="23E75B4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553" w:type="dxa"/>
            <w:tcBorders>
              <w:top w:val="single" w:color="auto" w:sz="4" w:space="0"/>
              <w:left w:val="single" w:color="auto" w:sz="4" w:space="0"/>
              <w:bottom w:val="single" w:color="auto" w:sz="4" w:space="0"/>
              <w:right w:val="single" w:color="auto" w:sz="4" w:space="0"/>
            </w:tcBorders>
            <w:vAlign w:val="center"/>
          </w:tcPr>
          <w:p w14:paraId="7DA4ACB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553" w:type="dxa"/>
            <w:tcBorders>
              <w:top w:val="single" w:color="auto" w:sz="4" w:space="0"/>
              <w:left w:val="single" w:color="auto" w:sz="4" w:space="0"/>
              <w:bottom w:val="single" w:color="auto" w:sz="4" w:space="0"/>
              <w:right w:val="single" w:color="auto" w:sz="4" w:space="0"/>
            </w:tcBorders>
            <w:vAlign w:val="center"/>
          </w:tcPr>
          <w:p w14:paraId="3183F6F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553" w:type="dxa"/>
            <w:tcBorders>
              <w:top w:val="single" w:color="auto" w:sz="4" w:space="0"/>
              <w:left w:val="single" w:color="auto" w:sz="4" w:space="0"/>
              <w:bottom w:val="single" w:color="auto" w:sz="4" w:space="0"/>
              <w:right w:val="single" w:color="auto" w:sz="4" w:space="0"/>
            </w:tcBorders>
            <w:vAlign w:val="center"/>
          </w:tcPr>
          <w:p w14:paraId="2EA5A0E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553" w:type="dxa"/>
            <w:tcBorders>
              <w:top w:val="single" w:color="auto" w:sz="4" w:space="0"/>
              <w:left w:val="single" w:color="auto" w:sz="4" w:space="0"/>
              <w:bottom w:val="single" w:color="auto" w:sz="4" w:space="0"/>
              <w:right w:val="single" w:color="auto" w:sz="4" w:space="0"/>
            </w:tcBorders>
            <w:vAlign w:val="center"/>
          </w:tcPr>
          <w:p w14:paraId="231B2CA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553" w:type="dxa"/>
            <w:tcBorders>
              <w:top w:val="single" w:color="auto" w:sz="4" w:space="0"/>
              <w:left w:val="single" w:color="auto" w:sz="4" w:space="0"/>
              <w:bottom w:val="single" w:color="auto" w:sz="4" w:space="0"/>
              <w:right w:val="single" w:color="auto" w:sz="4" w:space="0"/>
            </w:tcBorders>
            <w:vAlign w:val="center"/>
          </w:tcPr>
          <w:p w14:paraId="648C5E2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0A47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27A454A">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7C0E45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E051A93">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4D95723">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0F0BC7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E7B30DF">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70E965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5AB010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C5260B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F557F7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E088F9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978672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B19DC9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A2F969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EB2139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0A7AE0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BCB1DEE">
            <w:pPr>
              <w:spacing w:line="360" w:lineRule="auto"/>
              <w:rPr>
                <w:rFonts w:ascii="宋体" w:hAnsi="宋体" w:cs="宋体"/>
                <w:color w:val="000000" w:themeColor="text1"/>
                <w:sz w:val="24"/>
                <w:highlight w:val="none"/>
                <w14:textFill>
                  <w14:solidFill>
                    <w14:schemeClr w14:val="tx1"/>
                  </w14:solidFill>
                </w14:textFill>
              </w:rPr>
            </w:pPr>
          </w:p>
        </w:tc>
      </w:tr>
      <w:tr w14:paraId="553B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3147B2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3C468EB">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0F9E79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E36BC7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4E8D994">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3EFCD0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19912E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876285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7F57874">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F1AC97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1B0A7F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128634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5749B1D">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56F93F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48BF17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7BB962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27B74C4">
            <w:pPr>
              <w:spacing w:line="360" w:lineRule="auto"/>
              <w:rPr>
                <w:rFonts w:ascii="宋体" w:hAnsi="宋体" w:cs="宋体"/>
                <w:color w:val="000000" w:themeColor="text1"/>
                <w:sz w:val="24"/>
                <w:highlight w:val="none"/>
                <w14:textFill>
                  <w14:solidFill>
                    <w14:schemeClr w14:val="tx1"/>
                  </w14:solidFill>
                </w14:textFill>
              </w:rPr>
            </w:pPr>
          </w:p>
        </w:tc>
      </w:tr>
      <w:tr w14:paraId="7DC9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AEA0BAE">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FCEE7ED">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FA4678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123BC1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2F3C4B3">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CCDFB04">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523B4A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5D6293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3F8AFF8">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683C0B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786186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E63306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E44214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6BE70E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2FEE16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71B0EA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40EFB41">
            <w:pPr>
              <w:spacing w:line="360" w:lineRule="auto"/>
              <w:rPr>
                <w:rFonts w:ascii="宋体" w:hAnsi="宋体" w:cs="宋体"/>
                <w:color w:val="000000" w:themeColor="text1"/>
                <w:sz w:val="24"/>
                <w:highlight w:val="none"/>
                <w14:textFill>
                  <w14:solidFill>
                    <w14:schemeClr w14:val="tx1"/>
                  </w14:solidFill>
                </w14:textFill>
              </w:rPr>
            </w:pPr>
          </w:p>
        </w:tc>
      </w:tr>
      <w:tr w14:paraId="7246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5F6869A">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D969D96">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6283C97">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0A9301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5A5D36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5AB8DA7">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1660FD8">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37A929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056320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5CAE0F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325E93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071536D">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69A520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9493FF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A28B34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671EFD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C0A4D5D">
            <w:pPr>
              <w:spacing w:line="360" w:lineRule="auto"/>
              <w:rPr>
                <w:rFonts w:ascii="宋体" w:hAnsi="宋体" w:cs="宋体"/>
                <w:color w:val="000000" w:themeColor="text1"/>
                <w:sz w:val="24"/>
                <w:highlight w:val="none"/>
                <w14:textFill>
                  <w14:solidFill>
                    <w14:schemeClr w14:val="tx1"/>
                  </w14:solidFill>
                </w14:textFill>
              </w:rPr>
            </w:pPr>
          </w:p>
        </w:tc>
      </w:tr>
      <w:tr w14:paraId="1233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1883013">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0A8FA4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D966A87">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E81BD1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240376F">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49B5E83">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785A27B">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CB708D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4DA4CB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5BDB5A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9EF028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141426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F9DFE5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B33A9B8">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802EEA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38B6658">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5E235B4">
            <w:pPr>
              <w:spacing w:line="360" w:lineRule="auto"/>
              <w:rPr>
                <w:rFonts w:ascii="宋体" w:hAnsi="宋体" w:cs="宋体"/>
                <w:color w:val="000000" w:themeColor="text1"/>
                <w:sz w:val="24"/>
                <w:highlight w:val="none"/>
                <w14:textFill>
                  <w14:solidFill>
                    <w14:schemeClr w14:val="tx1"/>
                  </w14:solidFill>
                </w14:textFill>
              </w:rPr>
            </w:pPr>
          </w:p>
        </w:tc>
      </w:tr>
      <w:tr w14:paraId="4E72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E22DB84">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A4C3F54">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A265454">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B7DFA0D">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AEE8EE6">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CED0703">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C32E8D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81C39E8">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DE6480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666311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9757B6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B0BB53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B33216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394FE8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5F63F69">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2EB975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31958D8">
            <w:pPr>
              <w:spacing w:line="360" w:lineRule="auto"/>
              <w:rPr>
                <w:rFonts w:ascii="宋体" w:hAnsi="宋体" w:cs="宋体"/>
                <w:color w:val="000000" w:themeColor="text1"/>
                <w:sz w:val="24"/>
                <w:highlight w:val="none"/>
                <w14:textFill>
                  <w14:solidFill>
                    <w14:schemeClr w14:val="tx1"/>
                  </w14:solidFill>
                </w14:textFill>
              </w:rPr>
            </w:pPr>
          </w:p>
        </w:tc>
      </w:tr>
      <w:tr w14:paraId="0B4C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ABA5AA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A3430E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F43DF6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9DE9769">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B636FEF">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0CA0708">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17C8444">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0EAEDA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FAD294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114F59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C1F4EB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81AC12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3570ED3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84A2D54">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0B9C62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1F2DF4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D6D0B06">
            <w:pPr>
              <w:spacing w:line="360" w:lineRule="auto"/>
              <w:rPr>
                <w:rFonts w:ascii="宋体" w:hAnsi="宋体" w:cs="宋体"/>
                <w:color w:val="000000" w:themeColor="text1"/>
                <w:sz w:val="24"/>
                <w:highlight w:val="none"/>
                <w14:textFill>
                  <w14:solidFill>
                    <w14:schemeClr w14:val="tx1"/>
                  </w14:solidFill>
                </w14:textFill>
              </w:rPr>
            </w:pPr>
          </w:p>
        </w:tc>
      </w:tr>
      <w:tr w14:paraId="63BC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BE12234">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6E9D52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3A2C56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67B0B61">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79706CDD">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690D5850">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4001E2FC">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36DA2E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01065F1">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023B474">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4CEA12F">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60A2FC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4FD8163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FD876C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E505D8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C2092E2">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8AF9A3A">
            <w:pPr>
              <w:spacing w:line="360" w:lineRule="auto"/>
              <w:rPr>
                <w:rFonts w:ascii="宋体" w:hAnsi="宋体" w:cs="宋体"/>
                <w:color w:val="000000" w:themeColor="text1"/>
                <w:sz w:val="24"/>
                <w:highlight w:val="none"/>
                <w14:textFill>
                  <w14:solidFill>
                    <w14:schemeClr w14:val="tx1"/>
                  </w14:solidFill>
                </w14:textFill>
              </w:rPr>
            </w:pPr>
          </w:p>
        </w:tc>
      </w:tr>
      <w:tr w14:paraId="760D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A860B">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32C541D8">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547BB9E2">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996F8B5">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1FCFF6EC">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084073EF">
            <w:pPr>
              <w:spacing w:line="360" w:lineRule="auto"/>
              <w:rPr>
                <w:rFonts w:ascii="宋体" w:hAnsi="宋体" w:cs="宋体"/>
                <w:color w:val="000000" w:themeColor="text1"/>
                <w:sz w:val="24"/>
                <w:highlight w:val="none"/>
                <w14:textFill>
                  <w14:solidFill>
                    <w14:schemeClr w14:val="tx1"/>
                  </w14:solidFill>
                </w14:textFill>
              </w:rPr>
            </w:pPr>
          </w:p>
        </w:tc>
        <w:tc>
          <w:tcPr>
            <w:tcW w:w="552" w:type="dxa"/>
            <w:tcBorders>
              <w:top w:val="single" w:color="auto" w:sz="4" w:space="0"/>
              <w:left w:val="single" w:color="auto" w:sz="4" w:space="0"/>
              <w:bottom w:val="single" w:color="auto" w:sz="4" w:space="0"/>
              <w:right w:val="single" w:color="auto" w:sz="4" w:space="0"/>
            </w:tcBorders>
          </w:tcPr>
          <w:p w14:paraId="2BAC542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0D24CB6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579B546E">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D02D407">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08D091A">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6DA30E53">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36964F0">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1D521C7D">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21B9DF5">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2887A2D6">
            <w:pPr>
              <w:spacing w:line="360" w:lineRule="auto"/>
              <w:rPr>
                <w:rFonts w:ascii="宋体" w:hAnsi="宋体" w:cs="宋体"/>
                <w:color w:val="000000" w:themeColor="text1"/>
                <w:sz w:val="24"/>
                <w:highlight w:val="none"/>
                <w14:textFill>
                  <w14:solidFill>
                    <w14:schemeClr w14:val="tx1"/>
                  </w14:solidFill>
                </w14:textFill>
              </w:rPr>
            </w:pPr>
          </w:p>
        </w:tc>
        <w:tc>
          <w:tcPr>
            <w:tcW w:w="553" w:type="dxa"/>
            <w:tcBorders>
              <w:top w:val="single" w:color="auto" w:sz="4" w:space="0"/>
              <w:left w:val="single" w:color="auto" w:sz="4" w:space="0"/>
              <w:bottom w:val="single" w:color="auto" w:sz="4" w:space="0"/>
              <w:right w:val="single" w:color="auto" w:sz="4" w:space="0"/>
            </w:tcBorders>
          </w:tcPr>
          <w:p w14:paraId="767EB5B2">
            <w:pPr>
              <w:spacing w:line="360" w:lineRule="auto"/>
              <w:rPr>
                <w:rFonts w:ascii="宋体" w:hAnsi="宋体" w:cs="宋体"/>
                <w:color w:val="000000" w:themeColor="text1"/>
                <w:sz w:val="24"/>
                <w:highlight w:val="none"/>
                <w14:textFill>
                  <w14:solidFill>
                    <w14:schemeClr w14:val="tx1"/>
                  </w14:solidFill>
                </w14:textFill>
              </w:rPr>
            </w:pPr>
          </w:p>
        </w:tc>
      </w:tr>
    </w:tbl>
    <w:p w14:paraId="7817FF30">
      <w:pPr>
        <w:autoSpaceDE w:val="0"/>
        <w:autoSpaceDN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注：供应商可按上述时间表的格式自行编制切合实际的具体时间表。</w:t>
      </w:r>
    </w:p>
    <w:p w14:paraId="4BA5D457">
      <w:pPr>
        <w:spacing w:line="500" w:lineRule="exact"/>
        <w:rPr>
          <w:rFonts w:ascii="宋体" w:hAnsi="宋体" w:cs="宋体"/>
          <w:color w:val="000000" w:themeColor="text1"/>
          <w:sz w:val="32"/>
          <w:szCs w:val="32"/>
          <w:highlight w:val="none"/>
          <w14:textFill>
            <w14:solidFill>
              <w14:schemeClr w14:val="tx1"/>
            </w14:solidFill>
          </w14:textFill>
        </w:rPr>
      </w:pPr>
    </w:p>
    <w:p w14:paraId="33CFE9D8">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4A4ACDF2">
      <w:pPr>
        <w:autoSpaceDE w:val="0"/>
        <w:autoSpaceDN w:val="0"/>
        <w:spacing w:line="360" w:lineRule="auto"/>
        <w:ind w:firstLine="6480" w:firstLineChars="27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32CBABE2">
      <w:pPr>
        <w:spacing w:line="500" w:lineRule="exact"/>
        <w:rPr>
          <w:rFonts w:ascii="宋体" w:hAnsi="宋体" w:cs="宋体"/>
          <w:color w:val="000000" w:themeColor="text1"/>
          <w:sz w:val="32"/>
          <w:szCs w:val="32"/>
          <w:highlight w:val="none"/>
          <w14:textFill>
            <w14:solidFill>
              <w14:schemeClr w14:val="tx1"/>
            </w14:solidFill>
          </w14:textFill>
        </w:rPr>
      </w:pPr>
    </w:p>
    <w:p w14:paraId="4A8DD751">
      <w:pPr>
        <w:snapToGrid w:val="0"/>
        <w:spacing w:before="120" w:beforeLines="50" w:after="50"/>
        <w:ind w:left="163" w:leftChars="68" w:firstLine="596" w:firstLineChars="198"/>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九、售后服务方案</w:t>
      </w:r>
    </w:p>
    <w:p w14:paraId="3E8A0C94">
      <w:pPr>
        <w:snapToGrid w:val="0"/>
        <w:spacing w:before="120" w:beforeLines="50" w:after="50"/>
        <w:ind w:left="163" w:leftChars="68"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由竞标人按本项目竞争性磋商采购文件第二章“服务需求一览表”中商务条款部分的售后服务要求自行填写，其中要包含售后服务承诺书。</w:t>
      </w:r>
    </w:p>
    <w:p w14:paraId="51114E8D">
      <w:pPr>
        <w:snapToGrid w:val="0"/>
        <w:spacing w:before="120" w:beforeLines="50" w:after="50"/>
        <w:ind w:left="142"/>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1、售后服务承诺</w:t>
      </w:r>
    </w:p>
    <w:p w14:paraId="1FFF4753">
      <w:pPr>
        <w:autoSpaceDE w:val="0"/>
        <w:autoSpaceDN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附表A:售后服务机构情况表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5"/>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DEF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1F5FF54D">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340" w:type="dxa"/>
            <w:tcBorders>
              <w:top w:val="single" w:color="auto" w:sz="4" w:space="0"/>
              <w:left w:val="single" w:color="auto" w:sz="4" w:space="0"/>
              <w:bottom w:val="single" w:color="auto" w:sz="4" w:space="0"/>
              <w:right w:val="single" w:color="auto" w:sz="4" w:space="0"/>
            </w:tcBorders>
          </w:tcPr>
          <w:p w14:paraId="3F523CA7">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机构名称</w:t>
            </w:r>
          </w:p>
        </w:tc>
        <w:tc>
          <w:tcPr>
            <w:tcW w:w="1095" w:type="dxa"/>
            <w:tcBorders>
              <w:top w:val="single" w:color="auto" w:sz="4" w:space="0"/>
              <w:left w:val="single" w:color="auto" w:sz="4" w:space="0"/>
              <w:bottom w:val="single" w:color="auto" w:sz="4" w:space="0"/>
              <w:right w:val="single" w:color="auto" w:sz="4" w:space="0"/>
            </w:tcBorders>
          </w:tcPr>
          <w:p w14:paraId="50ED968D">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机构性质</w:t>
            </w:r>
          </w:p>
        </w:tc>
        <w:tc>
          <w:tcPr>
            <w:tcW w:w="1245" w:type="dxa"/>
            <w:tcBorders>
              <w:top w:val="single" w:color="auto" w:sz="4" w:space="0"/>
              <w:left w:val="single" w:color="auto" w:sz="4" w:space="0"/>
              <w:bottom w:val="single" w:color="auto" w:sz="4" w:space="0"/>
              <w:right w:val="single" w:color="auto" w:sz="4" w:space="0"/>
            </w:tcBorders>
          </w:tcPr>
          <w:p w14:paraId="45B58ECA">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注册地址</w:t>
            </w:r>
          </w:p>
        </w:tc>
        <w:tc>
          <w:tcPr>
            <w:tcW w:w="1980" w:type="dxa"/>
            <w:tcBorders>
              <w:top w:val="single" w:color="auto" w:sz="4" w:space="0"/>
              <w:left w:val="single" w:color="auto" w:sz="4" w:space="0"/>
              <w:bottom w:val="single" w:color="auto" w:sz="4" w:space="0"/>
              <w:right w:val="single" w:color="auto" w:sz="4" w:space="0"/>
            </w:tcBorders>
          </w:tcPr>
          <w:p w14:paraId="6133C6FA">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A655EBB">
            <w:pPr>
              <w:autoSpaceDE w:val="0"/>
              <w:autoSpaceDN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联系电话</w:t>
            </w:r>
          </w:p>
        </w:tc>
      </w:tr>
      <w:tr w14:paraId="4C33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9658DC5">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07FC93B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7FBA879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tcPr>
          <w:p w14:paraId="31F0EF6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031DB90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64F531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r>
      <w:tr w14:paraId="224E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9D7D81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68895ED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790752F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tcPr>
          <w:p w14:paraId="29069BC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7D94122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489B76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r>
      <w:tr w14:paraId="317C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D69261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14:paraId="35E7C96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1825537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tcPr>
          <w:p w14:paraId="6B001C8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7E5248A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5B9BC6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r>
    </w:tbl>
    <w:p w14:paraId="18B9D3E7">
      <w:pPr>
        <w:autoSpaceDE w:val="0"/>
        <w:autoSpaceDN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注：关于项目涉及的所有售后服务机构均在本表注明，包括供应商本单位和符合条件的第三方服务机构；</w:t>
      </w:r>
    </w:p>
    <w:p w14:paraId="2C031205">
      <w:pPr>
        <w:autoSpaceDE w:val="0"/>
        <w:autoSpaceDN w:val="0"/>
        <w:spacing w:line="360" w:lineRule="auto"/>
        <w:rPr>
          <w:rFonts w:ascii="宋体" w:hAnsi="宋体" w:cs="宋体"/>
          <w:color w:val="000000" w:themeColor="text1"/>
          <w:kern w:val="0"/>
          <w:sz w:val="24"/>
          <w:highlight w:val="none"/>
          <w14:textFill>
            <w14:solidFill>
              <w14:schemeClr w14:val="tx1"/>
            </w14:solidFill>
          </w14:textFill>
        </w:rPr>
      </w:pPr>
    </w:p>
    <w:p w14:paraId="0CD72023">
      <w:pPr>
        <w:autoSpaceDE w:val="0"/>
        <w:autoSpaceDN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附表B：售后服务人员情况表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5"/>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BCA5D6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3F89BC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p w14:paraId="637D22E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vAlign w:val="center"/>
          </w:tcPr>
          <w:p w14:paraId="52B1745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CC9788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8210EE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746BC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FB912A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3A0E2A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C80439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FACE2D2">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68687A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20DF05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到达现场时间</w:t>
            </w:r>
          </w:p>
        </w:tc>
      </w:tr>
      <w:tr w14:paraId="155CA42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4D6DEE7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0D61547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总协调人</w:t>
            </w:r>
          </w:p>
        </w:tc>
        <w:tc>
          <w:tcPr>
            <w:tcW w:w="787" w:type="dxa"/>
            <w:tcBorders>
              <w:top w:val="single" w:color="auto" w:sz="6" w:space="0"/>
              <w:left w:val="single" w:color="auto" w:sz="6" w:space="0"/>
              <w:bottom w:val="single" w:color="auto" w:sz="6" w:space="0"/>
              <w:right w:val="single" w:color="auto" w:sz="6" w:space="0"/>
            </w:tcBorders>
          </w:tcPr>
          <w:p w14:paraId="69F25D4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1F0626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DFBD07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078AD1C">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4095E32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13798F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CF53BF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70A379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E0372EB">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596D197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E1111C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0FE2E07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售后人员</w:t>
            </w:r>
          </w:p>
        </w:tc>
        <w:tc>
          <w:tcPr>
            <w:tcW w:w="787" w:type="dxa"/>
            <w:tcBorders>
              <w:top w:val="single" w:color="auto" w:sz="6" w:space="0"/>
              <w:left w:val="single" w:color="auto" w:sz="6" w:space="0"/>
              <w:bottom w:val="single" w:color="auto" w:sz="6" w:space="0"/>
              <w:right w:val="single" w:color="auto" w:sz="6" w:space="0"/>
            </w:tcBorders>
          </w:tcPr>
          <w:p w14:paraId="0DC94C4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7E7F477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3E5384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3BAD07D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81262F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46AE5A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43FA498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3E2DF7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1A3868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31F3668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978144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1EAE93EE">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2A6DC46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5014DDC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4B8C781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6E762DE">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5C8C30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1EFB2D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33AD029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F49AAA3">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1823D6C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7C2E7B7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1B1723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46" w:type="dxa"/>
            <w:tcBorders>
              <w:top w:val="single" w:color="auto" w:sz="6" w:space="0"/>
              <w:left w:val="single" w:color="auto" w:sz="4" w:space="0"/>
              <w:bottom w:val="single" w:color="auto" w:sz="6" w:space="0"/>
              <w:right w:val="single" w:color="auto" w:sz="6" w:space="0"/>
            </w:tcBorders>
          </w:tcPr>
          <w:p w14:paraId="6F7820D1">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E8FD48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1ED940B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F95A30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A9CDE0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EFE5DC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2F606DC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2160B7C6">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1676F52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111" w:type="dxa"/>
            <w:tcBorders>
              <w:top w:val="single" w:color="auto" w:sz="6" w:space="0"/>
              <w:left w:val="single" w:color="auto" w:sz="6" w:space="0"/>
              <w:bottom w:val="single" w:color="auto" w:sz="6" w:space="0"/>
              <w:right w:val="single" w:color="auto" w:sz="6" w:space="0"/>
            </w:tcBorders>
          </w:tcPr>
          <w:p w14:paraId="6CA7CB48">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bl>
    <w:p w14:paraId="1E44982C">
      <w:pPr>
        <w:pStyle w:val="15"/>
        <w:spacing w:line="440" w:lineRule="exact"/>
        <w:ind w:firstLine="396" w:firstLineChars="198"/>
        <w:rPr>
          <w:rFonts w:hAnsi="宋体" w:cs="宋体"/>
          <w:color w:val="000000" w:themeColor="text1"/>
          <w:highlight w:val="none"/>
          <w14:textFill>
            <w14:solidFill>
              <w14:schemeClr w14:val="tx1"/>
            </w14:solidFill>
          </w14:textFill>
        </w:rPr>
      </w:pPr>
    </w:p>
    <w:p w14:paraId="488E8C27">
      <w:pPr>
        <w:spacing w:line="500" w:lineRule="exact"/>
        <w:rPr>
          <w:rFonts w:ascii="宋体" w:hAnsi="宋体" w:cs="宋体"/>
          <w:color w:val="000000" w:themeColor="text1"/>
          <w:sz w:val="32"/>
          <w:szCs w:val="32"/>
          <w:highlight w:val="none"/>
          <w14:textFill>
            <w14:solidFill>
              <w14:schemeClr w14:val="tx1"/>
            </w14:solidFill>
          </w14:textFill>
        </w:rPr>
      </w:pPr>
    </w:p>
    <w:p w14:paraId="1FA3888A">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5FB9DDD6">
      <w:pPr>
        <w:snapToGrid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880546C">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6E33B2D6">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十、项目实施人员一览表</w:t>
      </w:r>
    </w:p>
    <w:p w14:paraId="5060A278">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（由供应商根据采购需求及采购文件要求编制）</w:t>
      </w:r>
    </w:p>
    <w:p w14:paraId="2645B0A2">
      <w:pPr>
        <w:pStyle w:val="15"/>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响应分标：</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分标</w:t>
      </w:r>
    </w:p>
    <w:p w14:paraId="5A9604ED">
      <w:pPr>
        <w:keepNext/>
        <w:autoSpaceDE w:val="0"/>
        <w:autoSpaceDN w:val="0"/>
        <w:spacing w:line="360" w:lineRule="auto"/>
        <w:ind w:firstLine="477"/>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附表A:本项目的项目经理情况表</w:t>
      </w:r>
    </w:p>
    <w:tbl>
      <w:tblPr>
        <w:tblStyle w:val="25"/>
        <w:tblW w:w="8755" w:type="dxa"/>
        <w:tblInd w:w="116" w:type="dxa"/>
        <w:tblLayout w:type="fixed"/>
        <w:tblCellMar>
          <w:top w:w="0" w:type="dxa"/>
          <w:left w:w="108" w:type="dxa"/>
          <w:bottom w:w="0" w:type="dxa"/>
          <w:right w:w="108" w:type="dxa"/>
        </w:tblCellMar>
      </w:tblPr>
      <w:tblGrid>
        <w:gridCol w:w="2061"/>
        <w:gridCol w:w="1287"/>
        <w:gridCol w:w="1260"/>
        <w:gridCol w:w="4147"/>
      </w:tblGrid>
      <w:tr w14:paraId="51225C8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847DC4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7DA640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03BA73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B8B1144">
            <w:pPr>
              <w:autoSpaceDE w:val="0"/>
              <w:autoSpaceDN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响应截止时间前三年业绩及承担的主要工作情况，曾担任项目经理的项目应列明细</w:t>
            </w:r>
          </w:p>
        </w:tc>
      </w:tr>
      <w:tr w14:paraId="624367D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E45A15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04BFDDE">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57175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E287CA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r>
      <w:tr w14:paraId="3EE4511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EF3740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CB710F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61317E5">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5887458">
            <w:pPr>
              <w:widowControl/>
              <w:jc w:val="left"/>
              <w:rPr>
                <w:rFonts w:ascii="宋体" w:hAnsi="宋体" w:cs="宋体"/>
                <w:color w:val="000000" w:themeColor="text1"/>
                <w:sz w:val="24"/>
                <w:highlight w:val="none"/>
                <w14:textFill>
                  <w14:solidFill>
                    <w14:schemeClr w14:val="tx1"/>
                  </w14:solidFill>
                </w14:textFill>
              </w:rPr>
            </w:pPr>
          </w:p>
        </w:tc>
      </w:tr>
      <w:tr w14:paraId="0E157A9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80812F5">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8CC29E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5B706825">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583C7F">
            <w:pPr>
              <w:widowControl/>
              <w:jc w:val="left"/>
              <w:rPr>
                <w:rFonts w:ascii="宋体" w:hAnsi="宋体" w:cs="宋体"/>
                <w:color w:val="000000" w:themeColor="text1"/>
                <w:sz w:val="24"/>
                <w:highlight w:val="none"/>
                <w14:textFill>
                  <w14:solidFill>
                    <w14:schemeClr w14:val="tx1"/>
                  </w14:solidFill>
                </w14:textFill>
              </w:rPr>
            </w:pPr>
          </w:p>
        </w:tc>
      </w:tr>
      <w:tr w14:paraId="7F9A81E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90C3A3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5220E2D">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56867EAE">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B6CB1B">
            <w:pPr>
              <w:widowControl/>
              <w:jc w:val="left"/>
              <w:rPr>
                <w:rFonts w:ascii="宋体" w:hAnsi="宋体" w:cs="宋体"/>
                <w:color w:val="000000" w:themeColor="text1"/>
                <w:sz w:val="24"/>
                <w:highlight w:val="none"/>
                <w14:textFill>
                  <w14:solidFill>
                    <w14:schemeClr w14:val="tx1"/>
                  </w14:solidFill>
                </w14:textFill>
              </w:rPr>
            </w:pPr>
          </w:p>
        </w:tc>
      </w:tr>
      <w:tr w14:paraId="61D34552">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57581F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8087F7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290F70D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068DC2B">
            <w:pPr>
              <w:widowControl/>
              <w:jc w:val="left"/>
              <w:rPr>
                <w:rFonts w:ascii="宋体" w:hAnsi="宋体" w:cs="宋体"/>
                <w:color w:val="000000" w:themeColor="text1"/>
                <w:sz w:val="24"/>
                <w:highlight w:val="none"/>
                <w14:textFill>
                  <w14:solidFill>
                    <w14:schemeClr w14:val="tx1"/>
                  </w14:solidFill>
                </w14:textFill>
              </w:rPr>
            </w:pPr>
          </w:p>
        </w:tc>
      </w:tr>
      <w:tr w14:paraId="0678DAE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117439E">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489BC4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6309766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D10BEE9">
            <w:pPr>
              <w:widowControl/>
              <w:jc w:val="left"/>
              <w:rPr>
                <w:rFonts w:ascii="宋体" w:hAnsi="宋体" w:cs="宋体"/>
                <w:color w:val="000000" w:themeColor="text1"/>
                <w:sz w:val="24"/>
                <w:highlight w:val="none"/>
                <w14:textFill>
                  <w14:solidFill>
                    <w14:schemeClr w14:val="tx1"/>
                  </w14:solidFill>
                </w14:textFill>
              </w:rPr>
            </w:pPr>
          </w:p>
        </w:tc>
      </w:tr>
      <w:tr w14:paraId="28EA44EC">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5724C8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6CEF6A0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37C3803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21A6039">
            <w:pPr>
              <w:widowControl/>
              <w:jc w:val="left"/>
              <w:rPr>
                <w:rFonts w:ascii="宋体" w:hAnsi="宋体" w:cs="宋体"/>
                <w:color w:val="000000" w:themeColor="text1"/>
                <w:sz w:val="24"/>
                <w:highlight w:val="none"/>
                <w14:textFill>
                  <w14:solidFill>
                    <w14:schemeClr w14:val="tx1"/>
                  </w14:solidFill>
                </w14:textFill>
              </w:rPr>
            </w:pPr>
          </w:p>
        </w:tc>
      </w:tr>
      <w:tr w14:paraId="55BE690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E62DFE3">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233CC3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vAlign w:val="center"/>
          </w:tcPr>
          <w:p w14:paraId="482F835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CECDEA">
            <w:pPr>
              <w:widowControl/>
              <w:jc w:val="left"/>
              <w:rPr>
                <w:rFonts w:ascii="宋体" w:hAnsi="宋体" w:cs="宋体"/>
                <w:color w:val="000000" w:themeColor="text1"/>
                <w:sz w:val="24"/>
                <w:highlight w:val="none"/>
                <w14:textFill>
                  <w14:solidFill>
                    <w14:schemeClr w14:val="tx1"/>
                  </w14:solidFill>
                </w14:textFill>
              </w:rPr>
            </w:pPr>
          </w:p>
        </w:tc>
      </w:tr>
      <w:tr w14:paraId="09FFC97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4CFA49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CE9B1B6">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5354D5">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EA2E52">
            <w:pPr>
              <w:widowControl/>
              <w:jc w:val="left"/>
              <w:rPr>
                <w:rFonts w:ascii="宋体" w:hAnsi="宋体" w:cs="宋体"/>
                <w:color w:val="000000" w:themeColor="text1"/>
                <w:sz w:val="24"/>
                <w:highlight w:val="none"/>
                <w14:textFill>
                  <w14:solidFill>
                    <w14:schemeClr w14:val="tx1"/>
                  </w14:solidFill>
                </w14:textFill>
              </w:rPr>
            </w:pPr>
          </w:p>
        </w:tc>
      </w:tr>
    </w:tbl>
    <w:p w14:paraId="34DFE318">
      <w:pPr>
        <w:autoSpaceDE w:val="0"/>
        <w:autoSpaceDN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注：须随表提交相应的证书复印件并注明所在响应技术文件页码。</w:t>
      </w:r>
    </w:p>
    <w:p w14:paraId="0C17F0E7">
      <w:pPr>
        <w:autoSpaceDE w:val="0"/>
        <w:autoSpaceDN w:val="0"/>
        <w:spacing w:line="360" w:lineRule="auto"/>
        <w:rPr>
          <w:rFonts w:ascii="宋体" w:hAnsi="宋体" w:cs="宋体"/>
          <w:b/>
          <w:color w:val="000000" w:themeColor="text1"/>
          <w:sz w:val="24"/>
          <w:highlight w:val="none"/>
          <w14:textFill>
            <w14:solidFill>
              <w14:schemeClr w14:val="tx1"/>
            </w14:solidFill>
          </w14:textFill>
        </w:rPr>
      </w:pPr>
    </w:p>
    <w:p w14:paraId="0D8197F3">
      <w:pPr>
        <w:autoSpaceDE w:val="0"/>
        <w:autoSpaceDN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附表B:本项目的项目小组人员情况表</w:t>
      </w:r>
      <w:r>
        <w:rPr>
          <w:rFonts w:hint="eastAsia" w:ascii="宋体" w:hAnsi="宋体" w:cs="宋体"/>
          <w:color w:val="000000" w:themeColor="text1"/>
          <w:sz w:val="24"/>
          <w:highlight w:val="none"/>
          <w14:textFill>
            <w14:solidFill>
              <w14:schemeClr w14:val="tx1"/>
            </w14:solidFill>
          </w14:textFill>
        </w:rPr>
        <w:t>（按此格式自制）</w:t>
      </w:r>
    </w:p>
    <w:tbl>
      <w:tblPr>
        <w:tblStyle w:val="25"/>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08EB6B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FAF0A7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9303744">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9C4F79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45BCF3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1299659">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p w14:paraId="2379A99A">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6C478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专业</w:t>
            </w:r>
          </w:p>
          <w:p w14:paraId="0E018E1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CB4E617">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p w14:paraId="72EBE31C">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E749298">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928C0F0">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B7E8A5B">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参与本项目的到位情况</w:t>
            </w:r>
          </w:p>
        </w:tc>
      </w:tr>
      <w:tr w14:paraId="46F6AAD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E04C62D">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83386A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BC0F05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73D0D3E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2D5E3BC1">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3273841">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2A5C09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0BDB77A5">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7D89AD49">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25C9BA24">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r w14:paraId="01A75F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0055ABF">
            <w:pPr>
              <w:autoSpaceDE w:val="0"/>
              <w:autoSpaceDN w:val="0"/>
              <w:spacing w:line="360" w:lineRule="auto"/>
              <w:jc w:val="center"/>
              <w:rPr>
                <w:rFonts w:ascii="宋体" w:hAns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6876F3E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412" w:type="dxa"/>
            <w:tcBorders>
              <w:top w:val="single" w:color="auto" w:sz="6" w:space="0"/>
              <w:left w:val="single" w:color="auto" w:sz="6" w:space="0"/>
              <w:bottom w:val="single" w:color="auto" w:sz="6" w:space="0"/>
              <w:right w:val="single" w:color="auto" w:sz="6" w:space="0"/>
            </w:tcBorders>
          </w:tcPr>
          <w:p w14:paraId="3678C13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586" w:type="dxa"/>
            <w:tcBorders>
              <w:top w:val="single" w:color="auto" w:sz="6" w:space="0"/>
              <w:left w:val="single" w:color="auto" w:sz="6" w:space="0"/>
              <w:bottom w:val="single" w:color="auto" w:sz="6" w:space="0"/>
              <w:right w:val="single" w:color="auto" w:sz="6" w:space="0"/>
            </w:tcBorders>
          </w:tcPr>
          <w:p w14:paraId="519819F7">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5328F62A">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65789680">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E32A642">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260" w:type="dxa"/>
            <w:tcBorders>
              <w:top w:val="single" w:color="auto" w:sz="6" w:space="0"/>
              <w:left w:val="single" w:color="auto" w:sz="6" w:space="0"/>
              <w:bottom w:val="single" w:color="auto" w:sz="6" w:space="0"/>
              <w:right w:val="single" w:color="auto" w:sz="6" w:space="0"/>
            </w:tcBorders>
          </w:tcPr>
          <w:p w14:paraId="5821122F">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900" w:type="dxa"/>
            <w:tcBorders>
              <w:top w:val="single" w:color="auto" w:sz="6" w:space="0"/>
              <w:left w:val="single" w:color="auto" w:sz="6" w:space="0"/>
              <w:bottom w:val="single" w:color="auto" w:sz="6" w:space="0"/>
              <w:right w:val="single" w:color="auto" w:sz="6" w:space="0"/>
            </w:tcBorders>
          </w:tcPr>
          <w:p w14:paraId="07C3779C">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c>
          <w:tcPr>
            <w:tcW w:w="1470" w:type="dxa"/>
            <w:tcBorders>
              <w:top w:val="single" w:color="auto" w:sz="6" w:space="0"/>
              <w:left w:val="single" w:color="auto" w:sz="6" w:space="0"/>
              <w:bottom w:val="single" w:color="auto" w:sz="6" w:space="0"/>
              <w:right w:val="single" w:color="auto" w:sz="6" w:space="0"/>
            </w:tcBorders>
          </w:tcPr>
          <w:p w14:paraId="70D049AD">
            <w:pPr>
              <w:autoSpaceDE w:val="0"/>
              <w:autoSpaceDN w:val="0"/>
              <w:spacing w:line="360" w:lineRule="auto"/>
              <w:rPr>
                <w:rFonts w:ascii="宋体" w:hAnsi="宋体" w:cs="宋体"/>
                <w:color w:val="000000" w:themeColor="text1"/>
                <w:sz w:val="24"/>
                <w:highlight w:val="none"/>
                <w14:textFill>
                  <w14:solidFill>
                    <w14:schemeClr w14:val="tx1"/>
                  </w14:solidFill>
                </w14:textFill>
              </w:rPr>
            </w:pPr>
          </w:p>
        </w:tc>
      </w:tr>
    </w:tbl>
    <w:p w14:paraId="0D178DC5">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注：供应商可按上述的格式自行编制，须随表提交相应的证书复印件并注明所在响应技术文件页码。</w:t>
      </w:r>
    </w:p>
    <w:p w14:paraId="5BA67869">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p>
    <w:p w14:paraId="1C66422E">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1A059B68">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4279D33">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EC6A51D">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05B91F7B">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十一、服务需求、商务条款要求提供的其他材料</w:t>
      </w:r>
    </w:p>
    <w:p w14:paraId="29F97246">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p>
    <w:p w14:paraId="61A1B0EF">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30DA1EF">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0D0A10E3">
      <w:pPr>
        <w:widowControl/>
        <w:spacing w:line="360" w:lineRule="auto"/>
        <w:jc w:val="left"/>
        <w:rPr>
          <w:rFonts w:ascii="宋体" w:hAnsi="宋体" w:cs="宋体"/>
          <w:b/>
          <w:bCs/>
          <w:color w:val="000000" w:themeColor="text1"/>
          <w:sz w:val="24"/>
          <w:highlight w:val="none"/>
          <w14:textFill>
            <w14:solidFill>
              <w14:schemeClr w14:val="tx1"/>
            </w14:solidFill>
          </w14:textFill>
        </w:rPr>
        <w:sectPr>
          <w:pgSz w:w="11910" w:h="16840"/>
          <w:pgMar w:top="1340" w:right="1500" w:bottom="280" w:left="1680" w:header="720" w:footer="720" w:gutter="0"/>
          <w:cols w:space="720" w:num="1"/>
        </w:sectPr>
      </w:pPr>
    </w:p>
    <w:p w14:paraId="56369DBE">
      <w:pPr>
        <w:autoSpaceDE w:val="0"/>
        <w:autoSpaceDN w:val="0"/>
        <w:spacing w:line="360" w:lineRule="auto"/>
        <w:ind w:firstLine="6505" w:firstLineChars="2700"/>
        <w:rPr>
          <w:rFonts w:ascii="宋体" w:hAnsi="宋体" w:cs="宋体"/>
          <w:b/>
          <w:bCs/>
          <w:color w:val="000000" w:themeColor="text1"/>
          <w:sz w:val="24"/>
          <w:highlight w:val="none"/>
          <w14:textFill>
            <w14:solidFill>
              <w14:schemeClr w14:val="tx1"/>
            </w14:solidFill>
          </w14:textFill>
        </w:rPr>
      </w:pPr>
    </w:p>
    <w:p w14:paraId="084E7498">
      <w:pPr>
        <w:pStyle w:val="4"/>
        <w:jc w:val="center"/>
        <w:rPr>
          <w:rFonts w:ascii="宋体" w:hAnsi="宋体" w:cs="宋体"/>
          <w:color w:val="000000" w:themeColor="text1"/>
          <w:highlight w:val="none"/>
          <w14:textFill>
            <w14:solidFill>
              <w14:schemeClr w14:val="tx1"/>
            </w14:solidFill>
          </w14:textFill>
        </w:rPr>
      </w:pPr>
      <w:bookmarkStart w:id="92" w:name="_Toc80205941"/>
      <w:bookmarkStart w:id="93" w:name="_Toc32512"/>
      <w:r>
        <w:rPr>
          <w:rFonts w:hint="eastAsia" w:ascii="宋体" w:hAnsi="宋体" w:cs="宋体"/>
          <w:color w:val="000000" w:themeColor="text1"/>
          <w:highlight w:val="none"/>
          <w14:textFill>
            <w14:solidFill>
              <w14:schemeClr w14:val="tx1"/>
            </w14:solidFill>
          </w14:textFill>
        </w:rPr>
        <w:t>第四节 报价文件格式</w:t>
      </w:r>
      <w:bookmarkEnd w:id="92"/>
      <w:bookmarkEnd w:id="93"/>
    </w:p>
    <w:p w14:paraId="44DB9448">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全流程电子文件</w:t>
      </w:r>
    </w:p>
    <w:p w14:paraId="36D45650">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0B0011D5">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1CB8D8E5">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A658BB9">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报  价  文  件（封面）</w:t>
      </w:r>
    </w:p>
    <w:p w14:paraId="24AE43C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C6BD23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F6D1B91">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7C7665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7AECBB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7C9DB5C">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bookmarkStart w:id="94" w:name="PO_3000001868_PM002_9"/>
      <w:r>
        <w:rPr>
          <w:rFonts w:hint="eastAsia" w:ascii="宋体" w:hAnsi="宋体" w:cs="宋体"/>
          <w:bCs/>
          <w:color w:val="000000" w:themeColor="text1"/>
          <w:sz w:val="32"/>
          <w:szCs w:val="32"/>
          <w:highlight w:val="none"/>
          <w14:textFill>
            <w14:solidFill>
              <w14:schemeClr w14:val="tx1"/>
            </w14:solidFill>
          </w14:textFill>
        </w:rPr>
        <w:t>：[项目名称]</w:t>
      </w:r>
      <w:bookmarkEnd w:id="94"/>
    </w:p>
    <w:p w14:paraId="25F134E3">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186A17D">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bookmarkStart w:id="95" w:name="PO_3000001868_PM001_9"/>
      <w:r>
        <w:rPr>
          <w:rFonts w:hint="eastAsia" w:ascii="宋体" w:hAnsi="宋体" w:cs="宋体"/>
          <w:bCs/>
          <w:color w:val="000000" w:themeColor="text1"/>
          <w:sz w:val="32"/>
          <w:szCs w:val="32"/>
          <w:highlight w:val="none"/>
          <w14:textFill>
            <w14:solidFill>
              <w14:schemeClr w14:val="tx1"/>
            </w14:solidFill>
          </w14:textFill>
        </w:rPr>
        <w:t>：[项目编号]</w:t>
      </w:r>
      <w:bookmarkEnd w:id="95"/>
    </w:p>
    <w:p w14:paraId="14EDF4A8">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07CF8602">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3F54BE50">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115D6C2">
      <w:pPr>
        <w:pStyle w:val="8"/>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2DDCA632">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4E09E37">
      <w:pPr>
        <w:pStyle w:val="8"/>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822537C">
      <w:pPr>
        <w:pStyle w:val="8"/>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17E99C08">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7813AC87">
      <w:pPr>
        <w:snapToGrid w:val="0"/>
        <w:spacing w:before="120" w:beforeLines="50" w:after="50"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报价文件目录</w:t>
      </w:r>
    </w:p>
    <w:p w14:paraId="25CEBE24">
      <w:pPr>
        <w:rPr>
          <w:rFonts w:ascii="宋体" w:hAnsi="宋体" w:cs="宋体"/>
          <w:color w:val="000000" w:themeColor="text1"/>
          <w:highlight w:val="none"/>
          <w14:textFill>
            <w14:solidFill>
              <w14:schemeClr w14:val="tx1"/>
            </w14:solidFill>
          </w14:textFill>
        </w:rPr>
      </w:pPr>
    </w:p>
    <w:p w14:paraId="076131BD">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一、响应函………………………………………………………（页码）</w:t>
      </w:r>
    </w:p>
    <w:p w14:paraId="36BDDE27">
      <w:pP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二、响应报价表………………………（页码）</w:t>
      </w:r>
    </w:p>
    <w:p w14:paraId="2D004461">
      <w:pPr>
        <w:pStyle w:val="8"/>
        <w:ind w:firstLine="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三、中小企业声明函或残疾人福利性单位声明函或属于监狱企业的证明文件</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如有</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…（页码）</w:t>
      </w:r>
    </w:p>
    <w:p w14:paraId="7E4BF847">
      <w:pPr>
        <w:snapToGrid w:val="0"/>
        <w:spacing w:before="120" w:beforeLines="50" w:after="50" w:line="360" w:lineRule="auto"/>
        <w:ind w:left="142" w:firstLine="640" w:firstLineChars="200"/>
        <w:jc w:val="left"/>
        <w:rPr>
          <w:rFonts w:ascii="宋体" w:hAnsi="宋体" w:cs="宋体"/>
          <w:color w:val="000000" w:themeColor="text1"/>
          <w:sz w:val="32"/>
          <w:szCs w:val="32"/>
          <w:highlight w:val="none"/>
          <w14:textFill>
            <w14:solidFill>
              <w14:schemeClr w14:val="tx1"/>
            </w14:solidFill>
          </w14:textFill>
        </w:rPr>
      </w:pPr>
    </w:p>
    <w:p w14:paraId="4380C117">
      <w:pPr>
        <w:snapToGrid w:val="0"/>
        <w:spacing w:before="120" w:beforeLines="50" w:after="50" w:line="360" w:lineRule="auto"/>
        <w:ind w:left="142"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一、响应函</w:t>
      </w:r>
    </w:p>
    <w:p w14:paraId="3D7C6E97">
      <w:pPr>
        <w:pStyle w:val="15"/>
        <w:spacing w:line="500" w:lineRule="exact"/>
        <w:jc w:val="center"/>
        <w:rPr>
          <w:rFonts w:hAnsi="宋体" w:cs="宋体"/>
          <w:b/>
          <w:bCs/>
          <w:color w:val="000000" w:themeColor="text1"/>
          <w:sz w:val="30"/>
          <w:szCs w:val="30"/>
          <w:highlight w:val="none"/>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响应函</w:t>
      </w:r>
    </w:p>
    <w:p w14:paraId="69AB6B86">
      <w:pPr>
        <w:pStyle w:val="15"/>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致：</w:t>
      </w:r>
      <w:r>
        <w:rPr>
          <w:rFonts w:hint="eastAsia" w:hAnsi="宋体" w:cs="宋体"/>
          <w:color w:val="000000" w:themeColor="text1"/>
          <w:sz w:val="21"/>
          <w:highlight w:val="none"/>
          <w:u w:val="single"/>
          <w14:textFill>
            <w14:solidFill>
              <w14:schemeClr w14:val="tx1"/>
            </w14:solidFill>
          </w14:textFill>
        </w:rPr>
        <w:t xml:space="preserve"> </w:t>
      </w:r>
      <w:bookmarkStart w:id="96" w:name="PO_3000001868_PM031_4"/>
      <w:r>
        <w:rPr>
          <w:rFonts w:hint="eastAsia" w:hAnsi="宋体" w:cs="宋体"/>
          <w:color w:val="000000" w:themeColor="text1"/>
          <w:sz w:val="21"/>
          <w:highlight w:val="none"/>
          <w:u w:val="single"/>
          <w14:textFill>
            <w14:solidFill>
              <w14:schemeClr w14:val="tx1"/>
            </w14:solidFill>
          </w14:textFill>
        </w:rPr>
        <w:t>[采购组织机构]</w:t>
      </w:r>
      <w:bookmarkEnd w:id="96"/>
      <w:r>
        <w:rPr>
          <w:rFonts w:hint="eastAsia" w:hAnsi="宋体" w:cs="宋体"/>
          <w:color w:val="000000" w:themeColor="text1"/>
          <w:sz w:val="21"/>
          <w:highlight w:val="none"/>
          <w:u w:val="single"/>
          <w14:textFill>
            <w14:solidFill>
              <w14:schemeClr w14:val="tx1"/>
            </w14:solidFill>
          </w14:textFill>
        </w:rPr>
        <w:t xml:space="preserve"> </w:t>
      </w:r>
    </w:p>
    <w:p w14:paraId="7048D742">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我方已仔细阅读了贵方组织的</w:t>
      </w:r>
      <w:r>
        <w:rPr>
          <w:rFonts w:hint="eastAsia" w:hAnsi="宋体" w:cs="宋体"/>
          <w:color w:val="000000" w:themeColor="text1"/>
          <w:sz w:val="21"/>
          <w:highlight w:val="none"/>
          <w:u w:val="single"/>
          <w14:textFill>
            <w14:solidFill>
              <w14:schemeClr w14:val="tx1"/>
            </w14:solidFill>
          </w14:textFill>
        </w:rPr>
        <w:t xml:space="preserve"> </w:t>
      </w:r>
      <w:bookmarkStart w:id="97" w:name="PO_3000001868_PM002_10"/>
      <w:r>
        <w:rPr>
          <w:rFonts w:hint="eastAsia" w:hAnsi="宋体" w:cs="宋体"/>
          <w:color w:val="000000" w:themeColor="text1"/>
          <w:sz w:val="21"/>
          <w:highlight w:val="none"/>
          <w:u w:val="single"/>
          <w14:textFill>
            <w14:solidFill>
              <w14:schemeClr w14:val="tx1"/>
            </w14:solidFill>
          </w14:textFill>
        </w:rPr>
        <w:t>[项目名称]</w:t>
      </w:r>
      <w:bookmarkEnd w:id="97"/>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项目（项目编号：</w:t>
      </w:r>
      <w:r>
        <w:rPr>
          <w:rFonts w:hint="eastAsia" w:hAnsi="宋体" w:cs="宋体"/>
          <w:color w:val="000000" w:themeColor="text1"/>
          <w:sz w:val="21"/>
          <w:highlight w:val="none"/>
          <w:u w:val="single"/>
          <w14:textFill>
            <w14:solidFill>
              <w14:schemeClr w14:val="tx1"/>
            </w14:solidFill>
          </w14:textFill>
        </w:rPr>
        <w:t xml:space="preserve">  </w:t>
      </w:r>
      <w:bookmarkStart w:id="98" w:name="PO_3000001868_PM001_10"/>
      <w:r>
        <w:rPr>
          <w:rFonts w:hint="eastAsia" w:hAnsi="宋体" w:cs="宋体"/>
          <w:color w:val="000000" w:themeColor="text1"/>
          <w:sz w:val="21"/>
          <w:highlight w:val="none"/>
          <w:u w:val="single"/>
          <w14:textFill>
            <w14:solidFill>
              <w14:schemeClr w14:val="tx1"/>
            </w14:solidFill>
          </w14:textFill>
        </w:rPr>
        <w:t>[项目编号]</w:t>
      </w:r>
      <w:bookmarkEnd w:id="98"/>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）的竞争性磋商采购文件的全部内容，现正式递交下述文件参加贵方组织的本次政府采购活动： </w:t>
      </w:r>
    </w:p>
    <w:p w14:paraId="3576E82D">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一、首次报价文件电子版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w:t>
      </w:r>
    </w:p>
    <w:p w14:paraId="2DB5E116">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二、技术文件电子版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供应商须知”提交的全部文件）；商务文件电子版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供应商须知”提交的全部文件）；（商务技术文件已合并装订成册）；</w:t>
      </w:r>
    </w:p>
    <w:p w14:paraId="3588E18F">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三、资格证明文件电子版（包含按“第三章供应商须知”提交的全部文件）；</w:t>
      </w:r>
    </w:p>
    <w:p w14:paraId="5F41F93F">
      <w:pPr>
        <w:pStyle w:val="15"/>
        <w:spacing w:line="360" w:lineRule="auto"/>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据此函，签字人兹宣布：</w:t>
      </w:r>
    </w:p>
    <w:p w14:paraId="0103DEFA">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1、我方愿意以（大写）人民币</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元)的竞标总报价，服务时间（无分标时填写）：</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，提供本项目竞争性磋商采购文件第二章“服务需求一览表”中相应的采购内容。</w:t>
      </w:r>
    </w:p>
    <w:p w14:paraId="0C8DBE51">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其中（有分标时填写）：</w:t>
      </w:r>
    </w:p>
    <w:p w14:paraId="34CAE452">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分标报价为（大写）人民币</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元)，服务时间：</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w:t>
      </w:r>
    </w:p>
    <w:p w14:paraId="66A5FA49">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分标报价为（大写）人民币</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元)，服务时间：</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w:t>
      </w:r>
    </w:p>
    <w:p w14:paraId="087FB893">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w:t>
      </w:r>
    </w:p>
    <w:p w14:paraId="26D8865E">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2、我方同意自本项目竞争性磋商采购文件采购公告规定的递交响应文件截止时间起遵循本响应函，并承诺在“第三章 供应商须知”规定的响应有效期内不修改、撤销响应文件。</w:t>
      </w:r>
    </w:p>
    <w:p w14:paraId="5BA78902">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3、我方在此声明，所递交的响应文件及有关资料内容完整、真实和准确。</w:t>
      </w:r>
    </w:p>
    <w:p w14:paraId="453FE8CB">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4、如本项目采购内容涉及须符合国家强制规定的，我方承诺我方本次竞标均符合国家有关强制规定。</w:t>
      </w:r>
    </w:p>
    <w:p w14:paraId="3FD29022">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BF040C5">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6、我方已详细审核竞争性磋商采购文件，我方知道必须放弃提出含糊不清或误解问题的权利。</w:t>
      </w:r>
    </w:p>
    <w:p w14:paraId="1AF185EF">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7、我方承诺满足竞争性磋商采购文件第六章“合同文本”的条款，承担完成合同的责任和义务。</w:t>
      </w:r>
    </w:p>
    <w:p w14:paraId="3EABD66D">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8、我方同意应贵方要求提供与本竞标有关的任何数据或资料。若贵方需要，我方愿意提供我方作出的一切承诺的证明材料。</w:t>
      </w:r>
    </w:p>
    <w:p w14:paraId="614DDAB4">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9、我方完全理解贵方不一定接受响应报价最低的竞标人为成交供应商的行为。</w:t>
      </w:r>
    </w:p>
    <w:p w14:paraId="02CC13B2">
      <w:pPr>
        <w:pStyle w:val="15"/>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1C4125">
      <w:pPr>
        <w:pStyle w:val="15"/>
        <w:numPr>
          <w:ilvl w:val="0"/>
          <w:numId w:val="18"/>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提供虚假材料谋取中标、成交的；</w:t>
      </w:r>
    </w:p>
    <w:p w14:paraId="58FC0C19">
      <w:pPr>
        <w:pStyle w:val="15"/>
        <w:numPr>
          <w:ilvl w:val="0"/>
          <w:numId w:val="18"/>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采取不正当手段诋毁、排挤其他供应商的；</w:t>
      </w:r>
    </w:p>
    <w:p w14:paraId="5868FBE3">
      <w:pPr>
        <w:pStyle w:val="15"/>
        <w:numPr>
          <w:ilvl w:val="0"/>
          <w:numId w:val="18"/>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与采购人、其他供应商或者采购代理机构恶意串通的；</w:t>
      </w:r>
    </w:p>
    <w:p w14:paraId="4E942761">
      <w:pPr>
        <w:pStyle w:val="15"/>
        <w:numPr>
          <w:ilvl w:val="0"/>
          <w:numId w:val="18"/>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向采购人、采购代理机构行贿或者提供其他不正当利益的；</w:t>
      </w:r>
    </w:p>
    <w:p w14:paraId="24B78E01">
      <w:pPr>
        <w:pStyle w:val="15"/>
        <w:numPr>
          <w:ilvl w:val="0"/>
          <w:numId w:val="18"/>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在采购过程中与采购人进行协商谈判的；</w:t>
      </w:r>
    </w:p>
    <w:p w14:paraId="30CF8711">
      <w:pPr>
        <w:pStyle w:val="15"/>
        <w:numPr>
          <w:ilvl w:val="0"/>
          <w:numId w:val="18"/>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拒绝有关部门监督检查或提供虚假情况的。</w:t>
      </w:r>
    </w:p>
    <w:p w14:paraId="247D74B0">
      <w:pPr>
        <w:pStyle w:val="15"/>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11.与本磋商有关的一切正式往来信函请寄：</w:t>
      </w:r>
      <w:r>
        <w:rPr>
          <w:rFonts w:hint="eastAsia" w:hAnsi="宋体" w:cs="宋体"/>
          <w:color w:val="000000" w:themeColor="text1"/>
          <w:sz w:val="21"/>
          <w:highlight w:val="none"/>
          <w:u w:val="single"/>
          <w14:textFill>
            <w14:solidFill>
              <w14:schemeClr w14:val="tx1"/>
            </w14:solidFill>
          </w14:textFill>
        </w:rPr>
        <w:t xml:space="preserve"> </w:t>
      </w:r>
    </w:p>
    <w:p w14:paraId="7BF251C9">
      <w:pPr>
        <w:pStyle w:val="15"/>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地址：</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w:t>
      </w:r>
    </w:p>
    <w:p w14:paraId="1A3881A9">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电话：</w:t>
      </w:r>
      <w:r>
        <w:rPr>
          <w:rFonts w:hint="eastAsia" w:hAnsi="宋体" w:cs="宋体"/>
          <w:color w:val="000000" w:themeColor="text1"/>
          <w:sz w:val="21"/>
          <w:highlight w:val="none"/>
          <w:u w:val="single"/>
          <w14:textFill>
            <w14:solidFill>
              <w14:schemeClr w14:val="tx1"/>
            </w14:solidFill>
          </w14:textFill>
        </w:rPr>
        <w:t xml:space="preserve">                                      　　　　　　　　　</w:t>
      </w:r>
    </w:p>
    <w:p w14:paraId="04D2EAC5">
      <w:pPr>
        <w:pStyle w:val="15"/>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传真：</w:t>
      </w:r>
      <w:r>
        <w:rPr>
          <w:rFonts w:hint="eastAsia" w:hAnsi="宋体" w:cs="宋体"/>
          <w:color w:val="000000" w:themeColor="text1"/>
          <w:sz w:val="21"/>
          <w:highlight w:val="none"/>
          <w:u w:val="single"/>
          <w14:textFill>
            <w14:solidFill>
              <w14:schemeClr w14:val="tx1"/>
            </w14:solidFill>
          </w14:textFill>
        </w:rPr>
        <w:t>　　　　　　　　　　　　　　　　　　　　　　　　　　　　</w:t>
      </w:r>
    </w:p>
    <w:p w14:paraId="2A8527CA">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邮政编码：</w:t>
      </w:r>
      <w:r>
        <w:rPr>
          <w:rFonts w:hint="eastAsia" w:hAnsi="宋体" w:cs="宋体"/>
          <w:color w:val="000000" w:themeColor="text1"/>
          <w:sz w:val="21"/>
          <w:highlight w:val="none"/>
          <w:u w:val="single"/>
          <w14:textFill>
            <w14:solidFill>
              <w14:schemeClr w14:val="tx1"/>
            </w14:solidFill>
          </w14:textFill>
        </w:rPr>
        <w:t xml:space="preserve">                                                    </w:t>
      </w:r>
    </w:p>
    <w:p w14:paraId="515427E7">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w:t>
      </w:r>
      <w:r>
        <w:rPr>
          <w:rFonts w:hint="eastAsia" w:hAnsi="宋体" w:cs="宋体"/>
          <w:color w:val="000000" w:themeColor="text1"/>
          <w:sz w:val="21"/>
          <w:highlight w:val="none"/>
          <w:u w:val="single"/>
          <w14:textFill>
            <w14:solidFill>
              <w14:schemeClr w14:val="tx1"/>
            </w14:solidFill>
          </w14:textFill>
        </w:rPr>
        <w:t xml:space="preserve">                                                    </w:t>
      </w:r>
    </w:p>
    <w:p w14:paraId="248BB99D">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w:t>
      </w:r>
      <w:r>
        <w:rPr>
          <w:rFonts w:hint="eastAsia" w:hAnsi="宋体" w:cs="宋体"/>
          <w:color w:val="000000" w:themeColor="text1"/>
          <w:sz w:val="21"/>
          <w:highlight w:val="none"/>
          <w:u w:val="single"/>
          <w14:textFill>
            <w14:solidFill>
              <w14:schemeClr w14:val="tx1"/>
            </w14:solidFill>
          </w14:textFill>
        </w:rPr>
        <w:t xml:space="preserve">                                                    </w:t>
      </w:r>
    </w:p>
    <w:p w14:paraId="1F5C76B5">
      <w:pPr>
        <w:pStyle w:val="15"/>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w:t>
      </w:r>
      <w:r>
        <w:rPr>
          <w:rFonts w:hint="eastAsia" w:hAnsi="宋体" w:cs="宋体"/>
          <w:color w:val="000000" w:themeColor="text1"/>
          <w:sz w:val="21"/>
          <w:highlight w:val="none"/>
          <w:u w:val="single"/>
          <w14:textFill>
            <w14:solidFill>
              <w14:schemeClr w14:val="tx1"/>
            </w14:solidFill>
          </w14:textFill>
        </w:rPr>
        <w:t xml:space="preserve">                                                    </w:t>
      </w:r>
    </w:p>
    <w:p w14:paraId="3942B9D9">
      <w:pPr>
        <w:pStyle w:val="13"/>
        <w:tabs>
          <w:tab w:val="left" w:pos="939"/>
        </w:tabs>
        <w:spacing w:line="360" w:lineRule="auto"/>
        <w:ind w:left="161" w:leftChars="67"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4FE0873B">
      <w:pPr>
        <w:spacing w:line="360" w:lineRule="auto"/>
        <w:jc w:val="left"/>
        <w:rPr>
          <w:rFonts w:ascii="宋体" w:hAnsi="宋体" w:cs="宋体"/>
          <w:color w:val="000000" w:themeColor="text1"/>
          <w:szCs w:val="21"/>
          <w:highlight w:val="none"/>
          <w14:textFill>
            <w14:solidFill>
              <w14:schemeClr w14:val="tx1"/>
            </w14:solidFill>
          </w14:textFill>
        </w:rPr>
      </w:pPr>
    </w:p>
    <w:p w14:paraId="73B0D49F">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1D9D112">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C367C5F">
      <w:pPr>
        <w:widowControl/>
        <w:spacing w:line="360" w:lineRule="auto"/>
        <w:jc w:val="left"/>
        <w:rPr>
          <w:rFonts w:ascii="宋体" w:hAnsi="宋体" w:cs="宋体"/>
          <w:color w:val="000000" w:themeColor="text1"/>
          <w:kern w:val="0"/>
          <w:sz w:val="24"/>
          <w:highlight w:val="none"/>
          <w:lang w:val="zh-CN"/>
          <w14:textFill>
            <w14:solidFill>
              <w14:schemeClr w14:val="tx1"/>
            </w14:solidFill>
          </w14:textFill>
        </w:rPr>
        <w:sectPr>
          <w:pgSz w:w="11910" w:h="16840"/>
          <w:pgMar w:top="1340" w:right="1500" w:bottom="280" w:left="1680" w:header="720" w:footer="720" w:gutter="0"/>
          <w:cols w:space="720" w:num="1"/>
        </w:sectPr>
      </w:pPr>
    </w:p>
    <w:p w14:paraId="514E4ABD">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p>
    <w:p w14:paraId="439602CF">
      <w:pPr>
        <w:spacing w:line="520" w:lineRule="exact"/>
        <w:ind w:firstLine="643" w:firstLineChars="200"/>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二、响应报价表</w:t>
      </w:r>
    </w:p>
    <w:p w14:paraId="6CF6AA58">
      <w:pPr>
        <w:snapToGrid w:val="0"/>
        <w:spacing w:before="50" w:after="50" w:line="360" w:lineRule="auto"/>
        <w:jc w:val="center"/>
        <w:rPr>
          <w:rFonts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响应报价表</w:t>
      </w:r>
    </w:p>
    <w:p w14:paraId="4DF1E86E">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bookmarkStart w:id="99" w:name="PO_3000001868_PM002_11"/>
      <w:r>
        <w:rPr>
          <w:rFonts w:hint="eastAsia" w:ascii="宋体" w:hAnsi="宋体" w:cs="宋体"/>
          <w:color w:val="000000" w:themeColor="text1"/>
          <w:sz w:val="24"/>
          <w:highlight w:val="none"/>
          <w:u w:val="single"/>
          <w14:textFill>
            <w14:solidFill>
              <w14:schemeClr w14:val="tx1"/>
            </w14:solidFill>
          </w14:textFill>
        </w:rPr>
        <w:t>[项目名称]</w:t>
      </w:r>
      <w:bookmarkEnd w:id="99"/>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100" w:name="PO_3000001868_PM001_11"/>
      <w:r>
        <w:rPr>
          <w:rFonts w:hint="eastAsia" w:ascii="宋体" w:hAnsi="宋体" w:cs="宋体"/>
          <w:color w:val="000000" w:themeColor="text1"/>
          <w:sz w:val="24"/>
          <w:highlight w:val="none"/>
          <w:u w:val="single"/>
          <w14:textFill>
            <w14:solidFill>
              <w14:schemeClr w14:val="tx1"/>
            </w14:solidFill>
          </w14:textFill>
        </w:rPr>
        <w:t>[项目编号]</w:t>
      </w:r>
      <w:bookmarkEnd w:id="100"/>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46EA48B">
      <w:pPr>
        <w:snapToGrid w:val="0"/>
        <w:spacing w:before="50" w:after="50"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2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0290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3AB4782">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4CE305FD">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3C69AADB">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具体服务内容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3CCC5545">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05F01D60">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67A38F2A">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单项合价（元）</w:t>
            </w:r>
          </w:p>
          <w:p w14:paraId="08B82D4E">
            <w:pPr>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③＝①×②</w:t>
            </w:r>
          </w:p>
        </w:tc>
        <w:tc>
          <w:tcPr>
            <w:tcW w:w="957" w:type="dxa"/>
            <w:tcBorders>
              <w:top w:val="single" w:color="auto" w:sz="4" w:space="0"/>
              <w:left w:val="single" w:color="auto" w:sz="4" w:space="0"/>
              <w:bottom w:val="single" w:color="auto" w:sz="4" w:space="0"/>
              <w:right w:val="single" w:color="auto" w:sz="4" w:space="0"/>
            </w:tcBorders>
          </w:tcPr>
          <w:p w14:paraId="1CAEC428">
            <w:pPr>
              <w:spacing w:line="360" w:lineRule="auto"/>
              <w:jc w:val="cente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服务时间</w:t>
            </w:r>
          </w:p>
        </w:tc>
        <w:tc>
          <w:tcPr>
            <w:tcW w:w="957" w:type="dxa"/>
            <w:tcBorders>
              <w:top w:val="single" w:color="auto" w:sz="4" w:space="0"/>
              <w:left w:val="single" w:color="auto" w:sz="4" w:space="0"/>
              <w:bottom w:val="single" w:color="auto" w:sz="4" w:space="0"/>
              <w:right w:val="single" w:color="auto" w:sz="4" w:space="0"/>
            </w:tcBorders>
            <w:vAlign w:val="center"/>
          </w:tcPr>
          <w:p w14:paraId="77A7FC8F">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备注</w:t>
            </w:r>
          </w:p>
        </w:tc>
      </w:tr>
      <w:tr w14:paraId="54B3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BC01F9D">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1</w:t>
            </w:r>
          </w:p>
        </w:tc>
        <w:tc>
          <w:tcPr>
            <w:tcW w:w="1259" w:type="dxa"/>
            <w:tcBorders>
              <w:top w:val="single" w:color="auto" w:sz="4" w:space="0"/>
              <w:left w:val="single" w:color="auto" w:sz="4" w:space="0"/>
              <w:bottom w:val="single" w:color="auto" w:sz="4" w:space="0"/>
              <w:right w:val="single" w:color="auto" w:sz="4" w:space="0"/>
            </w:tcBorders>
            <w:vAlign w:val="center"/>
          </w:tcPr>
          <w:p w14:paraId="6489768B">
            <w:pPr>
              <w:rPr>
                <w:rFonts w:ascii="宋体" w:hAnsi="宋体" w:cs="宋体"/>
                <w:color w:val="000000" w:themeColor="text1"/>
                <w:szCs w:val="22"/>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vAlign w:val="center"/>
          </w:tcPr>
          <w:p w14:paraId="08959F49">
            <w:pPr>
              <w:rPr>
                <w:rFonts w:ascii="宋体" w:hAnsi="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F0C742E">
            <w:pPr>
              <w:rPr>
                <w:rFonts w:ascii="宋体" w:hAnsi="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BD1FF8C">
            <w:pPr>
              <w:rPr>
                <w:rFonts w:ascii="宋体" w:hAnsi="宋体" w:cs="宋体"/>
                <w:color w:val="000000" w:themeColor="text1"/>
                <w:szCs w:val="22"/>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52457AFF">
            <w:pPr>
              <w:rPr>
                <w:rFonts w:ascii="宋体" w:hAnsi="宋体" w:cs="宋体"/>
                <w:color w:val="000000" w:themeColor="text1"/>
                <w:szCs w:val="22"/>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tcPr>
          <w:p w14:paraId="4E8C5A02">
            <w:pPr>
              <w:rPr>
                <w:rFonts w:ascii="宋体" w:hAnsi="宋体" w:cs="宋体"/>
                <w:color w:val="000000" w:themeColor="text1"/>
                <w:szCs w:val="22"/>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965E29A">
            <w:pPr>
              <w:rPr>
                <w:rFonts w:ascii="宋体" w:hAnsi="宋体" w:cs="宋体"/>
                <w:color w:val="000000" w:themeColor="text1"/>
                <w:szCs w:val="22"/>
                <w:highlight w:val="none"/>
                <w14:textFill>
                  <w14:solidFill>
                    <w14:schemeClr w14:val="tx1"/>
                  </w14:solidFill>
                </w14:textFill>
              </w:rPr>
            </w:pPr>
          </w:p>
        </w:tc>
      </w:tr>
      <w:tr w14:paraId="0F6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9B91111">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w:t>
            </w:r>
          </w:p>
        </w:tc>
        <w:tc>
          <w:tcPr>
            <w:tcW w:w="1259" w:type="dxa"/>
            <w:tcBorders>
              <w:top w:val="single" w:color="auto" w:sz="4" w:space="0"/>
              <w:left w:val="single" w:color="auto" w:sz="4" w:space="0"/>
              <w:bottom w:val="single" w:color="auto" w:sz="4" w:space="0"/>
              <w:right w:val="single" w:color="auto" w:sz="4" w:space="0"/>
            </w:tcBorders>
            <w:vAlign w:val="center"/>
          </w:tcPr>
          <w:p w14:paraId="4BD0B99A">
            <w:pPr>
              <w:rPr>
                <w:rFonts w:ascii="宋体" w:hAnsi="宋体" w:cs="宋体"/>
                <w:color w:val="000000" w:themeColor="text1"/>
                <w:szCs w:val="22"/>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vAlign w:val="center"/>
          </w:tcPr>
          <w:p w14:paraId="216D2FAD">
            <w:pPr>
              <w:rPr>
                <w:rFonts w:ascii="宋体" w:hAnsi="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74CAB472">
            <w:pPr>
              <w:rPr>
                <w:rFonts w:ascii="宋体" w:hAnsi="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F7966E3">
            <w:pPr>
              <w:rPr>
                <w:rFonts w:ascii="宋体" w:hAnsi="宋体" w:cs="宋体"/>
                <w:color w:val="000000" w:themeColor="text1"/>
                <w:szCs w:val="22"/>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0F6CD47B">
            <w:pPr>
              <w:rPr>
                <w:rFonts w:ascii="宋体" w:hAnsi="宋体" w:cs="宋体"/>
                <w:color w:val="000000" w:themeColor="text1"/>
                <w:szCs w:val="22"/>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tcPr>
          <w:p w14:paraId="5D202722">
            <w:pPr>
              <w:rPr>
                <w:rFonts w:ascii="宋体" w:hAnsi="宋体" w:cs="宋体"/>
                <w:color w:val="000000" w:themeColor="text1"/>
                <w:szCs w:val="22"/>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358A22E3">
            <w:pPr>
              <w:rPr>
                <w:rFonts w:ascii="宋体" w:hAnsi="宋体" w:cs="宋体"/>
                <w:color w:val="000000" w:themeColor="text1"/>
                <w:szCs w:val="22"/>
                <w:highlight w:val="none"/>
                <w14:textFill>
                  <w14:solidFill>
                    <w14:schemeClr w14:val="tx1"/>
                  </w14:solidFill>
                </w14:textFill>
              </w:rPr>
            </w:pPr>
          </w:p>
        </w:tc>
      </w:tr>
      <w:tr w14:paraId="6B55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049150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4" w:space="0"/>
            </w:tcBorders>
            <w:vAlign w:val="center"/>
          </w:tcPr>
          <w:p w14:paraId="1EB8E4F8">
            <w:pPr>
              <w:rPr>
                <w:rFonts w:ascii="宋体" w:hAnsi="宋体" w:cs="宋体"/>
                <w:color w:val="000000" w:themeColor="text1"/>
                <w:szCs w:val="22"/>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vAlign w:val="center"/>
          </w:tcPr>
          <w:p w14:paraId="3634CABF">
            <w:pPr>
              <w:rPr>
                <w:rFonts w:ascii="宋体" w:hAnsi="宋体" w:cs="宋体"/>
                <w:color w:val="000000" w:themeColor="text1"/>
                <w:szCs w:val="22"/>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2252D442">
            <w:pPr>
              <w:rPr>
                <w:rFonts w:ascii="宋体" w:hAnsi="宋体" w:cs="宋体"/>
                <w:color w:val="000000" w:themeColor="text1"/>
                <w:szCs w:val="22"/>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EA5BDC5">
            <w:pPr>
              <w:rPr>
                <w:rFonts w:ascii="宋体" w:hAnsi="宋体" w:cs="宋体"/>
                <w:color w:val="000000" w:themeColor="text1"/>
                <w:szCs w:val="22"/>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14:paraId="176E0796">
            <w:pPr>
              <w:rPr>
                <w:rFonts w:ascii="宋体" w:hAnsi="宋体" w:cs="宋体"/>
                <w:color w:val="000000" w:themeColor="text1"/>
                <w:szCs w:val="22"/>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tcPr>
          <w:p w14:paraId="7325B0DF">
            <w:pPr>
              <w:rPr>
                <w:rFonts w:ascii="宋体" w:hAnsi="宋体" w:cs="宋体"/>
                <w:color w:val="000000" w:themeColor="text1"/>
                <w:szCs w:val="22"/>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07FF61BD">
            <w:pPr>
              <w:rPr>
                <w:rFonts w:ascii="宋体" w:hAnsi="宋体" w:cs="宋体"/>
                <w:color w:val="000000" w:themeColor="text1"/>
                <w:szCs w:val="22"/>
                <w:highlight w:val="none"/>
                <w14:textFill>
                  <w14:solidFill>
                    <w14:schemeClr w14:val="tx1"/>
                  </w14:solidFill>
                </w14:textFill>
              </w:rPr>
            </w:pPr>
          </w:p>
        </w:tc>
      </w:tr>
      <w:tr w14:paraId="3B3E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EA7824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报价合计（包含税费等所有费用）：（大写）人民币                                       （￥                元）</w:t>
            </w:r>
          </w:p>
        </w:tc>
      </w:tr>
      <w:tr w14:paraId="46B1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72878D9">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分标（此处有分标时填写具体分标号，无分标时填写“无”）</w:t>
            </w:r>
          </w:p>
        </w:tc>
      </w:tr>
      <w:tr w14:paraId="3F47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0E51447">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验收标准：</w:t>
            </w:r>
          </w:p>
        </w:tc>
      </w:tr>
      <w:tr w14:paraId="1E29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8368216">
            <w:pPr>
              <w:rPr>
                <w:rFonts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优惠及其它：</w:t>
            </w:r>
          </w:p>
        </w:tc>
      </w:tr>
    </w:tbl>
    <w:p w14:paraId="31E71BBA">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注： </w:t>
      </w:r>
    </w:p>
    <w:p w14:paraId="0A1F8784">
      <w:pPr>
        <w:snapToGrid w:val="0"/>
        <w:spacing w:before="50" w:after="5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 供应商需按本表格式填写，不得自行更改，也不得留空, 如有多分标，按分标分别提供响应报价表</w:t>
      </w:r>
      <w:r>
        <w:rPr>
          <w:rFonts w:hint="eastAsia" w:ascii="宋体" w:hAnsi="宋体" w:cs="宋体"/>
          <w:b/>
          <w:color w:val="000000" w:themeColor="text1"/>
          <w:kern w:val="0"/>
          <w:sz w:val="24"/>
          <w:highlight w:val="none"/>
          <w:lang w:val="zh-CN"/>
          <w14:textFill>
            <w14:solidFill>
              <w14:schemeClr w14:val="tx1"/>
            </w14:solidFill>
          </w14:textFill>
        </w:rPr>
        <w:t>。</w:t>
      </w:r>
    </w:p>
    <w:p w14:paraId="769E775E">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2、如为联合体响应的，“供应商名称”处必须列明联合体各方名称，并标注联合体牵头人名称，且盖章处须加盖联合体各方公章，</w:t>
      </w:r>
      <w:r>
        <w:rPr>
          <w:rFonts w:hint="eastAsia" w:ascii="宋体" w:hAnsi="宋体" w:cs="宋体"/>
          <w:b/>
          <w:color w:val="000000" w:themeColor="text1"/>
          <w:kern w:val="0"/>
          <w:sz w:val="24"/>
          <w:highlight w:val="none"/>
          <w:lang w:val="zh-CN"/>
          <w14:textFill>
            <w14:solidFill>
              <w14:schemeClr w14:val="tx1"/>
            </w14:solidFill>
          </w14:textFill>
        </w:rPr>
        <w:t>否则其响应作无效响应处理。</w:t>
      </w:r>
    </w:p>
    <w:p w14:paraId="385635A1">
      <w:pPr>
        <w:snapToGrid w:val="0"/>
        <w:spacing w:before="50" w:after="50"/>
        <w:ind w:firstLine="480" w:firstLineChars="20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3、以上表格要求细分项目及报价，在“具体服务内容”一栏中，填写具体服务范围、服务标准。</w:t>
      </w:r>
    </w:p>
    <w:p w14:paraId="5E542B4B">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4、特别提示：采购机构将对项目名称和项目编号，成交供应商名称、地址和成交金额，主要成交标的的名称、服务范围、服务要求、服务时间、服务标准等予以公示。</w:t>
      </w:r>
    </w:p>
    <w:p w14:paraId="5E0DB2DD">
      <w:pPr>
        <w:snapToGrid w:val="0"/>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szCs w:val="22"/>
          <w:highlight w:val="none"/>
          <w:lang w:val="zh-CN"/>
          <w14:textFill>
            <w14:solidFill>
              <w14:schemeClr w14:val="tx1"/>
            </w14:solidFill>
          </w14:textFill>
        </w:rPr>
        <w:t>5、</w:t>
      </w:r>
      <w:r>
        <w:rPr>
          <w:rFonts w:hint="eastAsia" w:ascii="宋体" w:hAnsi="宋体" w:cs="宋体"/>
          <w:color w:val="000000" w:themeColor="text1"/>
          <w:kern w:val="0"/>
          <w:sz w:val="24"/>
          <w:highlight w:val="none"/>
          <w:lang w:val="zh-CN"/>
          <w14:textFill>
            <w14:solidFill>
              <w14:schemeClr w14:val="tx1"/>
            </w14:solidFill>
          </w14:textFill>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E93A139">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109CF8DA">
      <w:pPr>
        <w:pStyle w:val="15"/>
        <w:spacing w:line="500" w:lineRule="exact"/>
        <w:ind w:firstLine="6360" w:firstLineChars="2650"/>
        <w:rPr>
          <w:rFonts w:hAnsi="宋体" w:cs="宋体"/>
          <w:color w:val="000000" w:themeColor="text1"/>
          <w:sz w:val="24"/>
          <w:highlight w:val="none"/>
          <w:lang w:val="zh-CN"/>
          <w14:textFill>
            <w14:solidFill>
              <w14:schemeClr w14:val="tx1"/>
            </w14:solidFill>
          </w14:textFill>
        </w:rPr>
      </w:pPr>
      <w:r>
        <w:rPr>
          <w:rFonts w:hint="eastAsia" w:hAnsi="宋体" w:cs="宋体"/>
          <w:color w:val="000000" w:themeColor="text1"/>
          <w:sz w:val="24"/>
          <w:highlight w:val="none"/>
          <w:lang w:val="zh-CN"/>
          <w14:textFill>
            <w14:solidFill>
              <w14:schemeClr w14:val="tx1"/>
            </w14:solidFill>
          </w14:textFill>
        </w:rPr>
        <w:t>日期：  年  月   日</w:t>
      </w:r>
    </w:p>
    <w:p w14:paraId="7103814F">
      <w:pPr>
        <w:rPr>
          <w:rFonts w:ascii="宋体" w:hAnsi="宋体" w:cs="宋体"/>
          <w:color w:val="000000" w:themeColor="text1"/>
          <w:kern w:val="0"/>
          <w:sz w:val="24"/>
          <w:szCs w:val="21"/>
          <w:highlight w:val="none"/>
          <w:lang w:val="zh-CN"/>
          <w14:textFill>
            <w14:solidFill>
              <w14:schemeClr w14:val="tx1"/>
            </w14:solidFill>
          </w14:textFill>
        </w:rPr>
      </w:pPr>
      <w:r>
        <w:rPr>
          <w:rFonts w:ascii="宋体" w:hAnsi="宋体" w:cs="宋体"/>
          <w:color w:val="000000" w:themeColor="text1"/>
          <w:kern w:val="0"/>
          <w:sz w:val="24"/>
          <w:szCs w:val="21"/>
          <w:highlight w:val="none"/>
          <w:lang w:val="zh-CN"/>
          <w14:textFill>
            <w14:solidFill>
              <w14:schemeClr w14:val="tx1"/>
            </w14:solidFill>
          </w14:textFill>
        </w:rPr>
        <w:br w:type="page"/>
      </w:r>
    </w:p>
    <w:p w14:paraId="2E84A3CB">
      <w:pPr>
        <w:snapToGrid w:val="0"/>
        <w:spacing w:line="360" w:lineRule="auto"/>
        <w:ind w:firstLine="602"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三、中小企业声明函或残疾人福利性单位声明函或属于监狱企业的证明文件</w:t>
      </w:r>
    </w:p>
    <w:p w14:paraId="318C7265">
      <w:pPr>
        <w:spacing w:line="30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中小企业声明函（服务）</w:t>
      </w:r>
    </w:p>
    <w:p w14:paraId="740D69C0">
      <w:pPr>
        <w:spacing w:line="360" w:lineRule="auto"/>
        <w:ind w:firstLine="550"/>
        <w:rPr>
          <w:rFonts w:ascii="宋体" w:hAnsi="宋体" w:cs="宋体"/>
          <w:color w:val="000000" w:themeColor="text1"/>
          <w:kern w:val="0"/>
          <w:sz w:val="24"/>
          <w:highlight w:val="none"/>
          <w14:textFill>
            <w14:solidFill>
              <w14:schemeClr w14:val="tx1"/>
            </w14:solidFill>
          </w14:textFill>
        </w:rPr>
      </w:pPr>
    </w:p>
    <w:p w14:paraId="419EDB84">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6583F08">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1. </w:t>
      </w:r>
      <w:r>
        <w:rPr>
          <w:rFonts w:hint="eastAsia" w:ascii="宋体" w:hAnsi="宋体" w:cs="宋体"/>
          <w:color w:val="000000" w:themeColor="text1"/>
          <w:kern w:val="0"/>
          <w:sz w:val="24"/>
          <w:highlight w:val="none"/>
          <w:u w:val="single"/>
          <w14:textFill>
            <w14:solidFill>
              <w14:schemeClr w14:val="tx1"/>
            </w14:solidFill>
          </w14:textFill>
        </w:rPr>
        <w:t>（标的名称）</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（采购文件中明确的所属行业：见服务需求一览表）</w:t>
      </w:r>
      <w:r>
        <w:rPr>
          <w:rFonts w:hint="eastAsia" w:ascii="宋体" w:hAnsi="宋体" w:cs="宋体"/>
          <w:color w:val="000000" w:themeColor="text1"/>
          <w:kern w:val="0"/>
          <w:sz w:val="24"/>
          <w:highlight w:val="none"/>
          <w14:textFill>
            <w14:solidFill>
              <w14:schemeClr w14:val="tx1"/>
            </w14:solidFill>
          </w14:textFill>
        </w:rPr>
        <w:t>行业；承建（承接）企业为</w:t>
      </w:r>
      <w:r>
        <w:rPr>
          <w:rFonts w:hint="eastAsia" w:ascii="宋体" w:hAnsi="宋体" w:cs="宋体"/>
          <w:color w:val="000000" w:themeColor="text1"/>
          <w:kern w:val="0"/>
          <w:sz w:val="24"/>
          <w:highlight w:val="none"/>
          <w:u w:val="single"/>
          <w14:textFill>
            <w14:solidFill>
              <w14:schemeClr w14:val="tx1"/>
            </w14:solidFill>
          </w14:textFill>
        </w:rPr>
        <w:t>（企业名称）</w:t>
      </w:r>
      <w:r>
        <w:rPr>
          <w:rFonts w:hint="eastAsia" w:ascii="宋体" w:hAnsi="宋体" w:cs="宋体"/>
          <w:color w:val="000000" w:themeColor="text1"/>
          <w:kern w:val="0"/>
          <w:sz w:val="24"/>
          <w:highlight w:val="none"/>
          <w14:textFill>
            <w14:solidFill>
              <w14:schemeClr w14:val="tx1"/>
            </w14:solidFill>
          </w14:textFill>
        </w:rPr>
        <w:t>，从业人员</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人，营业收入为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万元，资产总额为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w:t>
      </w:r>
      <w:r>
        <w:rPr>
          <w:rFonts w:hint="eastAsia" w:ascii="宋体" w:hAnsi="宋体" w:cs="宋体"/>
          <w:color w:val="000000" w:themeColor="text1"/>
          <w:sz w:val="24"/>
          <w:highlight w:val="none"/>
          <w:vertAlign w:val="superscript"/>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highlight w:val="none"/>
          <w14:textFill>
            <w14:solidFill>
              <w14:schemeClr w14:val="tx1"/>
            </w14:solidFill>
          </w14:textFill>
        </w:rPr>
        <w:t>；</w:t>
      </w:r>
    </w:p>
    <w:p w14:paraId="0276D4DA">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2. </w:t>
      </w:r>
      <w:r>
        <w:rPr>
          <w:rFonts w:hint="eastAsia" w:ascii="宋体" w:hAnsi="宋体" w:cs="宋体"/>
          <w:color w:val="000000" w:themeColor="text1"/>
          <w:kern w:val="0"/>
          <w:sz w:val="24"/>
          <w:highlight w:val="none"/>
          <w:u w:val="single"/>
          <w14:textFill>
            <w14:solidFill>
              <w14:schemeClr w14:val="tx1"/>
            </w14:solidFill>
          </w14:textFill>
        </w:rPr>
        <w:t>（标的名称）</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14:textFill>
            <w14:solidFill>
              <w14:schemeClr w14:val="tx1"/>
            </w14:solidFill>
          </w14:textFill>
        </w:rPr>
        <w:t>（采购文件中明确的所属行业：见服务需求一览表）</w:t>
      </w:r>
      <w:r>
        <w:rPr>
          <w:rFonts w:hint="eastAsia" w:ascii="宋体" w:hAnsi="宋体" w:cs="宋体"/>
          <w:color w:val="000000" w:themeColor="text1"/>
          <w:kern w:val="0"/>
          <w:sz w:val="24"/>
          <w:highlight w:val="none"/>
          <w14:textFill>
            <w14:solidFill>
              <w14:schemeClr w14:val="tx1"/>
            </w14:solidFill>
          </w14:textFill>
        </w:rPr>
        <w:t>行业；承建（承接）企业为</w:t>
      </w:r>
      <w:r>
        <w:rPr>
          <w:rFonts w:hint="eastAsia" w:ascii="宋体" w:hAnsi="宋体" w:cs="宋体"/>
          <w:color w:val="000000" w:themeColor="text1"/>
          <w:kern w:val="0"/>
          <w:sz w:val="24"/>
          <w:highlight w:val="none"/>
          <w:u w:val="single"/>
          <w14:textFill>
            <w14:solidFill>
              <w14:schemeClr w14:val="tx1"/>
            </w14:solidFill>
          </w14:textFill>
        </w:rPr>
        <w:t>（企业名称）</w:t>
      </w:r>
      <w:r>
        <w:rPr>
          <w:rFonts w:hint="eastAsia" w:ascii="宋体" w:hAnsi="宋体" w:cs="宋体"/>
          <w:color w:val="000000" w:themeColor="text1"/>
          <w:kern w:val="0"/>
          <w:sz w:val="24"/>
          <w:highlight w:val="none"/>
          <w14:textFill>
            <w14:solidFill>
              <w14:schemeClr w14:val="tx1"/>
            </w14:solidFill>
          </w14:textFill>
        </w:rPr>
        <w:t>，从业人员</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人，营业收入为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万元，资产总额为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万元，属于</w:t>
      </w:r>
      <w:r>
        <w:rPr>
          <w:rFonts w:hint="eastAsia" w:ascii="宋体" w:hAnsi="宋体" w:cs="宋体"/>
          <w:color w:val="000000" w:themeColor="text1"/>
          <w:kern w:val="0"/>
          <w:sz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highlight w:val="none"/>
          <w14:textFill>
            <w14:solidFill>
              <w14:schemeClr w14:val="tx1"/>
            </w14:solidFill>
          </w14:textFill>
        </w:rPr>
        <w:t>；</w:t>
      </w:r>
    </w:p>
    <w:p w14:paraId="23D0527D">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 </w:t>
      </w:r>
    </w:p>
    <w:p w14:paraId="09F94E19">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3C35C08A">
      <w:pPr>
        <w:spacing w:line="360" w:lineRule="auto"/>
        <w:ind w:firstLine="5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本企业对上述声明内容的真实性负责。如有虚假，将依法承担相应责任。</w:t>
      </w:r>
    </w:p>
    <w:p w14:paraId="75285575">
      <w:pPr>
        <w:ind w:firstLine="552"/>
        <w:rPr>
          <w:rFonts w:ascii="宋体" w:hAnsi="宋体" w:cs="宋体"/>
          <w:color w:val="000000" w:themeColor="text1"/>
          <w:kern w:val="0"/>
          <w:szCs w:val="21"/>
          <w:highlight w:val="none"/>
          <w14:textFill>
            <w14:solidFill>
              <w14:schemeClr w14:val="tx1"/>
            </w14:solidFill>
          </w14:textFill>
        </w:rPr>
      </w:pPr>
    </w:p>
    <w:p w14:paraId="276355DA">
      <w:pPr>
        <w:pStyle w:val="11"/>
        <w:spacing w:after="0" w:line="360" w:lineRule="auto"/>
        <w:contextualSpacing/>
        <w:rPr>
          <w:rFonts w:ascii="宋体" w:hAnsi="宋体" w:cs="宋体"/>
          <w:color w:val="000000" w:themeColor="text1"/>
          <w:kern w:val="0"/>
          <w:sz w:val="24"/>
          <w:szCs w:val="22"/>
          <w:highlight w:val="none"/>
          <w14:textFill>
            <w14:solidFill>
              <w14:schemeClr w14:val="tx1"/>
            </w14:solidFill>
          </w14:textFill>
        </w:rPr>
      </w:pPr>
      <w:r>
        <w:rPr>
          <w:rFonts w:hint="eastAsia" w:ascii="宋体" w:hAnsi="宋体" w:cs="宋体"/>
          <w:color w:val="000000" w:themeColor="text1"/>
          <w:kern w:val="0"/>
          <w:sz w:val="24"/>
          <w:szCs w:val="22"/>
          <w:highlight w:val="none"/>
          <w14:textFill>
            <w14:solidFill>
              <w14:schemeClr w14:val="tx1"/>
            </w14:solidFill>
          </w14:textFill>
        </w:rPr>
        <w:t>1从业人员、营业收入、资产总额填报上一年度数据，无上一年度数据的新成立企业可不填报。</w:t>
      </w:r>
    </w:p>
    <w:p w14:paraId="28E158D9">
      <w:pPr>
        <w:autoSpaceDE w:val="0"/>
        <w:autoSpaceDN w:val="0"/>
        <w:spacing w:line="360" w:lineRule="auto"/>
        <w:ind w:left="4920" w:leftChars="1950" w:hanging="240" w:hanging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供应商名称（电子签章）：</w:t>
      </w:r>
    </w:p>
    <w:p w14:paraId="681A4FB3">
      <w:pPr>
        <w:autoSpaceDE w:val="0"/>
        <w:autoSpaceDN w:val="0"/>
        <w:spacing w:line="360" w:lineRule="auto"/>
        <w:ind w:firstLine="6480" w:firstLineChars="27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5470822F">
      <w:pPr>
        <w:pStyle w:val="11"/>
        <w:spacing w:after="0" w:line="360" w:lineRule="auto"/>
        <w:ind w:left="3960" w:right="1808"/>
        <w:contextualSpacing/>
        <w:rPr>
          <w:rFonts w:ascii="宋体" w:hAnsi="宋体" w:cs="宋体"/>
          <w:color w:val="000000" w:themeColor="text1"/>
          <w:highlight w:val="none"/>
          <w14:textFill>
            <w14:solidFill>
              <w14:schemeClr w14:val="tx1"/>
            </w14:solidFill>
          </w14:textFill>
        </w:rPr>
      </w:pPr>
    </w:p>
    <w:p w14:paraId="7B3F1E16">
      <w:pPr>
        <w:tabs>
          <w:tab w:val="left" w:pos="7980"/>
        </w:tabs>
        <w:spacing w:line="360" w:lineRule="auto"/>
        <w:contextualSpacing/>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3F722A1A">
      <w:pPr>
        <w:snapToGrid w:val="0"/>
        <w:spacing w:before="120" w:beforeLines="50" w:after="50" w:line="360" w:lineRule="auto"/>
        <w:outlineLvl w:val="1"/>
        <w:rPr>
          <w:rFonts w:ascii="宋体" w:hAnsi="宋体" w:cs="宋体"/>
          <w:b/>
          <w:bCs/>
          <w:color w:val="000000" w:themeColor="text1"/>
          <w:sz w:val="32"/>
          <w:szCs w:val="32"/>
          <w:highlight w:val="none"/>
          <w14:textFill>
            <w14:solidFill>
              <w14:schemeClr w14:val="tx1"/>
            </w14:solidFill>
          </w14:textFill>
        </w:rPr>
        <w:sectPr>
          <w:pgSz w:w="11910" w:h="16840"/>
          <w:pgMar w:top="1440" w:right="1440" w:bottom="1440" w:left="1440" w:header="720" w:footer="720" w:gutter="0"/>
          <w:cols w:space="720" w:num="1"/>
        </w:sectPr>
      </w:pPr>
    </w:p>
    <w:p w14:paraId="19C607E1">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残疾人福利性单位声明函</w:t>
      </w:r>
    </w:p>
    <w:p w14:paraId="5D2913CF">
      <w:pPr>
        <w:spacing w:line="520" w:lineRule="exact"/>
        <w:rPr>
          <w:rFonts w:ascii="宋体" w:hAnsi="宋体" w:cs="宋体"/>
          <w:color w:val="000000" w:themeColor="text1"/>
          <w:sz w:val="32"/>
          <w:szCs w:val="32"/>
          <w:highlight w:val="none"/>
          <w14:textFill>
            <w14:solidFill>
              <w14:schemeClr w14:val="tx1"/>
            </w14:solidFill>
          </w14:textFill>
        </w:rPr>
      </w:pPr>
    </w:p>
    <w:p w14:paraId="0BE9DA9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项目采购活动由本单位提供服务。</w:t>
      </w:r>
    </w:p>
    <w:p w14:paraId="2572DBD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4269C2C4">
      <w:pPr>
        <w:spacing w:line="360" w:lineRule="auto"/>
        <w:contextualSpacing/>
        <w:rPr>
          <w:rFonts w:ascii="宋体" w:hAnsi="宋体" w:cs="宋体"/>
          <w:color w:val="000000" w:themeColor="text1"/>
          <w:sz w:val="24"/>
          <w:highlight w:val="none"/>
          <w14:textFill>
            <w14:solidFill>
              <w14:schemeClr w14:val="tx1"/>
            </w14:solidFill>
          </w14:textFill>
        </w:rPr>
      </w:pPr>
    </w:p>
    <w:p w14:paraId="6E61C15A">
      <w:pPr>
        <w:spacing w:line="360" w:lineRule="auto"/>
        <w:contextualSpacing/>
        <w:rPr>
          <w:rFonts w:ascii="宋体" w:hAnsi="宋体" w:cs="宋体"/>
          <w:color w:val="000000" w:themeColor="text1"/>
          <w:sz w:val="24"/>
          <w:highlight w:val="none"/>
          <w14:textFill>
            <w14:solidFill>
              <w14:schemeClr w14:val="tx1"/>
            </w14:solidFill>
          </w14:textFill>
        </w:rPr>
      </w:pPr>
    </w:p>
    <w:p w14:paraId="374385F8">
      <w:pPr>
        <w:spacing w:line="360" w:lineRule="auto"/>
        <w:contextualSpacing/>
        <w:rPr>
          <w:rFonts w:ascii="宋体" w:hAnsi="宋体" w:cs="宋体"/>
          <w:color w:val="000000" w:themeColor="text1"/>
          <w:sz w:val="24"/>
          <w:highlight w:val="none"/>
          <w14:textFill>
            <w14:solidFill>
              <w14:schemeClr w14:val="tx1"/>
            </w14:solidFill>
          </w14:textFill>
        </w:rPr>
      </w:pPr>
    </w:p>
    <w:p w14:paraId="347740B4">
      <w:pPr>
        <w:spacing w:line="360" w:lineRule="auto"/>
        <w:ind w:firstLine="2400" w:firstLineChars="10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供应商名称（电子签章）：</w:t>
      </w:r>
    </w:p>
    <w:p w14:paraId="5DFA096A">
      <w:pPr>
        <w:spacing w:line="360" w:lineRule="auto"/>
        <w:ind w:firstLine="4320" w:firstLineChars="18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     年   月   日</w:t>
      </w:r>
    </w:p>
    <w:p w14:paraId="5C48010C">
      <w:pPr>
        <w:spacing w:line="360" w:lineRule="auto"/>
        <w:contextualSpacing/>
        <w:rPr>
          <w:rFonts w:ascii="宋体" w:hAnsi="宋体" w:cs="宋体"/>
          <w:color w:val="000000" w:themeColor="text1"/>
          <w:sz w:val="24"/>
          <w:highlight w:val="none"/>
          <w14:textFill>
            <w14:solidFill>
              <w14:schemeClr w14:val="tx1"/>
            </w14:solidFill>
          </w14:textFill>
        </w:rPr>
      </w:pPr>
    </w:p>
    <w:p w14:paraId="515D0585">
      <w:pPr>
        <w:spacing w:line="360" w:lineRule="auto"/>
        <w:contextualSpacing/>
        <w:rPr>
          <w:rFonts w:ascii="宋体" w:hAnsi="宋体" w:cs="宋体"/>
          <w:color w:val="000000" w:themeColor="text1"/>
          <w:sz w:val="24"/>
          <w:highlight w:val="none"/>
          <w14:textFill>
            <w14:solidFill>
              <w14:schemeClr w14:val="tx1"/>
            </w14:solidFill>
          </w14:textFill>
        </w:rPr>
      </w:pPr>
    </w:p>
    <w:p w14:paraId="78A9A930">
      <w:pPr>
        <w:spacing w:line="360" w:lineRule="auto"/>
        <w:contextualSpacing/>
        <w:rPr>
          <w:rFonts w:ascii="宋体" w:hAnsi="宋体" w:cs="宋体"/>
          <w:color w:val="000000" w:themeColor="text1"/>
          <w:sz w:val="24"/>
          <w:highlight w:val="none"/>
          <w14:textFill>
            <w14:solidFill>
              <w14:schemeClr w14:val="tx1"/>
            </w14:solidFill>
          </w14:textFill>
        </w:rPr>
      </w:pPr>
    </w:p>
    <w:p w14:paraId="1FCC8988">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注：请根据自己的真实情况出具《残疾人福利性单位声明函》。依法享受小微企业优惠政策的，采购人或者采购代理机构在公告中标结果时，同时公告其《残疾人福利性单位声明函》，接受社会监督。</w:t>
      </w:r>
    </w:p>
    <w:p w14:paraId="04C4D9E3">
      <w:pPr>
        <w:autoSpaceDE w:val="0"/>
        <w:autoSpaceDN w:val="0"/>
        <w:spacing w:line="360" w:lineRule="auto"/>
        <w:ind w:firstLine="6120" w:firstLineChars="2550"/>
        <w:rPr>
          <w:rFonts w:ascii="宋体" w:hAnsi="宋体" w:cs="宋体"/>
          <w:color w:val="000000" w:themeColor="text1"/>
          <w:kern w:val="0"/>
          <w:sz w:val="24"/>
          <w:highlight w:val="none"/>
          <w:lang w:val="zh-CN"/>
          <w14:textFill>
            <w14:solidFill>
              <w14:schemeClr w14:val="tx1"/>
            </w14:solidFill>
          </w14:textFill>
        </w:rPr>
      </w:pPr>
    </w:p>
    <w:p w14:paraId="0EE784C7">
      <w:pPr>
        <w:snapToGrid w:val="0"/>
        <w:spacing w:line="360" w:lineRule="auto"/>
        <w:ind w:firstLine="600" w:firstLineChars="200"/>
        <w:rPr>
          <w:rFonts w:ascii="宋体" w:hAnsi="宋体" w:cs="宋体"/>
          <w:bCs/>
          <w:color w:val="000000" w:themeColor="text1"/>
          <w:sz w:val="30"/>
          <w:szCs w:val="30"/>
          <w:highlight w:val="none"/>
          <w14:textFill>
            <w14:solidFill>
              <w14:schemeClr w14:val="tx1"/>
            </w14:solidFill>
          </w14:textFill>
        </w:rPr>
      </w:pPr>
    </w:p>
    <w:p w14:paraId="62DD7951">
      <w:pP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2052CAF2">
      <w:pPr>
        <w:rPr>
          <w:color w:val="000000" w:themeColor="text1"/>
          <w:highlight w:val="none"/>
          <w14:textFill>
            <w14:solidFill>
              <w14:schemeClr w14:val="tx1"/>
            </w14:solidFill>
          </w14:textFill>
        </w:rPr>
      </w:pPr>
      <w:bookmarkStart w:id="101" w:name="_Toc35611516"/>
      <w:bookmarkEnd w:id="101"/>
      <w:bookmarkStart w:id="102" w:name="_Toc35611438"/>
      <w:bookmarkEnd w:id="102"/>
      <w:bookmarkStart w:id="103" w:name="_Toc44229899"/>
      <w:bookmarkEnd w:id="103"/>
      <w:bookmarkStart w:id="104" w:name="_Toc31723070"/>
      <w:bookmarkEnd w:id="104"/>
      <w:bookmarkStart w:id="105" w:name="_Toc31728084"/>
      <w:bookmarkEnd w:id="105"/>
      <w:bookmarkStart w:id="106" w:name="_Toc80205942"/>
      <w:bookmarkStart w:id="107" w:name="_Toc15428"/>
    </w:p>
    <w:p w14:paraId="23407B8F">
      <w:pPr>
        <w:rPr>
          <w:color w:val="000000" w:themeColor="text1"/>
          <w:highlight w:val="none"/>
          <w14:textFill>
            <w14:solidFill>
              <w14:schemeClr w14:val="tx1"/>
            </w14:solidFill>
          </w14:textFill>
        </w:rPr>
      </w:pPr>
    </w:p>
    <w:p w14:paraId="7BD0E806">
      <w:pPr>
        <w:pStyle w:val="4"/>
        <w:jc w:val="center"/>
        <w:rPr>
          <w:rFonts w:ascii="宋体" w:hAnsi="宋体" w:cs="宋体"/>
          <w:b w:val="0"/>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第五节 其他文书、文件格式</w:t>
      </w:r>
      <w:bookmarkEnd w:id="106"/>
      <w:bookmarkEnd w:id="107"/>
    </w:p>
    <w:p w14:paraId="18622E89">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知识产权合规性声明</w:t>
      </w:r>
    </w:p>
    <w:p w14:paraId="099FF718">
      <w:pP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p>
    <w:p w14:paraId="58D70578">
      <w:pPr>
        <w:spacing w:line="48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本企业（单位）自愿参与政府投资政府采购的</w:t>
      </w:r>
      <w:bookmarkStart w:id="108" w:name="PO_3000001868_PM002_14"/>
      <w:r>
        <w:rPr>
          <w:rFonts w:hint="eastAsia" w:ascii="宋体" w:hAnsi="宋体" w:cs="宋体"/>
          <w:color w:val="000000" w:themeColor="text1"/>
          <w:sz w:val="24"/>
          <w:highlight w:val="none"/>
          <w:u w:val="single"/>
          <w14:textFill>
            <w14:solidFill>
              <w14:schemeClr w14:val="tx1"/>
            </w14:solidFill>
          </w14:textFill>
        </w:rPr>
        <w:t>[项目名称]</w:t>
      </w:r>
      <w:bookmarkEnd w:id="108"/>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b/>
          <w:bCs/>
          <w:color w:val="000000" w:themeColor="text1"/>
          <w:sz w:val="24"/>
          <w:highlight w:val="none"/>
          <w14:textFill>
            <w14:solidFill>
              <w14:schemeClr w14:val="tx1"/>
            </w14:solidFill>
          </w14:textFill>
        </w:rPr>
        <w:t>在此郑重承诺：</w:t>
      </w:r>
      <w:r>
        <w:rPr>
          <w:rFonts w:hint="eastAsia" w:ascii="宋体" w:hAnsi="宋体" w:cs="宋体"/>
          <w:color w:val="000000" w:themeColor="text1"/>
          <w:sz w:val="24"/>
          <w:highlight w:val="none"/>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BF9BDCF">
      <w:pPr>
        <w:snapToGrid w:val="0"/>
        <w:spacing w:line="480" w:lineRule="auto"/>
        <w:ind w:left="6154" w:leftChars="1736" w:hanging="1988" w:hangingChars="825"/>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14:paraId="46F399A5">
      <w:pPr>
        <w:snapToGrid w:val="0"/>
        <w:spacing w:line="480" w:lineRule="auto"/>
        <w:ind w:left="6154" w:leftChars="1736" w:hanging="1988" w:hangingChars="825"/>
        <w:rPr>
          <w:rFonts w:ascii="宋体" w:hAnsi="宋体" w:cs="宋体"/>
          <w:b/>
          <w:color w:val="000000" w:themeColor="text1"/>
          <w:sz w:val="24"/>
          <w:highlight w:val="none"/>
          <w14:textFill>
            <w14:solidFill>
              <w14:schemeClr w14:val="tx1"/>
            </w14:solidFill>
          </w14:textFill>
        </w:rPr>
      </w:pPr>
    </w:p>
    <w:p w14:paraId="0A5A3AEB">
      <w:pPr>
        <w:snapToGrid w:val="0"/>
        <w:spacing w:line="480" w:lineRule="auto"/>
        <w:ind w:left="6154" w:leftChars="1736" w:hanging="1988" w:hangingChars="825"/>
        <w:rPr>
          <w:rFonts w:ascii="宋体" w:hAnsi="宋体" w:cs="宋体"/>
          <w:b/>
          <w:color w:val="000000" w:themeColor="text1"/>
          <w:sz w:val="24"/>
          <w:highlight w:val="none"/>
          <w14:textFill>
            <w14:solidFill>
              <w14:schemeClr w14:val="tx1"/>
            </w14:solidFill>
          </w14:textFill>
        </w:rPr>
      </w:pPr>
    </w:p>
    <w:p w14:paraId="4292F308">
      <w:pPr>
        <w:snapToGrid w:val="0"/>
        <w:spacing w:line="480" w:lineRule="auto"/>
        <w:ind w:left="6154" w:leftChars="1736" w:hanging="1988" w:hangingChars="825"/>
        <w:rPr>
          <w:rFonts w:ascii="宋体" w:hAnsi="宋体" w:cs="宋体"/>
          <w:b/>
          <w:color w:val="000000" w:themeColor="text1"/>
          <w:sz w:val="24"/>
          <w:highlight w:val="none"/>
          <w14:textFill>
            <w14:solidFill>
              <w14:schemeClr w14:val="tx1"/>
            </w14:solidFill>
          </w14:textFill>
        </w:rPr>
      </w:pPr>
    </w:p>
    <w:p w14:paraId="1A825373">
      <w:pPr>
        <w:snapToGrid w:val="0"/>
        <w:spacing w:line="480" w:lineRule="auto"/>
        <w:ind w:left="6154" w:leftChars="1736" w:hanging="1988" w:hangingChars="825"/>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供应商名称(电子签章)：</w:t>
      </w:r>
    </w:p>
    <w:p w14:paraId="14C81894">
      <w:pPr>
        <w:snapToGrid w:val="0"/>
        <w:spacing w:line="480" w:lineRule="auto"/>
        <w:ind w:firstLine="5160" w:firstLineChars="215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5B63A946">
      <w:pPr>
        <w:widowControl/>
        <w:jc w:val="left"/>
        <w:rPr>
          <w:rFonts w:ascii="宋体" w:hAnsi="宋体" w:cs="宋体"/>
          <w:color w:val="000000" w:themeColor="text1"/>
          <w:sz w:val="24"/>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961D586">
      <w:pPr>
        <w:spacing w:line="520" w:lineRule="exact"/>
        <w:jc w:val="center"/>
        <w:rPr>
          <w:rFonts w:ascii="宋体" w:hAnsi="宋体" w:cs="宋体"/>
          <w:color w:val="000000" w:themeColor="text1"/>
          <w:sz w:val="24"/>
          <w:highlight w:val="none"/>
          <w14:textFill>
            <w14:solidFill>
              <w14:schemeClr w14:val="tx1"/>
            </w14:solidFill>
          </w14:textFill>
        </w:rPr>
      </w:pPr>
    </w:p>
    <w:p w14:paraId="59492927">
      <w:pPr>
        <w:spacing w:line="520" w:lineRule="exact"/>
        <w:jc w:val="center"/>
        <w:rPr>
          <w:rFonts w:ascii="宋体" w:hAnsi="宋体" w:cs="宋体"/>
          <w:color w:val="000000" w:themeColor="text1"/>
          <w:sz w:val="24"/>
          <w:highlight w:val="none"/>
          <w14:textFill>
            <w14:solidFill>
              <w14:schemeClr w14:val="tx1"/>
            </w14:solidFill>
          </w14:textFill>
        </w:rPr>
      </w:pPr>
    </w:p>
    <w:p w14:paraId="66BCB533">
      <w:pPr>
        <w:spacing w:line="520" w:lineRule="exact"/>
        <w:jc w:val="center"/>
        <w:rPr>
          <w:rFonts w:ascii="宋体" w:hAnsi="宋体" w:cs="宋体"/>
          <w:color w:val="000000" w:themeColor="text1"/>
          <w:sz w:val="24"/>
          <w:highlight w:val="none"/>
          <w14:textFill>
            <w14:solidFill>
              <w14:schemeClr w14:val="tx1"/>
            </w14:solidFill>
          </w14:textFill>
        </w:rPr>
      </w:pPr>
    </w:p>
    <w:p w14:paraId="70806547">
      <w:pPr>
        <w:spacing w:line="520" w:lineRule="exact"/>
        <w:jc w:val="center"/>
        <w:rPr>
          <w:rFonts w:ascii="宋体" w:hAnsi="宋体" w:cs="宋体"/>
          <w:color w:val="000000" w:themeColor="text1"/>
          <w:sz w:val="24"/>
          <w:highlight w:val="none"/>
          <w14:textFill>
            <w14:solidFill>
              <w14:schemeClr w14:val="tx1"/>
            </w14:solidFill>
          </w14:textFill>
        </w:rPr>
      </w:pPr>
    </w:p>
    <w:p w14:paraId="08BA4963">
      <w:pPr>
        <w:spacing w:line="520" w:lineRule="exact"/>
        <w:jc w:val="center"/>
        <w:rPr>
          <w:rFonts w:ascii="宋体" w:hAnsi="宋体" w:cs="宋体"/>
          <w:color w:val="000000" w:themeColor="text1"/>
          <w:sz w:val="24"/>
          <w:highlight w:val="none"/>
          <w14:textFill>
            <w14:solidFill>
              <w14:schemeClr w14:val="tx1"/>
            </w14:solidFill>
          </w14:textFill>
        </w:rPr>
      </w:pPr>
    </w:p>
    <w:p w14:paraId="6D9E005A">
      <w:pPr>
        <w:pStyle w:val="3"/>
        <w:jc w:val="center"/>
        <w:rPr>
          <w:rFonts w:ascii="宋体" w:hAnsi="宋体" w:cs="宋体"/>
          <w:b w:val="0"/>
          <w:bCs w:val="0"/>
          <w:color w:val="000000" w:themeColor="text1"/>
          <w:highlight w:val="none"/>
          <w14:textFill>
            <w14:solidFill>
              <w14:schemeClr w14:val="tx1"/>
            </w14:solidFill>
          </w14:textFill>
        </w:rPr>
      </w:pPr>
      <w:bookmarkStart w:id="109" w:name="_Toc10609"/>
      <w:r>
        <w:rPr>
          <w:rFonts w:hint="eastAsia" w:ascii="宋体" w:hAnsi="宋体" w:cs="宋体"/>
          <w:b w:val="0"/>
          <w:bCs w:val="0"/>
          <w:color w:val="000000" w:themeColor="text1"/>
          <w:highlight w:val="none"/>
          <w14:textFill>
            <w14:solidFill>
              <w14:schemeClr w14:val="tx1"/>
            </w14:solidFill>
          </w14:textFill>
        </w:rPr>
        <w:t>第六章  合同文本</w:t>
      </w:r>
      <w:r>
        <w:rPr>
          <w:rFonts w:hint="eastAsia" w:ascii="宋体" w:hAnsi="宋体" w:cs="宋体"/>
          <w:b w:val="0"/>
          <w:bCs w:val="0"/>
          <w:color w:val="000000" w:themeColor="text1"/>
          <w:highlight w:val="none"/>
          <w14:textFill>
            <w14:solidFill>
              <w14:schemeClr w14:val="tx1"/>
            </w14:solidFill>
          </w14:textFill>
        </w:rPr>
        <w:br w:type="page"/>
      </w:r>
      <w:bookmarkEnd w:id="109"/>
    </w:p>
    <w:p w14:paraId="61806F09">
      <w:pPr>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广西政府采购云平台合同编号：</w:t>
      </w:r>
    </w:p>
    <w:p w14:paraId="17308D4E">
      <w:pPr>
        <w:spacing w:line="360" w:lineRule="auto"/>
        <w:jc w:val="center"/>
        <w:rPr>
          <w:rFonts w:ascii="宋体" w:hAnsi="宋体" w:cs="宋体"/>
          <w:b/>
          <w:bCs/>
          <w:color w:val="000000" w:themeColor="text1"/>
          <w:sz w:val="52"/>
          <w:highlight w:val="none"/>
          <w14:textFill>
            <w14:solidFill>
              <w14:schemeClr w14:val="tx1"/>
            </w14:solidFill>
          </w14:textFill>
        </w:rPr>
      </w:pPr>
      <w:r>
        <w:rPr>
          <w:rFonts w:hint="eastAsia" w:ascii="宋体" w:hAnsi="宋体" w:cs="宋体"/>
          <w:b/>
          <w:bCs/>
          <w:color w:val="000000" w:themeColor="text1"/>
          <w:sz w:val="52"/>
          <w:highlight w:val="none"/>
          <w14:textFill>
            <w14:solidFill>
              <w14:schemeClr w14:val="tx1"/>
            </w14:solidFill>
          </w14:textFill>
        </w:rPr>
        <w:t>南 宁 市 政 府 采 购</w:t>
      </w:r>
    </w:p>
    <w:p w14:paraId="3CA9A56E">
      <w:pPr>
        <w:spacing w:line="360" w:lineRule="auto"/>
        <w:ind w:firstLine="420" w:firstLineChars="200"/>
        <w:rPr>
          <w:rFonts w:ascii="宋体" w:hAnsi="宋体" w:cs="宋体"/>
          <w:color w:val="000000" w:themeColor="text1"/>
          <w:highlight w:val="none"/>
          <w14:textFill>
            <w14:solidFill>
              <w14:schemeClr w14:val="tx1"/>
            </w14:solidFill>
          </w14:textFill>
        </w:rPr>
      </w:pPr>
    </w:p>
    <w:p w14:paraId="533C3A5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4897CD9D">
      <w:pPr>
        <w:spacing w:line="360" w:lineRule="auto"/>
        <w:jc w:val="center"/>
        <w:rPr>
          <w:rFonts w:ascii="宋体" w:hAnsi="宋体" w:cs="宋体"/>
          <w:b/>
          <w:bCs/>
          <w:color w:val="000000" w:themeColor="text1"/>
          <w:sz w:val="44"/>
          <w:highlight w:val="none"/>
          <w14:textFill>
            <w14:solidFill>
              <w14:schemeClr w14:val="tx1"/>
            </w14:solidFill>
          </w14:textFill>
        </w:rPr>
      </w:pPr>
      <w:r>
        <w:rPr>
          <w:rFonts w:hint="eastAsia" w:ascii="宋体" w:hAnsi="宋体" w:cs="宋体"/>
          <w:b/>
          <w:bCs/>
          <w:color w:val="000000" w:themeColor="text1"/>
          <w:sz w:val="44"/>
          <w:highlight w:val="none"/>
          <w:u w:val="single"/>
          <w14:textFill>
            <w14:solidFill>
              <w14:schemeClr w14:val="tx1"/>
            </w14:solidFill>
          </w14:textFill>
        </w:rPr>
        <w:t xml:space="preserve"> </w:t>
      </w:r>
      <w:bookmarkStart w:id="110" w:name="PO_3000001868_PM002_15"/>
      <w:r>
        <w:rPr>
          <w:rFonts w:hint="eastAsia" w:ascii="宋体" w:hAnsi="宋体" w:cs="宋体"/>
          <w:b/>
          <w:bCs/>
          <w:color w:val="000000" w:themeColor="text1"/>
          <w:sz w:val="44"/>
          <w:highlight w:val="none"/>
          <w:u w:val="single"/>
          <w14:textFill>
            <w14:solidFill>
              <w14:schemeClr w14:val="tx1"/>
            </w14:solidFill>
          </w14:textFill>
        </w:rPr>
        <w:t>[项目名称]</w:t>
      </w:r>
      <w:bookmarkEnd w:id="110"/>
      <w:r>
        <w:rPr>
          <w:rFonts w:hint="eastAsia" w:ascii="宋体" w:hAnsi="宋体" w:cs="宋体"/>
          <w:b/>
          <w:bCs/>
          <w:color w:val="000000" w:themeColor="text1"/>
          <w:sz w:val="44"/>
          <w:highlight w:val="none"/>
          <w14:textFill>
            <w14:solidFill>
              <w14:schemeClr w14:val="tx1"/>
            </w14:solidFill>
          </w14:textFill>
        </w:rPr>
        <w:t>合同</w:t>
      </w:r>
    </w:p>
    <w:p w14:paraId="02B7D2FC">
      <w:pPr>
        <w:spacing w:line="360" w:lineRule="auto"/>
        <w:jc w:val="center"/>
        <w:rPr>
          <w:rFonts w:ascii="宋体" w:hAnsi="宋体" w:cs="宋体"/>
          <w:b/>
          <w:bCs/>
          <w:color w:val="000000" w:themeColor="text1"/>
          <w:sz w:val="44"/>
          <w:highlight w:val="none"/>
          <w14:textFill>
            <w14:solidFill>
              <w14:schemeClr w14:val="tx1"/>
            </w14:solidFill>
          </w14:textFill>
        </w:rPr>
      </w:pPr>
    </w:p>
    <w:p w14:paraId="6125C3F1">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00DAEFD0">
      <w:pPr>
        <w:spacing w:line="360" w:lineRule="auto"/>
        <w:ind w:firstLine="3507" w:firstLineChars="794"/>
        <w:rPr>
          <w:rFonts w:ascii="宋体" w:hAnsi="宋体" w:cs="宋体"/>
          <w:b/>
          <w:bCs/>
          <w:color w:val="000000" w:themeColor="text1"/>
          <w:sz w:val="44"/>
          <w:highlight w:val="none"/>
          <w14:textFill>
            <w14:solidFill>
              <w14:schemeClr w14:val="tx1"/>
            </w14:solidFill>
          </w14:textFill>
        </w:rPr>
      </w:pPr>
    </w:p>
    <w:p w14:paraId="6A2EC152">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采购项目编号</w:t>
      </w:r>
      <w:bookmarkStart w:id="111" w:name="PO_3000001868_PM001_12"/>
      <w:r>
        <w:rPr>
          <w:rFonts w:hint="eastAsia" w:ascii="宋体" w:hAnsi="宋体" w:cs="宋体"/>
          <w:b/>
          <w:color w:val="000000" w:themeColor="text1"/>
          <w:sz w:val="36"/>
          <w:szCs w:val="36"/>
          <w:highlight w:val="none"/>
          <w14:textFill>
            <w14:solidFill>
              <w14:schemeClr w14:val="tx1"/>
            </w14:solidFill>
          </w14:textFill>
        </w:rPr>
        <w:t>：</w:t>
      </w:r>
      <w:r>
        <w:rPr>
          <w:rFonts w:hint="eastAsia" w:ascii="宋体" w:hAnsi="宋体" w:cs="宋体"/>
          <w:b/>
          <w:color w:val="000000" w:themeColor="text1"/>
          <w:sz w:val="36"/>
          <w:szCs w:val="36"/>
          <w:highlight w:val="none"/>
          <w:u w:val="single"/>
          <w14:textFill>
            <w14:solidFill>
              <w14:schemeClr w14:val="tx1"/>
            </w14:solidFill>
          </w14:textFill>
        </w:rPr>
        <w:t>[项目编号]</w:t>
      </w:r>
      <w:bookmarkEnd w:id="111"/>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1EBB60ED">
      <w:pPr>
        <w:ind w:firstLine="1995" w:firstLineChars="552"/>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采购计划编号：</w:t>
      </w:r>
      <w:r>
        <w:rPr>
          <w:rFonts w:hint="eastAsia" w:ascii="宋体" w:hAnsi="宋体" w:cs="宋体"/>
          <w:b/>
          <w:color w:val="000000" w:themeColor="text1"/>
          <w:sz w:val="36"/>
          <w:szCs w:val="36"/>
          <w:highlight w:val="none"/>
          <w:u w:val="single"/>
          <w14:textFill>
            <w14:solidFill>
              <w14:schemeClr w14:val="tx1"/>
            </w14:solidFill>
          </w14:textFill>
        </w:rPr>
        <w:t xml:space="preserve"> </w:t>
      </w:r>
      <w:bookmarkStart w:id="112" w:name="PO_3000001868_PM001WMC001"/>
      <w:r>
        <w:rPr>
          <w:rFonts w:hint="eastAsia" w:ascii="宋体" w:hAnsi="宋体" w:cs="宋体"/>
          <w:b/>
          <w:color w:val="000000" w:themeColor="text1"/>
          <w:sz w:val="36"/>
          <w:szCs w:val="36"/>
          <w:highlight w:val="none"/>
          <w:u w:val="single"/>
          <w14:textFill>
            <w14:solidFill>
              <w14:schemeClr w14:val="tx1"/>
            </w14:solidFill>
          </w14:textFill>
        </w:rPr>
        <w:t>[采购计划文号]</w:t>
      </w:r>
      <w:bookmarkEnd w:id="112"/>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158225E3">
      <w:pPr>
        <w:ind w:firstLine="1308" w:firstLineChars="545"/>
        <w:rPr>
          <w:rFonts w:ascii="宋体" w:hAnsi="宋体" w:cs="宋体"/>
          <w:color w:val="000000" w:themeColor="text1"/>
          <w:sz w:val="24"/>
          <w:highlight w:val="none"/>
          <w14:textFill>
            <w14:solidFill>
              <w14:schemeClr w14:val="tx1"/>
            </w14:solidFill>
          </w14:textFill>
        </w:rPr>
      </w:pPr>
    </w:p>
    <w:p w14:paraId="3CF43B60">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0096976A">
      <w:pPr>
        <w:ind w:firstLine="1995" w:firstLineChars="552"/>
        <w:rPr>
          <w:rFonts w:ascii="宋体" w:hAnsi="宋体" w:cs="宋体"/>
          <w:b/>
          <w:color w:val="000000" w:themeColor="text1"/>
          <w:sz w:val="36"/>
          <w:szCs w:val="36"/>
          <w:highlight w:val="none"/>
          <w:u w:val="single"/>
          <w14:textFill>
            <w14:solidFill>
              <w14:schemeClr w14:val="tx1"/>
            </w14:solidFill>
          </w14:textFill>
        </w:rPr>
      </w:pPr>
    </w:p>
    <w:p w14:paraId="2C3B6033">
      <w:pPr>
        <w:tabs>
          <w:tab w:val="left" w:pos="7200"/>
        </w:tabs>
        <w:spacing w:line="360" w:lineRule="auto"/>
        <w:ind w:firstLine="1995" w:firstLineChars="552"/>
        <w:rPr>
          <w:rFonts w:ascii="宋体" w:hAnsi="宋体" w:cs="宋体"/>
          <w:b/>
          <w:color w:val="000000" w:themeColor="text1"/>
          <w:sz w:val="36"/>
          <w:szCs w:val="36"/>
          <w:highlight w:val="none"/>
          <w:u w:val="singl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采购人：</w:t>
      </w:r>
      <w:r>
        <w:rPr>
          <w:rFonts w:hint="eastAsia" w:ascii="宋体" w:hAnsi="宋体" w:cs="宋体"/>
          <w:b/>
          <w:color w:val="000000" w:themeColor="text1"/>
          <w:sz w:val="36"/>
          <w:szCs w:val="36"/>
          <w:highlight w:val="none"/>
          <w:u w:val="single"/>
          <w14:textFill>
            <w14:solidFill>
              <w14:schemeClr w14:val="tx1"/>
            </w14:solidFill>
          </w14:textFill>
        </w:rPr>
        <w:t xml:space="preserve"> </w:t>
      </w:r>
      <w:bookmarkStart w:id="113" w:name="PO_3000001868_PM026_4"/>
      <w:r>
        <w:rPr>
          <w:rFonts w:hint="eastAsia" w:ascii="宋体" w:hAnsi="宋体" w:cs="宋体"/>
          <w:b/>
          <w:color w:val="000000" w:themeColor="text1"/>
          <w:sz w:val="36"/>
          <w:szCs w:val="36"/>
          <w:highlight w:val="none"/>
          <w:u w:val="single"/>
          <w14:textFill>
            <w14:solidFill>
              <w14:schemeClr w14:val="tx1"/>
            </w14:solidFill>
          </w14:textFill>
        </w:rPr>
        <w:t>[采购人]</w:t>
      </w:r>
      <w:bookmarkEnd w:id="113"/>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7CE6622F">
      <w:pPr>
        <w:tabs>
          <w:tab w:val="left" w:pos="7380"/>
        </w:tabs>
        <w:spacing w:line="360" w:lineRule="auto"/>
        <w:ind w:firstLine="1995" w:firstLineChars="552"/>
        <w:rPr>
          <w:rFonts w:ascii="宋体" w:hAnsi="宋体" w:cs="宋体"/>
          <w:b/>
          <w:bCs/>
          <w:color w:val="000000" w:themeColor="text1"/>
          <w:sz w:val="44"/>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成交供应商：</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2D51B2BA">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32425F5D">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37514BCD">
      <w:pPr>
        <w:tabs>
          <w:tab w:val="left" w:pos="7380"/>
        </w:tabs>
        <w:spacing w:line="360" w:lineRule="auto"/>
        <w:rPr>
          <w:rFonts w:ascii="宋体" w:hAnsi="宋体" w:cs="宋体"/>
          <w:b/>
          <w:bCs/>
          <w:color w:val="000000" w:themeColor="text1"/>
          <w:sz w:val="44"/>
          <w:highlight w:val="none"/>
          <w14:textFill>
            <w14:solidFill>
              <w14:schemeClr w14:val="tx1"/>
            </w14:solidFill>
          </w14:textFill>
        </w:rPr>
      </w:pPr>
    </w:p>
    <w:p w14:paraId="44D5C938">
      <w:pPr>
        <w:tabs>
          <w:tab w:val="left" w:pos="7380"/>
        </w:tabs>
        <w:spacing w:line="360" w:lineRule="auto"/>
        <w:ind w:firstLine="3360" w:firstLineChars="14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签订时间：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p>
    <w:p w14:paraId="589549B3">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44"/>
          <w:highlight w:val="none"/>
          <w14:textFill>
            <w14:solidFill>
              <w14:schemeClr w14:val="tx1"/>
            </w14:solidFill>
          </w14:textFill>
        </w:rPr>
        <w:br w:type="page"/>
      </w:r>
      <w:r>
        <w:rPr>
          <w:rFonts w:hint="eastAsia" w:ascii="宋体" w:hAnsi="宋体" w:cs="宋体"/>
          <w:b/>
          <w:color w:val="000000" w:themeColor="text1"/>
          <w:sz w:val="24"/>
          <w:highlight w:val="none"/>
          <w14:textFill>
            <w14:solidFill>
              <w14:schemeClr w14:val="tx1"/>
            </w14:solidFill>
          </w14:textFill>
        </w:rPr>
        <w:t>合同目录</w:t>
      </w:r>
    </w:p>
    <w:p w14:paraId="7239487E">
      <w:pPr>
        <w:snapToGrid w:val="0"/>
        <w:spacing w:line="360" w:lineRule="auto"/>
        <w:jc w:val="center"/>
        <w:rPr>
          <w:rFonts w:ascii="宋体" w:hAnsi="宋体" w:cs="宋体"/>
          <w:b/>
          <w:bCs/>
          <w:color w:val="000000" w:themeColor="text1"/>
          <w:sz w:val="44"/>
          <w:highlight w:val="none"/>
          <w14:textFill>
            <w14:solidFill>
              <w14:schemeClr w14:val="tx1"/>
            </w14:solidFill>
          </w14:textFill>
        </w:rPr>
      </w:pPr>
    </w:p>
    <w:p w14:paraId="1A9EFC4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第一部分 合同书</w:t>
      </w:r>
      <w:r>
        <w:rPr>
          <w:rFonts w:hint="eastAsia" w:ascii="宋体" w:hAnsi="宋体" w:cs="宋体"/>
          <w:color w:val="000000" w:themeColor="text1"/>
          <w:kern w:val="0"/>
          <w:sz w:val="24"/>
          <w:highlight w:val="none"/>
          <w14:textFill>
            <w14:solidFill>
              <w14:schemeClr w14:val="tx1"/>
            </w14:solidFill>
          </w14:textFill>
        </w:rPr>
        <w:t>……………………………………………………………（页码）</w:t>
      </w:r>
    </w:p>
    <w:p w14:paraId="6040852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二、第二部分 合同一般条款……………………………………………………（页码）</w:t>
      </w:r>
    </w:p>
    <w:p w14:paraId="2641422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三、第三部分 合同专用条款……………………………………………………（页码）</w:t>
      </w:r>
    </w:p>
    <w:p w14:paraId="30946861">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w:t>
      </w:r>
      <w:r>
        <w:rPr>
          <w:rFonts w:hint="eastAsia" w:ascii="宋体" w:hAnsi="宋体" w:cs="宋体"/>
          <w:color w:val="000000" w:themeColor="text1"/>
          <w:sz w:val="24"/>
          <w:highlight w:val="none"/>
          <w14:textFill>
            <w14:solidFill>
              <w14:schemeClr w14:val="tx1"/>
            </w14:solidFill>
          </w14:textFill>
        </w:rPr>
        <w:t>第四部分 合同附件</w:t>
      </w:r>
      <w:r>
        <w:rPr>
          <w:rFonts w:hint="eastAsia" w:ascii="宋体" w:hAnsi="宋体" w:cs="宋体"/>
          <w:color w:val="000000" w:themeColor="text1"/>
          <w:kern w:val="0"/>
          <w:sz w:val="24"/>
          <w:highlight w:val="none"/>
          <w14:textFill>
            <w14:solidFill>
              <w14:schemeClr w14:val="tx1"/>
            </w14:solidFill>
          </w14:textFill>
        </w:rPr>
        <w:t>…………………………………………………………（页码）</w:t>
      </w:r>
    </w:p>
    <w:p w14:paraId="4875154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4.1成交通知书 …………………………………………………………………（页码）</w:t>
      </w:r>
    </w:p>
    <w:p w14:paraId="4EBDF592">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4.2采购文件服务需求一览表 …………………………………………………（页码）</w:t>
      </w:r>
    </w:p>
    <w:p w14:paraId="6882C56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4.3采购文件的更改通知（如有） ……………………………………………（页码）</w:t>
      </w:r>
    </w:p>
    <w:p w14:paraId="7BDB87F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4.4响应函 ………………………………………………………………………（页码）</w:t>
      </w:r>
    </w:p>
    <w:p w14:paraId="2FFCB5A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4.5响应报价表 …………………………………………………………………（页码）</w:t>
      </w:r>
    </w:p>
    <w:p w14:paraId="0CD178C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4.6响应服务技术资料表 ………………………………………………………（页码）</w:t>
      </w:r>
    </w:p>
    <w:p w14:paraId="5B12104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4.7商务条款偏离表 ……………………………………………………………（页码）</w:t>
      </w:r>
    </w:p>
    <w:p w14:paraId="5F06516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4.8成交供应商澄清函（如有请提供） ………………………………………（页码）</w:t>
      </w:r>
    </w:p>
    <w:p w14:paraId="106E84D6">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4.9其他与本合同相关的资料（如有请提供） ………………………………（页码）</w:t>
      </w:r>
    </w:p>
    <w:p w14:paraId="7AEACF18">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1D17C541">
      <w:pPr>
        <w:widowControl/>
        <w:jc w:val="left"/>
        <w:rPr>
          <w:rFonts w:ascii="宋体" w:hAnsi="宋体" w:cs="宋体"/>
          <w:color w:val="000000" w:themeColor="text1"/>
          <w:kern w:val="0"/>
          <w:sz w:val="32"/>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3F71A11">
      <w:pPr>
        <w:pStyle w:val="33"/>
        <w:ind w:firstLine="562"/>
        <w:jc w:val="center"/>
        <w:outlineLvl w:val="1"/>
        <w:rPr>
          <w:rFonts w:ascii="宋体" w:hAnsi="宋体" w:cs="宋体"/>
          <w:b/>
          <w:color w:val="000000" w:themeColor="text1"/>
          <w:sz w:val="28"/>
          <w:szCs w:val="28"/>
          <w:highlight w:val="none"/>
          <w14:textFill>
            <w14:solidFill>
              <w14:schemeClr w14:val="tx1"/>
            </w14:solidFill>
          </w14:textFill>
        </w:rPr>
      </w:pPr>
      <w:bookmarkStart w:id="114" w:name="_Toc80205944"/>
      <w:bookmarkStart w:id="115" w:name="_Toc12590"/>
      <w:r>
        <w:rPr>
          <w:rFonts w:hint="eastAsia" w:ascii="宋体" w:hAnsi="宋体" w:cs="宋体"/>
          <w:b/>
          <w:color w:val="000000" w:themeColor="text1"/>
          <w:sz w:val="28"/>
          <w:szCs w:val="28"/>
          <w:highlight w:val="none"/>
          <w14:textFill>
            <w14:solidFill>
              <w14:schemeClr w14:val="tx1"/>
            </w14:solidFill>
          </w14:textFill>
        </w:rPr>
        <w:t>第一部分 合同书</w:t>
      </w:r>
      <w:bookmarkEnd w:id="114"/>
      <w:bookmarkEnd w:id="115"/>
    </w:p>
    <w:p w14:paraId="29AFD4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年</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月</w:t>
      </w:r>
      <w:r>
        <w:rPr>
          <w:rFonts w:hint="eastAsia" w:ascii="宋体" w:hAnsi="宋体" w:cs="宋体"/>
          <w:color w:val="000000" w:themeColor="text1"/>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bookmarkStart w:id="116" w:name="PO_3000001868_PM026_5"/>
      <w:r>
        <w:rPr>
          <w:rFonts w:hint="eastAsia" w:ascii="宋体" w:hAnsi="宋体" w:cs="宋体"/>
          <w:color w:val="000000" w:themeColor="text1"/>
          <w:sz w:val="24"/>
          <w:highlight w:val="none"/>
          <w:u w:val="single"/>
          <w14:textFill>
            <w14:solidFill>
              <w14:schemeClr w14:val="tx1"/>
            </w14:solidFill>
          </w14:textFill>
        </w:rPr>
        <w:t>[采购人]</w:t>
      </w:r>
      <w:bookmarkEnd w:id="116"/>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以</w:t>
      </w:r>
      <w:r>
        <w:rPr>
          <w:rFonts w:hint="eastAsia" w:ascii="宋体" w:hAnsi="宋体" w:cs="宋体"/>
          <w:color w:val="000000" w:themeColor="text1"/>
          <w:sz w:val="24"/>
          <w:highlight w:val="none"/>
          <w:u w:val="single"/>
          <w14:textFill>
            <w14:solidFill>
              <w14:schemeClr w14:val="tx1"/>
            </w14:solidFill>
          </w14:textFill>
        </w:rPr>
        <w:t xml:space="preserve">   竞争性磋商方式  </w:t>
      </w:r>
      <w:r>
        <w:rPr>
          <w:rFonts w:hint="eastAsia" w:ascii="宋体" w:hAnsi="宋体" w:cs="宋体"/>
          <w:color w:val="000000" w:themeColor="text1"/>
          <w:sz w:val="24"/>
          <w:highlight w:val="none"/>
          <w14:textFill>
            <w14:solidFill>
              <w14:schemeClr w14:val="tx1"/>
            </w14:solidFill>
          </w14:textFill>
        </w:rPr>
        <w:t>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项目进行了采购。经</w:t>
      </w:r>
      <w:r>
        <w:rPr>
          <w:rFonts w:hint="eastAsia" w:ascii="宋体" w:hAnsi="宋体" w:cs="宋体"/>
          <w:color w:val="000000" w:themeColor="text1"/>
          <w:sz w:val="24"/>
          <w:highlight w:val="none"/>
          <w:u w:val="single"/>
          <w14:textFill>
            <w14:solidFill>
              <w14:schemeClr w14:val="tx1"/>
            </w14:solidFill>
          </w14:textFill>
        </w:rPr>
        <w:t xml:space="preserve">   （相关评定主体名称）   </w:t>
      </w:r>
      <w:r>
        <w:rPr>
          <w:rFonts w:hint="eastAsia" w:ascii="宋体" w:hAnsi="宋体" w:cs="宋体"/>
          <w:color w:val="000000" w:themeColor="text1"/>
          <w:sz w:val="24"/>
          <w:highlight w:val="none"/>
          <w14:textFill>
            <w14:solidFill>
              <w14:schemeClr w14:val="tx1"/>
            </w14:solidFill>
          </w14:textFill>
        </w:rPr>
        <w:t>评定，</w:t>
      </w:r>
      <w:r>
        <w:rPr>
          <w:rFonts w:hint="eastAsia" w:ascii="宋体" w:hAnsi="宋体" w:cs="宋体"/>
          <w:color w:val="000000" w:themeColor="text1"/>
          <w:sz w:val="24"/>
          <w:highlight w:val="none"/>
          <w:u w:val="single"/>
          <w14:textFill>
            <w14:solidFill>
              <w14:schemeClr w14:val="tx1"/>
            </w14:solidFill>
          </w14:textFill>
        </w:rPr>
        <w:t xml:space="preserve">   （供应商名称）</w:t>
      </w:r>
      <w:r>
        <w:rPr>
          <w:rFonts w:hint="eastAsia" w:ascii="宋体" w:hAnsi="宋体" w:cs="宋体"/>
          <w:color w:val="000000" w:themeColor="text1"/>
          <w:sz w:val="24"/>
          <w:highlight w:val="none"/>
          <w14:textFill>
            <w14:solidFill>
              <w14:schemeClr w14:val="tx1"/>
            </w14:solidFill>
          </w14:textFill>
        </w:rPr>
        <w:t>为该项目成交供应商。现于成交通知书发出之日起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日（时限根据项目情况而定，不得超过25日）内，按照采购文件确定的事项签订本合同。</w:t>
      </w:r>
    </w:p>
    <w:p w14:paraId="597D88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cs="宋体"/>
          <w:color w:val="000000" w:themeColor="text1"/>
          <w:sz w:val="24"/>
          <w:highlight w:val="none"/>
          <w:u w:val="single"/>
          <w14:textFill>
            <w14:solidFill>
              <w14:schemeClr w14:val="tx1"/>
            </w14:solidFill>
          </w14:textFill>
        </w:rPr>
        <w:t xml:space="preserve"> </w:t>
      </w:r>
      <w:bookmarkStart w:id="117" w:name="PO_3000001868_PM026_6"/>
      <w:r>
        <w:rPr>
          <w:rFonts w:hint="eastAsia" w:ascii="宋体" w:hAnsi="宋体" w:cs="宋体"/>
          <w:color w:val="000000" w:themeColor="text1"/>
          <w:sz w:val="24"/>
          <w:highlight w:val="none"/>
          <w:u w:val="single"/>
          <w14:textFill>
            <w14:solidFill>
              <w14:schemeClr w14:val="tx1"/>
            </w14:solidFill>
          </w14:textFill>
        </w:rPr>
        <w:t>[采购人]</w:t>
      </w:r>
      <w:bookmarkEnd w:id="117"/>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val="zh-CN"/>
          <w14:textFill>
            <w14:solidFill>
              <w14:schemeClr w14:val="tx1"/>
            </w14:solidFill>
          </w14:textFill>
        </w:rPr>
        <w:t>(以下简称：甲方)和</w:t>
      </w:r>
      <w:r>
        <w:rPr>
          <w:rFonts w:hint="eastAsia" w:ascii="宋体" w:hAnsi="宋体" w:cs="宋体"/>
          <w:color w:val="000000" w:themeColor="text1"/>
          <w:sz w:val="24"/>
          <w:highlight w:val="none"/>
          <w:u w:val="single"/>
          <w14:textFill>
            <w14:solidFill>
              <w14:schemeClr w14:val="tx1"/>
            </w14:solidFill>
          </w14:textFill>
        </w:rPr>
        <w:t xml:space="preserve">   （成交供应商名称）   </w:t>
      </w:r>
      <w:r>
        <w:rPr>
          <w:rFonts w:hint="eastAsia" w:ascii="宋体" w:hAnsi="宋体" w:cs="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s="宋体"/>
          <w:color w:val="000000" w:themeColor="text1"/>
          <w:sz w:val="24"/>
          <w:highlight w:val="none"/>
          <w14:textFill>
            <w14:solidFill>
              <w14:schemeClr w14:val="tx1"/>
            </w14:solidFill>
          </w14:textFill>
        </w:rPr>
        <w:t>条款，以兹共同遵守、全面履行。</w:t>
      </w:r>
    </w:p>
    <w:p w14:paraId="3FFB7EE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18" w:name="_Toc2232"/>
      <w:bookmarkStart w:id="119" w:name="_Toc3029"/>
      <w:bookmarkStart w:id="120" w:name="_Toc24059"/>
      <w:r>
        <w:rPr>
          <w:rFonts w:hint="eastAsia" w:ascii="宋体" w:hAnsi="宋体" w:cs="宋体"/>
          <w:b/>
          <w:color w:val="000000" w:themeColor="text1"/>
          <w:sz w:val="24"/>
          <w:highlight w:val="none"/>
          <w14:textFill>
            <w14:solidFill>
              <w14:schemeClr w14:val="tx1"/>
            </w14:solidFill>
          </w14:textFill>
        </w:rPr>
        <w:t>1.1 合同组成部分</w:t>
      </w:r>
      <w:bookmarkEnd w:id="118"/>
      <w:bookmarkEnd w:id="119"/>
      <w:bookmarkEnd w:id="120"/>
    </w:p>
    <w:p w14:paraId="2E417A8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下列文件为本合同的组成部分，并构成一个整体，需综合解释、相互补充。如果下列文件内容出现不一致的情形，在保证按照采购文件确定的事项的前提下，组成本合同的多个文件的优先适用顺序如下：</w:t>
      </w:r>
    </w:p>
    <w:p w14:paraId="21076A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本合同及其补充合同、变更协议；</w:t>
      </w:r>
    </w:p>
    <w:p w14:paraId="34881D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成交通知书；</w:t>
      </w:r>
    </w:p>
    <w:p w14:paraId="64F099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竞标文件及“响应报价”（含澄清或者说明文件）；</w:t>
      </w:r>
    </w:p>
    <w:p w14:paraId="7D44BC3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1.1.4 采购文件（含澄清或者修改文件）；</w:t>
      </w:r>
    </w:p>
    <w:p w14:paraId="50F49A0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其他相关采购文件。</w:t>
      </w:r>
    </w:p>
    <w:p w14:paraId="52C63D6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1" w:name="_Toc27126"/>
      <w:bookmarkStart w:id="122" w:name="_Toc24300"/>
      <w:bookmarkStart w:id="123" w:name="_Toc21295"/>
      <w:r>
        <w:rPr>
          <w:rFonts w:hint="eastAsia" w:ascii="宋体" w:hAnsi="宋体" w:cs="宋体"/>
          <w:b/>
          <w:color w:val="000000" w:themeColor="text1"/>
          <w:sz w:val="24"/>
          <w:highlight w:val="none"/>
          <w14:textFill>
            <w14:solidFill>
              <w14:schemeClr w14:val="tx1"/>
            </w14:solidFill>
          </w14:textFill>
        </w:rPr>
        <w:t>1.2 标的物</w:t>
      </w:r>
      <w:bookmarkEnd w:id="121"/>
      <w:bookmarkEnd w:id="122"/>
      <w:bookmarkEnd w:id="123"/>
    </w:p>
    <w:p w14:paraId="1A2DCA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标的物1信息</w:t>
      </w:r>
    </w:p>
    <w:p w14:paraId="69CF606E">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1.2.1.1名称：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3B356D8">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1.2.1.2数量：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217721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1.2.1.3质量：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8818D9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1D229A07">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4" w:name="_Toc23292"/>
      <w:bookmarkStart w:id="125" w:name="_Toc21631"/>
      <w:bookmarkStart w:id="126" w:name="_Toc21551"/>
      <w:r>
        <w:rPr>
          <w:rFonts w:hint="eastAsia" w:ascii="宋体" w:hAnsi="宋体" w:cs="宋体"/>
          <w:b/>
          <w:color w:val="000000" w:themeColor="text1"/>
          <w:sz w:val="24"/>
          <w:highlight w:val="none"/>
          <w14:textFill>
            <w14:solidFill>
              <w14:schemeClr w14:val="tx1"/>
            </w14:solidFill>
          </w14:textFill>
        </w:rPr>
        <w:t>1.3 价款</w:t>
      </w:r>
      <w:bookmarkEnd w:id="124"/>
      <w:bookmarkEnd w:id="125"/>
      <w:bookmarkEnd w:id="126"/>
    </w:p>
    <w:p w14:paraId="537BB7D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本合同总价为：人民币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元人民币，含税）。</w:t>
      </w:r>
    </w:p>
    <w:p w14:paraId="4C497167">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分项价格：</w:t>
      </w:r>
    </w:p>
    <w:tbl>
      <w:tblPr>
        <w:tblStyle w:val="2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129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890474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20B0D8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4D12469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分项价格</w:t>
            </w:r>
          </w:p>
        </w:tc>
      </w:tr>
      <w:tr w14:paraId="1726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C7706C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0D4C02D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3814F5C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1624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BF72C5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146DE3D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56C9C8A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8E7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2B9597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6BA9100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4FD8BD6D">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213E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009DDB6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42F7387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63B639C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27" w:name="_Toc10340"/>
      <w:bookmarkStart w:id="128" w:name="_Toc1814"/>
      <w:bookmarkStart w:id="129" w:name="_Toc22618"/>
      <w:r>
        <w:rPr>
          <w:rFonts w:hint="eastAsia" w:ascii="宋体" w:hAnsi="宋体" w:cs="宋体"/>
          <w:b/>
          <w:color w:val="000000" w:themeColor="text1"/>
          <w:sz w:val="24"/>
          <w:highlight w:val="none"/>
          <w14:textFill>
            <w14:solidFill>
              <w14:schemeClr w14:val="tx1"/>
            </w14:solidFill>
          </w14:textFill>
        </w:rPr>
        <w:t>1.4 付款方式和发票开具方式</w:t>
      </w:r>
      <w:bookmarkEnd w:id="127"/>
      <w:bookmarkEnd w:id="128"/>
      <w:bookmarkEnd w:id="129"/>
    </w:p>
    <w:p w14:paraId="27768BBD">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 付款方式：本项目按三阶段支付</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第一阶段：完成辖区内夜市的燃气安全隐患排查，支付至合同额的30%作为进度款</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第二阶段：完成辖区内的62个液化石油气供应站点、1个加气站的燃气安全隐患排查，收集录入台账与相关数据，配合开展燃气日常排查整治工作，支付至合同额的70%作为进度款</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第三阶段：协助完成“黑气”的执法处置工作，并完成本年度的燃气安全排查工作，支付至合同额100%作为尾款。 </w:t>
      </w:r>
    </w:p>
    <w:p w14:paraId="60D315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以上款项以银行转账方式支付。为精简支付流程，经甲乙双方协商可约定的各支付节点进行合并请款。每次付款前，供应商需向采购人提供请款函和对应的合法有效的增值税发票。</w:t>
      </w:r>
      <w:r>
        <w:rPr>
          <w:rFonts w:hint="eastAsia" w:ascii="宋体" w:hAnsi="宋体" w:cs="宋体"/>
          <w:color w:val="000000" w:themeColor="text1"/>
          <w:sz w:val="24"/>
          <w:highlight w:val="none"/>
          <w14:textFill>
            <w14:solidFill>
              <w14:schemeClr w14:val="tx1"/>
            </w14:solidFill>
          </w14:textFill>
        </w:rPr>
        <w:t xml:space="preserve"> </w:t>
      </w:r>
    </w:p>
    <w:p w14:paraId="1CEAE9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 发票开具方式：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B1224F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0" w:name="_Toc2846"/>
      <w:bookmarkStart w:id="131" w:name="_Toc32071"/>
      <w:bookmarkStart w:id="132" w:name="_Toc19304"/>
      <w:r>
        <w:rPr>
          <w:rFonts w:hint="eastAsia" w:ascii="宋体" w:hAnsi="宋体" w:cs="宋体"/>
          <w:b/>
          <w:color w:val="000000" w:themeColor="text1"/>
          <w:sz w:val="24"/>
          <w:highlight w:val="none"/>
          <w14:textFill>
            <w14:solidFill>
              <w14:schemeClr w14:val="tx1"/>
            </w14:solidFill>
          </w14:textFill>
        </w:rPr>
        <w:t>1.5 标的物交付期限、地点、方式</w:t>
      </w:r>
      <w:bookmarkEnd w:id="130"/>
      <w:bookmarkEnd w:id="131"/>
      <w:bookmarkEnd w:id="132"/>
      <w:r>
        <w:rPr>
          <w:rFonts w:hint="eastAsia" w:ascii="宋体" w:hAnsi="宋体" w:cs="宋体"/>
          <w:b/>
          <w:color w:val="000000" w:themeColor="text1"/>
          <w:sz w:val="24"/>
          <w:highlight w:val="none"/>
          <w14:textFill>
            <w14:solidFill>
              <w14:schemeClr w14:val="tx1"/>
            </w14:solidFill>
          </w14:textFill>
        </w:rPr>
        <w:t>和服务期限</w:t>
      </w:r>
    </w:p>
    <w:p w14:paraId="0222447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 交付期限：</w:t>
      </w:r>
      <w:r>
        <w:rPr>
          <w:rFonts w:hint="eastAsia" w:ascii="宋体" w:hAnsi="宋体" w:cs="宋体"/>
          <w:color w:val="000000" w:themeColor="text1"/>
          <w:sz w:val="24"/>
          <w:highlight w:val="none"/>
          <w:u w:val="single"/>
          <w14:textFill>
            <w14:solidFill>
              <w14:schemeClr w14:val="tx1"/>
            </w14:solidFill>
          </w14:textFill>
        </w:rPr>
        <w:t xml:space="preserve">                                                 ；</w:t>
      </w:r>
    </w:p>
    <w:p w14:paraId="77A996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 交付地点：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00FA1B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 交付方式：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2BBF36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 服务及质保期限：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F765F6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3" w:name="_Toc21423"/>
      <w:bookmarkStart w:id="134" w:name="_Toc19554"/>
      <w:bookmarkStart w:id="135" w:name="_Toc27250"/>
      <w:r>
        <w:rPr>
          <w:rFonts w:hint="eastAsia" w:ascii="宋体" w:hAnsi="宋体" w:cs="宋体"/>
          <w:b/>
          <w:color w:val="000000" w:themeColor="text1"/>
          <w:sz w:val="24"/>
          <w:highlight w:val="none"/>
          <w14:textFill>
            <w14:solidFill>
              <w14:schemeClr w14:val="tx1"/>
            </w14:solidFill>
          </w14:textFill>
        </w:rPr>
        <w:t>1.6 违约责任</w:t>
      </w:r>
      <w:bookmarkEnd w:id="133"/>
      <w:bookmarkEnd w:id="134"/>
      <w:bookmarkEnd w:id="135"/>
    </w:p>
    <w:p w14:paraId="2B38001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%（根据项目实际填写，一般为20%）向甲方支付违约金；</w:t>
      </w:r>
    </w:p>
    <w:p w14:paraId="1E673E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 除不可抗力外，如果甲方没有按照本合同约定的付款方式付款，乙方可要求甲方支付违约金，违约金按每迟延付款一日的应付而未付款的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（根据项目实际填写，一般为万分之五）计算，最高限额为欠付金额的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%（根据项目实际填写，一般为20%）；迟延付款的违约金计算数额达到前述最高限额之日起，乙方有权在要求甲方支付违约金的同时，书面通知甲方解除本合同；</w:t>
      </w:r>
    </w:p>
    <w:p w14:paraId="79D3BD6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1633BE">
      <w:pPr>
        <w:spacing w:line="360" w:lineRule="auto"/>
        <w:ind w:left="274" w:leftChars="114"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1.6.4乙方在质保期内未按承诺提供售后等服务的，每发生一次向甲方支付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元（根据项目实际填写，一般为2000元）的违约金。</w:t>
      </w:r>
    </w:p>
    <w:p w14:paraId="2DCBEEB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390E10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814C1F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1.6.7 如果出现政府采购监督管理部门在处理投诉事项期间，书面通知甲方暂停采购活动的情形，或者询问或质疑事项可能影响中标结果的，导致甲方中止履行合同的情形，均不视为甲方违约。</w:t>
      </w:r>
    </w:p>
    <w:p w14:paraId="7F633D48">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6" w:name="_Toc15583"/>
      <w:bookmarkStart w:id="137" w:name="_Toc28375"/>
      <w:bookmarkStart w:id="138" w:name="_Toc16021"/>
      <w:r>
        <w:rPr>
          <w:rFonts w:hint="eastAsia" w:ascii="宋体" w:hAnsi="宋体" w:cs="宋体"/>
          <w:b/>
          <w:color w:val="000000" w:themeColor="text1"/>
          <w:sz w:val="24"/>
          <w:highlight w:val="none"/>
          <w14:textFill>
            <w14:solidFill>
              <w14:schemeClr w14:val="tx1"/>
            </w14:solidFill>
          </w14:textFill>
        </w:rPr>
        <w:t>1.7 合同争议的解决</w:t>
      </w:r>
      <w:bookmarkEnd w:id="136"/>
      <w:bookmarkEnd w:id="137"/>
      <w:bookmarkEnd w:id="138"/>
    </w:p>
    <w:p w14:paraId="1D32F7B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种方式解决：</w:t>
      </w:r>
    </w:p>
    <w:p w14:paraId="47559AA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 将争议提交</w:t>
      </w:r>
      <w:r>
        <w:rPr>
          <w:rFonts w:hint="eastAsia" w:ascii="宋体" w:hAnsi="宋体" w:cs="宋体"/>
          <w:color w:val="000000" w:themeColor="text1"/>
          <w:sz w:val="24"/>
          <w:highlight w:val="none"/>
          <w:u w:val="single"/>
          <w14:textFill>
            <w14:solidFill>
              <w14:schemeClr w14:val="tx1"/>
            </w14:solidFill>
          </w14:textFill>
        </w:rPr>
        <w:t>南宁</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14:paraId="3A1B69A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向</w:t>
      </w:r>
      <w:r>
        <w:rPr>
          <w:rFonts w:hint="eastAsia" w:ascii="宋体" w:hAnsi="宋体" w:cs="宋体"/>
          <w:color w:val="000000" w:themeColor="text1"/>
          <w:sz w:val="24"/>
          <w:highlight w:val="none"/>
          <w:u w:val="single"/>
          <w14:textFill>
            <w14:solidFill>
              <w14:schemeClr w14:val="tx1"/>
            </w14:solidFill>
          </w14:textFill>
        </w:rPr>
        <w:t xml:space="preserve">   甲方所在地  </w:t>
      </w:r>
      <w:r>
        <w:rPr>
          <w:rFonts w:hint="eastAsia" w:ascii="宋体" w:hAnsi="宋体" w:cs="宋体"/>
          <w:color w:val="000000" w:themeColor="text1"/>
          <w:sz w:val="24"/>
          <w:highlight w:val="none"/>
          <w14:textFill>
            <w14:solidFill>
              <w14:schemeClr w14:val="tx1"/>
            </w14:solidFill>
          </w14:textFill>
        </w:rPr>
        <w:t>人民法院起诉。</w:t>
      </w:r>
    </w:p>
    <w:p w14:paraId="48B0720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39" w:name="_Toc11173"/>
      <w:bookmarkStart w:id="140" w:name="_Toc15322"/>
      <w:bookmarkStart w:id="141" w:name="_Toc7245"/>
      <w:r>
        <w:rPr>
          <w:rFonts w:hint="eastAsia" w:ascii="宋体" w:hAnsi="宋体" w:cs="宋体"/>
          <w:b/>
          <w:color w:val="000000" w:themeColor="text1"/>
          <w:sz w:val="24"/>
          <w:highlight w:val="none"/>
          <w14:textFill>
            <w14:solidFill>
              <w14:schemeClr w14:val="tx1"/>
            </w14:solidFill>
          </w14:textFill>
        </w:rPr>
        <w:t>1.8 合同生效</w:t>
      </w:r>
      <w:bookmarkEnd w:id="139"/>
      <w:bookmarkEnd w:id="140"/>
      <w:bookmarkEnd w:id="141"/>
    </w:p>
    <w:p w14:paraId="34141C6A">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本合同自双方当事人加盖有效电子公章时生效。</w:t>
      </w:r>
    </w:p>
    <w:p w14:paraId="0292D120">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甲方：                                   乙方：</w:t>
      </w:r>
    </w:p>
    <w:p w14:paraId="556D5818">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统一社会信用代码：                        统一社会信用代码或身份证号码：</w:t>
      </w:r>
    </w:p>
    <w:p w14:paraId="5ED975A6">
      <w:pPr>
        <w:spacing w:line="360" w:lineRule="auto"/>
        <w:ind w:firstLine="200"/>
        <w:rPr>
          <w:rFonts w:ascii="宋体" w:hAnsi="宋体" w:cs="宋体"/>
          <w:color w:val="000000" w:themeColor="text1"/>
          <w:sz w:val="24"/>
          <w:highlight w:val="none"/>
          <w:lang w:val="zh-CN"/>
          <w14:textFill>
            <w14:solidFill>
              <w14:schemeClr w14:val="tx1"/>
            </w14:solidFill>
          </w14:textFill>
        </w:rPr>
      </w:pPr>
    </w:p>
    <w:p w14:paraId="5783457C">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住所：                                   住所：</w:t>
      </w:r>
    </w:p>
    <w:p w14:paraId="620D7A44">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法定代表人或                             法定代表人</w:t>
      </w:r>
    </w:p>
    <w:p w14:paraId="3A1862D6">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授权代表（签字或盖章）：                 或授权代表（签字或盖章）: </w:t>
      </w:r>
    </w:p>
    <w:p w14:paraId="5494874E">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联系人：                                 联系人：</w:t>
      </w:r>
    </w:p>
    <w:p w14:paraId="611793D3">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约定送达地址：                           约定送达地址：</w:t>
      </w:r>
    </w:p>
    <w:p w14:paraId="608EF358">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邮政编码：                               邮政编码：</w:t>
      </w:r>
    </w:p>
    <w:p w14:paraId="671A742C">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 xml:space="preserve">电话:                                    电话: </w:t>
      </w:r>
    </w:p>
    <w:p w14:paraId="7CE7A9D3">
      <w:pPr>
        <w:spacing w:line="360" w:lineRule="auto"/>
        <w:ind w:firstLine="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传真:                                    传真:</w:t>
      </w:r>
    </w:p>
    <w:p w14:paraId="5E6B0ECB">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电子邮箱：                               电子邮箱：</w:t>
      </w:r>
    </w:p>
    <w:p w14:paraId="4C23676C">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开户银行： </w:t>
      </w:r>
    </w:p>
    <w:p w14:paraId="054386BC">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开户名称： </w:t>
      </w:r>
    </w:p>
    <w:p w14:paraId="0A948E60">
      <w:pPr>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开户账号：</w:t>
      </w:r>
      <w:r>
        <w:rPr>
          <w:rFonts w:hint="eastAsia" w:ascii="宋体" w:hAnsi="宋体" w:cs="宋体"/>
          <w:color w:val="000000" w:themeColor="text1"/>
          <w:sz w:val="24"/>
          <w:highlight w:val="non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开户账号：</w:t>
      </w:r>
    </w:p>
    <w:p w14:paraId="0026B592">
      <w:pPr>
        <w:pStyle w:val="33"/>
        <w:ind w:firstLine="482"/>
        <w:jc w:val="center"/>
        <w:outlineLvl w:val="1"/>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bookmarkStart w:id="142" w:name="_Toc12702"/>
      <w:bookmarkStart w:id="143" w:name="_Toc80205945"/>
      <w:bookmarkStart w:id="144" w:name="_Toc331685783"/>
      <w:r>
        <w:rPr>
          <w:rFonts w:hint="eastAsia" w:ascii="宋体" w:hAnsi="宋体" w:cs="宋体"/>
          <w:b/>
          <w:color w:val="000000" w:themeColor="text1"/>
          <w:sz w:val="28"/>
          <w:szCs w:val="28"/>
          <w:highlight w:val="none"/>
          <w14:textFill>
            <w14:solidFill>
              <w14:schemeClr w14:val="tx1"/>
            </w14:solidFill>
          </w14:textFill>
        </w:rPr>
        <w:t>第二部分 合同一般条款</w:t>
      </w:r>
      <w:bookmarkEnd w:id="142"/>
      <w:bookmarkEnd w:id="143"/>
      <w:bookmarkEnd w:id="144"/>
    </w:p>
    <w:p w14:paraId="68105A7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45" w:name="_Ref467379225"/>
      <w:bookmarkStart w:id="146" w:name="_Ref467378499"/>
      <w:bookmarkStart w:id="147" w:name="_Ref467378404"/>
      <w:bookmarkStart w:id="148" w:name="_Ref467379094"/>
      <w:bookmarkStart w:id="149" w:name="_Toc259093669"/>
      <w:bookmarkStart w:id="150" w:name="_Toc28763"/>
      <w:bookmarkStart w:id="151" w:name="_Ref467379195"/>
      <w:bookmarkStart w:id="152" w:name="_Toc487900349"/>
      <w:bookmarkStart w:id="153" w:name="_Ref467379214"/>
      <w:bookmarkStart w:id="154" w:name="_Toc279701240"/>
      <w:bookmarkStart w:id="155" w:name="_Toc16917"/>
      <w:bookmarkStart w:id="156" w:name="_Toc19614"/>
      <w:bookmarkStart w:id="157" w:name="_Ref467379205"/>
      <w:bookmarkStart w:id="158" w:name="_Ref467379109"/>
      <w:bookmarkStart w:id="159" w:name="_Ref467378463"/>
      <w:bookmarkStart w:id="160" w:name="_Ref467379101"/>
      <w:r>
        <w:rPr>
          <w:rFonts w:hint="eastAsia" w:ascii="宋体" w:hAnsi="宋体" w:cs="宋体"/>
          <w:b/>
          <w:color w:val="000000" w:themeColor="text1"/>
          <w:sz w:val="24"/>
          <w:highlight w:val="none"/>
          <w14:textFill>
            <w14:solidFill>
              <w14:schemeClr w14:val="tx1"/>
            </w14:solidFill>
          </w14:textFill>
        </w:rPr>
        <w:t>2.1 定义</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66B32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本合同中的下列词语应按以下内容进行解释：</w:t>
      </w:r>
    </w:p>
    <w:p w14:paraId="696D80A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“合同”系指采购人和成交供应商签订的载明双方当事人所达成的协议，并包括所有的附件、附录和构成合同的其他文件。</w:t>
      </w:r>
    </w:p>
    <w:p w14:paraId="28EE9BB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“合同价”系指根据合同约定，成交供应商在完全履行合同义务后，采购人应支付给成交供应商的价格。</w:t>
      </w:r>
    </w:p>
    <w:p w14:paraId="64D92CD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A9976F6">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1" w:name="_Ref467378840"/>
      <w:r>
        <w:rPr>
          <w:rFonts w:hint="eastAsia" w:ascii="宋体" w:hAnsi="宋体" w:cs="宋体"/>
          <w:color w:val="000000" w:themeColor="text1"/>
          <w:sz w:val="24"/>
          <w:highlight w:val="none"/>
          <w14:textFill>
            <w14:solidFill>
              <w14:schemeClr w14:val="tx1"/>
            </w14:solidFill>
          </w14:textFill>
        </w:rPr>
        <w:t>2.1.4 “甲方”系指与成交供应商签署合同的采购人</w:t>
      </w:r>
      <w:bookmarkEnd w:id="161"/>
      <w:r>
        <w:rPr>
          <w:rFonts w:hint="eastAsia" w:ascii="宋体" w:hAnsi="宋体" w:cs="宋体"/>
          <w:color w:val="000000" w:themeColor="text1"/>
          <w:sz w:val="24"/>
          <w:highlight w:val="none"/>
          <w14:textFill>
            <w14:solidFill>
              <w14:schemeClr w14:val="tx1"/>
            </w14:solidFill>
          </w14:textFill>
        </w:rPr>
        <w:t>；采购人委托采购机构代表其与乙方签订合同的，采购人的授权委托书作为合同附件。</w:t>
      </w:r>
    </w:p>
    <w:p w14:paraId="6C75B32D">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2" w:name="_Ref467379400"/>
      <w:r>
        <w:rPr>
          <w:rFonts w:hint="eastAsia" w:ascii="宋体" w:hAnsi="宋体" w:cs="宋体"/>
          <w:color w:val="000000" w:themeColor="text1"/>
          <w:sz w:val="24"/>
          <w:highlight w:val="none"/>
          <w14:textFill>
            <w14:solidFill>
              <w14:schemeClr w14:val="tx1"/>
            </w14:solidFill>
          </w14:textFill>
        </w:rPr>
        <w:t>2.1.5 “乙方”系指根据合同约定交付标的物的</w:t>
      </w:r>
      <w:bookmarkEnd w:id="162"/>
      <w:r>
        <w:rPr>
          <w:rFonts w:hint="eastAsia" w:ascii="宋体" w:hAnsi="宋体" w:cs="宋体"/>
          <w:color w:val="000000" w:themeColor="text1"/>
          <w:sz w:val="24"/>
          <w:highlight w:val="none"/>
          <w14:textFill>
            <w14:solidFill>
              <w14:schemeClr w14:val="tx1"/>
            </w14:solidFill>
          </w14:textFill>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A67B044">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3" w:name="_Ref467379436"/>
      <w:r>
        <w:rPr>
          <w:rFonts w:hint="eastAsia" w:ascii="宋体" w:hAnsi="宋体" w:cs="宋体"/>
          <w:color w:val="000000" w:themeColor="text1"/>
          <w:sz w:val="24"/>
          <w:highlight w:val="none"/>
          <w14:textFill>
            <w14:solidFill>
              <w14:schemeClr w14:val="tx1"/>
            </w14:solidFill>
          </w14:textFill>
        </w:rPr>
        <w:t>2.1.6 “现场”系指合同约定标的物将要运至或者实施或者安装的地点。</w:t>
      </w:r>
      <w:bookmarkEnd w:id="163"/>
    </w:p>
    <w:p w14:paraId="76E228B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64" w:name="_Toc13336"/>
      <w:bookmarkStart w:id="165" w:name="_Toc487900350"/>
      <w:bookmarkStart w:id="166" w:name="_Toc259093670"/>
      <w:bookmarkStart w:id="167" w:name="_Toc32504"/>
      <w:bookmarkStart w:id="168" w:name="_Toc279701241"/>
      <w:bookmarkStart w:id="169" w:name="_Toc27635"/>
      <w:r>
        <w:rPr>
          <w:rFonts w:hint="eastAsia" w:ascii="宋体" w:hAnsi="宋体" w:cs="宋体"/>
          <w:b/>
          <w:color w:val="000000" w:themeColor="text1"/>
          <w:sz w:val="24"/>
          <w:highlight w:val="none"/>
          <w14:textFill>
            <w14:solidFill>
              <w14:schemeClr w14:val="tx1"/>
            </w14:solidFill>
          </w14:textFill>
        </w:rPr>
        <w:t>2.2 技术规范</w:t>
      </w:r>
      <w:bookmarkEnd w:id="164"/>
      <w:bookmarkEnd w:id="165"/>
      <w:bookmarkEnd w:id="166"/>
      <w:bookmarkEnd w:id="167"/>
      <w:bookmarkEnd w:id="168"/>
      <w:bookmarkEnd w:id="169"/>
    </w:p>
    <w:p w14:paraId="5D4028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1618F9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70" w:name="_Toc279701242"/>
      <w:bookmarkStart w:id="171" w:name="_Toc259093671"/>
      <w:bookmarkStart w:id="172" w:name="_Toc27853"/>
      <w:bookmarkStart w:id="173" w:name="_Toc31634"/>
      <w:bookmarkStart w:id="174" w:name="_Toc487900351"/>
      <w:bookmarkStart w:id="175" w:name="_Toc9829"/>
      <w:r>
        <w:rPr>
          <w:rFonts w:hint="eastAsia" w:ascii="宋体" w:hAnsi="宋体" w:cs="宋体"/>
          <w:b/>
          <w:color w:val="000000" w:themeColor="text1"/>
          <w:sz w:val="24"/>
          <w:highlight w:val="none"/>
          <w14:textFill>
            <w14:solidFill>
              <w14:schemeClr w14:val="tx1"/>
            </w14:solidFill>
          </w14:textFill>
        </w:rPr>
        <w:t>2.3 知识产权</w:t>
      </w:r>
      <w:bookmarkEnd w:id="170"/>
      <w:bookmarkEnd w:id="171"/>
      <w:bookmarkEnd w:id="172"/>
      <w:bookmarkEnd w:id="173"/>
      <w:bookmarkEnd w:id="174"/>
      <w:bookmarkEnd w:id="175"/>
    </w:p>
    <w:p w14:paraId="16CEFEF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E18BC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2.3.2具有知识产权的计算机软件等标的物的知识产权归属，详见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36072D21">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76" w:name="_Toc29149"/>
      <w:bookmarkStart w:id="177" w:name="_Toc4194"/>
      <w:bookmarkStart w:id="178" w:name="_Toc11932"/>
      <w:r>
        <w:rPr>
          <w:rFonts w:hint="eastAsia" w:ascii="宋体" w:hAnsi="宋体" w:cs="宋体"/>
          <w:b/>
          <w:color w:val="000000" w:themeColor="text1"/>
          <w:sz w:val="24"/>
          <w:highlight w:val="none"/>
          <w14:textFill>
            <w14:solidFill>
              <w14:schemeClr w14:val="tx1"/>
            </w14:solidFill>
          </w14:textFill>
        </w:rPr>
        <w:t>2.4 包装和装运</w:t>
      </w:r>
      <w:bookmarkEnd w:id="176"/>
      <w:bookmarkEnd w:id="177"/>
      <w:bookmarkEnd w:id="178"/>
    </w:p>
    <w:p w14:paraId="4C5B256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FB639C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装运标的物的要求和通知，详见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6CD28571">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79" w:name="_Ref467378541"/>
      <w:bookmarkStart w:id="180" w:name="_Ref467379542"/>
      <w:bookmarkStart w:id="181" w:name="_Ref467379536"/>
      <w:bookmarkStart w:id="182" w:name="_Toc259093674"/>
      <w:bookmarkStart w:id="183" w:name="_Ref467378591"/>
      <w:bookmarkStart w:id="184" w:name="_Toc279701245"/>
      <w:bookmarkStart w:id="185" w:name="_Toc487900354"/>
      <w:bookmarkStart w:id="186" w:name="_Ref467379527"/>
      <w:bookmarkStart w:id="187" w:name="_Toc19074"/>
      <w:bookmarkStart w:id="188" w:name="_Toc30272"/>
      <w:bookmarkStart w:id="189" w:name="_Toc26182"/>
      <w:r>
        <w:rPr>
          <w:rFonts w:hint="eastAsia" w:ascii="宋体" w:hAnsi="宋体" w:cs="宋体"/>
          <w:b/>
          <w:color w:val="000000" w:themeColor="text1"/>
          <w:sz w:val="24"/>
          <w:highlight w:val="none"/>
          <w14:textFill>
            <w14:solidFill>
              <w14:schemeClr w14:val="tx1"/>
            </w14:solidFill>
          </w14:textFill>
        </w:rPr>
        <w:t>2.</w:t>
      </w:r>
      <w:bookmarkEnd w:id="179"/>
      <w:bookmarkEnd w:id="180"/>
      <w:bookmarkEnd w:id="181"/>
      <w:bookmarkEnd w:id="182"/>
      <w:bookmarkEnd w:id="183"/>
      <w:bookmarkEnd w:id="184"/>
      <w:bookmarkEnd w:id="185"/>
      <w:bookmarkEnd w:id="186"/>
      <w:r>
        <w:rPr>
          <w:rFonts w:hint="eastAsia" w:ascii="宋体" w:hAnsi="宋体" w:cs="宋体"/>
          <w:b/>
          <w:color w:val="000000" w:themeColor="text1"/>
          <w:sz w:val="24"/>
          <w:highlight w:val="none"/>
          <w14:textFill>
            <w14:solidFill>
              <w14:schemeClr w14:val="tx1"/>
            </w14:solidFill>
          </w14:textFill>
        </w:rPr>
        <w:t>5 履约检查和问题反馈</w:t>
      </w:r>
      <w:bookmarkEnd w:id="187"/>
      <w:bookmarkEnd w:id="188"/>
      <w:bookmarkEnd w:id="189"/>
    </w:p>
    <w:p w14:paraId="63562234">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90" w:name="_Ref467379657"/>
      <w:r>
        <w:rPr>
          <w:rFonts w:hint="eastAsia" w:ascii="宋体" w:hAnsi="宋体" w:cs="宋体"/>
          <w:color w:val="000000" w:themeColor="text1"/>
          <w:sz w:val="24"/>
          <w:highlight w:val="none"/>
          <w14:textFill>
            <w14:solidFill>
              <w14:schemeClr w14:val="tx1"/>
            </w14:solidFill>
          </w14:textFill>
        </w:rPr>
        <w:t>2.5.1</w:t>
      </w:r>
      <w:bookmarkEnd w:id="190"/>
      <w:bookmarkStart w:id="191" w:name="_Toc186431854"/>
      <w:bookmarkStart w:id="192" w:name="_Toc259093676"/>
      <w:bookmarkStart w:id="193" w:name="_Toc279701247"/>
      <w:bookmarkStart w:id="194" w:name="_Toc487900357"/>
      <w:bookmarkStart w:id="195" w:name="_Ref467379793"/>
      <w:bookmarkStart w:id="196" w:name="_Ref467379807"/>
      <w:r>
        <w:rPr>
          <w:rFonts w:hint="eastAsia" w:ascii="宋体" w:hAnsi="宋体" w:cs="宋体"/>
          <w:color w:val="000000" w:themeColor="text1"/>
          <w:sz w:val="24"/>
          <w:highlight w:val="none"/>
          <w14:textFill>
            <w14:solidFill>
              <w14:schemeClr w14:val="tx1"/>
            </w14:solidFill>
          </w14:textFill>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A6B234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合同履行期间，甲方有权将履行过程中出现的问题反馈给乙方，双方当事人应以书面形式约定需要完善和改进的内容</w:t>
      </w:r>
      <w:bookmarkEnd w:id="191"/>
      <w:bookmarkStart w:id="197" w:name="_Toc186431855"/>
      <w:r>
        <w:rPr>
          <w:rFonts w:hint="eastAsia" w:ascii="宋体" w:hAnsi="宋体" w:cs="宋体"/>
          <w:color w:val="000000" w:themeColor="text1"/>
          <w:sz w:val="24"/>
          <w:highlight w:val="none"/>
          <w14:textFill>
            <w14:solidFill>
              <w14:schemeClr w14:val="tx1"/>
            </w14:solidFill>
          </w14:textFill>
        </w:rPr>
        <w:t>。</w:t>
      </w:r>
    </w:p>
    <w:bookmarkEnd w:id="197"/>
    <w:p w14:paraId="7B35DE7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198" w:name="_Toc19219"/>
      <w:bookmarkStart w:id="199" w:name="_Toc28451"/>
      <w:bookmarkStart w:id="200" w:name="_Toc7836"/>
      <w:r>
        <w:rPr>
          <w:rFonts w:hint="eastAsia" w:ascii="宋体" w:hAnsi="宋体" w:cs="宋体"/>
          <w:b/>
          <w:color w:val="000000" w:themeColor="text1"/>
          <w:sz w:val="24"/>
          <w:highlight w:val="none"/>
          <w14:textFill>
            <w14:solidFill>
              <w14:schemeClr w14:val="tx1"/>
            </w14:solidFill>
          </w14:textFill>
        </w:rPr>
        <w:t>2.6 结算方式和付款条件</w:t>
      </w:r>
      <w:bookmarkEnd w:id="192"/>
      <w:bookmarkEnd w:id="193"/>
      <w:bookmarkEnd w:id="194"/>
      <w:bookmarkEnd w:id="195"/>
      <w:bookmarkEnd w:id="196"/>
      <w:bookmarkEnd w:id="198"/>
      <w:bookmarkEnd w:id="199"/>
      <w:bookmarkEnd w:id="200"/>
    </w:p>
    <w:p w14:paraId="5CA5777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52E5F005">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01" w:name="_Toc259093677"/>
      <w:bookmarkStart w:id="202" w:name="_Ref467379923"/>
      <w:bookmarkStart w:id="203" w:name="_Toc487900358"/>
      <w:bookmarkStart w:id="204" w:name="_Ref467379852"/>
      <w:bookmarkStart w:id="205" w:name="_Ref467379863"/>
      <w:bookmarkStart w:id="206" w:name="_Toc279701248"/>
      <w:bookmarkStart w:id="207" w:name="_Toc3225"/>
      <w:bookmarkStart w:id="208" w:name="_Toc774"/>
      <w:bookmarkStart w:id="209" w:name="_Toc16110"/>
      <w:r>
        <w:rPr>
          <w:rFonts w:hint="eastAsia" w:ascii="宋体" w:hAnsi="宋体" w:cs="宋体"/>
          <w:b/>
          <w:color w:val="000000" w:themeColor="text1"/>
          <w:sz w:val="24"/>
          <w:highlight w:val="none"/>
          <w14:textFill>
            <w14:solidFill>
              <w14:schemeClr w14:val="tx1"/>
            </w14:solidFill>
          </w14:textFill>
        </w:rPr>
        <w:t>2.7 技术资料</w:t>
      </w:r>
      <w:bookmarkEnd w:id="201"/>
      <w:bookmarkEnd w:id="202"/>
      <w:bookmarkEnd w:id="203"/>
      <w:bookmarkEnd w:id="204"/>
      <w:bookmarkEnd w:id="205"/>
      <w:bookmarkEnd w:id="206"/>
      <w:r>
        <w:rPr>
          <w:rFonts w:hint="eastAsia" w:ascii="宋体" w:hAnsi="宋体" w:cs="宋体"/>
          <w:b/>
          <w:color w:val="000000" w:themeColor="text1"/>
          <w:sz w:val="24"/>
          <w:highlight w:val="none"/>
          <w14:textFill>
            <w14:solidFill>
              <w14:schemeClr w14:val="tx1"/>
            </w14:solidFill>
          </w14:textFill>
        </w:rPr>
        <w:t>和保密义务</w:t>
      </w:r>
      <w:bookmarkEnd w:id="207"/>
      <w:bookmarkEnd w:id="208"/>
      <w:bookmarkEnd w:id="209"/>
    </w:p>
    <w:p w14:paraId="5A35C21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乙方有权依据合同约定和项目需要，向甲方了解有关情况，调阅有关资料等，甲方应予积极配合；</w:t>
      </w:r>
    </w:p>
    <w:p w14:paraId="5B63B0C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乙方有义务妥善保管和保护由甲方提供的前款信息和资料等；</w:t>
      </w:r>
    </w:p>
    <w:p w14:paraId="1A8122D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721C766">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0" w:name="_Toc7860"/>
      <w:r>
        <w:rPr>
          <w:rFonts w:hint="eastAsia" w:ascii="宋体" w:hAnsi="宋体" w:cs="宋体"/>
          <w:b/>
          <w:color w:val="000000" w:themeColor="text1"/>
          <w:sz w:val="24"/>
          <w:highlight w:val="none"/>
          <w14:textFill>
            <w14:solidFill>
              <w14:schemeClr w14:val="tx1"/>
            </w14:solidFill>
          </w14:textFill>
        </w:rPr>
        <w:t>2.8 质量保证</w:t>
      </w:r>
      <w:bookmarkEnd w:id="210"/>
    </w:p>
    <w:p w14:paraId="15EB909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2.8.1 乙方应建立和完善履行合同的内部质量保证体系，并提供相关内部规章制度给甲方，以便甲方进行监督检查；</w:t>
      </w:r>
    </w:p>
    <w:p w14:paraId="09169FF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14:paraId="44046A0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2.8.3乙方应确保项目技术人员的数量和水平与响应文件一致。未经甲方书面同意，乙方不得擅自更换响应文件中注明的项目经理和技术负责人。否则</w:t>
      </w:r>
      <w:r>
        <w:rPr>
          <w:rFonts w:hint="eastAsia" w:ascii="宋体" w:hAnsi="宋体" w:cs="宋体"/>
          <w:color w:val="000000" w:themeColor="text1"/>
          <w:kern w:val="0"/>
          <w:sz w:val="24"/>
          <w:highlight w:val="none"/>
          <w14:textFill>
            <w14:solidFill>
              <w14:schemeClr w14:val="tx1"/>
            </w14:solidFill>
          </w14:textFill>
        </w:rPr>
        <w:t>甲方有权放弃或终止合同。</w:t>
      </w:r>
    </w:p>
    <w:p w14:paraId="786556F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000000" w:themeColor="text1"/>
          <w:sz w:val="24"/>
          <w:highlight w:val="none"/>
          <w:u w:val="single"/>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（根据项目实际情况填写，一般为30%）。</w:t>
      </w:r>
    </w:p>
    <w:p w14:paraId="62C5AD80">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1" w:name="_Toc17244"/>
      <w:bookmarkStart w:id="212" w:name="_Toc279701252"/>
      <w:bookmarkStart w:id="213" w:name="_Toc259093681"/>
      <w:bookmarkStart w:id="214" w:name="_Toc487900362"/>
      <w:r>
        <w:rPr>
          <w:rFonts w:hint="eastAsia" w:ascii="宋体" w:hAnsi="宋体" w:cs="宋体"/>
          <w:b/>
          <w:color w:val="000000" w:themeColor="text1"/>
          <w:sz w:val="24"/>
          <w:highlight w:val="none"/>
          <w14:textFill>
            <w14:solidFill>
              <w14:schemeClr w14:val="tx1"/>
            </w14:solidFill>
          </w14:textFill>
        </w:rPr>
        <w:t>2.9 标的物的风险负担</w:t>
      </w:r>
      <w:bookmarkEnd w:id="211"/>
    </w:p>
    <w:p w14:paraId="549DDFD7">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标的物或者在途标的物或者交付给第一承运人后的标的物毁损、灭失的风险负担详见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47A11ADD">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5" w:name="_Toc14055"/>
      <w:r>
        <w:rPr>
          <w:rFonts w:hint="eastAsia" w:ascii="宋体" w:hAnsi="宋体" w:cs="宋体"/>
          <w:b/>
          <w:color w:val="000000" w:themeColor="text1"/>
          <w:sz w:val="24"/>
          <w:highlight w:val="none"/>
          <w14:textFill>
            <w14:solidFill>
              <w14:schemeClr w14:val="tx1"/>
            </w14:solidFill>
          </w14:textFill>
        </w:rPr>
        <w:t>2.10 延迟交货</w:t>
      </w:r>
      <w:bookmarkEnd w:id="212"/>
      <w:bookmarkEnd w:id="213"/>
      <w:bookmarkEnd w:id="214"/>
      <w:bookmarkEnd w:id="215"/>
      <w:r>
        <w:rPr>
          <w:rFonts w:hint="eastAsia" w:ascii="宋体" w:hAnsi="宋体" w:cs="宋体"/>
          <w:b/>
          <w:color w:val="000000" w:themeColor="text1"/>
          <w:sz w:val="24"/>
          <w:highlight w:val="none"/>
          <w14:textFill>
            <w14:solidFill>
              <w14:schemeClr w14:val="tx1"/>
            </w14:solidFill>
          </w14:textFill>
        </w:rPr>
        <w:t>/交付</w:t>
      </w:r>
    </w:p>
    <w:p w14:paraId="0A906F5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20D563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16" w:name="_Toc7502"/>
      <w:bookmarkStart w:id="217" w:name="_Toc259093683"/>
      <w:bookmarkStart w:id="218" w:name="_Toc279701254"/>
      <w:bookmarkStart w:id="219" w:name="_Toc487900364"/>
      <w:bookmarkStart w:id="220" w:name="_Ref467378121"/>
      <w:r>
        <w:rPr>
          <w:rFonts w:hint="eastAsia" w:ascii="宋体" w:hAnsi="宋体" w:cs="宋体"/>
          <w:b/>
          <w:color w:val="000000" w:themeColor="text1"/>
          <w:sz w:val="24"/>
          <w:highlight w:val="none"/>
          <w14:textFill>
            <w14:solidFill>
              <w14:schemeClr w14:val="tx1"/>
            </w14:solidFill>
          </w14:textFill>
        </w:rPr>
        <w:t>2.11 合同变更</w:t>
      </w:r>
      <w:bookmarkEnd w:id="216"/>
    </w:p>
    <w:p w14:paraId="34B2745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D263C6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21" w:name="_Toc259093688"/>
      <w:bookmarkStart w:id="222" w:name="_Toc487900369"/>
      <w:bookmarkStart w:id="223" w:name="_Toc279701259"/>
    </w:p>
    <w:p w14:paraId="7EE8B6A6">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24" w:name="_Toc10366"/>
      <w:bookmarkStart w:id="225" w:name="_Toc15237"/>
      <w:bookmarkStart w:id="226" w:name="_Toc22955"/>
      <w:r>
        <w:rPr>
          <w:rFonts w:hint="eastAsia" w:ascii="宋体" w:hAnsi="宋体" w:cs="宋体"/>
          <w:b/>
          <w:color w:val="000000" w:themeColor="text1"/>
          <w:sz w:val="24"/>
          <w:highlight w:val="none"/>
          <w14:textFill>
            <w14:solidFill>
              <w14:schemeClr w14:val="tx1"/>
            </w14:solidFill>
          </w14:textFill>
        </w:rPr>
        <w:t>2.12 合同转让</w:t>
      </w:r>
      <w:bookmarkEnd w:id="221"/>
      <w:bookmarkEnd w:id="222"/>
      <w:bookmarkEnd w:id="223"/>
      <w:r>
        <w:rPr>
          <w:rFonts w:hint="eastAsia" w:ascii="宋体" w:hAnsi="宋体" w:cs="宋体"/>
          <w:b/>
          <w:color w:val="000000" w:themeColor="text1"/>
          <w:sz w:val="24"/>
          <w:highlight w:val="none"/>
          <w14:textFill>
            <w14:solidFill>
              <w14:schemeClr w14:val="tx1"/>
            </w14:solidFill>
          </w14:textFill>
        </w:rPr>
        <w:t>和分包</w:t>
      </w:r>
      <w:bookmarkEnd w:id="224"/>
      <w:bookmarkEnd w:id="225"/>
      <w:bookmarkEnd w:id="226"/>
    </w:p>
    <w:p w14:paraId="40B4001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473F02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27" w:name="_Toc16508"/>
      <w:bookmarkStart w:id="228" w:name="_Toc14066"/>
      <w:bookmarkStart w:id="229" w:name="_Toc13566"/>
      <w:r>
        <w:rPr>
          <w:rFonts w:hint="eastAsia" w:ascii="宋体" w:hAnsi="宋体" w:cs="宋体"/>
          <w:b/>
          <w:color w:val="000000" w:themeColor="text1"/>
          <w:sz w:val="24"/>
          <w:highlight w:val="none"/>
          <w14:textFill>
            <w14:solidFill>
              <w14:schemeClr w14:val="tx1"/>
            </w14:solidFill>
          </w14:textFill>
        </w:rPr>
        <w:t>2.13 不可抗力</w:t>
      </w:r>
      <w:bookmarkEnd w:id="227"/>
      <w:bookmarkEnd w:id="228"/>
      <w:bookmarkEnd w:id="229"/>
    </w:p>
    <w:p w14:paraId="7ED20AA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14:paraId="5AEF586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2.13.2受不可抗力影响的一方在不可抗力发生后，应在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约定时间内以书面形式通知对方当事人，并在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约定时间内，将有关部门出具的证明文件送达对方当事人。</w:t>
      </w:r>
    </w:p>
    <w:p w14:paraId="2B1F0F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2.13.3 因不可抗力致使不能实现合同目的的，当事人可以解除合同；</w:t>
      </w:r>
    </w:p>
    <w:p w14:paraId="61A8684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 因不可抗力致使合同有变更必要的，双方当事人应在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约定时间内以书面形式变更合同；</w:t>
      </w:r>
    </w:p>
    <w:p w14:paraId="14B4B014">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30" w:name="_Toc30676"/>
      <w:bookmarkStart w:id="231" w:name="_Toc487900365"/>
      <w:bookmarkStart w:id="232" w:name="_Toc6969"/>
      <w:bookmarkStart w:id="233" w:name="_Toc279701255"/>
      <w:bookmarkStart w:id="234" w:name="_Toc689"/>
      <w:bookmarkStart w:id="235" w:name="_Toc259093684"/>
      <w:r>
        <w:rPr>
          <w:rFonts w:hint="eastAsia" w:ascii="宋体" w:hAnsi="宋体" w:cs="宋体"/>
          <w:b/>
          <w:color w:val="000000" w:themeColor="text1"/>
          <w:sz w:val="24"/>
          <w:highlight w:val="none"/>
          <w14:textFill>
            <w14:solidFill>
              <w14:schemeClr w14:val="tx1"/>
            </w14:solidFill>
          </w14:textFill>
        </w:rPr>
        <w:t>2.14 税费</w:t>
      </w:r>
      <w:bookmarkEnd w:id="230"/>
      <w:bookmarkEnd w:id="231"/>
      <w:bookmarkEnd w:id="232"/>
      <w:bookmarkEnd w:id="233"/>
      <w:bookmarkEnd w:id="234"/>
      <w:bookmarkEnd w:id="235"/>
    </w:p>
    <w:p w14:paraId="72D3ABA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与合同有关的一切税费，均按照中华人民共和国法律的相关规定执行。</w:t>
      </w:r>
    </w:p>
    <w:p w14:paraId="3D6D354E">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36" w:name="_Toc279701258"/>
      <w:bookmarkStart w:id="237" w:name="_Toc8298"/>
      <w:bookmarkStart w:id="238" w:name="_Toc487900368"/>
      <w:bookmarkStart w:id="239" w:name="_Toc259093687"/>
      <w:bookmarkStart w:id="240" w:name="_Toc7102"/>
      <w:bookmarkStart w:id="241" w:name="_Toc16959"/>
      <w:r>
        <w:rPr>
          <w:rFonts w:hint="eastAsia" w:ascii="宋体" w:hAnsi="宋体" w:cs="宋体"/>
          <w:b/>
          <w:color w:val="000000" w:themeColor="text1"/>
          <w:sz w:val="24"/>
          <w:highlight w:val="none"/>
          <w14:textFill>
            <w14:solidFill>
              <w14:schemeClr w14:val="tx1"/>
            </w14:solidFill>
          </w14:textFill>
        </w:rPr>
        <w:t>2.15 乙方破产</w:t>
      </w:r>
      <w:bookmarkEnd w:id="236"/>
      <w:bookmarkEnd w:id="237"/>
      <w:bookmarkEnd w:id="238"/>
      <w:bookmarkEnd w:id="239"/>
      <w:bookmarkEnd w:id="240"/>
      <w:bookmarkEnd w:id="241"/>
    </w:p>
    <w:p w14:paraId="21A2D31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8A014F">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2" w:name="_Toc6134"/>
      <w:bookmarkStart w:id="243" w:name="_Toc29333"/>
      <w:bookmarkStart w:id="244" w:name="_Toc15387"/>
      <w:r>
        <w:rPr>
          <w:rFonts w:hint="eastAsia" w:ascii="宋体" w:hAnsi="宋体" w:cs="宋体"/>
          <w:b/>
          <w:color w:val="000000" w:themeColor="text1"/>
          <w:sz w:val="24"/>
          <w:highlight w:val="none"/>
          <w14:textFill>
            <w14:solidFill>
              <w14:schemeClr w14:val="tx1"/>
            </w14:solidFill>
          </w14:textFill>
        </w:rPr>
        <w:t>2.16 合同中止、终止</w:t>
      </w:r>
      <w:bookmarkEnd w:id="242"/>
      <w:bookmarkEnd w:id="243"/>
      <w:bookmarkEnd w:id="244"/>
    </w:p>
    <w:p w14:paraId="0F61249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2.16.1 双方当事人不得擅自中止或者终止合同；</w:t>
      </w:r>
    </w:p>
    <w:p w14:paraId="1CC6910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14:paraId="08B7566D">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5" w:name="_Toc6596"/>
      <w:bookmarkStart w:id="246" w:name="_Toc1125"/>
      <w:bookmarkStart w:id="247" w:name="_Toc14563"/>
      <w:r>
        <w:rPr>
          <w:rFonts w:hint="eastAsia" w:ascii="宋体" w:hAnsi="宋体" w:cs="宋体"/>
          <w:b/>
          <w:color w:val="000000" w:themeColor="text1"/>
          <w:sz w:val="24"/>
          <w:highlight w:val="none"/>
          <w14:textFill>
            <w14:solidFill>
              <w14:schemeClr w14:val="tx1"/>
            </w14:solidFill>
          </w14:textFill>
        </w:rPr>
        <w:t>2.17 检验和验收</w:t>
      </w:r>
      <w:bookmarkEnd w:id="245"/>
      <w:bookmarkEnd w:id="246"/>
      <w:bookmarkEnd w:id="247"/>
    </w:p>
    <w:p w14:paraId="7C7B37A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约定时间内组织验收，并可依法邀请相关方参加，验收应出具验收书。</w:t>
      </w:r>
    </w:p>
    <w:p w14:paraId="1E12503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F9C2C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2.17.3 检验和验收标准、程序等具体内容以及前述验收书的效力详见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i/>
          <w:color w:val="000000" w:themeColor="text1"/>
          <w:sz w:val="24"/>
          <w:highlight w:val="none"/>
          <w14:textFill>
            <w14:solidFill>
              <w14:schemeClr w14:val="tx1"/>
            </w14:solidFill>
          </w14:textFill>
        </w:rPr>
        <w:t>。</w:t>
      </w:r>
    </w:p>
    <w:bookmarkEnd w:id="217"/>
    <w:bookmarkEnd w:id="218"/>
    <w:bookmarkEnd w:id="219"/>
    <w:bookmarkEnd w:id="220"/>
    <w:p w14:paraId="655CED33">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48" w:name="_Toc279701261"/>
      <w:bookmarkStart w:id="249" w:name="_Toc259093690"/>
      <w:bookmarkStart w:id="250" w:name="_Toc487900371"/>
      <w:bookmarkStart w:id="251" w:name="_Toc19604"/>
      <w:bookmarkStart w:id="252" w:name="_Toc25182"/>
      <w:bookmarkStart w:id="253" w:name="_Toc11284"/>
      <w:r>
        <w:rPr>
          <w:rFonts w:hint="eastAsia" w:ascii="宋体" w:hAnsi="宋体" w:cs="宋体"/>
          <w:b/>
          <w:color w:val="000000" w:themeColor="text1"/>
          <w:sz w:val="24"/>
          <w:highlight w:val="none"/>
          <w14:textFill>
            <w14:solidFill>
              <w14:schemeClr w14:val="tx1"/>
            </w14:solidFill>
          </w14:textFill>
        </w:rPr>
        <w:t>2.18 通知</w:t>
      </w:r>
      <w:bookmarkEnd w:id="248"/>
      <w:bookmarkEnd w:id="249"/>
      <w:bookmarkEnd w:id="250"/>
      <w:r>
        <w:rPr>
          <w:rFonts w:hint="eastAsia" w:ascii="宋体" w:hAnsi="宋体" w:cs="宋体"/>
          <w:b/>
          <w:color w:val="000000" w:themeColor="text1"/>
          <w:sz w:val="24"/>
          <w:highlight w:val="none"/>
          <w14:textFill>
            <w14:solidFill>
              <w14:schemeClr w14:val="tx1"/>
            </w14:solidFill>
          </w14:textFill>
        </w:rPr>
        <w:t>和送达</w:t>
      </w:r>
      <w:bookmarkEnd w:id="251"/>
      <w:bookmarkEnd w:id="252"/>
      <w:bookmarkEnd w:id="253"/>
    </w:p>
    <w:p w14:paraId="3904AC32">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54" w:name="_Toc6698"/>
      <w:bookmarkStart w:id="255" w:name="_Toc3135"/>
      <w:bookmarkStart w:id="256" w:name="_Toc279701262"/>
      <w:bookmarkStart w:id="257" w:name="_Toc487900372"/>
      <w:bookmarkStart w:id="258" w:name="_Toc259093691"/>
      <w:r>
        <w:rPr>
          <w:rFonts w:hint="eastAsia" w:ascii="宋体" w:hAnsi="宋体" w:cs="宋体"/>
          <w:color w:val="000000" w:themeColor="text1"/>
          <w:sz w:val="24"/>
          <w:highlight w:val="none"/>
          <w14:textFill>
            <w14:solidFill>
              <w14:schemeClr w14:val="tx1"/>
            </w14:solidFill>
          </w14:textFill>
        </w:rPr>
        <w:t>2.18.1 任何一方因履行合同而以合同第一部分尾部所列明的</w:t>
      </w:r>
      <w:r>
        <w:rPr>
          <w:rFonts w:hint="eastAsia" w:ascii="宋体" w:hAnsi="宋体" w:cs="宋体"/>
          <w:color w:val="000000" w:themeColor="text1"/>
          <w:sz w:val="24"/>
          <w:highlight w:val="none"/>
          <w:u w:val="single"/>
          <w14:textFill>
            <w14:solidFill>
              <w14:schemeClr w14:val="tx1"/>
            </w14:solidFill>
          </w14:textFill>
        </w:rPr>
        <w:t>“约定送达地址”</w:t>
      </w:r>
      <w:r>
        <w:rPr>
          <w:rFonts w:hint="eastAsia" w:ascii="宋体" w:hAnsi="宋体" w:cs="宋体"/>
          <w:color w:val="000000" w:themeColor="text1"/>
          <w:sz w:val="24"/>
          <w:highlight w:val="none"/>
          <w14:textFill>
            <w14:solidFill>
              <w14:schemeClr w14:val="tx1"/>
            </w14:solidFill>
          </w14:textFill>
        </w:rPr>
        <w:t>为收件地址的所有通知、文件、材料，均视为已向对方当事人送达；任何一方变更上述送达方式或者地址的，应于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个工作日内（根据项目实际填写）书面通知对方当事人，在对方当事人收到有关变更通知之前，变更前的约定送达方式或者地址仍视为有效。</w:t>
      </w:r>
      <w:bookmarkEnd w:id="254"/>
      <w:bookmarkEnd w:id="255"/>
    </w:p>
    <w:p w14:paraId="034EDEDF">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259" w:name="_Toc23294"/>
      <w:bookmarkStart w:id="260" w:name="_Toc23128"/>
      <w:r>
        <w:rPr>
          <w:rFonts w:hint="eastAsia" w:ascii="宋体" w:hAnsi="宋体" w:cs="宋体"/>
          <w:color w:val="000000" w:themeColor="text1"/>
          <w:sz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9"/>
      <w:bookmarkEnd w:id="260"/>
    </w:p>
    <w:p w14:paraId="03C8C949">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61" w:name="_Toc18540"/>
      <w:bookmarkStart w:id="262" w:name="_Toc30599"/>
      <w:bookmarkStart w:id="263" w:name="_Toc4355"/>
      <w:r>
        <w:rPr>
          <w:rFonts w:hint="eastAsia" w:ascii="宋体" w:hAnsi="宋体" w:cs="宋体"/>
          <w:b/>
          <w:color w:val="000000" w:themeColor="text1"/>
          <w:sz w:val="24"/>
          <w:highlight w:val="none"/>
          <w14:textFill>
            <w14:solidFill>
              <w14:schemeClr w14:val="tx1"/>
            </w14:solidFill>
          </w14:textFill>
        </w:rPr>
        <w:t>2.19 计量单位</w:t>
      </w:r>
      <w:bookmarkEnd w:id="256"/>
      <w:bookmarkEnd w:id="257"/>
      <w:bookmarkEnd w:id="258"/>
      <w:bookmarkEnd w:id="261"/>
      <w:bookmarkEnd w:id="262"/>
      <w:bookmarkEnd w:id="263"/>
    </w:p>
    <w:p w14:paraId="48DEB8C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14:paraId="2364AC04">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64" w:name="_Toc259093692"/>
      <w:bookmarkStart w:id="265" w:name="_Toc487900373"/>
      <w:bookmarkStart w:id="266" w:name="_Toc279701263"/>
      <w:bookmarkStart w:id="267" w:name="_Toc12773"/>
      <w:bookmarkStart w:id="268" w:name="_Toc10330"/>
      <w:bookmarkStart w:id="269" w:name="_Toc18567"/>
      <w:r>
        <w:rPr>
          <w:rFonts w:hint="eastAsia" w:ascii="宋体" w:hAnsi="宋体" w:cs="宋体"/>
          <w:b/>
          <w:color w:val="000000" w:themeColor="text1"/>
          <w:sz w:val="24"/>
          <w:highlight w:val="none"/>
          <w14:textFill>
            <w14:solidFill>
              <w14:schemeClr w14:val="tx1"/>
            </w14:solidFill>
          </w14:textFill>
        </w:rPr>
        <w:t>2.20 合同使用的文字和适用的法律</w:t>
      </w:r>
      <w:bookmarkEnd w:id="264"/>
      <w:bookmarkEnd w:id="265"/>
      <w:bookmarkEnd w:id="266"/>
      <w:bookmarkEnd w:id="267"/>
      <w:bookmarkEnd w:id="268"/>
      <w:bookmarkEnd w:id="269"/>
    </w:p>
    <w:p w14:paraId="6827E34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2.20.1 合同使用汉语书就、变更和解释；</w:t>
      </w:r>
    </w:p>
    <w:p w14:paraId="5D47F69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2.20.2 合同适用中华人民共和国法律。</w:t>
      </w:r>
    </w:p>
    <w:p w14:paraId="2CCC9F42">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70" w:name="_Toc16673"/>
      <w:bookmarkStart w:id="271" w:name="_Toc259093693"/>
      <w:bookmarkStart w:id="272" w:name="_Toc12004"/>
      <w:bookmarkStart w:id="273" w:name="_Toc279701264"/>
      <w:bookmarkStart w:id="274" w:name="_Toc3148"/>
      <w:bookmarkStart w:id="275" w:name="_Toc487900374"/>
      <w:r>
        <w:rPr>
          <w:rFonts w:hint="eastAsia" w:ascii="宋体" w:hAnsi="宋体" w:cs="宋体"/>
          <w:b/>
          <w:color w:val="000000" w:themeColor="text1"/>
          <w:sz w:val="24"/>
          <w:highlight w:val="none"/>
          <w14:textFill>
            <w14:solidFill>
              <w14:schemeClr w14:val="tx1"/>
            </w14:solidFill>
          </w14:textFill>
        </w:rPr>
        <w:t>2.21 履约保证金</w:t>
      </w:r>
      <w:bookmarkEnd w:id="270"/>
      <w:bookmarkEnd w:id="271"/>
      <w:bookmarkEnd w:id="272"/>
      <w:bookmarkEnd w:id="273"/>
      <w:bookmarkEnd w:id="274"/>
    </w:p>
    <w:p w14:paraId="41065F9F">
      <w:pPr>
        <w:spacing w:line="360" w:lineRule="auto"/>
        <w:ind w:firstLine="480" w:firstLineChars="200"/>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本项目不收取履约保证金</w:t>
      </w:r>
    </w:p>
    <w:p w14:paraId="2C8F3CE4">
      <w:pPr>
        <w:spacing w:line="360" w:lineRule="auto"/>
        <w:ind w:firstLine="482"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2.22 中小企业政策</w:t>
      </w:r>
    </w:p>
    <w:p w14:paraId="0E1FC069">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2.22.1本合同（□是  □否）为中小企业“政采贷”可融资合同，关于中小企业信用融资事项见采购文件“供应商须知正文”。</w:t>
      </w:r>
    </w:p>
    <w:p w14:paraId="73253DDB">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2.22.2本合同（□是  □否）为中小企业预留合同。</w:t>
      </w:r>
    </w:p>
    <w:bookmarkEnd w:id="275"/>
    <w:p w14:paraId="76C2DFDC">
      <w:pPr>
        <w:spacing w:line="360" w:lineRule="auto"/>
        <w:ind w:firstLine="482" w:firstLineChars="200"/>
        <w:rPr>
          <w:rFonts w:ascii="宋体" w:hAnsi="宋体" w:cs="宋体"/>
          <w:b/>
          <w:color w:val="000000" w:themeColor="text1"/>
          <w:sz w:val="24"/>
          <w:highlight w:val="none"/>
          <w14:textFill>
            <w14:solidFill>
              <w14:schemeClr w14:val="tx1"/>
            </w14:solidFill>
          </w14:textFill>
        </w:rPr>
      </w:pPr>
      <w:bookmarkStart w:id="276" w:name="_Toc6885"/>
      <w:bookmarkStart w:id="277" w:name="_Toc14001"/>
      <w:bookmarkStart w:id="278" w:name="_Toc19890"/>
      <w:r>
        <w:rPr>
          <w:rFonts w:hint="eastAsia" w:ascii="宋体" w:hAnsi="宋体" w:cs="宋体"/>
          <w:b/>
          <w:color w:val="000000" w:themeColor="text1"/>
          <w:sz w:val="24"/>
          <w:highlight w:val="none"/>
          <w14:textFill>
            <w14:solidFill>
              <w14:schemeClr w14:val="tx1"/>
            </w14:solidFill>
          </w14:textFill>
        </w:rPr>
        <w:t>2.23 合同份数</w:t>
      </w:r>
      <w:bookmarkEnd w:id="276"/>
      <w:bookmarkEnd w:id="277"/>
      <w:bookmarkEnd w:id="278"/>
    </w:p>
    <w:p w14:paraId="2D12EAF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份，甲方执</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份，乙方执</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份。每份均具有同等法律效力。</w:t>
      </w:r>
    </w:p>
    <w:p w14:paraId="49CBE84E">
      <w:pPr>
        <w:pStyle w:val="33"/>
        <w:jc w:val="center"/>
        <w:outlineLvl w:val="1"/>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279" w:name="_Toc331685784"/>
      <w:bookmarkStart w:id="280" w:name="_Toc80205946"/>
      <w:bookmarkStart w:id="281" w:name="_Toc6407"/>
      <w:r>
        <w:rPr>
          <w:rFonts w:hint="eastAsia" w:ascii="宋体" w:hAnsi="宋体" w:cs="宋体"/>
          <w:b/>
          <w:color w:val="000000" w:themeColor="text1"/>
          <w:sz w:val="28"/>
          <w:szCs w:val="28"/>
          <w:highlight w:val="none"/>
          <w14:textFill>
            <w14:solidFill>
              <w14:schemeClr w14:val="tx1"/>
            </w14:solidFill>
          </w14:textFill>
        </w:rPr>
        <w:t>第三部分  合同专用条款</w:t>
      </w:r>
      <w:bookmarkEnd w:id="279"/>
      <w:bookmarkEnd w:id="280"/>
      <w:bookmarkEnd w:id="281"/>
    </w:p>
    <w:p w14:paraId="2E9BE07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FFE1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2.3.2具有知识产权的标的物知识产权归属：</w:t>
      </w:r>
    </w:p>
    <w:p w14:paraId="6F73CC5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872553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2.4.1包装和装运专用条款（如果有）：</w:t>
      </w:r>
    </w:p>
    <w:p w14:paraId="653BAFFD">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3DDB5FA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2.4.2装运标的物的要求和通知：</w:t>
      </w:r>
    </w:p>
    <w:p w14:paraId="23F1E60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1212A29E">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w:t>
      </w:r>
      <w:r>
        <w:rPr>
          <w:rFonts w:hint="eastAsia" w:ascii="宋体" w:hAnsi="宋体" w:cs="宋体"/>
          <w:b/>
          <w:color w:val="000000" w:themeColor="text1"/>
          <w:sz w:val="24"/>
          <w:highlight w:val="none"/>
          <w14:textFill>
            <w14:solidFill>
              <w14:schemeClr w14:val="tx1"/>
            </w14:solidFill>
          </w14:textFill>
        </w:rPr>
        <w:t>结算方式和付款条件</w:t>
      </w:r>
    </w:p>
    <w:p w14:paraId="6FF5357A">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本次项目合同总价为大写人民币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元）。本项目采用以下勾选结算方式进行支付：</w:t>
      </w:r>
    </w:p>
    <w:p w14:paraId="2D117E5C">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□采用一次性支付方式，付款条件为：</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13295EC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□采用分期付款方式，付款条件为</w:t>
      </w:r>
      <w:r>
        <w:rPr>
          <w:rFonts w:hint="eastAsia" w:ascii="宋体" w:hAnsi="宋体" w:cs="宋体"/>
          <w:color w:val="000000" w:themeColor="text1"/>
          <w:kern w:val="0"/>
          <w:sz w:val="24"/>
          <w:highlight w:val="none"/>
          <w14:textFill>
            <w14:solidFill>
              <w14:schemeClr w14:val="tx1"/>
            </w14:solidFill>
          </w14:textFill>
        </w:rPr>
        <w:t>：</w:t>
      </w:r>
    </w:p>
    <w:p w14:paraId="3525931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第一期付款</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7D89C0C8">
      <w:pPr>
        <w:spacing w:line="360" w:lineRule="auto"/>
        <w:ind w:firstLine="480" w:firstLineChars="200"/>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第</w:t>
      </w:r>
      <w:r>
        <w:rPr>
          <w:rFonts w:hint="eastAsia" w:ascii="宋体" w:hAnsi="宋体" w:cs="宋体"/>
          <w:color w:val="000000" w:themeColor="text1"/>
          <w:kern w:val="0"/>
          <w:sz w:val="24"/>
          <w:highlight w:val="none"/>
          <w14:textFill>
            <w14:solidFill>
              <w14:schemeClr w14:val="tx1"/>
            </w14:solidFill>
          </w14:textFill>
        </w:rPr>
        <w:t>二</w:t>
      </w:r>
      <w:r>
        <w:rPr>
          <w:rFonts w:hint="eastAsia" w:ascii="宋体" w:hAnsi="宋体" w:cs="宋体"/>
          <w:color w:val="000000" w:themeColor="text1"/>
          <w:kern w:val="0"/>
          <w:sz w:val="24"/>
          <w:highlight w:val="none"/>
          <w:lang w:val="zh-CN"/>
          <w14:textFill>
            <w14:solidFill>
              <w14:schemeClr w14:val="tx1"/>
            </w14:solidFill>
          </w14:textFill>
        </w:rPr>
        <w:t>期付款</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28B5C586">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0676BB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甲方无故逾期支付服务费用的，按照每逾期一日支付欠付服务费额度的</w:t>
      </w:r>
      <w:r>
        <w:rPr>
          <w:rFonts w:hint="eastAsia" w:ascii="宋体" w:hAnsi="宋体" w:cs="宋体"/>
          <w:color w:val="000000" w:themeColor="text1"/>
          <w:sz w:val="24"/>
          <w:highlight w:val="none"/>
          <w:u w:val="single"/>
          <w14:textFill>
            <w14:solidFill>
              <w14:schemeClr w14:val="tx1"/>
            </w14:solidFill>
          </w14:textFill>
        </w:rPr>
        <w:t>万分之五</w:t>
      </w:r>
      <w:r>
        <w:rPr>
          <w:rFonts w:hint="eastAsia" w:ascii="宋体" w:hAnsi="宋体" w:cs="宋体"/>
          <w:color w:val="000000" w:themeColor="text1"/>
          <w:sz w:val="24"/>
          <w:highlight w:val="none"/>
          <w14:textFill>
            <w14:solidFill>
              <w14:schemeClr w14:val="tx1"/>
            </w14:solidFill>
          </w14:textFill>
        </w:rPr>
        <w:t>（根据项目实际填写，一般为万分之五）承担违约责任，违约金上限按照《合同书》约定执行。</w:t>
      </w:r>
    </w:p>
    <w:p w14:paraId="7A9D0521">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74DAAA29">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w:t>
      </w:r>
      <w:r>
        <w:rPr>
          <w:rFonts w:hint="eastAsia" w:ascii="宋体" w:hAnsi="宋体" w:cs="宋体"/>
          <w:b/>
          <w:color w:val="000000" w:themeColor="text1"/>
          <w:sz w:val="24"/>
          <w:highlight w:val="none"/>
          <w14:textFill>
            <w14:solidFill>
              <w14:schemeClr w14:val="tx1"/>
            </w14:solidFill>
          </w14:textFill>
        </w:rPr>
        <w:t>标的物的风险负担</w:t>
      </w:r>
    </w:p>
    <w:p w14:paraId="03BEEBB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标的物或者在途标的物或者交付给第一承运人后的标的物毁损、灭失的风险负担：</w:t>
      </w:r>
    </w:p>
    <w:p w14:paraId="4E66B3CF">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乙方                                                                       </w:t>
      </w:r>
    </w:p>
    <w:p w14:paraId="550CF99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2.13.2受不可抗力影响的一方在不可抗力发生后，应在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日内（根据项目实际填写）以书面形式通知对方当事人，并在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日内（根据项目实际填写），将有关部门出具的证明文件送达对方当事人。</w:t>
      </w:r>
    </w:p>
    <w:p w14:paraId="6DD01D8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2.13.4因不可抗力致使合同有变更必要的，双方当事人应在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日内（根据项目实际填写）以书面形式变更合同；</w:t>
      </w:r>
    </w:p>
    <w:p w14:paraId="640A823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日内（根据项目实际填写）发起验收，并可依法邀请相关方参加，验收应出具验收书。</w:t>
      </w:r>
    </w:p>
    <w:p w14:paraId="02314ED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2.17.3 检验和验收标准、程序等具体内容以及前述验收书的效力：</w:t>
      </w:r>
    </w:p>
    <w:p w14:paraId="38AB75E9">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24D74EA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其他：</w:t>
      </w:r>
    </w:p>
    <w:p w14:paraId="72F03EF1">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项目验收：</w:t>
      </w:r>
    </w:p>
    <w:p w14:paraId="05AB963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2ADAC5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BB97DF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6215574">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4、验收产生的费用：首次验收费用由</w:t>
      </w:r>
      <w:r>
        <w:rPr>
          <w:rFonts w:hint="eastAsia" w:ascii="宋体" w:hAnsi="宋体" w:cs="宋体"/>
          <w:color w:val="000000" w:themeColor="text1"/>
          <w:sz w:val="24"/>
          <w:highlight w:val="none"/>
          <w:u w:val="single"/>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承担，如首次验收不合格，后续验收费用由</w:t>
      </w:r>
      <w:r>
        <w:rPr>
          <w:rFonts w:hint="eastAsia" w:ascii="宋体" w:hAnsi="宋体" w:cs="宋体"/>
          <w:color w:val="000000" w:themeColor="text1"/>
          <w:sz w:val="24"/>
          <w:highlight w:val="none"/>
          <w:u w:val="single"/>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支付。</w:t>
      </w:r>
    </w:p>
    <w:p w14:paraId="17D800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5、验收内容及资料要求：</w:t>
      </w:r>
    </w:p>
    <w:p w14:paraId="54A98B3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根根据采购文件确定的技术指标或者服务要求确定验收指标和标准。未进行相应约定的，应当符合国家强制性规定、政策要求、安全标准、行业或企业有关标准等。</w:t>
      </w:r>
    </w:p>
    <w:p w14:paraId="074EE9D8">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5.1验收内容</w:t>
      </w:r>
    </w:p>
    <w:tbl>
      <w:tblPr>
        <w:tblStyle w:val="2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992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796DB8AA">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0152509E">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4DEB5E71">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 xml:space="preserve"> 验收标准</w:t>
            </w:r>
          </w:p>
        </w:tc>
      </w:tr>
      <w:tr w14:paraId="65D2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57BD71B">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w:t>
            </w:r>
          </w:p>
        </w:tc>
        <w:tc>
          <w:tcPr>
            <w:tcW w:w="1914" w:type="dxa"/>
            <w:tcBorders>
              <w:top w:val="single" w:color="auto" w:sz="4" w:space="0"/>
              <w:left w:val="single" w:color="auto" w:sz="4" w:space="0"/>
              <w:bottom w:val="single" w:color="auto" w:sz="4" w:space="0"/>
              <w:right w:val="single" w:color="auto" w:sz="4" w:space="0"/>
            </w:tcBorders>
            <w:vAlign w:val="center"/>
          </w:tcPr>
          <w:p w14:paraId="2AF82A4F">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p>
        </w:tc>
        <w:tc>
          <w:tcPr>
            <w:tcW w:w="5930" w:type="dxa"/>
            <w:tcBorders>
              <w:top w:val="single" w:color="auto" w:sz="4" w:space="0"/>
              <w:left w:val="single" w:color="auto" w:sz="4" w:space="0"/>
              <w:bottom w:val="single" w:color="auto" w:sz="4" w:space="0"/>
              <w:right w:val="single" w:color="auto" w:sz="4" w:space="0"/>
            </w:tcBorders>
            <w:vAlign w:val="center"/>
          </w:tcPr>
          <w:p w14:paraId="0D7BEA26">
            <w:pPr>
              <w:widowControl/>
              <w:spacing w:line="360" w:lineRule="auto"/>
              <w:ind w:firstLine="200"/>
              <w:jc w:val="center"/>
              <w:rPr>
                <w:rFonts w:ascii="宋体" w:hAnsi="宋体" w:cs="宋体"/>
                <w:color w:val="000000" w:themeColor="text1"/>
                <w:kern w:val="0"/>
                <w:sz w:val="24"/>
                <w:highlight w:val="none"/>
                <w14:textFill>
                  <w14:solidFill>
                    <w14:schemeClr w14:val="tx1"/>
                  </w14:solidFill>
                </w14:textFill>
              </w:rPr>
            </w:pPr>
          </w:p>
        </w:tc>
      </w:tr>
      <w:tr w14:paraId="1647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65D8978">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w:t>
            </w:r>
          </w:p>
        </w:tc>
        <w:tc>
          <w:tcPr>
            <w:tcW w:w="1914" w:type="dxa"/>
            <w:tcBorders>
              <w:top w:val="single" w:color="auto" w:sz="4" w:space="0"/>
              <w:left w:val="single" w:color="auto" w:sz="4" w:space="0"/>
              <w:bottom w:val="single" w:color="auto" w:sz="4" w:space="0"/>
              <w:right w:val="single" w:color="auto" w:sz="4" w:space="0"/>
            </w:tcBorders>
            <w:vAlign w:val="center"/>
          </w:tcPr>
          <w:p w14:paraId="5D6FB196">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p>
        </w:tc>
        <w:tc>
          <w:tcPr>
            <w:tcW w:w="5930" w:type="dxa"/>
            <w:tcBorders>
              <w:top w:val="single" w:color="auto" w:sz="4" w:space="0"/>
              <w:left w:val="single" w:color="auto" w:sz="4" w:space="0"/>
              <w:bottom w:val="single" w:color="auto" w:sz="4" w:space="0"/>
              <w:right w:val="single" w:color="auto" w:sz="4" w:space="0"/>
            </w:tcBorders>
            <w:vAlign w:val="center"/>
          </w:tcPr>
          <w:p w14:paraId="20FC9E09">
            <w:pPr>
              <w:widowControl/>
              <w:spacing w:line="360" w:lineRule="auto"/>
              <w:ind w:firstLine="200"/>
              <w:jc w:val="center"/>
              <w:rPr>
                <w:rFonts w:ascii="宋体" w:hAnsi="宋体" w:cs="宋体"/>
                <w:color w:val="000000" w:themeColor="text1"/>
                <w:kern w:val="0"/>
                <w:sz w:val="24"/>
                <w:highlight w:val="none"/>
                <w14:textFill>
                  <w14:solidFill>
                    <w14:schemeClr w14:val="tx1"/>
                  </w14:solidFill>
                </w14:textFill>
              </w:rPr>
            </w:pPr>
          </w:p>
        </w:tc>
      </w:tr>
      <w:tr w14:paraId="38EA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29BC66C">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4</w:t>
            </w:r>
          </w:p>
        </w:tc>
        <w:tc>
          <w:tcPr>
            <w:tcW w:w="1914" w:type="dxa"/>
            <w:tcBorders>
              <w:top w:val="single" w:color="auto" w:sz="4" w:space="0"/>
              <w:left w:val="single" w:color="auto" w:sz="4" w:space="0"/>
              <w:bottom w:val="single" w:color="auto" w:sz="4" w:space="0"/>
              <w:right w:val="single" w:color="auto" w:sz="4" w:space="0"/>
            </w:tcBorders>
            <w:vAlign w:val="center"/>
          </w:tcPr>
          <w:p w14:paraId="3D180157">
            <w:pPr>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 xml:space="preserve">交 </w:t>
            </w:r>
          </w:p>
        </w:tc>
        <w:tc>
          <w:tcPr>
            <w:tcW w:w="5930" w:type="dxa"/>
            <w:tcBorders>
              <w:top w:val="single" w:color="auto" w:sz="4" w:space="0"/>
              <w:left w:val="single" w:color="auto" w:sz="4" w:space="0"/>
              <w:bottom w:val="single" w:color="auto" w:sz="4" w:space="0"/>
              <w:right w:val="single" w:color="auto" w:sz="4" w:space="0"/>
            </w:tcBorders>
            <w:vAlign w:val="center"/>
          </w:tcPr>
          <w:p w14:paraId="5CF833DB">
            <w:pPr>
              <w:pStyle w:val="11"/>
              <w:spacing w:after="0" w:line="360" w:lineRule="auto"/>
              <w:ind w:firstLine="200"/>
              <w:jc w:val="left"/>
              <w:rPr>
                <w:rFonts w:ascii="宋体" w:hAnsi="宋体" w:cs="宋体"/>
                <w:color w:val="000000" w:themeColor="text1"/>
                <w:highlight w:val="none"/>
                <w14:textFill>
                  <w14:solidFill>
                    <w14:schemeClr w14:val="tx1"/>
                  </w14:solidFill>
                </w14:textFill>
              </w:rPr>
            </w:pPr>
          </w:p>
        </w:tc>
      </w:tr>
      <w:tr w14:paraId="7AE3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D2BD2C1">
            <w:pPr>
              <w:widowControl/>
              <w:spacing w:line="360" w:lineRule="auto"/>
              <w:ind w:firstLine="20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1914" w:type="dxa"/>
            <w:tcBorders>
              <w:top w:val="single" w:color="auto" w:sz="4" w:space="0"/>
              <w:left w:val="single" w:color="auto" w:sz="4" w:space="0"/>
              <w:bottom w:val="single" w:color="auto" w:sz="4" w:space="0"/>
              <w:right w:val="single" w:color="auto" w:sz="4" w:space="0"/>
            </w:tcBorders>
            <w:vAlign w:val="center"/>
          </w:tcPr>
          <w:p w14:paraId="6540EBC3">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p>
        </w:tc>
        <w:tc>
          <w:tcPr>
            <w:tcW w:w="5930" w:type="dxa"/>
            <w:tcBorders>
              <w:top w:val="single" w:color="auto" w:sz="4" w:space="0"/>
              <w:left w:val="single" w:color="auto" w:sz="4" w:space="0"/>
              <w:bottom w:val="single" w:color="auto" w:sz="4" w:space="0"/>
              <w:right w:val="single" w:color="auto" w:sz="4" w:space="0"/>
            </w:tcBorders>
            <w:vAlign w:val="center"/>
          </w:tcPr>
          <w:p w14:paraId="06A173C8">
            <w:pPr>
              <w:widowControl/>
              <w:spacing w:line="360" w:lineRule="auto"/>
              <w:ind w:firstLine="200"/>
              <w:jc w:val="center"/>
              <w:rPr>
                <w:rFonts w:ascii="宋体" w:hAnsi="宋体" w:cs="宋体"/>
                <w:color w:val="000000" w:themeColor="text1"/>
                <w:kern w:val="0"/>
                <w:sz w:val="24"/>
                <w:highlight w:val="none"/>
                <w14:textFill>
                  <w14:solidFill>
                    <w14:schemeClr w14:val="tx1"/>
                  </w14:solidFill>
                </w14:textFill>
              </w:rPr>
            </w:pPr>
          </w:p>
        </w:tc>
      </w:tr>
      <w:tr w14:paraId="5C07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209D96F">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w:t>
            </w:r>
          </w:p>
        </w:tc>
        <w:tc>
          <w:tcPr>
            <w:tcW w:w="1914" w:type="dxa"/>
            <w:tcBorders>
              <w:top w:val="single" w:color="auto" w:sz="4" w:space="0"/>
              <w:left w:val="single" w:color="auto" w:sz="4" w:space="0"/>
              <w:bottom w:val="single" w:color="auto" w:sz="4" w:space="0"/>
              <w:right w:val="single" w:color="auto" w:sz="4" w:space="0"/>
            </w:tcBorders>
            <w:vAlign w:val="center"/>
          </w:tcPr>
          <w:p w14:paraId="4EE729C0">
            <w:pPr>
              <w:widowControl/>
              <w:spacing w:line="360" w:lineRule="auto"/>
              <w:ind w:firstLine="200"/>
              <w:jc w:val="center"/>
              <w:rPr>
                <w:rFonts w:ascii="宋体" w:hAnsi="宋体" w:cs="宋体"/>
                <w:bCs/>
                <w:color w:val="000000" w:themeColor="text1"/>
                <w:kern w:val="0"/>
                <w:sz w:val="24"/>
                <w:highlight w:val="none"/>
                <w14:textFill>
                  <w14:solidFill>
                    <w14:schemeClr w14:val="tx1"/>
                  </w14:solidFill>
                </w14:textFill>
              </w:rPr>
            </w:pPr>
          </w:p>
        </w:tc>
        <w:tc>
          <w:tcPr>
            <w:tcW w:w="5930" w:type="dxa"/>
            <w:tcBorders>
              <w:top w:val="single" w:color="auto" w:sz="4" w:space="0"/>
              <w:left w:val="single" w:color="auto" w:sz="4" w:space="0"/>
              <w:bottom w:val="single" w:color="auto" w:sz="4" w:space="0"/>
              <w:right w:val="single" w:color="auto" w:sz="4" w:space="0"/>
            </w:tcBorders>
            <w:vAlign w:val="center"/>
          </w:tcPr>
          <w:p w14:paraId="15398DF6">
            <w:pPr>
              <w:widowControl/>
              <w:spacing w:line="360" w:lineRule="auto"/>
              <w:ind w:firstLine="200"/>
              <w:jc w:val="left"/>
              <w:rPr>
                <w:rFonts w:ascii="宋体" w:hAnsi="宋体" w:cs="宋体"/>
                <w:color w:val="000000" w:themeColor="text1"/>
                <w:kern w:val="0"/>
                <w:sz w:val="24"/>
                <w:highlight w:val="none"/>
                <w14:textFill>
                  <w14:solidFill>
                    <w14:schemeClr w14:val="tx1"/>
                  </w14:solidFill>
                </w14:textFill>
              </w:rPr>
            </w:pPr>
          </w:p>
        </w:tc>
      </w:tr>
    </w:tbl>
    <w:p w14:paraId="325E4F10">
      <w:pPr>
        <w:tabs>
          <w:tab w:val="left" w:pos="904"/>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670BF05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5.2验收资料要求</w:t>
      </w:r>
    </w:p>
    <w:p w14:paraId="500FA65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验收资料要求包括（不限于）以下内容：</w:t>
      </w:r>
    </w:p>
    <w:p w14:paraId="036D8A6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（1）采购文件；</w:t>
      </w:r>
    </w:p>
    <w:p w14:paraId="1C62BA9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（2）响应文件；</w:t>
      </w:r>
    </w:p>
    <w:p w14:paraId="129C859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（3）采购合同；</w:t>
      </w:r>
    </w:p>
    <w:p w14:paraId="19BE238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（4）其他需提供的相关材料：（由业主根据实际情况填写）。</w:t>
      </w:r>
    </w:p>
    <w:p w14:paraId="2E6525C4">
      <w:pPr>
        <w:widowControl/>
        <w:ind w:firstLine="720" w:firstLineChars="300"/>
        <w:jc w:val="left"/>
        <w:rPr>
          <w:rFonts w:ascii="宋体" w:hAnsi="宋体" w:cs="宋体"/>
          <w:bCs/>
          <w:color w:val="000000" w:themeColor="text1"/>
          <w:sz w:val="24"/>
          <w:highlight w:val="none"/>
          <w14:textFill>
            <w14:solidFill>
              <w14:schemeClr w14:val="tx1"/>
            </w14:solidFill>
          </w14:textFill>
        </w:rPr>
      </w:pPr>
    </w:p>
    <w:p w14:paraId="7966AD7C">
      <w:pPr>
        <w:spacing w:line="360" w:lineRule="auto"/>
        <w:ind w:firstLine="480" w:firstLineChars="200"/>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p>
    <w:p w14:paraId="731A73B7">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58D6357B">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CCE8F38">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0B592187">
      <w:pPr>
        <w:widowControl/>
        <w:spacing w:line="360" w:lineRule="auto"/>
        <w:jc w:val="left"/>
        <w:rPr>
          <w:rFonts w:ascii="宋体" w:hAnsi="宋体" w:cs="宋体"/>
          <w:b/>
          <w:bCs/>
          <w:color w:val="000000" w:themeColor="text1"/>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7567E4C6">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DC06AA1">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9C76F24">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02FF8AF4">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20826213">
      <w:pPr>
        <w:tabs>
          <w:tab w:val="left" w:pos="3261"/>
        </w:tabs>
        <w:spacing w:line="360" w:lineRule="auto"/>
        <w:jc w:val="center"/>
        <w:rPr>
          <w:rFonts w:ascii="宋体" w:hAnsi="宋体" w:cs="宋体"/>
          <w:b/>
          <w:color w:val="000000" w:themeColor="text1"/>
          <w:sz w:val="44"/>
          <w:szCs w:val="44"/>
          <w:highlight w:val="none"/>
          <w14:textFill>
            <w14:solidFill>
              <w14:schemeClr w14:val="tx1"/>
            </w14:solidFill>
          </w14:textFill>
        </w:rPr>
      </w:pPr>
    </w:p>
    <w:p w14:paraId="44F9258E">
      <w:pPr>
        <w:pStyle w:val="3"/>
        <w:jc w:val="center"/>
        <w:rPr>
          <w:rFonts w:ascii="宋体" w:hAnsi="宋体" w:cs="宋体"/>
          <w:color w:val="000000" w:themeColor="text1"/>
          <w:highlight w:val="none"/>
          <w14:textFill>
            <w14:solidFill>
              <w14:schemeClr w14:val="tx1"/>
            </w14:solidFill>
          </w14:textFill>
        </w:rPr>
      </w:pPr>
      <w:bookmarkStart w:id="282" w:name="_Toc22933"/>
      <w:r>
        <w:rPr>
          <w:rFonts w:hint="eastAsia" w:ascii="宋体" w:hAnsi="宋体" w:cs="宋体"/>
          <w:b w:val="0"/>
          <w:color w:val="000000" w:themeColor="text1"/>
          <w:highlight w:val="none"/>
          <w14:textFill>
            <w14:solidFill>
              <w14:schemeClr w14:val="tx1"/>
            </w14:solidFill>
          </w14:textFill>
        </w:rPr>
        <w:t>第七章 质疑、投诉材料格式</w:t>
      </w:r>
      <w:bookmarkEnd w:id="282"/>
    </w:p>
    <w:p w14:paraId="2522A156">
      <w:pPr>
        <w:widowControl/>
        <w:spacing w:line="576" w:lineRule="auto"/>
        <w:jc w:val="left"/>
        <w:rPr>
          <w:rFonts w:ascii="宋体" w:hAnsi="宋体" w:cs="宋体"/>
          <w:b/>
          <w:bCs/>
          <w:color w:val="000000" w:themeColor="text1"/>
          <w:kern w:val="44"/>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3C943789">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质疑函（格式）</w:t>
      </w:r>
    </w:p>
    <w:p w14:paraId="1D234DB3">
      <w:pPr>
        <w:pStyle w:val="15"/>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6E689814">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D9F1F1E">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C799273">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7EF4035D">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723212D3">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0609153A">
      <w:pPr>
        <w:pStyle w:val="15"/>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5800D31">
      <w:pPr>
        <w:pStyle w:val="15"/>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3C86D057">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3" w:name="PO_3000001868_PM002_16"/>
      <w:r>
        <w:rPr>
          <w:rFonts w:hint="eastAsia" w:hAnsi="宋体" w:cs="宋体"/>
          <w:bCs/>
          <w:color w:val="000000" w:themeColor="text1"/>
          <w:sz w:val="24"/>
          <w:szCs w:val="24"/>
          <w:highlight w:val="none"/>
          <w:u w:val="single"/>
          <w14:textFill>
            <w14:solidFill>
              <w14:schemeClr w14:val="tx1"/>
            </w14:solidFill>
          </w14:textFill>
        </w:rPr>
        <w:t>[项目名称]</w:t>
      </w:r>
      <w:bookmarkEnd w:id="283"/>
      <w:r>
        <w:rPr>
          <w:rFonts w:hint="eastAsia" w:hAnsi="宋体" w:cs="宋体"/>
          <w:bCs/>
          <w:color w:val="000000" w:themeColor="text1"/>
          <w:sz w:val="24"/>
          <w:szCs w:val="24"/>
          <w:highlight w:val="none"/>
          <w:u w:val="single"/>
          <w14:textFill>
            <w14:solidFill>
              <w14:schemeClr w14:val="tx1"/>
            </w14:solidFill>
          </w14:textFill>
        </w:rPr>
        <w:t xml:space="preserve"> </w:t>
      </w:r>
    </w:p>
    <w:p w14:paraId="1AF374A5">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bookmarkStart w:id="284" w:name="PO_3000001868_PM001_13"/>
      <w:r>
        <w:rPr>
          <w:rFonts w:hint="eastAsia" w:hAnsi="宋体" w:cs="宋体"/>
          <w:color w:val="000000" w:themeColor="text1"/>
          <w:sz w:val="24"/>
          <w:szCs w:val="24"/>
          <w:highlight w:val="none"/>
          <w14:textFill>
            <w14:solidFill>
              <w14:schemeClr w14:val="tx1"/>
            </w14:solidFill>
          </w14:textFill>
        </w:rPr>
        <w:t>：</w:t>
      </w:r>
      <w:r>
        <w:rPr>
          <w:rFonts w:hint="eastAsia" w:hAnsi="宋体" w:cs="宋体"/>
          <w:bCs/>
          <w:color w:val="000000" w:themeColor="text1"/>
          <w:sz w:val="24"/>
          <w:szCs w:val="24"/>
          <w:highlight w:val="none"/>
          <w:u w:val="single"/>
          <w14:textFill>
            <w14:solidFill>
              <w14:schemeClr w14:val="tx1"/>
            </w14:solidFill>
          </w14:textFill>
        </w:rPr>
        <w:t>[项目编号]</w:t>
      </w:r>
      <w:bookmarkEnd w:id="284"/>
      <w:r>
        <w:rPr>
          <w:rFonts w:hint="eastAsia" w:hAnsi="宋体" w:cs="宋体"/>
          <w:bCs/>
          <w:color w:val="000000" w:themeColor="text1"/>
          <w:sz w:val="24"/>
          <w:szCs w:val="24"/>
          <w:highlight w:val="none"/>
          <w:u w:val="single"/>
          <w14:textFill>
            <w14:solidFill>
              <w14:schemeClr w14:val="tx1"/>
            </w14:solidFill>
          </w14:textFill>
        </w:rPr>
        <w:t xml:space="preserve"> </w:t>
      </w:r>
    </w:p>
    <w:p w14:paraId="08CEAC05">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5" w:name="PO_3000001868_PM026_7"/>
      <w:r>
        <w:rPr>
          <w:rFonts w:hint="eastAsia" w:hAnsi="宋体" w:cs="宋体"/>
          <w:bCs/>
          <w:color w:val="000000" w:themeColor="text1"/>
          <w:sz w:val="24"/>
          <w:szCs w:val="24"/>
          <w:highlight w:val="none"/>
          <w:u w:val="single"/>
          <w14:textFill>
            <w14:solidFill>
              <w14:schemeClr w14:val="tx1"/>
            </w14:solidFill>
          </w14:textFill>
        </w:rPr>
        <w:t>[采购人]</w:t>
      </w:r>
      <w:bookmarkEnd w:id="285"/>
      <w:r>
        <w:rPr>
          <w:rFonts w:hint="eastAsia" w:hAnsi="宋体" w:cs="宋体"/>
          <w:bCs/>
          <w:color w:val="000000" w:themeColor="text1"/>
          <w:sz w:val="24"/>
          <w:szCs w:val="24"/>
          <w:highlight w:val="none"/>
          <w:u w:val="single"/>
          <w14:textFill>
            <w14:solidFill>
              <w14:schemeClr w14:val="tx1"/>
            </w14:solidFill>
          </w14:textFill>
        </w:rPr>
        <w:t xml:space="preserve">  </w:t>
      </w:r>
    </w:p>
    <w:p w14:paraId="7BA9F9A1">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42DA9012">
      <w:pPr>
        <w:pStyle w:val="15"/>
        <w:spacing w:line="360" w:lineRule="auto"/>
        <w:ind w:left="29"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   采购文件获取日期：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55D5E2AC">
      <w:pPr>
        <w:pStyle w:val="15"/>
        <w:spacing w:line="360" w:lineRule="auto"/>
        <w:ind w:left="29"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□采购过程   </w:t>
      </w:r>
    </w:p>
    <w:p w14:paraId="0965BC0D">
      <w:pPr>
        <w:pStyle w:val="15"/>
        <w:spacing w:line="360" w:lineRule="auto"/>
        <w:ind w:left="29" w:leftChars="12" w:firstLine="352" w:firstLineChars="147"/>
        <w:contextualSpacing/>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□成交结果   </w:t>
      </w:r>
    </w:p>
    <w:p w14:paraId="1EEBF0DA">
      <w:pPr>
        <w:pStyle w:val="15"/>
        <w:spacing w:line="360" w:lineRule="auto"/>
        <w:ind w:left="29" w:leftChars="12" w:firstLine="472" w:firstLineChars="196"/>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5C83A287">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40FEEBE3">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0EAC2AF3">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DF86AB0">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3E21EDE7">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36B09C72">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306E9FFA">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1EFBF624">
      <w:pPr>
        <w:pStyle w:val="15"/>
        <w:spacing w:line="360" w:lineRule="auto"/>
        <w:ind w:left="29" w:leftChars="12" w:firstLine="352" w:firstLineChars="147"/>
        <w:contextualSpacing/>
        <w:rPr>
          <w:rFonts w:hAnsi="宋体" w:cs="宋体"/>
          <w:color w:val="000000" w:themeColor="text1"/>
          <w:sz w:val="24"/>
          <w:szCs w:val="24"/>
          <w:highlight w:val="none"/>
          <w14:textFill>
            <w14:solidFill>
              <w14:schemeClr w14:val="tx1"/>
            </w14:solidFill>
          </w14:textFill>
        </w:rPr>
      </w:pPr>
    </w:p>
    <w:p w14:paraId="431E7F05">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03FBC8A6">
      <w:pPr>
        <w:pStyle w:val="15"/>
        <w:spacing w:line="360" w:lineRule="auto"/>
        <w:ind w:left="29" w:leftChars="12" w:firstLine="352" w:firstLineChars="147"/>
        <w:contextualSpacing/>
        <w:rPr>
          <w:rFonts w:hAnsi="宋体" w:cs="宋体"/>
          <w:color w:val="000000" w:themeColor="text1"/>
          <w:sz w:val="24"/>
          <w:szCs w:val="24"/>
          <w:highlight w:val="none"/>
          <w14:textFill>
            <w14:solidFill>
              <w14:schemeClr w14:val="tx1"/>
            </w14:solidFill>
          </w14:textFill>
        </w:rPr>
      </w:pPr>
    </w:p>
    <w:p w14:paraId="6D4D3602">
      <w:pPr>
        <w:pStyle w:val="15"/>
        <w:spacing w:line="360" w:lineRule="auto"/>
        <w:ind w:left="29"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461DE349">
      <w:pPr>
        <w:pStyle w:val="15"/>
        <w:spacing w:line="360" w:lineRule="auto"/>
        <w:rPr>
          <w:rFonts w:hAnsi="宋体" w:cs="宋体"/>
          <w:b/>
          <w:color w:val="000000" w:themeColor="text1"/>
          <w:sz w:val="24"/>
          <w:szCs w:val="24"/>
          <w:highlight w:val="none"/>
          <w14:textFill>
            <w14:solidFill>
              <w14:schemeClr w14:val="tx1"/>
            </w14:solidFill>
          </w14:textFill>
        </w:rPr>
      </w:pPr>
    </w:p>
    <w:p w14:paraId="03A54B67">
      <w:pPr>
        <w:pStyle w:val="15"/>
        <w:spacing w:line="360" w:lineRule="auto"/>
        <w:rPr>
          <w:rFonts w:hAnsi="宋体" w:cs="宋体"/>
          <w:b/>
          <w:color w:val="000000" w:themeColor="text1"/>
          <w:sz w:val="24"/>
          <w:szCs w:val="24"/>
          <w:highlight w:val="none"/>
          <w14:textFill>
            <w14:solidFill>
              <w14:schemeClr w14:val="tx1"/>
            </w14:solidFill>
          </w14:textFill>
        </w:rPr>
      </w:pPr>
    </w:p>
    <w:p w14:paraId="774A66C3">
      <w:pPr>
        <w:pStyle w:val="15"/>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7C553774">
      <w:pPr>
        <w:pStyle w:val="15"/>
        <w:spacing w:line="360" w:lineRule="auto"/>
        <w:ind w:left="29" w:leftChars="12" w:firstLine="354" w:firstLineChars="147"/>
        <w:contextualSpacing/>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6C3D5DA4">
      <w:pPr>
        <w:pStyle w:val="15"/>
        <w:spacing w:line="360" w:lineRule="auto"/>
        <w:ind w:left="29"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3E4A34">
      <w:pPr>
        <w:pStyle w:val="15"/>
        <w:spacing w:line="360" w:lineRule="auto"/>
        <w:ind w:left="29"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35B1567A">
      <w:pPr>
        <w:pStyle w:val="15"/>
        <w:spacing w:line="360" w:lineRule="auto"/>
        <w:ind w:left="29"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6F4F58E4">
      <w:pPr>
        <w:pStyle w:val="15"/>
        <w:spacing w:line="360" w:lineRule="auto"/>
        <w:ind w:left="29"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5212031C">
      <w:pPr>
        <w:pStyle w:val="15"/>
        <w:snapToGrid w:val="0"/>
        <w:rPr>
          <w:rFonts w:hAnsi="宋体" w:cs="宋体"/>
          <w:b/>
          <w:color w:val="000000" w:themeColor="text1"/>
          <w:sz w:val="24"/>
          <w:szCs w:val="24"/>
          <w:highlight w:val="none"/>
          <w14:textFill>
            <w14:solidFill>
              <w14:schemeClr w14:val="tx1"/>
            </w14:solidFill>
          </w14:textFill>
        </w:rPr>
      </w:pPr>
    </w:p>
    <w:p w14:paraId="180E32C0">
      <w:pPr>
        <w:spacing w:line="4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73BDA09A">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投诉书（格式）</w:t>
      </w:r>
    </w:p>
    <w:p w14:paraId="4CC71E45">
      <w:pPr>
        <w:pStyle w:val="15"/>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0DE10D51">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DC8A483">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655BDF06">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1087D42E">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5E3AADF">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A1F15C3">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2592B122">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7A23049">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74230635">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7EB2071A">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EC7675C">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12D4F217">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0E5822A4">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6635AF97">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349E0EAB">
      <w:pPr>
        <w:pStyle w:val="15"/>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2EA595A8">
      <w:pPr>
        <w:pStyle w:val="15"/>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16B1836">
      <w:pPr>
        <w:pStyle w:val="15"/>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248CA2B7">
      <w:pPr>
        <w:pStyle w:val="15"/>
        <w:spacing w:line="360" w:lineRule="auto"/>
        <w:ind w:left="29"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6" w:name="PO_3000001868_PM002_17"/>
      <w:r>
        <w:rPr>
          <w:rFonts w:hint="eastAsia" w:hAnsi="宋体" w:cs="宋体"/>
          <w:bCs/>
          <w:color w:val="000000" w:themeColor="text1"/>
          <w:sz w:val="24"/>
          <w:szCs w:val="24"/>
          <w:highlight w:val="none"/>
          <w:u w:val="single"/>
          <w14:textFill>
            <w14:solidFill>
              <w14:schemeClr w14:val="tx1"/>
            </w14:solidFill>
          </w14:textFill>
        </w:rPr>
        <w:t>[项目名称]</w:t>
      </w:r>
      <w:bookmarkEnd w:id="286"/>
      <w:r>
        <w:rPr>
          <w:rFonts w:hint="eastAsia" w:hAnsi="宋体" w:cs="宋体"/>
          <w:bCs/>
          <w:color w:val="000000" w:themeColor="text1"/>
          <w:sz w:val="24"/>
          <w:szCs w:val="24"/>
          <w:highlight w:val="none"/>
          <w:u w:val="single"/>
          <w14:textFill>
            <w14:solidFill>
              <w14:schemeClr w14:val="tx1"/>
            </w14:solidFill>
          </w14:textFill>
        </w:rPr>
        <w:t xml:space="preserve">    </w:t>
      </w:r>
    </w:p>
    <w:p w14:paraId="424B0AD1">
      <w:pPr>
        <w:pStyle w:val="15"/>
        <w:spacing w:line="360" w:lineRule="auto"/>
        <w:ind w:left="29"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7" w:name="PO_3000001868_PM001_14"/>
      <w:r>
        <w:rPr>
          <w:rFonts w:hint="eastAsia" w:hAnsi="宋体" w:cs="宋体"/>
          <w:bCs/>
          <w:color w:val="000000" w:themeColor="text1"/>
          <w:sz w:val="24"/>
          <w:szCs w:val="24"/>
          <w:highlight w:val="none"/>
          <w:u w:val="single"/>
          <w14:textFill>
            <w14:solidFill>
              <w14:schemeClr w14:val="tx1"/>
            </w14:solidFill>
          </w14:textFill>
        </w:rPr>
        <w:t>[项目编号]</w:t>
      </w:r>
      <w:bookmarkEnd w:id="287"/>
      <w:r>
        <w:rPr>
          <w:rFonts w:hint="eastAsia" w:hAnsi="宋体" w:cs="宋体"/>
          <w:bCs/>
          <w:color w:val="000000" w:themeColor="text1"/>
          <w:sz w:val="24"/>
          <w:szCs w:val="24"/>
          <w:highlight w:val="none"/>
          <w:u w:val="single"/>
          <w14:textFill>
            <w14:solidFill>
              <w14:schemeClr w14:val="tx1"/>
            </w14:solidFill>
          </w14:textFill>
        </w:rPr>
        <w:t xml:space="preserve">    </w:t>
      </w:r>
    </w:p>
    <w:p w14:paraId="53EAC094">
      <w:pPr>
        <w:pStyle w:val="15"/>
        <w:spacing w:line="360" w:lineRule="auto"/>
        <w:ind w:left="29"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8" w:name="PO_3000001868_PM026_8"/>
      <w:r>
        <w:rPr>
          <w:rFonts w:hint="eastAsia" w:hAnsi="宋体" w:cs="宋体"/>
          <w:bCs/>
          <w:color w:val="000000" w:themeColor="text1"/>
          <w:sz w:val="24"/>
          <w:szCs w:val="24"/>
          <w:highlight w:val="none"/>
          <w:u w:val="single"/>
          <w14:textFill>
            <w14:solidFill>
              <w14:schemeClr w14:val="tx1"/>
            </w14:solidFill>
          </w14:textFill>
        </w:rPr>
        <w:t>[采购人]</w:t>
      </w:r>
      <w:bookmarkEnd w:id="288"/>
      <w:r>
        <w:rPr>
          <w:rFonts w:hint="eastAsia" w:hAnsi="宋体" w:cs="宋体"/>
          <w:bCs/>
          <w:color w:val="000000" w:themeColor="text1"/>
          <w:sz w:val="24"/>
          <w:szCs w:val="24"/>
          <w:highlight w:val="none"/>
          <w:u w:val="single"/>
          <w14:textFill>
            <w14:solidFill>
              <w14:schemeClr w14:val="tx1"/>
            </w14:solidFill>
          </w14:textFill>
        </w:rPr>
        <w:t xml:space="preserve">                </w:t>
      </w:r>
    </w:p>
    <w:p w14:paraId="6FEAC0A2">
      <w:pPr>
        <w:pStyle w:val="15"/>
        <w:spacing w:line="360" w:lineRule="auto"/>
        <w:ind w:left="29"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bookmarkStart w:id="289" w:name="PO_3000001868_PM031_5"/>
      <w:r>
        <w:rPr>
          <w:rFonts w:hint="eastAsia" w:hAnsi="宋体" w:cs="宋体"/>
          <w:bCs/>
          <w:color w:val="000000" w:themeColor="text1"/>
          <w:sz w:val="24"/>
          <w:szCs w:val="24"/>
          <w:highlight w:val="none"/>
          <w:u w:val="single"/>
          <w14:textFill>
            <w14:solidFill>
              <w14:schemeClr w14:val="tx1"/>
            </w14:solidFill>
          </w14:textFill>
        </w:rPr>
        <w:t>[采购组织机构]</w:t>
      </w:r>
      <w:bookmarkEnd w:id="289"/>
      <w:r>
        <w:rPr>
          <w:rFonts w:hint="eastAsia" w:hAnsi="宋体" w:cs="宋体"/>
          <w:bCs/>
          <w:color w:val="000000" w:themeColor="text1"/>
          <w:sz w:val="24"/>
          <w:szCs w:val="24"/>
          <w:highlight w:val="none"/>
          <w:u w:val="single"/>
          <w14:textFill>
            <w14:solidFill>
              <w14:schemeClr w14:val="tx1"/>
            </w14:solidFill>
          </w14:textFill>
        </w:rPr>
        <w:t xml:space="preserve">                </w:t>
      </w:r>
    </w:p>
    <w:p w14:paraId="1BED0303">
      <w:pPr>
        <w:pStyle w:val="15"/>
        <w:spacing w:line="360" w:lineRule="auto"/>
        <w:ind w:left="29"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招标文件公告：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6E993CD0">
      <w:pPr>
        <w:pStyle w:val="15"/>
        <w:spacing w:line="360" w:lineRule="auto"/>
        <w:ind w:left="29" w:leftChars="12" w:firstLine="472" w:firstLineChars="197"/>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07BEF6A5">
      <w:pPr>
        <w:pStyle w:val="15"/>
        <w:spacing w:line="360" w:lineRule="auto"/>
        <w:ind w:left="29"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4408CDD1">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20CC9568">
      <w:pPr>
        <w:pStyle w:val="15"/>
        <w:spacing w:line="360" w:lineRule="auto"/>
        <w:ind w:firstLine="241"/>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638C7F63">
      <w:pPr>
        <w:pStyle w:val="15"/>
        <w:spacing w:line="360" w:lineRule="auto"/>
        <w:ind w:firstLine="241"/>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1FFFD32E">
      <w:pPr>
        <w:pStyle w:val="15"/>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345559DD">
      <w:pPr>
        <w:pStyle w:val="15"/>
        <w:spacing w:line="360" w:lineRule="auto"/>
        <w:ind w:left="29"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49653812">
      <w:pPr>
        <w:pStyle w:val="15"/>
        <w:spacing w:line="360" w:lineRule="auto"/>
        <w:ind w:left="29"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4B24DAA3">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5FE47FB9">
      <w:pPr>
        <w:pStyle w:val="15"/>
        <w:spacing w:line="360" w:lineRule="auto"/>
        <w:ind w:left="29"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 xml:space="preserve">                                                                                        </w:t>
      </w:r>
    </w:p>
    <w:p w14:paraId="5C04B43F">
      <w:pPr>
        <w:pStyle w:val="15"/>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3B83BF23">
      <w:pPr>
        <w:pStyle w:val="15"/>
        <w:spacing w:line="360" w:lineRule="auto"/>
        <w:ind w:left="29" w:leftChars="12" w:firstLine="352" w:firstLineChars="14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48486AEB">
      <w:pPr>
        <w:pStyle w:val="15"/>
        <w:spacing w:line="360" w:lineRule="auto"/>
        <w:ind w:left="29"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1D3AA4F8">
      <w:pPr>
        <w:pStyle w:val="15"/>
        <w:spacing w:line="360" w:lineRule="auto"/>
        <w:ind w:left="29"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6DD791A3">
      <w:pPr>
        <w:pStyle w:val="15"/>
        <w:spacing w:line="360" w:lineRule="auto"/>
        <w:ind w:left="29"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01FB085D">
      <w:pPr>
        <w:pStyle w:val="15"/>
        <w:spacing w:line="360" w:lineRule="auto"/>
        <w:ind w:left="29"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167C8BDD">
      <w:pPr>
        <w:pStyle w:val="15"/>
        <w:spacing w:line="360" w:lineRule="auto"/>
        <w:ind w:left="29" w:leftChars="12" w:firstLine="352" w:firstLineChars="147"/>
        <w:rPr>
          <w:rFonts w:hAnsi="宋体" w:cs="宋体"/>
          <w:color w:val="000000" w:themeColor="text1"/>
          <w:sz w:val="24"/>
          <w:szCs w:val="24"/>
          <w:highlight w:val="none"/>
          <w14:textFill>
            <w14:solidFill>
              <w14:schemeClr w14:val="tx1"/>
            </w14:solidFill>
          </w14:textFill>
        </w:rPr>
      </w:pPr>
    </w:p>
    <w:p w14:paraId="430E59FB">
      <w:pPr>
        <w:pStyle w:val="15"/>
        <w:spacing w:line="360" w:lineRule="auto"/>
        <w:ind w:left="29"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189EC19C">
      <w:pPr>
        <w:pStyle w:val="15"/>
        <w:spacing w:line="360" w:lineRule="auto"/>
        <w:ind w:left="29" w:leftChars="12" w:firstLine="352" w:firstLineChars="147"/>
        <w:rPr>
          <w:rFonts w:hAnsi="宋体" w:cs="宋体"/>
          <w:color w:val="000000" w:themeColor="text1"/>
          <w:sz w:val="24"/>
          <w:szCs w:val="24"/>
          <w:highlight w:val="none"/>
          <w14:textFill>
            <w14:solidFill>
              <w14:schemeClr w14:val="tx1"/>
            </w14:solidFill>
          </w14:textFill>
        </w:rPr>
      </w:pPr>
    </w:p>
    <w:p w14:paraId="1D7645D5">
      <w:pPr>
        <w:pStyle w:val="15"/>
        <w:spacing w:line="360" w:lineRule="auto"/>
        <w:ind w:left="29"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5D61ACC8">
      <w:pPr>
        <w:pStyle w:val="15"/>
        <w:spacing w:line="360" w:lineRule="auto"/>
        <w:ind w:left="29"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p>
    <w:p w14:paraId="072E5B89">
      <w:pPr>
        <w:pStyle w:val="15"/>
        <w:snapToGrid w:val="0"/>
        <w:spacing w:line="360" w:lineRule="auto"/>
        <w:rPr>
          <w:rFonts w:hAnsi="宋体" w:cs="宋体"/>
          <w:b/>
          <w:color w:val="000000" w:themeColor="text1"/>
          <w:sz w:val="24"/>
          <w:szCs w:val="24"/>
          <w:highlight w:val="none"/>
          <w14:textFill>
            <w14:solidFill>
              <w14:schemeClr w14:val="tx1"/>
            </w14:solidFill>
          </w14:textFill>
        </w:rPr>
      </w:pPr>
    </w:p>
    <w:p w14:paraId="187A594F">
      <w:pPr>
        <w:pStyle w:val="15"/>
        <w:snapToGrid w:val="0"/>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28C0EA91">
      <w:pPr>
        <w:pStyle w:val="15"/>
        <w:spacing w:line="360" w:lineRule="auto"/>
        <w:ind w:left="29" w:leftChars="12" w:firstLine="354" w:firstLineChars="147"/>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0BF37F5E">
      <w:pPr>
        <w:pStyle w:val="15"/>
        <w:spacing w:line="360" w:lineRule="auto"/>
        <w:ind w:left="29"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69DF97">
      <w:pPr>
        <w:pStyle w:val="15"/>
        <w:spacing w:line="360" w:lineRule="auto"/>
        <w:ind w:left="29"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53B35E4C">
      <w:pPr>
        <w:pStyle w:val="15"/>
        <w:spacing w:line="360" w:lineRule="auto"/>
        <w:ind w:left="29"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4.投诉书的投诉事项应具体、明确，并有必要的事实依据和法律依据。</w:t>
      </w:r>
    </w:p>
    <w:p w14:paraId="23357D87">
      <w:pPr>
        <w:pStyle w:val="15"/>
        <w:spacing w:line="360" w:lineRule="auto"/>
        <w:ind w:left="29"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5.投诉书的投诉请求应与投诉事项相关。</w:t>
      </w:r>
    </w:p>
    <w:p w14:paraId="561D5771">
      <w:pPr>
        <w:rPr>
          <w:color w:val="000000" w:themeColor="text1"/>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6.投诉人为法人或者其他组织的，投诉书应由法定代表人、主要负责人，或者其授权代表签字或者盖章，并加盖公章。</w:t>
      </w:r>
    </w:p>
    <w:bookmarkEnd w:id="290"/>
    <w:sectPr>
      <w:footerReference r:id="rId8" w:type="first"/>
      <w:footerReference r:id="rId7"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56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587A">
    <w:pPr>
      <w:pStyle w:val="34"/>
      <w:tabs>
        <w:tab w:val="clear" w:pos="4153"/>
        <w:tab w:val="clear" w:pos="8306"/>
      </w:tabs>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80B0DCC">
                          <w:pPr>
                            <w:pStyle w:val="34"/>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2B1CF85E"/>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I4iZ8G7AQAAhgMAAA4AAAAAAAAAAQAgAAAAIgEAAGRycy9lMm9Eb2MueG1sUEsFBgAA&#10;AAAGAAYAWQEAAE8FAAAAAA==&#10;">
              <v:fill on="f" focussize="0,0"/>
              <v:stroke on="f"/>
              <v:imagedata o:title=""/>
              <o:lock v:ext="edit" aspectratio="f"/>
              <v:textbox>
                <w:txbxContent>
                  <w:p w14:paraId="080B0DCC">
                    <w:pPr>
                      <w:pStyle w:val="34"/>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2B1CF85E"/>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19E2">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A2D9B9">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6A2D9B9">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DF9A">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08AD89">
                          <w:pPr>
                            <w:pStyle w:val="17"/>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508AD89">
                    <w:pPr>
                      <w:pStyle w:val="17"/>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40C8DD74">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47E5">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B57813">
                          <w:pPr>
                            <w:pStyle w:val="17"/>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4B57813">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6EBC">
    <w:pPr>
      <w:pStyle w:val="18"/>
    </w:pPr>
    <w:r>
      <w:rPr>
        <w:rFonts w:hint="eastAsia"/>
      </w:rPr>
      <w:t>南宁市政府采购竞争性磋商采购文件（项目编号：NNZC2025-C3-030171-GXHJ）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1EE94"/>
    <w:multiLevelType w:val="singleLevel"/>
    <w:tmpl w:val="8B31EE94"/>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1">
    <w:nsid w:val="E0E89CDA"/>
    <w:multiLevelType w:val="singleLevel"/>
    <w:tmpl w:val="E0E89CDA"/>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2">
    <w:nsid w:val="E6B72E17"/>
    <w:multiLevelType w:val="singleLevel"/>
    <w:tmpl w:val="E6B72E17"/>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3">
    <w:nsid w:val="EFFE12D1"/>
    <w:multiLevelType w:val="singleLevel"/>
    <w:tmpl w:val="EFFE12D1"/>
    <w:lvl w:ilvl="0" w:tentative="0">
      <w:start w:val="1"/>
      <w:numFmt w:val="decimal"/>
      <w:pStyle w:val="7"/>
      <w:lvlText w:val="%1."/>
      <w:lvlJc w:val="left"/>
      <w:pPr>
        <w:tabs>
          <w:tab w:val="left" w:pos="360"/>
        </w:tabs>
        <w:ind w:left="360" w:hanging="360"/>
      </w:pPr>
    </w:lvl>
  </w:abstractNum>
  <w:abstractNum w:abstractNumId="4">
    <w:nsid w:val="F0BC19D3"/>
    <w:multiLevelType w:val="singleLevel"/>
    <w:tmpl w:val="F0BC19D3"/>
    <w:lvl w:ilvl="0" w:tentative="0">
      <w:start w:val="1"/>
      <w:numFmt w:val="chineseCounting"/>
      <w:suff w:val="nothing"/>
      <w:lvlText w:val="%1、"/>
      <w:lvlJc w:val="left"/>
      <w:pPr>
        <w:tabs>
          <w:tab w:val="left" w:pos="0"/>
        </w:tabs>
      </w:pPr>
      <w:rPr>
        <w:rFonts w:hint="eastAsia"/>
      </w:rPr>
    </w:lvl>
  </w:abstractNum>
  <w:abstractNum w:abstractNumId="5">
    <w:nsid w:val="F0C91143"/>
    <w:multiLevelType w:val="singleLevel"/>
    <w:tmpl w:val="F0C91143"/>
    <w:lvl w:ilvl="0" w:tentative="0">
      <w:start w:val="1"/>
      <w:numFmt w:val="chineseCounting"/>
      <w:suff w:val="nothing"/>
      <w:lvlText w:val="（%1）"/>
      <w:lvlJc w:val="left"/>
      <w:pPr>
        <w:tabs>
          <w:tab w:val="left" w:pos="0"/>
        </w:tabs>
        <w:ind w:left="0" w:firstLine="420"/>
      </w:pPr>
      <w:rPr>
        <w:rFonts w:hint="eastAsia" w:ascii="Times New Roman" w:hAnsi="Times New Roman" w:eastAsia="宋体" w:cs="Times New Roman"/>
        <w:sz w:val="21"/>
        <w:szCs w:val="21"/>
      </w:rPr>
    </w:lvl>
  </w:abstractNum>
  <w:abstractNum w:abstractNumId="6">
    <w:nsid w:val="FD342E11"/>
    <w:multiLevelType w:val="singleLevel"/>
    <w:tmpl w:val="FD342E11"/>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7">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337016D7"/>
    <w:multiLevelType w:val="singleLevel"/>
    <w:tmpl w:val="337016D7"/>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9">
    <w:nsid w:val="37D47A47"/>
    <w:multiLevelType w:val="singleLevel"/>
    <w:tmpl w:val="37D47A47"/>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10">
    <w:nsid w:val="41100658"/>
    <w:multiLevelType w:val="singleLevel"/>
    <w:tmpl w:val="41100658"/>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11">
    <w:nsid w:val="482810A2"/>
    <w:multiLevelType w:val="singleLevel"/>
    <w:tmpl w:val="482810A2"/>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12">
    <w:nsid w:val="49C6A6A4"/>
    <w:multiLevelType w:val="singleLevel"/>
    <w:tmpl w:val="49C6A6A4"/>
    <w:lvl w:ilvl="0" w:tentative="0">
      <w:start w:val="1"/>
      <w:numFmt w:val="decimal"/>
      <w:suff w:val="nothing"/>
      <w:lvlText w:val="%1、"/>
      <w:lvlJc w:val="left"/>
      <w:pPr>
        <w:tabs>
          <w:tab w:val="left" w:pos="0"/>
        </w:tabs>
        <w:ind w:left="0" w:firstLine="40"/>
      </w:pPr>
      <w:rPr>
        <w:rFonts w:hint="default" w:ascii="Times New Roman" w:hAnsi="Times New Roman" w:eastAsia="宋体" w:cs="Times New Roman"/>
        <w:sz w:val="21"/>
        <w:szCs w:val="21"/>
      </w:rPr>
    </w:lvl>
  </w:abstractNum>
  <w:abstractNum w:abstractNumId="13">
    <w:nsid w:val="508D7A92"/>
    <w:multiLevelType w:val="singleLevel"/>
    <w:tmpl w:val="508D7A92"/>
    <w:lvl w:ilvl="0" w:tentative="0">
      <w:start w:val="1"/>
      <w:numFmt w:val="decimal"/>
      <w:suff w:val="nothing"/>
      <w:lvlText w:val="（%1）"/>
      <w:lvlJc w:val="left"/>
    </w:lvl>
  </w:abstractNum>
  <w:abstractNum w:abstractNumId="14">
    <w:nsid w:val="576FF488"/>
    <w:multiLevelType w:val="singleLevel"/>
    <w:tmpl w:val="576FF488"/>
    <w:lvl w:ilvl="0" w:tentative="0">
      <w:start w:val="1"/>
      <w:numFmt w:val="decimal"/>
      <w:suff w:val="nothing"/>
      <w:lvlText w:val="%1、"/>
      <w:lvlJc w:val="left"/>
      <w:pPr>
        <w:tabs>
          <w:tab w:val="left" w:pos="0"/>
        </w:tabs>
        <w:ind w:left="0" w:firstLine="40"/>
      </w:pPr>
      <w:rPr>
        <w:rFonts w:hint="default" w:ascii="Times New Roman" w:hAnsi="Times New Roman" w:eastAsia="宋体" w:cs="Times New Roman"/>
        <w:sz w:val="21"/>
        <w:szCs w:val="21"/>
      </w:rPr>
    </w:lvl>
  </w:abstractNum>
  <w:abstractNum w:abstractNumId="15">
    <w:nsid w:val="65E697DF"/>
    <w:multiLevelType w:val="singleLevel"/>
    <w:tmpl w:val="65E697DF"/>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16">
    <w:nsid w:val="6671A6AF"/>
    <w:multiLevelType w:val="singleLevel"/>
    <w:tmpl w:val="6671A6AF"/>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abstractNum w:abstractNumId="17">
    <w:nsid w:val="66FAB583"/>
    <w:multiLevelType w:val="singleLevel"/>
    <w:tmpl w:val="66FAB583"/>
    <w:lvl w:ilvl="0" w:tentative="0">
      <w:start w:val="1"/>
      <w:numFmt w:val="decimal"/>
      <w:suff w:val="nothing"/>
      <w:lvlText w:val="（%1）"/>
      <w:lvlJc w:val="left"/>
      <w:pPr>
        <w:tabs>
          <w:tab w:val="left" w:pos="0"/>
        </w:tabs>
        <w:ind w:left="0" w:firstLine="420"/>
      </w:pPr>
      <w:rPr>
        <w:rFonts w:hint="default" w:ascii="Times New Roman" w:hAnsi="Times New Roman" w:eastAsia="宋体" w:cs="Times New Roman"/>
        <w:sz w:val="21"/>
        <w:szCs w:val="21"/>
      </w:rPr>
    </w:lvl>
  </w:abstractNum>
  <w:num w:numId="1">
    <w:abstractNumId w:val="3"/>
  </w:num>
  <w:num w:numId="2">
    <w:abstractNumId w:val="4"/>
  </w:num>
  <w:num w:numId="3">
    <w:abstractNumId w:val="11"/>
  </w:num>
  <w:num w:numId="4">
    <w:abstractNumId w:val="14"/>
  </w:num>
  <w:num w:numId="5">
    <w:abstractNumId w:val="5"/>
  </w:num>
  <w:num w:numId="6">
    <w:abstractNumId w:val="12"/>
  </w:num>
  <w:num w:numId="7">
    <w:abstractNumId w:val="10"/>
  </w:num>
  <w:num w:numId="8">
    <w:abstractNumId w:val="8"/>
  </w:num>
  <w:num w:numId="9">
    <w:abstractNumId w:val="9"/>
  </w:num>
  <w:num w:numId="10">
    <w:abstractNumId w:val="17"/>
  </w:num>
  <w:num w:numId="11">
    <w:abstractNumId w:val="2"/>
  </w:num>
  <w:num w:numId="12">
    <w:abstractNumId w:val="16"/>
  </w:num>
  <w:num w:numId="13">
    <w:abstractNumId w:val="1"/>
  </w:num>
  <w:num w:numId="14">
    <w:abstractNumId w:val="15"/>
  </w:num>
  <w:num w:numId="15">
    <w:abstractNumId w:val="6"/>
  </w:num>
  <w:num w:numId="16">
    <w:abstractNumId w:val="0"/>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jg3M2Q4NzllZmQ1MTMyZmY5ZjA2MGQxYjBkYWUifQ=="/>
  </w:docVars>
  <w:rsids>
    <w:rsidRoot w:val="00BE08E3"/>
    <w:rsid w:val="00052A18"/>
    <w:rsid w:val="000E5D71"/>
    <w:rsid w:val="001946DC"/>
    <w:rsid w:val="00351550"/>
    <w:rsid w:val="003E6F55"/>
    <w:rsid w:val="004E76B4"/>
    <w:rsid w:val="00591265"/>
    <w:rsid w:val="005E0D7A"/>
    <w:rsid w:val="00635FEF"/>
    <w:rsid w:val="007244F1"/>
    <w:rsid w:val="00756C9B"/>
    <w:rsid w:val="007756C4"/>
    <w:rsid w:val="007A3265"/>
    <w:rsid w:val="00863E4E"/>
    <w:rsid w:val="009A6109"/>
    <w:rsid w:val="00BE08E3"/>
    <w:rsid w:val="00D42477"/>
    <w:rsid w:val="00DB139E"/>
    <w:rsid w:val="00ED6432"/>
    <w:rsid w:val="00F94959"/>
    <w:rsid w:val="00FA36EF"/>
    <w:rsid w:val="0141128E"/>
    <w:rsid w:val="032A2EC2"/>
    <w:rsid w:val="03791753"/>
    <w:rsid w:val="03AF786B"/>
    <w:rsid w:val="03EE3EEF"/>
    <w:rsid w:val="040C25C7"/>
    <w:rsid w:val="046213D9"/>
    <w:rsid w:val="055406CA"/>
    <w:rsid w:val="060E19D4"/>
    <w:rsid w:val="062F259D"/>
    <w:rsid w:val="06B17456"/>
    <w:rsid w:val="06DC5298"/>
    <w:rsid w:val="06E63BAC"/>
    <w:rsid w:val="07283BBC"/>
    <w:rsid w:val="073C31C4"/>
    <w:rsid w:val="07465DF0"/>
    <w:rsid w:val="076923D2"/>
    <w:rsid w:val="079833F9"/>
    <w:rsid w:val="07DD72A9"/>
    <w:rsid w:val="07E3172A"/>
    <w:rsid w:val="07E31891"/>
    <w:rsid w:val="08964B56"/>
    <w:rsid w:val="090042EA"/>
    <w:rsid w:val="0AA073B0"/>
    <w:rsid w:val="0B0009AC"/>
    <w:rsid w:val="0B261E2E"/>
    <w:rsid w:val="0B3E6B67"/>
    <w:rsid w:val="0BA53A2D"/>
    <w:rsid w:val="0BB83A54"/>
    <w:rsid w:val="0BC773CD"/>
    <w:rsid w:val="0C547201"/>
    <w:rsid w:val="0D2E35AF"/>
    <w:rsid w:val="0D696CDD"/>
    <w:rsid w:val="0D906017"/>
    <w:rsid w:val="0D933D59"/>
    <w:rsid w:val="0E3E3CC5"/>
    <w:rsid w:val="0E511C4A"/>
    <w:rsid w:val="0E587CF1"/>
    <w:rsid w:val="0EAC0C2F"/>
    <w:rsid w:val="0EE91E83"/>
    <w:rsid w:val="0F1B4006"/>
    <w:rsid w:val="0F2B48BF"/>
    <w:rsid w:val="0FA55B20"/>
    <w:rsid w:val="0FB32491"/>
    <w:rsid w:val="0FE268D2"/>
    <w:rsid w:val="0FF7412C"/>
    <w:rsid w:val="10354C54"/>
    <w:rsid w:val="10675755"/>
    <w:rsid w:val="10F17B8D"/>
    <w:rsid w:val="110F3BCA"/>
    <w:rsid w:val="1111746F"/>
    <w:rsid w:val="11323006"/>
    <w:rsid w:val="118A0C8E"/>
    <w:rsid w:val="11AA7B36"/>
    <w:rsid w:val="11DF30C9"/>
    <w:rsid w:val="121537A8"/>
    <w:rsid w:val="124D1165"/>
    <w:rsid w:val="12D93FBD"/>
    <w:rsid w:val="12F13215"/>
    <w:rsid w:val="130D1EB8"/>
    <w:rsid w:val="13144FF5"/>
    <w:rsid w:val="13182D37"/>
    <w:rsid w:val="13596EAB"/>
    <w:rsid w:val="13857CA0"/>
    <w:rsid w:val="13A246A7"/>
    <w:rsid w:val="14264FE0"/>
    <w:rsid w:val="1451526D"/>
    <w:rsid w:val="14773EFC"/>
    <w:rsid w:val="150C68CB"/>
    <w:rsid w:val="157111AA"/>
    <w:rsid w:val="15712BD2"/>
    <w:rsid w:val="157E37D3"/>
    <w:rsid w:val="158E028D"/>
    <w:rsid w:val="159D7523"/>
    <w:rsid w:val="160F3802"/>
    <w:rsid w:val="16D03928"/>
    <w:rsid w:val="16FE1B4A"/>
    <w:rsid w:val="170576D4"/>
    <w:rsid w:val="17173305"/>
    <w:rsid w:val="171952CF"/>
    <w:rsid w:val="173A69C9"/>
    <w:rsid w:val="17991F6C"/>
    <w:rsid w:val="17C06D01"/>
    <w:rsid w:val="17CF1E32"/>
    <w:rsid w:val="185346AA"/>
    <w:rsid w:val="18626802"/>
    <w:rsid w:val="18891FE1"/>
    <w:rsid w:val="18AF49FF"/>
    <w:rsid w:val="18E1708D"/>
    <w:rsid w:val="192A5572"/>
    <w:rsid w:val="19B77F9F"/>
    <w:rsid w:val="1A1B310D"/>
    <w:rsid w:val="1B1433AE"/>
    <w:rsid w:val="1B687FD1"/>
    <w:rsid w:val="1C063DFC"/>
    <w:rsid w:val="1C424981"/>
    <w:rsid w:val="1CB17D58"/>
    <w:rsid w:val="1D027794"/>
    <w:rsid w:val="1D384B9B"/>
    <w:rsid w:val="1D5675C9"/>
    <w:rsid w:val="1DF56AA7"/>
    <w:rsid w:val="1DF91397"/>
    <w:rsid w:val="1E5F62A6"/>
    <w:rsid w:val="1F574CD6"/>
    <w:rsid w:val="1F78690B"/>
    <w:rsid w:val="1FBE07C2"/>
    <w:rsid w:val="1FC41B50"/>
    <w:rsid w:val="1FC7758A"/>
    <w:rsid w:val="1FE50445"/>
    <w:rsid w:val="1FE866C5"/>
    <w:rsid w:val="200C595D"/>
    <w:rsid w:val="20BC39D9"/>
    <w:rsid w:val="20ED6439"/>
    <w:rsid w:val="217376FA"/>
    <w:rsid w:val="21C30312"/>
    <w:rsid w:val="21ED5F41"/>
    <w:rsid w:val="22471AEE"/>
    <w:rsid w:val="22DC19ED"/>
    <w:rsid w:val="22FF3A0F"/>
    <w:rsid w:val="23187722"/>
    <w:rsid w:val="235E5C65"/>
    <w:rsid w:val="23CB015D"/>
    <w:rsid w:val="23FE3883"/>
    <w:rsid w:val="24101808"/>
    <w:rsid w:val="242001D4"/>
    <w:rsid w:val="246C65FB"/>
    <w:rsid w:val="24BA5E4F"/>
    <w:rsid w:val="25207829"/>
    <w:rsid w:val="25F01D8E"/>
    <w:rsid w:val="26CF59AB"/>
    <w:rsid w:val="26E06790"/>
    <w:rsid w:val="26F86CAF"/>
    <w:rsid w:val="274F2E71"/>
    <w:rsid w:val="27B34984"/>
    <w:rsid w:val="27E47234"/>
    <w:rsid w:val="280451E0"/>
    <w:rsid w:val="286D7229"/>
    <w:rsid w:val="28C13CF8"/>
    <w:rsid w:val="28EA687F"/>
    <w:rsid w:val="29B260BA"/>
    <w:rsid w:val="2A1C442B"/>
    <w:rsid w:val="2AA32E21"/>
    <w:rsid w:val="2AB27175"/>
    <w:rsid w:val="2ACD2201"/>
    <w:rsid w:val="2B163BA8"/>
    <w:rsid w:val="2B4D34A4"/>
    <w:rsid w:val="2B675BC2"/>
    <w:rsid w:val="2B9227B1"/>
    <w:rsid w:val="2BEB7764"/>
    <w:rsid w:val="2C093135"/>
    <w:rsid w:val="2C5A5D16"/>
    <w:rsid w:val="2CA70830"/>
    <w:rsid w:val="2CE33F5E"/>
    <w:rsid w:val="2CE81A18"/>
    <w:rsid w:val="2CEA709A"/>
    <w:rsid w:val="2D5B2602"/>
    <w:rsid w:val="2D8F19F0"/>
    <w:rsid w:val="2D9467B6"/>
    <w:rsid w:val="2DEF06E0"/>
    <w:rsid w:val="2E220AB6"/>
    <w:rsid w:val="2E6A7D67"/>
    <w:rsid w:val="2ED022C0"/>
    <w:rsid w:val="2EE0565D"/>
    <w:rsid w:val="2F140826"/>
    <w:rsid w:val="2FA07EE4"/>
    <w:rsid w:val="2FD1009E"/>
    <w:rsid w:val="2FE06533"/>
    <w:rsid w:val="30192401"/>
    <w:rsid w:val="303C70F6"/>
    <w:rsid w:val="306E6ACF"/>
    <w:rsid w:val="30A14DFA"/>
    <w:rsid w:val="30EB33E1"/>
    <w:rsid w:val="31487F49"/>
    <w:rsid w:val="31540F86"/>
    <w:rsid w:val="31C45EFF"/>
    <w:rsid w:val="31E92D04"/>
    <w:rsid w:val="31FD45B5"/>
    <w:rsid w:val="32024E86"/>
    <w:rsid w:val="32124221"/>
    <w:rsid w:val="327A2EC5"/>
    <w:rsid w:val="3287538B"/>
    <w:rsid w:val="32D761FE"/>
    <w:rsid w:val="32F42348"/>
    <w:rsid w:val="33354DE7"/>
    <w:rsid w:val="3341553A"/>
    <w:rsid w:val="340F1632"/>
    <w:rsid w:val="34483255"/>
    <w:rsid w:val="34637DC3"/>
    <w:rsid w:val="34EF1314"/>
    <w:rsid w:val="34F52A80"/>
    <w:rsid w:val="353A66E5"/>
    <w:rsid w:val="355F7EFA"/>
    <w:rsid w:val="3579427A"/>
    <w:rsid w:val="35887450"/>
    <w:rsid w:val="36422E07"/>
    <w:rsid w:val="36764AC8"/>
    <w:rsid w:val="36A33D10"/>
    <w:rsid w:val="36B95C41"/>
    <w:rsid w:val="36EF6323"/>
    <w:rsid w:val="37230A3C"/>
    <w:rsid w:val="37B02C8E"/>
    <w:rsid w:val="37BC1633"/>
    <w:rsid w:val="37C14E9C"/>
    <w:rsid w:val="38190834"/>
    <w:rsid w:val="383B4C4E"/>
    <w:rsid w:val="389C73C8"/>
    <w:rsid w:val="391D07F7"/>
    <w:rsid w:val="392D7775"/>
    <w:rsid w:val="395C1320"/>
    <w:rsid w:val="39AE44FD"/>
    <w:rsid w:val="39EE7CE4"/>
    <w:rsid w:val="3A744447"/>
    <w:rsid w:val="3A780CCA"/>
    <w:rsid w:val="3AEC1BB7"/>
    <w:rsid w:val="3C7C14AE"/>
    <w:rsid w:val="3CA704FD"/>
    <w:rsid w:val="3D0957A2"/>
    <w:rsid w:val="3D406863"/>
    <w:rsid w:val="3D54108D"/>
    <w:rsid w:val="3E0E070F"/>
    <w:rsid w:val="3EAB0813"/>
    <w:rsid w:val="3F3C12AC"/>
    <w:rsid w:val="3F4104B3"/>
    <w:rsid w:val="3F4F6042"/>
    <w:rsid w:val="3F984734"/>
    <w:rsid w:val="3FAB3877"/>
    <w:rsid w:val="3FC277B2"/>
    <w:rsid w:val="404E26C7"/>
    <w:rsid w:val="406475B4"/>
    <w:rsid w:val="406867FC"/>
    <w:rsid w:val="40913720"/>
    <w:rsid w:val="40D043A1"/>
    <w:rsid w:val="41007633"/>
    <w:rsid w:val="41070C17"/>
    <w:rsid w:val="414D77A0"/>
    <w:rsid w:val="41780CC1"/>
    <w:rsid w:val="419D3F2B"/>
    <w:rsid w:val="41F34296"/>
    <w:rsid w:val="423D1DC5"/>
    <w:rsid w:val="425D3C88"/>
    <w:rsid w:val="42AA5C01"/>
    <w:rsid w:val="42C31DC2"/>
    <w:rsid w:val="43195B8C"/>
    <w:rsid w:val="43482915"/>
    <w:rsid w:val="43707776"/>
    <w:rsid w:val="43741014"/>
    <w:rsid w:val="43892764"/>
    <w:rsid w:val="43BB4E95"/>
    <w:rsid w:val="44DC0EBA"/>
    <w:rsid w:val="451707F1"/>
    <w:rsid w:val="454B2456"/>
    <w:rsid w:val="45964673"/>
    <w:rsid w:val="46AC3AE4"/>
    <w:rsid w:val="46AF05B5"/>
    <w:rsid w:val="46FD342E"/>
    <w:rsid w:val="47394A4E"/>
    <w:rsid w:val="477F442B"/>
    <w:rsid w:val="4851461E"/>
    <w:rsid w:val="485B0CC3"/>
    <w:rsid w:val="48654C31"/>
    <w:rsid w:val="48660B95"/>
    <w:rsid w:val="488131FF"/>
    <w:rsid w:val="48884486"/>
    <w:rsid w:val="49852229"/>
    <w:rsid w:val="499A1418"/>
    <w:rsid w:val="49A466F8"/>
    <w:rsid w:val="49A81A17"/>
    <w:rsid w:val="49C8030C"/>
    <w:rsid w:val="49CF40FD"/>
    <w:rsid w:val="49D726D2"/>
    <w:rsid w:val="4A0D5D1E"/>
    <w:rsid w:val="4A4640A6"/>
    <w:rsid w:val="4A6A3171"/>
    <w:rsid w:val="4AB630F1"/>
    <w:rsid w:val="4ADF127E"/>
    <w:rsid w:val="4AE660EE"/>
    <w:rsid w:val="4AEB42B2"/>
    <w:rsid w:val="4BBA2FE4"/>
    <w:rsid w:val="4BF67562"/>
    <w:rsid w:val="4C143394"/>
    <w:rsid w:val="4C2A0E0A"/>
    <w:rsid w:val="4C2D05E1"/>
    <w:rsid w:val="4CD50CF8"/>
    <w:rsid w:val="4CDE39A2"/>
    <w:rsid w:val="4D5679DC"/>
    <w:rsid w:val="4D6B41F5"/>
    <w:rsid w:val="4DC13B58"/>
    <w:rsid w:val="4DC86B2C"/>
    <w:rsid w:val="4DD74FC1"/>
    <w:rsid w:val="4E235B10"/>
    <w:rsid w:val="4E2A3343"/>
    <w:rsid w:val="4E636855"/>
    <w:rsid w:val="4EC54E1A"/>
    <w:rsid w:val="4EE80B08"/>
    <w:rsid w:val="4EFE5602"/>
    <w:rsid w:val="4F2B696A"/>
    <w:rsid w:val="4F4515CF"/>
    <w:rsid w:val="4F532425"/>
    <w:rsid w:val="4F83534C"/>
    <w:rsid w:val="4FB37368"/>
    <w:rsid w:val="4FD000BB"/>
    <w:rsid w:val="4FE70DC0"/>
    <w:rsid w:val="507C49F1"/>
    <w:rsid w:val="50B67110"/>
    <w:rsid w:val="51AE1727"/>
    <w:rsid w:val="51CD3FF4"/>
    <w:rsid w:val="51D4683E"/>
    <w:rsid w:val="521D54F6"/>
    <w:rsid w:val="5262435B"/>
    <w:rsid w:val="52A55003"/>
    <w:rsid w:val="53187214"/>
    <w:rsid w:val="53226CDE"/>
    <w:rsid w:val="53232781"/>
    <w:rsid w:val="532E0611"/>
    <w:rsid w:val="53424C8B"/>
    <w:rsid w:val="5406215C"/>
    <w:rsid w:val="540C5780"/>
    <w:rsid w:val="54216F96"/>
    <w:rsid w:val="543F3BC9"/>
    <w:rsid w:val="54BF40B9"/>
    <w:rsid w:val="54E01871"/>
    <w:rsid w:val="556E5C91"/>
    <w:rsid w:val="5572737D"/>
    <w:rsid w:val="55822BB4"/>
    <w:rsid w:val="561D553B"/>
    <w:rsid w:val="56696EC6"/>
    <w:rsid w:val="56AF0889"/>
    <w:rsid w:val="56C117CC"/>
    <w:rsid w:val="56D402F0"/>
    <w:rsid w:val="575907F5"/>
    <w:rsid w:val="57611B96"/>
    <w:rsid w:val="578F360F"/>
    <w:rsid w:val="57BD5228"/>
    <w:rsid w:val="585A2A77"/>
    <w:rsid w:val="587A0A23"/>
    <w:rsid w:val="588A1CD2"/>
    <w:rsid w:val="58BE44B1"/>
    <w:rsid w:val="59366F5E"/>
    <w:rsid w:val="59645E7F"/>
    <w:rsid w:val="597B18E8"/>
    <w:rsid w:val="59967ADE"/>
    <w:rsid w:val="59B30690"/>
    <w:rsid w:val="59C3464B"/>
    <w:rsid w:val="5A1A070F"/>
    <w:rsid w:val="5A415416"/>
    <w:rsid w:val="5A516C4B"/>
    <w:rsid w:val="5A53777D"/>
    <w:rsid w:val="5AEE4FF9"/>
    <w:rsid w:val="5B0309F6"/>
    <w:rsid w:val="5B0A0784"/>
    <w:rsid w:val="5B841BB9"/>
    <w:rsid w:val="5B8A3673"/>
    <w:rsid w:val="5C0C010D"/>
    <w:rsid w:val="5D722610"/>
    <w:rsid w:val="5D822667"/>
    <w:rsid w:val="5D885990"/>
    <w:rsid w:val="5DA02095"/>
    <w:rsid w:val="5DB70023"/>
    <w:rsid w:val="5DCA7D57"/>
    <w:rsid w:val="5DD575E7"/>
    <w:rsid w:val="5EB1103F"/>
    <w:rsid w:val="5ED335C0"/>
    <w:rsid w:val="5F040392"/>
    <w:rsid w:val="5F1774B2"/>
    <w:rsid w:val="5F3B6A32"/>
    <w:rsid w:val="5F700DD2"/>
    <w:rsid w:val="5F894234"/>
    <w:rsid w:val="5FAB1E0A"/>
    <w:rsid w:val="5FDB3D2E"/>
    <w:rsid w:val="607451EF"/>
    <w:rsid w:val="61565DA5"/>
    <w:rsid w:val="61977BA4"/>
    <w:rsid w:val="624D606B"/>
    <w:rsid w:val="627A1305"/>
    <w:rsid w:val="62EC076F"/>
    <w:rsid w:val="630C7BFE"/>
    <w:rsid w:val="63253C81"/>
    <w:rsid w:val="63696264"/>
    <w:rsid w:val="637C4FE4"/>
    <w:rsid w:val="64153CF6"/>
    <w:rsid w:val="64522045"/>
    <w:rsid w:val="64D025D1"/>
    <w:rsid w:val="64F32289"/>
    <w:rsid w:val="652F2B95"/>
    <w:rsid w:val="65B302F4"/>
    <w:rsid w:val="676F7BC1"/>
    <w:rsid w:val="67D31EFE"/>
    <w:rsid w:val="6841155D"/>
    <w:rsid w:val="684150B9"/>
    <w:rsid w:val="68D221B5"/>
    <w:rsid w:val="69280027"/>
    <w:rsid w:val="69735811"/>
    <w:rsid w:val="6A1B6DCC"/>
    <w:rsid w:val="6A28059B"/>
    <w:rsid w:val="6AED1528"/>
    <w:rsid w:val="6B032AFA"/>
    <w:rsid w:val="6BA9132D"/>
    <w:rsid w:val="6C1B20C5"/>
    <w:rsid w:val="6CA1589A"/>
    <w:rsid w:val="6CEA21C3"/>
    <w:rsid w:val="6D3E250F"/>
    <w:rsid w:val="6E1F50EF"/>
    <w:rsid w:val="6ECB392F"/>
    <w:rsid w:val="6F2319BD"/>
    <w:rsid w:val="6F7D5F0D"/>
    <w:rsid w:val="6FC0372E"/>
    <w:rsid w:val="6FD20CED"/>
    <w:rsid w:val="6FED5B27"/>
    <w:rsid w:val="7001594E"/>
    <w:rsid w:val="701A2DBF"/>
    <w:rsid w:val="703A67E5"/>
    <w:rsid w:val="70455963"/>
    <w:rsid w:val="706A53C9"/>
    <w:rsid w:val="70700C31"/>
    <w:rsid w:val="70937C64"/>
    <w:rsid w:val="709B1ECD"/>
    <w:rsid w:val="70D016D0"/>
    <w:rsid w:val="713E6586"/>
    <w:rsid w:val="71F82EAA"/>
    <w:rsid w:val="723C581D"/>
    <w:rsid w:val="72565C05"/>
    <w:rsid w:val="727147ED"/>
    <w:rsid w:val="727B64DB"/>
    <w:rsid w:val="727E1346"/>
    <w:rsid w:val="72A440CB"/>
    <w:rsid w:val="72AB0492"/>
    <w:rsid w:val="72C25048"/>
    <w:rsid w:val="72E35A14"/>
    <w:rsid w:val="72EE408F"/>
    <w:rsid w:val="732A7995"/>
    <w:rsid w:val="7399224D"/>
    <w:rsid w:val="73D96AEE"/>
    <w:rsid w:val="73F71F10"/>
    <w:rsid w:val="73FE0302"/>
    <w:rsid w:val="74237BDB"/>
    <w:rsid w:val="74273725"/>
    <w:rsid w:val="74404DBF"/>
    <w:rsid w:val="74877833"/>
    <w:rsid w:val="75B3511C"/>
    <w:rsid w:val="760A3A78"/>
    <w:rsid w:val="76124539"/>
    <w:rsid w:val="76471112"/>
    <w:rsid w:val="764D5571"/>
    <w:rsid w:val="769E7B7B"/>
    <w:rsid w:val="77364257"/>
    <w:rsid w:val="77505319"/>
    <w:rsid w:val="77B1573E"/>
    <w:rsid w:val="77B84C6C"/>
    <w:rsid w:val="78751250"/>
    <w:rsid w:val="78D66ABB"/>
    <w:rsid w:val="78F36363"/>
    <w:rsid w:val="797D4E1A"/>
    <w:rsid w:val="7A7E71CA"/>
    <w:rsid w:val="7B072F4F"/>
    <w:rsid w:val="7BB51BEE"/>
    <w:rsid w:val="7BB638B9"/>
    <w:rsid w:val="7C2830E3"/>
    <w:rsid w:val="7C8E3944"/>
    <w:rsid w:val="7CBF6871"/>
    <w:rsid w:val="7CE00EED"/>
    <w:rsid w:val="7D1B0091"/>
    <w:rsid w:val="7D5E0064"/>
    <w:rsid w:val="7D975387"/>
    <w:rsid w:val="7DFC1D56"/>
    <w:rsid w:val="7E1F1623"/>
    <w:rsid w:val="7E2F6A52"/>
    <w:rsid w:val="7E3C65F7"/>
    <w:rsid w:val="7E665422"/>
    <w:rsid w:val="7E6D0CE5"/>
    <w:rsid w:val="7EB64E78"/>
    <w:rsid w:val="7ED700CE"/>
    <w:rsid w:val="7FBB20C7"/>
    <w:rsid w:val="9FF5C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qFormat="1"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100" w:beforeLines="100" w:beforeAutospacing="0" w:after="100" w:afterLines="100" w:afterAutospacing="0" w:line="360" w:lineRule="auto"/>
      <w:outlineLvl w:val="3"/>
    </w:pPr>
    <w:rPr>
      <w:rFonts w:eastAsia="黑体"/>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link w:val="36"/>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alloon Text"/>
    <w:basedOn w:val="1"/>
    <w:link w:val="38"/>
    <w:qFormat/>
    <w:uiPriority w:val="0"/>
    <w:rPr>
      <w:sz w:val="18"/>
      <w:szCs w:val="18"/>
    </w:rPr>
  </w:style>
  <w:style w:type="paragraph" w:styleId="17">
    <w:name w:val="footer"/>
    <w:basedOn w:val="1"/>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unhideWhenUsed/>
    <w:qFormat/>
    <w:uiPriority w:val="39"/>
  </w:style>
  <w:style w:type="paragraph" w:styleId="20">
    <w:name w:val="List"/>
    <w:basedOn w:val="1"/>
    <w:autoRedefine/>
    <w:unhideWhenUsed/>
    <w:qFormat/>
    <w:uiPriority w:val="99"/>
    <w:pPr>
      <w:ind w:left="200" w:hanging="200" w:hangingChars="200"/>
      <w:contextualSpacing/>
    </w:pPr>
  </w:style>
  <w:style w:type="paragraph" w:styleId="21">
    <w:name w:val="toc 2"/>
    <w:basedOn w:val="1"/>
    <w:next w:val="1"/>
    <w:autoRedefine/>
    <w:unhideWhenUsed/>
    <w:qFormat/>
    <w:uiPriority w:val="39"/>
    <w:pPr>
      <w:tabs>
        <w:tab w:val="right" w:leader="dot" w:pos="8296"/>
      </w:tabs>
      <w:ind w:left="420" w:leftChars="200"/>
    </w:pPr>
  </w:style>
  <w:style w:type="paragraph" w:styleId="22">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23">
    <w:name w:val="annotation subject"/>
    <w:basedOn w:val="9"/>
    <w:next w:val="9"/>
    <w:link w:val="37"/>
    <w:qFormat/>
    <w:uiPriority w:val="0"/>
    <w:rPr>
      <w:b/>
      <w:bCs/>
    </w:rPr>
  </w:style>
  <w:style w:type="paragraph" w:styleId="24">
    <w:name w:val="Body Text First Indent 2"/>
    <w:basedOn w:val="12"/>
    <w:next w:val="1"/>
    <w:qFormat/>
    <w:uiPriority w:val="0"/>
    <w:pPr>
      <w:ind w:firstLine="420" w:firstLineChars="200"/>
    </w:pPr>
    <w:rPr>
      <w:rFonts w:ascii="Calibri"/>
      <w:kern w:val="2"/>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autoRedefine/>
    <w:unhideWhenUsed/>
    <w:qFormat/>
    <w:uiPriority w:val="99"/>
    <w:rPr>
      <w:color w:val="0000FF"/>
      <w:u w:val="single"/>
    </w:rPr>
  </w:style>
  <w:style w:type="character" w:styleId="29">
    <w:name w:val="annotation reference"/>
    <w:basedOn w:val="27"/>
    <w:qFormat/>
    <w:uiPriority w:val="0"/>
    <w:rPr>
      <w:sz w:val="21"/>
      <w:szCs w:val="21"/>
    </w:rPr>
  </w:style>
  <w:style w:type="paragraph" w:customStyle="1" w:styleId="30">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31">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2">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3">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4">
    <w:name w:val="页脚1"/>
    <w:basedOn w:val="1"/>
    <w:autoRedefine/>
    <w:qFormat/>
    <w:uiPriority w:val="0"/>
    <w:pPr>
      <w:tabs>
        <w:tab w:val="center" w:pos="4153"/>
        <w:tab w:val="right" w:pos="8306"/>
      </w:tabs>
      <w:snapToGrid w:val="0"/>
      <w:jc w:val="left"/>
    </w:pPr>
    <w:rPr>
      <w:sz w:val="18"/>
      <w:szCs w:val="18"/>
    </w:rPr>
  </w:style>
  <w:style w:type="paragraph" w:customStyle="1" w:styleId="35">
    <w:name w:val="纯文本11"/>
    <w:basedOn w:val="1"/>
    <w:autoRedefine/>
    <w:qFormat/>
    <w:uiPriority w:val="0"/>
    <w:rPr>
      <w:rFonts w:ascii="宋体" w:hAnsi="Courier New"/>
      <w:szCs w:val="20"/>
    </w:rPr>
  </w:style>
  <w:style w:type="character" w:customStyle="1" w:styleId="36">
    <w:name w:val="批注文字 字符"/>
    <w:basedOn w:val="27"/>
    <w:link w:val="9"/>
    <w:qFormat/>
    <w:uiPriority w:val="0"/>
    <w:rPr>
      <w:rFonts w:ascii="Calibri" w:hAnsi="Calibri"/>
      <w:kern w:val="2"/>
      <w:sz w:val="21"/>
      <w:szCs w:val="24"/>
    </w:rPr>
  </w:style>
  <w:style w:type="character" w:customStyle="1" w:styleId="37">
    <w:name w:val="批注主题 字符"/>
    <w:basedOn w:val="36"/>
    <w:link w:val="23"/>
    <w:qFormat/>
    <w:uiPriority w:val="0"/>
    <w:rPr>
      <w:rFonts w:ascii="Calibri" w:hAnsi="Calibri"/>
      <w:b/>
      <w:bCs/>
      <w:kern w:val="2"/>
      <w:sz w:val="21"/>
      <w:szCs w:val="24"/>
    </w:rPr>
  </w:style>
  <w:style w:type="character" w:customStyle="1" w:styleId="38">
    <w:name w:val="批注框文本 字符"/>
    <w:basedOn w:val="27"/>
    <w:link w:val="1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90</Pages>
  <Words>754</Words>
  <Characters>892</Characters>
  <Lines>414</Lines>
  <Paragraphs>116</Paragraphs>
  <TotalTime>3</TotalTime>
  <ScaleCrop>false</ScaleCrop>
  <LinksUpToDate>false</LinksUpToDate>
  <CharactersWithSpaces>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2025-11-04T06:18:00Z</cp:lastPrinted>
  <dcterms:modified xsi:type="dcterms:W3CDTF">2025-11-10T06:48:13Z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8DFDE3CC86BA4A9BACD85D47F179887F_13</vt:lpwstr>
  </property>
  <property fmtid="{D5CDD505-2E9C-101B-9397-08002B2CF9AE}" pid="4" name="KSOTemplateDocerSaveRecord">
    <vt:lpwstr>eyJoZGlkIjoiM2Q5Mjg3M2Q4NzllZmQ1MTMyZmY5ZjA2MGQxYjBkYWUiLCJ1c2VySWQiOiIzNzE1NTA0NTAifQ==</vt:lpwstr>
  </property>
</Properties>
</file>