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7C0067">
      <w:pPr>
        <w:spacing w:line="360" w:lineRule="auto"/>
        <w:jc w:val="center"/>
        <w:rPr>
          <w:color w:val="auto"/>
          <w:highlight w:val="none"/>
        </w:rPr>
      </w:pPr>
    </w:p>
    <w:p w14:paraId="250D97BA">
      <w:pPr>
        <w:spacing w:line="360" w:lineRule="auto"/>
        <w:jc w:val="center"/>
        <w:rPr>
          <w:rFonts w:hint="eastAsia" w:ascii="方正小标宋简体" w:hAnsi="宋体" w:eastAsia="方正小标宋简体"/>
          <w:color w:val="auto"/>
          <w:sz w:val="52"/>
          <w:szCs w:val="52"/>
          <w:highlight w:val="none"/>
        </w:rPr>
      </w:pPr>
      <w:r>
        <w:rPr>
          <w:color w:val="auto"/>
          <w:highlight w:val="none"/>
        </w:rPr>
        <w:drawing>
          <wp:inline distT="0" distB="0" distL="114300" distR="114300">
            <wp:extent cx="2058670" cy="2011045"/>
            <wp:effectExtent l="0" t="0" r="0" b="0"/>
            <wp:docPr id="1" name="图片 1"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90409175741"/>
                    <pic:cNvPicPr>
                      <a:picLocks noChangeAspect="1"/>
                    </pic:cNvPicPr>
                  </pic:nvPicPr>
                  <pic:blipFill>
                    <a:blip r:embed="rId13"/>
                    <a:stretch>
                      <a:fillRect/>
                    </a:stretch>
                  </pic:blipFill>
                  <pic:spPr>
                    <a:xfrm>
                      <a:off x="0" y="0"/>
                      <a:ext cx="2058670" cy="2011045"/>
                    </a:xfrm>
                    <a:prstGeom prst="rect">
                      <a:avLst/>
                    </a:prstGeom>
                    <a:noFill/>
                    <a:ln>
                      <a:noFill/>
                    </a:ln>
                  </pic:spPr>
                </pic:pic>
              </a:graphicData>
            </a:graphic>
          </wp:inline>
        </w:drawing>
      </w:r>
    </w:p>
    <w:p w14:paraId="4D15CD32">
      <w:pPr>
        <w:spacing w:before="120" w:beforeLines="50"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政府采购公开招标文件</w:t>
      </w:r>
    </w:p>
    <w:p w14:paraId="4182979B">
      <w:pPr>
        <w:spacing w:before="120" w:beforeLines="50" w:line="360" w:lineRule="auto"/>
        <w:jc w:val="center"/>
        <w:rPr>
          <w:rFonts w:hint="eastAsia" w:ascii="宋体" w:hAnsi="宋体" w:eastAsia="宋体"/>
          <w:color w:val="auto"/>
          <w:sz w:val="52"/>
          <w:szCs w:val="52"/>
          <w:highlight w:val="none"/>
          <w:lang w:val="en-US" w:eastAsia="zh-CN"/>
        </w:rPr>
      </w:pPr>
      <w:r>
        <w:rPr>
          <w:rFonts w:hint="eastAsia" w:ascii="宋体" w:hAnsi="宋体"/>
          <w:b/>
          <w:bCs/>
          <w:color w:val="auto"/>
          <w:sz w:val="52"/>
          <w:szCs w:val="52"/>
          <w:highlight w:val="none"/>
        </w:rPr>
        <w:t>（货物类）</w:t>
      </w:r>
    </w:p>
    <w:p w14:paraId="0974C252">
      <w:pPr>
        <w:snapToGrid w:val="0"/>
        <w:spacing w:before="120"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03C7F9A8">
      <w:pPr>
        <w:snapToGrid w:val="0"/>
        <w:spacing w:before="120"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b/>
          <w:color w:val="auto"/>
          <w:sz w:val="48"/>
          <w:szCs w:val="48"/>
          <w:highlight w:val="none"/>
        </w:rPr>
        <w:t>（全流程电子化采购）</w:t>
      </w:r>
    </w:p>
    <w:p w14:paraId="34766965">
      <w:pPr>
        <w:pStyle w:val="18"/>
        <w:snapToGrid w:val="0"/>
        <w:spacing w:line="360" w:lineRule="auto"/>
        <w:ind w:firstLine="1193" w:firstLineChars="396"/>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广西壮族自治区人民医院一代测序仪、全自动基因分析仪采购项目</w:t>
      </w:r>
    </w:p>
    <w:p w14:paraId="38611150">
      <w:pPr>
        <w:snapToGrid w:val="0"/>
        <w:spacing w:line="360" w:lineRule="auto"/>
        <w:ind w:firstLine="1145" w:firstLineChars="400"/>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GXZC2025-G1-003261-JGJD</w:t>
      </w:r>
    </w:p>
    <w:p w14:paraId="7B347C18">
      <w:pPr>
        <w:pStyle w:val="18"/>
        <w:snapToGrid w:val="0"/>
        <w:spacing w:line="360" w:lineRule="auto"/>
        <w:rPr>
          <w:rFonts w:hint="eastAsia" w:ascii="仿宋_GB2312" w:hAnsi="宋体" w:eastAsia="仿宋_GB2312"/>
          <w:b/>
          <w:bCs/>
          <w:color w:val="auto"/>
          <w:w w:val="95"/>
          <w:sz w:val="30"/>
          <w:szCs w:val="30"/>
          <w:highlight w:val="none"/>
        </w:rPr>
      </w:pPr>
    </w:p>
    <w:p w14:paraId="0231ECBE">
      <w:pPr>
        <w:pStyle w:val="18"/>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人：广西壮族自治区人民医院</w:t>
      </w:r>
    </w:p>
    <w:p w14:paraId="2B2B8010">
      <w:pPr>
        <w:pStyle w:val="18"/>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采购代理机构：广西建设工程机电设备招标中心有限公司</w:t>
      </w:r>
    </w:p>
    <w:p w14:paraId="701C6BE8">
      <w:pPr>
        <w:pStyle w:val="18"/>
        <w:snapToGrid w:val="0"/>
        <w:spacing w:line="360" w:lineRule="auto"/>
        <w:ind w:firstLine="841" w:firstLineChars="294"/>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eastAsia="zh-CN"/>
        </w:rPr>
        <w:t>2025年</w:t>
      </w:r>
      <w:r>
        <w:rPr>
          <w:rFonts w:hint="eastAsia" w:ascii="仿宋_GB2312" w:hAnsi="宋体" w:eastAsia="仿宋_GB2312"/>
          <w:b/>
          <w:bCs/>
          <w:color w:val="auto"/>
          <w:w w:val="95"/>
          <w:sz w:val="30"/>
          <w:szCs w:val="30"/>
          <w:highlight w:val="none"/>
          <w:lang w:val="en-US" w:eastAsia="zh-CN"/>
        </w:rPr>
        <w:t>11</w:t>
      </w:r>
      <w:r>
        <w:rPr>
          <w:rFonts w:hint="eastAsia" w:ascii="仿宋_GB2312" w:hAnsi="宋体" w:eastAsia="仿宋_GB2312"/>
          <w:b/>
          <w:bCs/>
          <w:color w:val="auto"/>
          <w:w w:val="95"/>
          <w:sz w:val="30"/>
          <w:szCs w:val="30"/>
          <w:highlight w:val="none"/>
          <w:lang w:eastAsia="zh-CN"/>
        </w:rPr>
        <w:t>月</w:t>
      </w:r>
      <w:r>
        <w:rPr>
          <w:rFonts w:hint="eastAsia" w:ascii="仿宋_GB2312" w:hAnsi="宋体" w:eastAsia="仿宋_GB2312"/>
          <w:b/>
          <w:bCs/>
          <w:color w:val="auto"/>
          <w:w w:val="95"/>
          <w:sz w:val="30"/>
          <w:szCs w:val="30"/>
          <w:highlight w:val="none"/>
          <w:lang w:val="en-US" w:eastAsia="zh-CN"/>
        </w:rPr>
        <w:t>10</w:t>
      </w:r>
      <w:r>
        <w:rPr>
          <w:rFonts w:hint="eastAsia" w:ascii="仿宋_GB2312" w:hAnsi="宋体" w:eastAsia="仿宋_GB2312"/>
          <w:b/>
          <w:bCs/>
          <w:color w:val="auto"/>
          <w:w w:val="95"/>
          <w:sz w:val="30"/>
          <w:szCs w:val="30"/>
          <w:highlight w:val="none"/>
          <w:lang w:eastAsia="zh-CN"/>
        </w:rPr>
        <w:t>日</w:t>
      </w:r>
    </w:p>
    <w:p w14:paraId="77B4F550">
      <w:pPr>
        <w:pStyle w:val="18"/>
        <w:spacing w:before="120" w:after="120" w:line="360" w:lineRule="auto"/>
        <w:jc w:val="center"/>
        <w:rPr>
          <w:rFonts w:hint="eastAsia" w:ascii="仿宋_GB2312" w:hAnsi="宋体" w:eastAsia="仿宋_GB2312"/>
          <w:color w:val="auto"/>
          <w:highlight w:val="none"/>
        </w:rPr>
        <w:sectPr>
          <w:pgSz w:w="11910" w:h="16840"/>
          <w:pgMar w:top="1440" w:right="1080" w:bottom="1440" w:left="1080" w:header="720" w:footer="720" w:gutter="0"/>
          <w:pgNumType w:start="0"/>
          <w:cols w:space="720" w:num="1"/>
          <w:titlePg/>
          <w:docGrid w:linePitch="286" w:charSpace="0"/>
        </w:sectPr>
      </w:pPr>
    </w:p>
    <w:p w14:paraId="7C05BE67">
      <w:pPr>
        <w:pStyle w:val="7"/>
        <w:rPr>
          <w:rFonts w:hint="eastAsia"/>
          <w:color w:val="auto"/>
          <w:highlight w:val="none"/>
        </w:rPr>
      </w:pPr>
    </w:p>
    <w:p w14:paraId="0E508308">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18D83762">
      <w:pPr>
        <w:pStyle w:val="25"/>
        <w:tabs>
          <w:tab w:val="right" w:leader="dot" w:pos="9750"/>
        </w:tabs>
        <w:rPr>
          <w:rFonts w:hint="eastAsia" w:ascii="宋体" w:hAnsi="宋体" w:eastAsia="宋体" w:cs="宋体"/>
          <w:color w:val="auto"/>
          <w:sz w:val="24"/>
          <w:szCs w:val="24"/>
          <w:highlight w:val="none"/>
          <w:u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_Toc14515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第一章 招标公告</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_Toc14515 \h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3F5F928E">
      <w:pPr>
        <w:pStyle w:val="25"/>
        <w:tabs>
          <w:tab w:val="right" w:leader="dot" w:pos="9750"/>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_Toc1421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第二章  采购需求</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_Toc1421 \h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4</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0210EE0D">
      <w:pPr>
        <w:pStyle w:val="25"/>
        <w:tabs>
          <w:tab w:val="right" w:leader="dot" w:pos="9750"/>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_Toc19267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第三章  投标人须知</w:t>
      </w:r>
      <w:bookmarkStart w:id="158" w:name="_GoBack"/>
      <w:bookmarkEnd w:id="158"/>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_Toc19267 \h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18</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4B2DAD4C">
      <w:pPr>
        <w:pStyle w:val="25"/>
        <w:tabs>
          <w:tab w:val="right" w:leader="dot" w:pos="9750"/>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_Toc1382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第四章  评标方法及评标标准</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_Toc1382 \h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38</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17103B23">
      <w:pPr>
        <w:pStyle w:val="25"/>
        <w:tabs>
          <w:tab w:val="right" w:leader="dot" w:pos="9750"/>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_Toc31755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第五章  拟签订的合同文本</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_Toc31755 \h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49</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6EA48991">
      <w:pPr>
        <w:pStyle w:val="25"/>
        <w:tabs>
          <w:tab w:val="right" w:leader="dot" w:pos="9750"/>
        </w:tabs>
        <w:rPr>
          <w:color w:val="auto"/>
          <w:highlight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_Toc13885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第六章　投标文件格式</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_Toc13885 \h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60</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34451F44">
      <w:pPr>
        <w:spacing w:before="120" w:beforeLines="50" w:line="480" w:lineRule="exact"/>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12377ACD">
      <w:pPr>
        <w:spacing w:before="120" w:beforeLines="50" w:line="480" w:lineRule="exact"/>
        <w:rPr>
          <w:rFonts w:hint="eastAsia" w:ascii="仿宋_GB2312" w:hAnsi="宋体" w:eastAsia="仿宋_GB2312"/>
          <w:color w:val="auto"/>
          <w:sz w:val="30"/>
          <w:highlight w:val="none"/>
        </w:rPr>
      </w:pPr>
    </w:p>
    <w:p w14:paraId="269FA6D8">
      <w:pPr>
        <w:rPr>
          <w:rFonts w:hint="eastAsia"/>
          <w:color w:val="auto"/>
          <w:highlight w:val="none"/>
        </w:rPr>
      </w:pPr>
    </w:p>
    <w:p w14:paraId="71D83DA6">
      <w:pPr>
        <w:spacing w:before="120" w:beforeLines="50" w:line="480" w:lineRule="exact"/>
        <w:rPr>
          <w:rFonts w:hint="eastAsia" w:ascii="仿宋_GB2312" w:hAnsi="宋体" w:eastAsia="仿宋_GB2312"/>
          <w:color w:val="auto"/>
          <w:sz w:val="30"/>
          <w:highlight w:val="none"/>
        </w:rPr>
      </w:pPr>
    </w:p>
    <w:p w14:paraId="00083253">
      <w:pPr>
        <w:tabs>
          <w:tab w:val="left" w:pos="6047"/>
        </w:tabs>
        <w:spacing w:before="120" w:beforeLines="50" w:line="480" w:lineRule="exact"/>
        <w:rPr>
          <w:rFonts w:hint="eastAsia" w:ascii="仿宋_GB2312" w:hAnsi="宋体" w:eastAsia="仿宋_GB2312"/>
          <w:color w:val="auto"/>
          <w:sz w:val="30"/>
          <w:highlight w:val="none"/>
          <w:lang w:eastAsia="zh-CN"/>
        </w:rPr>
      </w:pPr>
      <w:r>
        <w:rPr>
          <w:rFonts w:hint="eastAsia" w:ascii="仿宋_GB2312" w:hAnsi="宋体" w:eastAsia="仿宋_GB2312"/>
          <w:color w:val="auto"/>
          <w:sz w:val="30"/>
          <w:highlight w:val="none"/>
          <w:lang w:eastAsia="zh-CN"/>
        </w:rPr>
        <w:tab/>
      </w:r>
    </w:p>
    <w:p w14:paraId="29DE6D4E">
      <w:pPr>
        <w:pStyle w:val="12"/>
        <w:rPr>
          <w:rFonts w:hint="eastAsia" w:ascii="宋体" w:hAnsi="宋体" w:cs="宋体"/>
          <w:b/>
          <w:bCs/>
          <w:color w:val="auto"/>
          <w:highlight w:val="none"/>
        </w:rPr>
      </w:pPr>
      <w:bookmarkStart w:id="0" w:name="_Toc254970630"/>
      <w:bookmarkStart w:id="1" w:name="_Toc254970489"/>
    </w:p>
    <w:p w14:paraId="32EBE2E6">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sectPr>
          <w:footerReference r:id="rId4" w:type="first"/>
          <w:footerReference r:id="rId3" w:type="default"/>
          <w:pgSz w:w="11910" w:h="16840"/>
          <w:pgMar w:top="1440" w:right="1080" w:bottom="1440" w:left="1080" w:header="720" w:footer="720" w:gutter="0"/>
          <w:pgNumType w:start="0"/>
          <w:cols w:space="720" w:num="1"/>
          <w:docGrid w:linePitch="286" w:charSpace="0"/>
        </w:sectPr>
      </w:pPr>
    </w:p>
    <w:p w14:paraId="7B7A7087">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bookmarkStart w:id="2" w:name="_Toc14515"/>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2"/>
      <w:bookmarkEnd w:id="3"/>
      <w:bookmarkEnd w:id="4"/>
    </w:p>
    <w:p w14:paraId="326B2ECA">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项目概况</w:t>
      </w:r>
      <w:r>
        <w:rPr>
          <w:rFonts w:hint="eastAsia" w:ascii="宋体" w:hAnsi="宋体"/>
          <w:color w:val="auto"/>
          <w:szCs w:val="21"/>
          <w:highlight w:val="none"/>
          <w:lang w:eastAsia="zh-CN"/>
        </w:rPr>
        <w:t>：</w:t>
      </w:r>
    </w:p>
    <w:p w14:paraId="175BCEFC">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olor w:val="auto"/>
          <w:szCs w:val="21"/>
          <w:highlight w:val="none"/>
        </w:rPr>
      </w:pPr>
      <w:r>
        <w:rPr>
          <w:rFonts w:hint="eastAsia" w:ascii="宋体" w:hAnsi="宋体" w:eastAsia="宋体" w:cs="宋体"/>
          <w:b/>
          <w:bCs/>
          <w:color w:val="auto"/>
          <w:szCs w:val="21"/>
          <w:highlight w:val="none"/>
          <w:u w:val="single"/>
          <w:shd w:val="clear" w:color="auto" w:fill="auto"/>
          <w:lang w:eastAsia="zh-CN"/>
        </w:rPr>
        <w:t>广西壮族自治区人民医院一代测序仪、全自动基因分析仪采购项目</w:t>
      </w:r>
      <w:r>
        <w:rPr>
          <w:rFonts w:hint="eastAsia" w:ascii="宋体" w:hAnsi="宋体" w:eastAsia="宋体" w:cs="宋体"/>
          <w:color w:val="auto"/>
          <w:szCs w:val="21"/>
          <w:highlight w:val="none"/>
          <w:shd w:val="clear" w:color="auto" w:fill="auto"/>
        </w:rPr>
        <w:t>的潜在投标人应在</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color w:val="auto"/>
          <w:szCs w:val="21"/>
          <w:highlight w:val="none"/>
          <w:shd w:val="clear" w:color="auto" w:fill="auto"/>
        </w:rPr>
        <w:t>（</w:t>
      </w:r>
      <w:r>
        <w:rPr>
          <w:rFonts w:hint="eastAsia" w:eastAsia="宋体" w:cs="宋体"/>
          <w:color w:val="auto"/>
          <w:sz w:val="21"/>
          <w:szCs w:val="21"/>
          <w:highlight w:val="none"/>
          <w:shd w:val="clear" w:color="auto" w:fill="auto"/>
        </w:rPr>
        <w:t>https://www.gcy.zfcg.gxzf.gov.cn/</w:t>
      </w:r>
      <w:r>
        <w:rPr>
          <w:rFonts w:hint="eastAsia" w:ascii="宋体" w:hAnsi="宋体" w:eastAsia="宋体" w:cs="宋体"/>
          <w:color w:val="auto"/>
          <w:szCs w:val="21"/>
          <w:highlight w:val="none"/>
          <w:shd w:val="clear" w:color="auto" w:fill="auto"/>
        </w:rPr>
        <w:t>）获取（下载）招标文件，并于</w:t>
      </w:r>
      <w:r>
        <w:rPr>
          <w:rFonts w:hint="eastAsia" w:ascii="宋体" w:hAnsi="宋体" w:eastAsia="宋体" w:cs="宋体"/>
          <w:color w:val="auto"/>
          <w:szCs w:val="21"/>
          <w:highlight w:val="none"/>
          <w:u w:val="single"/>
          <w:shd w:val="clear" w:color="auto" w:fill="auto"/>
        </w:rPr>
        <w:t xml:space="preserve"> </w:t>
      </w:r>
      <w:r>
        <w:rPr>
          <w:rFonts w:hint="eastAsia" w:eastAsia="宋体" w:cs="宋体"/>
          <w:b/>
          <w:bCs/>
          <w:color w:val="auto"/>
          <w:sz w:val="21"/>
          <w:szCs w:val="21"/>
          <w:highlight w:val="none"/>
          <w:u w:val="single"/>
          <w:shd w:val="clear" w:color="auto" w:fill="auto"/>
          <w:lang w:eastAsia="zh-CN"/>
        </w:rPr>
        <w:t>2025年</w:t>
      </w:r>
      <w:r>
        <w:rPr>
          <w:rFonts w:hint="eastAsia" w:cs="宋体"/>
          <w:b/>
          <w:bCs/>
          <w:color w:val="auto"/>
          <w:sz w:val="21"/>
          <w:szCs w:val="21"/>
          <w:highlight w:val="none"/>
          <w:u w:val="single"/>
          <w:shd w:val="clear" w:color="auto" w:fill="auto"/>
          <w:lang w:val="en-US" w:eastAsia="zh-CN"/>
        </w:rPr>
        <w:t>12</w:t>
      </w:r>
      <w:r>
        <w:rPr>
          <w:rFonts w:hint="eastAsia" w:eastAsia="宋体" w:cs="宋体"/>
          <w:b/>
          <w:bCs/>
          <w:color w:val="auto"/>
          <w:sz w:val="21"/>
          <w:szCs w:val="21"/>
          <w:highlight w:val="none"/>
          <w:u w:val="single"/>
          <w:shd w:val="clear" w:color="auto" w:fill="auto"/>
          <w:lang w:eastAsia="zh-CN"/>
        </w:rPr>
        <w:t>月</w:t>
      </w:r>
      <w:r>
        <w:rPr>
          <w:rFonts w:hint="eastAsia" w:cs="宋体"/>
          <w:b/>
          <w:bCs/>
          <w:color w:val="auto"/>
          <w:sz w:val="21"/>
          <w:szCs w:val="21"/>
          <w:highlight w:val="none"/>
          <w:u w:val="single"/>
          <w:shd w:val="clear" w:color="auto" w:fill="auto"/>
          <w:lang w:val="en-US" w:eastAsia="zh-CN"/>
        </w:rPr>
        <w:t>2</w:t>
      </w:r>
      <w:r>
        <w:rPr>
          <w:rFonts w:hint="eastAsia" w:eastAsia="宋体" w:cs="宋体"/>
          <w:b/>
          <w:bCs/>
          <w:color w:val="auto"/>
          <w:sz w:val="21"/>
          <w:szCs w:val="21"/>
          <w:highlight w:val="none"/>
          <w:u w:val="single"/>
          <w:shd w:val="clear" w:color="auto" w:fill="auto"/>
          <w:lang w:eastAsia="zh-CN"/>
        </w:rPr>
        <w:t>日</w:t>
      </w:r>
      <w:r>
        <w:rPr>
          <w:rFonts w:hint="eastAsia" w:eastAsia="宋体" w:cs="宋体"/>
          <w:b/>
          <w:bCs/>
          <w:color w:val="auto"/>
          <w:sz w:val="21"/>
          <w:szCs w:val="21"/>
          <w:highlight w:val="none"/>
          <w:u w:val="single"/>
          <w:shd w:val="clear" w:color="auto" w:fill="auto"/>
        </w:rPr>
        <w:t>上午</w:t>
      </w:r>
      <w:r>
        <w:rPr>
          <w:rFonts w:hint="eastAsia" w:eastAsia="宋体" w:cs="宋体"/>
          <w:b/>
          <w:bCs/>
          <w:color w:val="auto"/>
          <w:sz w:val="21"/>
          <w:szCs w:val="21"/>
          <w:highlight w:val="none"/>
          <w:u w:val="single"/>
          <w:shd w:val="clear" w:color="auto" w:fill="auto"/>
          <w:lang w:val="en-US" w:eastAsia="zh-CN"/>
        </w:rPr>
        <w:t>09:30</w:t>
      </w:r>
      <w:r>
        <w:rPr>
          <w:rFonts w:hint="eastAsia" w:ascii="宋体" w:hAnsi="宋体" w:eastAsia="宋体" w:cs="宋体"/>
          <w:bCs/>
          <w:color w:val="auto"/>
          <w:szCs w:val="21"/>
          <w:highlight w:val="none"/>
          <w:u w:val="single"/>
          <w:shd w:val="clear" w:color="auto" w:fill="auto"/>
        </w:rPr>
        <w:t>（</w:t>
      </w:r>
      <w:r>
        <w:rPr>
          <w:rFonts w:hint="eastAsia" w:ascii="宋体" w:hAnsi="宋体" w:eastAsia="宋体" w:cs="宋体"/>
          <w:bCs/>
          <w:color w:val="auto"/>
          <w:szCs w:val="21"/>
          <w:highlight w:val="none"/>
          <w:shd w:val="clear" w:color="auto" w:fill="auto"/>
        </w:rPr>
        <w:t>北京时间）前按要求递交（上传）投标文件</w:t>
      </w:r>
      <w:r>
        <w:rPr>
          <w:rFonts w:hint="eastAsia" w:ascii="宋体" w:hAnsi="宋体" w:eastAsia="宋体" w:cs="宋体"/>
          <w:color w:val="auto"/>
          <w:szCs w:val="21"/>
          <w:highlight w:val="none"/>
          <w:shd w:val="clear" w:color="auto" w:fill="auto"/>
        </w:rPr>
        <w:t>。</w:t>
      </w:r>
    </w:p>
    <w:p w14:paraId="16684218">
      <w:pPr>
        <w:spacing w:line="360" w:lineRule="auto"/>
        <w:rPr>
          <w:rFonts w:ascii="黑体" w:hAnsi="黑体" w:eastAsia="黑体"/>
          <w:b/>
          <w:bCs/>
          <w:color w:val="auto"/>
          <w:sz w:val="24"/>
          <w:highlight w:val="none"/>
        </w:rPr>
      </w:pPr>
      <w:bookmarkStart w:id="5" w:name="_Toc35393621"/>
      <w:bookmarkStart w:id="6" w:name="_Toc28359079"/>
      <w:bookmarkStart w:id="7" w:name="_Toc28359002"/>
      <w:bookmarkStart w:id="8" w:name="_Toc35393790"/>
      <w:bookmarkStart w:id="9" w:name="_Hlk24379207"/>
      <w:r>
        <w:rPr>
          <w:rFonts w:hint="eastAsia" w:ascii="黑体" w:hAnsi="黑体" w:eastAsia="黑体"/>
          <w:b/>
          <w:bCs/>
          <w:color w:val="auto"/>
          <w:sz w:val="24"/>
          <w:highlight w:val="none"/>
        </w:rPr>
        <w:t>一、项目基本情况</w:t>
      </w:r>
      <w:bookmarkEnd w:id="5"/>
      <w:bookmarkEnd w:id="6"/>
      <w:bookmarkEnd w:id="7"/>
      <w:bookmarkEnd w:id="8"/>
    </w:p>
    <w:p w14:paraId="46C4314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GXZC2025-G1-003261-JGJD（</w:t>
      </w:r>
      <w:r>
        <w:rPr>
          <w:rFonts w:hint="eastAsia" w:ascii="宋体" w:hAnsi="宋体"/>
          <w:color w:val="auto"/>
          <w:szCs w:val="21"/>
          <w:highlight w:val="none"/>
        </w:rPr>
        <w:t>采购计划备案文号：广西政采[2025]19181号）</w:t>
      </w:r>
    </w:p>
    <w:p w14:paraId="69F2D7F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广西壮族自治区人民医院一代测序仪、全自动基因分析仪采购项目</w:t>
      </w:r>
    </w:p>
    <w:bookmarkEnd w:id="9"/>
    <w:p w14:paraId="33FA34E2">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4600000.00元。（其中</w:t>
      </w:r>
      <w:r>
        <w:rPr>
          <w:rFonts w:hint="eastAsia" w:ascii="宋体" w:hAnsi="宋体"/>
          <w:color w:val="auto"/>
          <w:szCs w:val="21"/>
          <w:highlight w:val="none"/>
        </w:rPr>
        <w:t>分标</w:t>
      </w:r>
      <w:r>
        <w:rPr>
          <w:rFonts w:hint="eastAsia" w:ascii="宋体" w:hAnsi="宋体"/>
          <w:color w:val="auto"/>
          <w:szCs w:val="21"/>
          <w:highlight w:val="none"/>
          <w:lang w:val="en-US" w:eastAsia="zh-CN"/>
        </w:rPr>
        <w:t>1:2300000</w:t>
      </w:r>
      <w:r>
        <w:rPr>
          <w:rFonts w:hint="eastAsia" w:ascii="宋体" w:hAnsi="宋体"/>
          <w:color w:val="auto"/>
          <w:szCs w:val="21"/>
          <w:highlight w:val="none"/>
        </w:rPr>
        <w:t>.00元，分标</w:t>
      </w:r>
      <w:r>
        <w:rPr>
          <w:rFonts w:hint="eastAsia" w:ascii="宋体" w:hAnsi="宋体"/>
          <w:color w:val="auto"/>
          <w:szCs w:val="21"/>
          <w:highlight w:val="none"/>
          <w:lang w:val="en-US" w:eastAsia="zh-CN"/>
        </w:rPr>
        <w:t>2:2300000</w:t>
      </w:r>
      <w:r>
        <w:rPr>
          <w:rFonts w:hint="eastAsia" w:ascii="宋体" w:hAnsi="宋体"/>
          <w:color w:val="auto"/>
          <w:szCs w:val="21"/>
          <w:highlight w:val="none"/>
        </w:rPr>
        <w:t>.00元</w:t>
      </w:r>
      <w:r>
        <w:rPr>
          <w:rFonts w:hint="eastAsia" w:ascii="宋体" w:hAnsi="宋体"/>
          <w:color w:val="auto"/>
          <w:szCs w:val="21"/>
          <w:highlight w:val="none"/>
          <w:lang w:val="en-US" w:eastAsia="zh-CN"/>
        </w:rPr>
        <w:t>）</w:t>
      </w:r>
    </w:p>
    <w:p w14:paraId="65023DEB">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4600000.00元。（其中</w:t>
      </w:r>
      <w:r>
        <w:rPr>
          <w:rFonts w:hint="eastAsia" w:ascii="宋体" w:hAnsi="宋体"/>
          <w:color w:val="auto"/>
          <w:szCs w:val="21"/>
          <w:highlight w:val="none"/>
        </w:rPr>
        <w:t>分标</w:t>
      </w:r>
      <w:r>
        <w:rPr>
          <w:rFonts w:hint="eastAsia" w:ascii="宋体" w:hAnsi="宋体"/>
          <w:color w:val="auto"/>
          <w:szCs w:val="21"/>
          <w:highlight w:val="none"/>
          <w:lang w:val="en-US" w:eastAsia="zh-CN"/>
        </w:rPr>
        <w:t>1:2300000</w:t>
      </w:r>
      <w:r>
        <w:rPr>
          <w:rFonts w:hint="eastAsia" w:ascii="宋体" w:hAnsi="宋体"/>
          <w:color w:val="auto"/>
          <w:szCs w:val="21"/>
          <w:highlight w:val="none"/>
        </w:rPr>
        <w:t>.00元，分标</w:t>
      </w:r>
      <w:r>
        <w:rPr>
          <w:rFonts w:hint="eastAsia" w:ascii="宋体" w:hAnsi="宋体"/>
          <w:color w:val="auto"/>
          <w:szCs w:val="21"/>
          <w:highlight w:val="none"/>
          <w:lang w:val="en-US" w:eastAsia="zh-CN"/>
        </w:rPr>
        <w:t>2:2300000</w:t>
      </w:r>
      <w:r>
        <w:rPr>
          <w:rFonts w:hint="eastAsia" w:ascii="宋体" w:hAnsi="宋体"/>
          <w:color w:val="auto"/>
          <w:szCs w:val="21"/>
          <w:highlight w:val="none"/>
        </w:rPr>
        <w:t>.00元</w:t>
      </w:r>
      <w:r>
        <w:rPr>
          <w:rFonts w:hint="eastAsia" w:ascii="宋体" w:hAnsi="宋体"/>
          <w:color w:val="auto"/>
          <w:szCs w:val="21"/>
          <w:highlight w:val="none"/>
          <w:lang w:val="en-US" w:eastAsia="zh-CN"/>
        </w:rPr>
        <w:t>）</w:t>
      </w:r>
    </w:p>
    <w:p w14:paraId="40BD3D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34"/>
        <w:tblW w:w="4719" w:type="pct"/>
        <w:jc w:val="center"/>
        <w:tblLayout w:type="fixed"/>
        <w:tblCellMar>
          <w:top w:w="0" w:type="dxa"/>
          <w:left w:w="108" w:type="dxa"/>
          <w:bottom w:w="0" w:type="dxa"/>
          <w:right w:w="108" w:type="dxa"/>
        </w:tblCellMar>
      </w:tblPr>
      <w:tblGrid>
        <w:gridCol w:w="1044"/>
        <w:gridCol w:w="1520"/>
        <w:gridCol w:w="915"/>
        <w:gridCol w:w="3021"/>
        <w:gridCol w:w="1637"/>
        <w:gridCol w:w="1266"/>
      </w:tblGrid>
      <w:tr w14:paraId="6B12188B">
        <w:tblPrEx>
          <w:tblCellMar>
            <w:top w:w="0" w:type="dxa"/>
            <w:left w:w="108" w:type="dxa"/>
            <w:bottom w:w="0" w:type="dxa"/>
            <w:right w:w="108" w:type="dxa"/>
          </w:tblCellMar>
        </w:tblPrEx>
        <w:trPr>
          <w:trHeight w:val="781" w:hRule="atLeast"/>
          <w:jc w:val="center"/>
        </w:trPr>
        <w:tc>
          <w:tcPr>
            <w:tcW w:w="555" w:type="pct"/>
            <w:tcBorders>
              <w:top w:val="single" w:color="auto" w:sz="4" w:space="0"/>
              <w:left w:val="single" w:color="auto" w:sz="4" w:space="0"/>
              <w:bottom w:val="single" w:color="auto" w:sz="4" w:space="0"/>
              <w:right w:val="single" w:color="auto" w:sz="4" w:space="0"/>
            </w:tcBorders>
            <w:noWrap w:val="0"/>
            <w:vAlign w:val="center"/>
          </w:tcPr>
          <w:p w14:paraId="53FD9D06">
            <w:pPr>
              <w:widowControl/>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标项</w:t>
            </w:r>
          </w:p>
        </w:tc>
        <w:tc>
          <w:tcPr>
            <w:tcW w:w="808" w:type="pct"/>
            <w:tcBorders>
              <w:top w:val="single" w:color="auto" w:sz="4" w:space="0"/>
              <w:left w:val="nil"/>
              <w:bottom w:val="single" w:color="auto" w:sz="4" w:space="0"/>
              <w:right w:val="single" w:color="auto" w:sz="4" w:space="0"/>
            </w:tcBorders>
            <w:noWrap w:val="0"/>
            <w:vAlign w:val="center"/>
          </w:tcPr>
          <w:p w14:paraId="7788F9DA">
            <w:pPr>
              <w:widowControl/>
              <w:jc w:val="center"/>
              <w:rPr>
                <w:rFonts w:hint="eastAsia" w:ascii="宋体" w:hAnsi="宋体" w:cs="宋体"/>
                <w:bCs/>
                <w:color w:val="auto"/>
                <w:kern w:val="0"/>
                <w:szCs w:val="21"/>
                <w:highlight w:val="none"/>
              </w:rPr>
            </w:pPr>
            <w:r>
              <w:rPr>
                <w:rFonts w:hint="eastAsia" w:ascii="宋体" w:hAnsi="宋体" w:cs="宋体"/>
                <w:bCs/>
                <w:color w:val="auto"/>
                <w:szCs w:val="21"/>
                <w:highlight w:val="none"/>
                <w:lang w:eastAsia="zh-CN"/>
              </w:rPr>
              <w:t>标的的</w:t>
            </w:r>
            <w:r>
              <w:rPr>
                <w:rFonts w:hint="eastAsia" w:ascii="宋体" w:hAnsi="宋体" w:cs="宋体"/>
                <w:bCs/>
                <w:color w:val="auto"/>
                <w:szCs w:val="21"/>
                <w:highlight w:val="none"/>
              </w:rPr>
              <w:t>名称</w:t>
            </w:r>
          </w:p>
        </w:tc>
        <w:tc>
          <w:tcPr>
            <w:tcW w:w="486" w:type="pct"/>
            <w:tcBorders>
              <w:top w:val="single" w:color="auto" w:sz="4" w:space="0"/>
              <w:left w:val="nil"/>
              <w:bottom w:val="single" w:color="auto" w:sz="4" w:space="0"/>
              <w:right w:val="single" w:color="auto" w:sz="4" w:space="0"/>
            </w:tcBorders>
            <w:noWrap w:val="0"/>
            <w:vAlign w:val="center"/>
          </w:tcPr>
          <w:p w14:paraId="49CE924B">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606" w:type="pct"/>
            <w:tcBorders>
              <w:top w:val="single" w:color="auto" w:sz="4" w:space="0"/>
              <w:left w:val="nil"/>
              <w:bottom w:val="single" w:color="auto" w:sz="4" w:space="0"/>
              <w:right w:val="single" w:color="auto" w:sz="4" w:space="0"/>
            </w:tcBorders>
            <w:noWrap w:val="0"/>
            <w:vAlign w:val="center"/>
          </w:tcPr>
          <w:p w14:paraId="157C89D0">
            <w:pPr>
              <w:widowControl/>
              <w:jc w:val="center"/>
              <w:rPr>
                <w:rFonts w:hint="eastAsia" w:ascii="宋体" w:hAnsi="宋体" w:cs="宋体"/>
                <w:bCs/>
                <w:color w:val="auto"/>
                <w:kern w:val="0"/>
                <w:szCs w:val="21"/>
                <w:highlight w:val="none"/>
              </w:rPr>
            </w:pPr>
            <w:r>
              <w:rPr>
                <w:rFonts w:hint="eastAsia" w:ascii="宋体" w:hAnsi="宋体" w:cs="宋体"/>
                <w:bCs/>
                <w:color w:val="auto"/>
                <w:szCs w:val="21"/>
                <w:highlight w:val="none"/>
              </w:rPr>
              <w:t>简要技术需求或服务要求</w:t>
            </w:r>
          </w:p>
        </w:tc>
        <w:tc>
          <w:tcPr>
            <w:tcW w:w="870" w:type="pct"/>
            <w:tcBorders>
              <w:top w:val="single" w:color="auto" w:sz="4" w:space="0"/>
              <w:left w:val="nil"/>
              <w:bottom w:val="single" w:color="auto" w:sz="4" w:space="0"/>
              <w:right w:val="single" w:color="auto" w:sz="4" w:space="0"/>
            </w:tcBorders>
            <w:noWrap w:val="0"/>
            <w:vAlign w:val="center"/>
          </w:tcPr>
          <w:p w14:paraId="1BB95FBF">
            <w:pPr>
              <w:widowControl/>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采购预算</w:t>
            </w:r>
            <w:r>
              <w:rPr>
                <w:rFonts w:hint="eastAsia" w:ascii="宋体" w:hAnsi="宋体" w:cs="宋体"/>
                <w:bCs/>
                <w:color w:val="auto"/>
                <w:szCs w:val="21"/>
                <w:highlight w:val="none"/>
                <w:lang w:eastAsia="zh-CN"/>
              </w:rPr>
              <w:t>金额</w:t>
            </w:r>
          </w:p>
          <w:p w14:paraId="361B398A">
            <w:pPr>
              <w:widowControl/>
              <w:jc w:val="center"/>
              <w:rPr>
                <w:rFonts w:hint="eastAsia" w:ascii="宋体" w:hAnsi="宋体" w:cs="宋体"/>
                <w:bCs/>
                <w:color w:val="auto"/>
                <w:kern w:val="0"/>
                <w:szCs w:val="21"/>
                <w:highlight w:val="none"/>
              </w:rPr>
            </w:pPr>
            <w:r>
              <w:rPr>
                <w:rFonts w:hint="eastAsia" w:ascii="宋体" w:hAnsi="宋体" w:cs="宋体"/>
                <w:bCs/>
                <w:color w:val="auto"/>
                <w:szCs w:val="21"/>
                <w:highlight w:val="none"/>
              </w:rPr>
              <w:t>(万元</w:t>
            </w:r>
            <w:r>
              <w:rPr>
                <w:rFonts w:hint="eastAsia" w:ascii="宋体" w:hAnsi="宋体" w:cs="宋体"/>
                <w:bCs/>
                <w:color w:val="auto"/>
                <w:szCs w:val="21"/>
                <w:highlight w:val="none"/>
                <w:lang w:eastAsia="zh-CN"/>
              </w:rPr>
              <w:t>）</w:t>
            </w:r>
          </w:p>
        </w:tc>
        <w:tc>
          <w:tcPr>
            <w:tcW w:w="673" w:type="pct"/>
            <w:tcBorders>
              <w:top w:val="single" w:color="auto" w:sz="4" w:space="0"/>
              <w:left w:val="nil"/>
              <w:bottom w:val="single" w:color="auto" w:sz="4" w:space="0"/>
              <w:right w:val="single" w:color="auto" w:sz="4" w:space="0"/>
            </w:tcBorders>
            <w:noWrap w:val="0"/>
            <w:vAlign w:val="center"/>
          </w:tcPr>
          <w:p w14:paraId="2AE23BA2">
            <w:pPr>
              <w:widowControl/>
              <w:jc w:val="center"/>
              <w:rPr>
                <w:rFonts w:hint="eastAsia" w:ascii="宋体" w:hAnsi="宋体" w:eastAsia="宋体" w:cs="宋体"/>
                <w:bCs/>
                <w:color w:val="auto"/>
                <w:szCs w:val="21"/>
                <w:highlight w:val="none"/>
                <w:lang w:eastAsia="zh-CN"/>
              </w:rPr>
            </w:pPr>
            <w:r>
              <w:rPr>
                <w:rFonts w:hint="eastAsia" w:ascii="宋体" w:hAnsi="宋体"/>
                <w:color w:val="auto"/>
                <w:szCs w:val="21"/>
                <w:highlight w:val="none"/>
              </w:rPr>
              <w:t>最高限价</w:t>
            </w:r>
            <w:r>
              <w:rPr>
                <w:rFonts w:hint="eastAsia" w:ascii="宋体" w:hAnsi="宋体"/>
                <w:color w:val="auto"/>
                <w:szCs w:val="21"/>
                <w:highlight w:val="none"/>
                <w:lang w:eastAsia="zh-CN"/>
              </w:rPr>
              <w:t>（元</w:t>
            </w:r>
            <w:r>
              <w:rPr>
                <w:rFonts w:hint="eastAsia" w:ascii="宋体" w:hAnsi="宋体"/>
                <w:color w:val="auto"/>
                <w:szCs w:val="21"/>
                <w:highlight w:val="none"/>
                <w:lang w:val="en-US" w:eastAsia="zh-CN"/>
              </w:rPr>
              <w:t>/套</w:t>
            </w:r>
            <w:r>
              <w:rPr>
                <w:rFonts w:hint="eastAsia" w:ascii="宋体" w:hAnsi="宋体"/>
                <w:color w:val="auto"/>
                <w:szCs w:val="21"/>
                <w:highlight w:val="none"/>
                <w:lang w:eastAsia="zh-CN"/>
              </w:rPr>
              <w:t>）</w:t>
            </w:r>
          </w:p>
        </w:tc>
      </w:tr>
      <w:tr w14:paraId="47A5DA13">
        <w:tblPrEx>
          <w:tblCellMar>
            <w:top w:w="0" w:type="dxa"/>
            <w:left w:w="108" w:type="dxa"/>
            <w:bottom w:w="0" w:type="dxa"/>
            <w:right w:w="108" w:type="dxa"/>
          </w:tblCellMar>
        </w:tblPrEx>
        <w:trPr>
          <w:trHeight w:val="594" w:hRule="atLeast"/>
          <w:jc w:val="center"/>
        </w:trPr>
        <w:tc>
          <w:tcPr>
            <w:tcW w:w="555" w:type="pct"/>
            <w:tcBorders>
              <w:top w:val="nil"/>
              <w:left w:val="single" w:color="auto" w:sz="4" w:space="0"/>
              <w:bottom w:val="single" w:color="auto" w:sz="4" w:space="0"/>
              <w:right w:val="single" w:color="auto" w:sz="4" w:space="0"/>
            </w:tcBorders>
            <w:shd w:val="clear" w:color="000000" w:fill="FFFFFF"/>
            <w:noWrap/>
            <w:vAlign w:val="center"/>
          </w:tcPr>
          <w:p w14:paraId="3082C517">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分标</w:t>
            </w:r>
            <w:r>
              <w:rPr>
                <w:rFonts w:hint="eastAsia" w:ascii="宋体" w:hAnsi="宋体" w:cs="宋体"/>
                <w:color w:val="auto"/>
                <w:kern w:val="0"/>
                <w:szCs w:val="21"/>
                <w:highlight w:val="none"/>
                <w:lang w:val="en-US" w:eastAsia="zh-CN"/>
              </w:rPr>
              <w:t>1</w:t>
            </w:r>
          </w:p>
        </w:tc>
        <w:tc>
          <w:tcPr>
            <w:tcW w:w="808" w:type="pct"/>
            <w:tcBorders>
              <w:top w:val="nil"/>
              <w:left w:val="nil"/>
              <w:bottom w:val="single" w:color="auto" w:sz="4" w:space="0"/>
              <w:right w:val="single" w:color="auto" w:sz="4" w:space="0"/>
            </w:tcBorders>
            <w:noWrap w:val="0"/>
            <w:vAlign w:val="center"/>
          </w:tcPr>
          <w:p w14:paraId="31A9B5B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一代测序仪</w:t>
            </w:r>
          </w:p>
        </w:tc>
        <w:tc>
          <w:tcPr>
            <w:tcW w:w="486" w:type="pct"/>
            <w:tcBorders>
              <w:top w:val="nil"/>
              <w:left w:val="nil"/>
              <w:bottom w:val="single" w:color="auto" w:sz="4" w:space="0"/>
              <w:right w:val="single" w:color="auto" w:sz="4" w:space="0"/>
            </w:tcBorders>
            <w:noWrap w:val="0"/>
            <w:vAlign w:val="center"/>
          </w:tcPr>
          <w:p w14:paraId="451EAC2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套</w:t>
            </w:r>
          </w:p>
        </w:tc>
        <w:tc>
          <w:tcPr>
            <w:tcW w:w="1606" w:type="pct"/>
            <w:tcBorders>
              <w:top w:val="nil"/>
              <w:left w:val="nil"/>
              <w:bottom w:val="single" w:color="auto" w:sz="4" w:space="0"/>
              <w:right w:val="single" w:color="auto" w:sz="4" w:space="0"/>
            </w:tcBorders>
            <w:noWrap/>
            <w:vAlign w:val="center"/>
          </w:tcPr>
          <w:p w14:paraId="2D11C549">
            <w:pPr>
              <w:rPr>
                <w:rFonts w:hint="eastAsia" w:ascii="宋体" w:hAnsi="宋体" w:cs="宋体"/>
                <w:color w:val="auto"/>
                <w:szCs w:val="21"/>
                <w:highlight w:val="none"/>
              </w:rPr>
            </w:pPr>
            <w:r>
              <w:rPr>
                <w:rFonts w:hint="eastAsia" w:ascii="宋体" w:hAnsi="宋体" w:cs="宋体"/>
                <w:color w:val="auto"/>
                <w:kern w:val="0"/>
                <w:szCs w:val="21"/>
                <w:highlight w:val="none"/>
                <w:lang w:eastAsia="zh-CN"/>
              </w:rPr>
              <w:t>一代测序仪采购</w:t>
            </w:r>
            <w:r>
              <w:rPr>
                <w:rFonts w:hint="eastAsia" w:ascii="宋体" w:hAnsi="宋体" w:cs="宋体"/>
                <w:color w:val="auto"/>
                <w:kern w:val="0"/>
                <w:szCs w:val="21"/>
                <w:highlight w:val="none"/>
                <w:lang w:val="en-US" w:eastAsia="zh-CN"/>
              </w:rPr>
              <w:t>1套</w:t>
            </w:r>
            <w:r>
              <w:rPr>
                <w:rFonts w:hint="eastAsia" w:ascii="宋体" w:hAnsi="宋体" w:cs="宋体"/>
                <w:color w:val="auto"/>
                <w:szCs w:val="21"/>
                <w:highlight w:val="none"/>
              </w:rPr>
              <w:t>。具体详见采购需求。</w:t>
            </w:r>
          </w:p>
        </w:tc>
        <w:tc>
          <w:tcPr>
            <w:tcW w:w="870" w:type="pct"/>
            <w:tcBorders>
              <w:top w:val="nil"/>
              <w:left w:val="nil"/>
              <w:bottom w:val="single" w:color="auto" w:sz="4" w:space="0"/>
              <w:right w:val="single" w:color="auto" w:sz="4" w:space="0"/>
            </w:tcBorders>
            <w:noWrap/>
            <w:vAlign w:val="center"/>
          </w:tcPr>
          <w:p w14:paraId="20E6225F">
            <w:pPr>
              <w:widowControl/>
              <w:jc w:val="center"/>
              <w:rPr>
                <w:rFonts w:hint="default" w:ascii="宋体" w:hAnsi="宋体" w:eastAsia="宋体" w:cs="宋体"/>
                <w:color w:val="auto"/>
                <w:kern w:val="0"/>
                <w:szCs w:val="21"/>
                <w:highlight w:val="none"/>
                <w:lang w:val="en-US" w:eastAsia="zh-CN"/>
              </w:rPr>
            </w:pPr>
            <w:r>
              <w:rPr>
                <w:rFonts w:hint="eastAsia" w:ascii="宋体" w:hAnsi="宋体"/>
                <w:color w:val="auto"/>
                <w:szCs w:val="21"/>
                <w:highlight w:val="none"/>
                <w:lang w:val="en-US" w:eastAsia="zh-CN"/>
              </w:rPr>
              <w:t>230</w:t>
            </w:r>
          </w:p>
        </w:tc>
        <w:tc>
          <w:tcPr>
            <w:tcW w:w="1266" w:type="dxa"/>
            <w:tcBorders>
              <w:top w:val="nil"/>
              <w:left w:val="nil"/>
              <w:bottom w:val="single" w:color="auto" w:sz="4" w:space="0"/>
              <w:right w:val="single" w:color="auto" w:sz="4" w:space="0"/>
            </w:tcBorders>
            <w:noWrap/>
            <w:vAlign w:val="center"/>
          </w:tcPr>
          <w:p w14:paraId="26C21787">
            <w:pPr>
              <w:widowControl/>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230</w:t>
            </w:r>
          </w:p>
        </w:tc>
      </w:tr>
      <w:tr w14:paraId="3C4EEFD9">
        <w:tblPrEx>
          <w:tblCellMar>
            <w:top w:w="0" w:type="dxa"/>
            <w:left w:w="108" w:type="dxa"/>
            <w:bottom w:w="0" w:type="dxa"/>
            <w:right w:w="108" w:type="dxa"/>
          </w:tblCellMar>
        </w:tblPrEx>
        <w:trPr>
          <w:trHeight w:val="591" w:hRule="atLeast"/>
          <w:jc w:val="center"/>
        </w:trPr>
        <w:tc>
          <w:tcPr>
            <w:tcW w:w="555" w:type="pct"/>
            <w:tcBorders>
              <w:top w:val="nil"/>
              <w:left w:val="single" w:color="auto" w:sz="4" w:space="0"/>
              <w:bottom w:val="single" w:color="auto" w:sz="4" w:space="0"/>
              <w:right w:val="single" w:color="auto" w:sz="4" w:space="0"/>
            </w:tcBorders>
            <w:shd w:val="clear" w:color="000000" w:fill="FFFFFF"/>
            <w:noWrap/>
            <w:vAlign w:val="center"/>
          </w:tcPr>
          <w:p w14:paraId="1DE4D818">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分标</w:t>
            </w:r>
            <w:r>
              <w:rPr>
                <w:rFonts w:hint="eastAsia" w:ascii="宋体" w:hAnsi="宋体" w:cs="宋体"/>
                <w:color w:val="auto"/>
                <w:kern w:val="0"/>
                <w:szCs w:val="21"/>
                <w:highlight w:val="none"/>
                <w:lang w:val="en-US" w:eastAsia="zh-CN"/>
              </w:rPr>
              <w:t>2</w:t>
            </w:r>
          </w:p>
        </w:tc>
        <w:tc>
          <w:tcPr>
            <w:tcW w:w="808" w:type="pct"/>
            <w:tcBorders>
              <w:top w:val="nil"/>
              <w:left w:val="nil"/>
              <w:bottom w:val="single" w:color="auto" w:sz="4" w:space="0"/>
              <w:right w:val="single" w:color="auto" w:sz="4" w:space="0"/>
            </w:tcBorders>
            <w:noWrap w:val="0"/>
            <w:vAlign w:val="center"/>
          </w:tcPr>
          <w:p w14:paraId="458FC1B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全自动基因分析仪</w:t>
            </w:r>
          </w:p>
        </w:tc>
        <w:tc>
          <w:tcPr>
            <w:tcW w:w="486" w:type="pct"/>
            <w:tcBorders>
              <w:top w:val="nil"/>
              <w:left w:val="nil"/>
              <w:bottom w:val="single" w:color="auto" w:sz="4" w:space="0"/>
              <w:right w:val="single" w:color="auto" w:sz="4" w:space="0"/>
            </w:tcBorders>
            <w:noWrap w:val="0"/>
            <w:vAlign w:val="center"/>
          </w:tcPr>
          <w:p w14:paraId="72B055E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套</w:t>
            </w:r>
          </w:p>
        </w:tc>
        <w:tc>
          <w:tcPr>
            <w:tcW w:w="1606" w:type="pct"/>
            <w:tcBorders>
              <w:top w:val="nil"/>
              <w:left w:val="nil"/>
              <w:bottom w:val="single" w:color="auto" w:sz="4" w:space="0"/>
              <w:right w:val="single" w:color="auto" w:sz="4" w:space="0"/>
            </w:tcBorders>
            <w:noWrap/>
            <w:vAlign w:val="center"/>
          </w:tcPr>
          <w:p w14:paraId="01F63A12">
            <w:pP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全自动基因分析仪</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lang w:val="en-US" w:eastAsia="zh-CN"/>
              </w:rPr>
              <w:t>1套</w:t>
            </w:r>
            <w:r>
              <w:rPr>
                <w:rFonts w:hint="eastAsia" w:ascii="宋体" w:hAnsi="宋体" w:cs="宋体"/>
                <w:color w:val="auto"/>
                <w:szCs w:val="21"/>
                <w:highlight w:val="none"/>
              </w:rPr>
              <w:t>。具体详见采购需求。</w:t>
            </w:r>
          </w:p>
        </w:tc>
        <w:tc>
          <w:tcPr>
            <w:tcW w:w="870" w:type="pct"/>
            <w:tcBorders>
              <w:top w:val="nil"/>
              <w:left w:val="nil"/>
              <w:bottom w:val="single" w:color="auto" w:sz="4" w:space="0"/>
              <w:right w:val="single" w:color="auto" w:sz="4" w:space="0"/>
            </w:tcBorders>
            <w:noWrap/>
            <w:vAlign w:val="center"/>
          </w:tcPr>
          <w:p w14:paraId="2C90162D">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230</w:t>
            </w:r>
          </w:p>
        </w:tc>
        <w:tc>
          <w:tcPr>
            <w:tcW w:w="1266" w:type="dxa"/>
            <w:tcBorders>
              <w:top w:val="nil"/>
              <w:left w:val="nil"/>
              <w:bottom w:val="single" w:color="auto" w:sz="4" w:space="0"/>
              <w:right w:val="single" w:color="auto" w:sz="4" w:space="0"/>
            </w:tcBorders>
            <w:noWrap/>
            <w:vAlign w:val="center"/>
          </w:tcPr>
          <w:p w14:paraId="07123356">
            <w:pPr>
              <w:widowControl/>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230</w:t>
            </w:r>
          </w:p>
        </w:tc>
      </w:tr>
    </w:tbl>
    <w:p w14:paraId="21BB813B">
      <w:pPr>
        <w:spacing w:line="360" w:lineRule="auto"/>
        <w:ind w:firstLine="0" w:firstLineChars="0"/>
        <w:rPr>
          <w:rFonts w:hint="eastAsia" w:ascii="宋体" w:hAnsi="宋体" w:cs="宋体"/>
          <w:color w:val="auto"/>
          <w:kern w:val="0"/>
          <w:szCs w:val="21"/>
          <w:highlight w:val="none"/>
        </w:rPr>
      </w:pPr>
    </w:p>
    <w:p w14:paraId="3F4F3E5E">
      <w:pPr>
        <w:spacing w:line="360" w:lineRule="auto"/>
        <w:ind w:firstLine="0" w:firstLineChars="0"/>
        <w:rPr>
          <w:rFonts w:hint="eastAsia" w:ascii="宋体" w:hAnsi="宋体"/>
          <w:color w:val="auto"/>
          <w:szCs w:val="21"/>
          <w:highlight w:val="none"/>
        </w:rPr>
      </w:pPr>
      <w:r>
        <w:rPr>
          <w:rFonts w:hint="eastAsia" w:ascii="宋体" w:hAnsi="宋体" w:cs="宋体"/>
          <w:color w:val="auto"/>
          <w:kern w:val="0"/>
          <w:szCs w:val="21"/>
          <w:highlight w:val="none"/>
        </w:rPr>
        <w:t>分标</w:t>
      </w:r>
      <w:r>
        <w:rPr>
          <w:rFonts w:hint="eastAsia" w:ascii="宋体" w:hAnsi="宋体" w:cs="宋体"/>
          <w:color w:val="auto"/>
          <w:kern w:val="0"/>
          <w:szCs w:val="21"/>
          <w:highlight w:val="none"/>
          <w:lang w:val="en-US" w:eastAsia="zh-CN"/>
        </w:rPr>
        <w:t>1</w:t>
      </w:r>
      <w:r>
        <w:rPr>
          <w:rFonts w:hint="eastAsia" w:ascii="宋体" w:hAnsi="宋体"/>
          <w:color w:val="auto"/>
          <w:szCs w:val="21"/>
          <w:highlight w:val="none"/>
        </w:rPr>
        <w:t>合同履行期限：自签订合同之日起30个日历日内安装调试完毕。</w:t>
      </w:r>
    </w:p>
    <w:p w14:paraId="0F62AB54">
      <w:pPr>
        <w:spacing w:line="360" w:lineRule="auto"/>
        <w:ind w:firstLine="0" w:firstLineChars="0"/>
        <w:rPr>
          <w:rFonts w:hint="eastAsia" w:ascii="宋体" w:hAnsi="宋体"/>
          <w:color w:val="auto"/>
          <w:szCs w:val="21"/>
          <w:highlight w:val="none"/>
        </w:rPr>
      </w:pPr>
      <w:r>
        <w:rPr>
          <w:rFonts w:hint="eastAsia" w:ascii="宋体" w:hAnsi="宋体" w:cs="宋体"/>
          <w:color w:val="auto"/>
          <w:kern w:val="0"/>
          <w:szCs w:val="21"/>
          <w:highlight w:val="none"/>
        </w:rPr>
        <w:t>分标</w:t>
      </w:r>
      <w:r>
        <w:rPr>
          <w:rFonts w:hint="eastAsia" w:ascii="宋体" w:hAnsi="宋体" w:cs="宋体"/>
          <w:color w:val="auto"/>
          <w:kern w:val="0"/>
          <w:szCs w:val="21"/>
          <w:highlight w:val="none"/>
          <w:lang w:val="en-US" w:eastAsia="zh-CN"/>
        </w:rPr>
        <w:t>2</w:t>
      </w:r>
      <w:r>
        <w:rPr>
          <w:rFonts w:hint="eastAsia" w:ascii="宋体" w:hAnsi="宋体"/>
          <w:color w:val="auto"/>
          <w:szCs w:val="21"/>
          <w:highlight w:val="none"/>
        </w:rPr>
        <w:t>合同履行期限为：</w:t>
      </w:r>
      <w:r>
        <w:rPr>
          <w:rFonts w:hint="eastAsia" w:ascii="宋体" w:hAnsi="宋体"/>
          <w:color w:val="auto"/>
          <w:szCs w:val="21"/>
          <w:highlight w:val="none"/>
          <w:lang w:eastAsia="zh-CN"/>
        </w:rPr>
        <w:t>进口设备自签订合同之日起60个日历日内安装调试完毕</w:t>
      </w:r>
      <w:r>
        <w:rPr>
          <w:rFonts w:hint="eastAsia" w:ascii="宋体" w:hAnsi="宋体"/>
          <w:color w:val="auto"/>
          <w:szCs w:val="21"/>
          <w:highlight w:val="none"/>
        </w:rPr>
        <w:t>，国产设备自签订合同之日起30个日历日内安装调试完毕。</w:t>
      </w:r>
    </w:p>
    <w:p w14:paraId="1C44CF48">
      <w:pPr>
        <w:spacing w:line="360" w:lineRule="auto"/>
        <w:ind w:firstLine="0" w:firstLineChars="0"/>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b/>
          <w:bCs/>
          <w:color w:val="auto"/>
          <w:szCs w:val="21"/>
          <w:highlight w:val="none"/>
          <w:u w:val="single"/>
        </w:rPr>
        <w:t>不接受</w:t>
      </w:r>
      <w:r>
        <w:rPr>
          <w:rFonts w:hint="eastAsia" w:ascii="宋体" w:hAnsi="宋体"/>
          <w:color w:val="auto"/>
          <w:szCs w:val="21"/>
          <w:highlight w:val="none"/>
        </w:rPr>
        <w:t>联合体投标。</w:t>
      </w:r>
    </w:p>
    <w:p w14:paraId="2FE5E264">
      <w:pPr>
        <w:spacing w:line="360" w:lineRule="auto"/>
        <w:rPr>
          <w:rFonts w:ascii="黑体" w:hAnsi="黑体" w:eastAsia="黑体"/>
          <w:b/>
          <w:bCs/>
          <w:color w:val="auto"/>
          <w:sz w:val="24"/>
          <w:highlight w:val="none"/>
        </w:rPr>
      </w:pPr>
      <w:bookmarkStart w:id="10" w:name="_Toc28359080"/>
      <w:bookmarkStart w:id="11" w:name="_Toc35393791"/>
      <w:bookmarkStart w:id="12" w:name="_Toc35393622"/>
      <w:bookmarkStart w:id="13" w:name="_Toc28359003"/>
      <w:r>
        <w:rPr>
          <w:rFonts w:hint="eastAsia" w:ascii="黑体" w:hAnsi="黑体" w:eastAsia="黑体"/>
          <w:b/>
          <w:bCs/>
          <w:color w:val="auto"/>
          <w:sz w:val="24"/>
          <w:highlight w:val="none"/>
        </w:rPr>
        <w:t>二、申请人的资格要求：</w:t>
      </w:r>
      <w:bookmarkEnd w:id="10"/>
      <w:bookmarkEnd w:id="11"/>
      <w:bookmarkEnd w:id="12"/>
      <w:bookmarkEnd w:id="13"/>
    </w:p>
    <w:p w14:paraId="488BF620">
      <w:pPr>
        <w:spacing w:line="360" w:lineRule="auto"/>
        <w:ind w:firstLine="420" w:firstLineChars="200"/>
        <w:rPr>
          <w:rFonts w:ascii="宋体" w:hAnsi="宋体"/>
          <w:color w:val="auto"/>
          <w:szCs w:val="21"/>
          <w:highlight w:val="none"/>
        </w:rPr>
      </w:pPr>
      <w:bookmarkStart w:id="14" w:name="_Hlk51746371"/>
      <w:r>
        <w:rPr>
          <w:rFonts w:hint="eastAsia" w:ascii="宋体" w:hAnsi="宋体"/>
          <w:color w:val="auto"/>
          <w:szCs w:val="21"/>
          <w:highlight w:val="none"/>
        </w:rPr>
        <w:t>1.满足《中华人民共和国政府采购法》第二十二条规定；</w:t>
      </w:r>
    </w:p>
    <w:p w14:paraId="393194B6">
      <w:pPr>
        <w:spacing w:line="360" w:lineRule="auto"/>
        <w:ind w:firstLine="420" w:firstLineChars="200"/>
        <w:rPr>
          <w:rFonts w:ascii="宋体" w:hAnsi="宋体"/>
          <w:color w:val="auto"/>
          <w:szCs w:val="21"/>
          <w:highlight w:val="none"/>
        </w:rPr>
      </w:pPr>
      <w:bookmarkStart w:id="15" w:name="_Toc28359004"/>
      <w:bookmarkStart w:id="16"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s="宋体"/>
          <w:color w:val="auto"/>
          <w:kern w:val="0"/>
          <w:szCs w:val="21"/>
          <w:highlight w:val="none"/>
        </w:rPr>
        <w:t>分标</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分标</w:t>
      </w:r>
      <w:r>
        <w:rPr>
          <w:rFonts w:hint="eastAsia" w:ascii="宋体" w:hAnsi="宋体" w:cs="宋体"/>
          <w:color w:val="auto"/>
          <w:kern w:val="0"/>
          <w:szCs w:val="21"/>
          <w:highlight w:val="none"/>
          <w:lang w:val="en-US" w:eastAsia="zh-CN"/>
        </w:rPr>
        <w:t>2</w:t>
      </w:r>
      <w:r>
        <w:rPr>
          <w:rFonts w:hint="eastAsia" w:ascii="宋体" w:hAnsi="宋体"/>
          <w:color w:val="auto"/>
          <w:szCs w:val="21"/>
          <w:highlight w:val="none"/>
        </w:rPr>
        <w:t>非专门面向中小企业采购；</w:t>
      </w:r>
    </w:p>
    <w:p w14:paraId="1E8531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3.特定资格要求：</w:t>
      </w:r>
      <w:r>
        <w:rPr>
          <w:rFonts w:hint="eastAsia" w:ascii="宋体" w:hAnsi="宋体" w:cs="宋体"/>
          <w:color w:val="auto"/>
          <w:kern w:val="0"/>
          <w:szCs w:val="21"/>
          <w:highlight w:val="none"/>
        </w:rPr>
        <w:t>分标</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分标</w:t>
      </w:r>
      <w:r>
        <w:rPr>
          <w:rFonts w:hint="eastAsia" w:ascii="宋体" w:hAnsi="宋体" w:cs="宋体"/>
          <w:color w:val="auto"/>
          <w:kern w:val="0"/>
          <w:szCs w:val="21"/>
          <w:highlight w:val="none"/>
          <w:lang w:val="en-US" w:eastAsia="zh-CN"/>
        </w:rPr>
        <w:t>2</w:t>
      </w:r>
      <w:r>
        <w:rPr>
          <w:rFonts w:hint="eastAsia" w:ascii="宋体" w:hAnsi="宋体"/>
          <w:color w:val="auto"/>
          <w:szCs w:val="21"/>
          <w:highlight w:val="none"/>
        </w:rPr>
        <w:t>供应商须具有国家主管部门颁发的有效的医疗器械生产许可证，或按《医疗器械经营监督管理办法》（国家市场监督管理总局令第54号</w:t>
      </w:r>
      <w:r>
        <w:rPr>
          <w:rFonts w:hint="eastAsia" w:ascii="宋体" w:hAnsi="宋体"/>
          <w:color w:val="auto"/>
          <w:szCs w:val="21"/>
          <w:highlight w:val="none"/>
          <w:lang w:eastAsia="zh-CN"/>
        </w:rPr>
        <w:t>）</w:t>
      </w:r>
      <w:r>
        <w:rPr>
          <w:rFonts w:hint="eastAsia" w:ascii="宋体" w:hAnsi="宋体"/>
          <w:color w:val="auto"/>
          <w:szCs w:val="21"/>
          <w:highlight w:val="none"/>
        </w:rPr>
        <w:t>医疗器械分类管理要求具有有效的医疗器械经营备案凭证或许可证。如投标产品</w:t>
      </w:r>
      <w:r>
        <w:rPr>
          <w:rFonts w:hint="eastAsia" w:ascii="宋体" w:hAnsi="宋体"/>
          <w:color w:val="auto"/>
          <w:szCs w:val="21"/>
          <w:highlight w:val="none"/>
          <w:lang w:eastAsia="zh-CN"/>
        </w:rPr>
        <w:t>属于</w:t>
      </w:r>
      <w:r>
        <w:rPr>
          <w:rFonts w:hint="eastAsia" w:ascii="宋体" w:hAnsi="宋体"/>
          <w:color w:val="auto"/>
          <w:szCs w:val="21"/>
          <w:highlight w:val="none"/>
        </w:rPr>
        <w:t>第二、三类医疗器械产品的，须按《医疗器械注册与备案管理办法》（国家市场监督管理总局令第47号</w:t>
      </w:r>
      <w:r>
        <w:rPr>
          <w:rFonts w:hint="eastAsia" w:ascii="宋体" w:hAnsi="宋体"/>
          <w:color w:val="auto"/>
          <w:szCs w:val="21"/>
          <w:highlight w:val="none"/>
          <w:lang w:eastAsia="zh-CN"/>
        </w:rPr>
        <w:t>）</w:t>
      </w:r>
      <w:r>
        <w:rPr>
          <w:rFonts w:hint="eastAsia" w:ascii="宋体" w:hAnsi="宋体"/>
          <w:color w:val="auto"/>
          <w:szCs w:val="21"/>
          <w:highlight w:val="none"/>
        </w:rPr>
        <w:t>同时提供该设备相应有效的医疗器械注册证。</w:t>
      </w:r>
    </w:p>
    <w:p w14:paraId="3DA2AAF5">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.投标人出现下列情形之一的，不得参加政府采购活动：</w:t>
      </w:r>
    </w:p>
    <w:p w14:paraId="3C41A6F9">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BB8954E">
      <w:pPr>
        <w:shd w:val="clear" w:color="auto" w:fill="auto"/>
        <w:spacing w:line="400" w:lineRule="exact"/>
        <w:ind w:firstLine="420" w:firstLineChars="200"/>
        <w:rPr>
          <w:rFonts w:hint="default"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bookmarkEnd w:id="14"/>
    <w:p w14:paraId="7158041E">
      <w:pPr>
        <w:spacing w:line="360" w:lineRule="auto"/>
        <w:rPr>
          <w:rFonts w:ascii="黑体" w:hAnsi="黑体" w:eastAsia="黑体"/>
          <w:b/>
          <w:bCs/>
          <w:color w:val="auto"/>
          <w:sz w:val="24"/>
          <w:highlight w:val="none"/>
        </w:rPr>
      </w:pPr>
      <w:bookmarkStart w:id="17" w:name="_Toc35393623"/>
      <w:bookmarkStart w:id="18" w:name="_Toc35393792"/>
      <w:r>
        <w:rPr>
          <w:rFonts w:hint="eastAsia" w:ascii="黑体" w:hAnsi="黑体" w:eastAsia="黑体"/>
          <w:b/>
          <w:bCs/>
          <w:color w:val="auto"/>
          <w:sz w:val="24"/>
          <w:highlight w:val="none"/>
        </w:rPr>
        <w:t>三、获取招标文件</w:t>
      </w:r>
      <w:bookmarkEnd w:id="15"/>
      <w:bookmarkEnd w:id="16"/>
      <w:bookmarkEnd w:id="17"/>
      <w:bookmarkEnd w:id="18"/>
    </w:p>
    <w:p w14:paraId="44ED1C11">
      <w:pPr>
        <w:shd w:val="clear" w:color="auto" w:fill="auto"/>
        <w:spacing w:line="400" w:lineRule="exact"/>
        <w:ind w:firstLine="540"/>
        <w:rPr>
          <w:rFonts w:hint="eastAsia" w:ascii="宋体" w:hAnsi="宋体" w:eastAsia="宋体" w:cs="宋体"/>
          <w:bCs/>
          <w:color w:val="auto"/>
          <w:kern w:val="0"/>
          <w:szCs w:val="21"/>
          <w:highlight w:val="none"/>
          <w:shd w:val="clear" w:color="auto" w:fill="auto"/>
        </w:rPr>
      </w:pPr>
      <w:r>
        <w:rPr>
          <w:rFonts w:hint="eastAsia" w:ascii="宋体" w:hAnsi="宋体" w:eastAsia="宋体" w:cs="宋体"/>
          <w:bCs/>
          <w:color w:val="auto"/>
          <w:kern w:val="0"/>
          <w:szCs w:val="21"/>
          <w:highlight w:val="none"/>
          <w:shd w:val="clear" w:color="auto" w:fill="auto"/>
        </w:rPr>
        <w:t>时间：</w:t>
      </w:r>
      <w:r>
        <w:rPr>
          <w:rFonts w:hint="eastAsia" w:eastAsia="宋体" w:cs="宋体"/>
          <w:b/>
          <w:bCs/>
          <w:color w:val="auto"/>
          <w:sz w:val="21"/>
          <w:szCs w:val="21"/>
          <w:highlight w:val="none"/>
          <w:u w:val="single"/>
          <w:shd w:val="clear" w:color="auto" w:fill="auto"/>
          <w:lang w:eastAsia="zh-CN"/>
        </w:rPr>
        <w:t>2025年</w:t>
      </w:r>
      <w:r>
        <w:rPr>
          <w:rFonts w:hint="eastAsia" w:cs="宋体"/>
          <w:b/>
          <w:bCs/>
          <w:color w:val="auto"/>
          <w:sz w:val="21"/>
          <w:szCs w:val="21"/>
          <w:highlight w:val="none"/>
          <w:u w:val="single"/>
          <w:shd w:val="clear" w:color="auto" w:fill="auto"/>
          <w:lang w:val="en-US" w:eastAsia="zh-CN"/>
        </w:rPr>
        <w:t>11</w:t>
      </w:r>
      <w:r>
        <w:rPr>
          <w:rFonts w:hint="eastAsia" w:eastAsia="宋体" w:cs="宋体"/>
          <w:b/>
          <w:bCs/>
          <w:color w:val="auto"/>
          <w:sz w:val="21"/>
          <w:szCs w:val="21"/>
          <w:highlight w:val="none"/>
          <w:u w:val="single"/>
          <w:shd w:val="clear" w:color="auto" w:fill="auto"/>
          <w:lang w:eastAsia="zh-CN"/>
        </w:rPr>
        <w:t>月</w:t>
      </w:r>
      <w:r>
        <w:rPr>
          <w:rFonts w:hint="eastAsia" w:cs="宋体"/>
          <w:b/>
          <w:bCs/>
          <w:color w:val="auto"/>
          <w:sz w:val="21"/>
          <w:szCs w:val="21"/>
          <w:highlight w:val="none"/>
          <w:u w:val="single"/>
          <w:shd w:val="clear" w:color="auto" w:fill="auto"/>
          <w:lang w:val="en-US" w:eastAsia="zh-CN"/>
        </w:rPr>
        <w:t>10</w:t>
      </w:r>
      <w:r>
        <w:rPr>
          <w:rFonts w:hint="eastAsia" w:eastAsia="宋体" w:cs="宋体"/>
          <w:b/>
          <w:bCs/>
          <w:color w:val="auto"/>
          <w:sz w:val="21"/>
          <w:szCs w:val="21"/>
          <w:highlight w:val="none"/>
          <w:u w:val="single"/>
          <w:shd w:val="clear" w:color="auto" w:fill="auto"/>
          <w:lang w:eastAsia="zh-CN"/>
        </w:rPr>
        <w:t>日</w:t>
      </w:r>
      <w:r>
        <w:rPr>
          <w:rFonts w:hint="eastAsia" w:ascii="宋体" w:hAnsi="宋体" w:eastAsia="宋体" w:cs="宋体"/>
          <w:b/>
          <w:bCs/>
          <w:color w:val="auto"/>
          <w:kern w:val="0"/>
          <w:szCs w:val="21"/>
          <w:highlight w:val="none"/>
          <w:shd w:val="clear" w:color="auto" w:fill="auto"/>
        </w:rPr>
        <w:t>至</w:t>
      </w:r>
      <w:r>
        <w:rPr>
          <w:rFonts w:hint="eastAsia" w:eastAsia="宋体" w:cs="宋体"/>
          <w:b/>
          <w:bCs/>
          <w:color w:val="auto"/>
          <w:sz w:val="21"/>
          <w:szCs w:val="21"/>
          <w:highlight w:val="none"/>
          <w:u w:val="single"/>
          <w:shd w:val="clear" w:color="auto" w:fill="auto"/>
          <w:lang w:eastAsia="zh-CN"/>
        </w:rPr>
        <w:t>2025年</w:t>
      </w:r>
      <w:r>
        <w:rPr>
          <w:rFonts w:hint="eastAsia" w:cs="宋体"/>
          <w:b/>
          <w:bCs/>
          <w:color w:val="auto"/>
          <w:sz w:val="21"/>
          <w:szCs w:val="21"/>
          <w:highlight w:val="none"/>
          <w:u w:val="single"/>
          <w:shd w:val="clear" w:color="auto" w:fill="auto"/>
          <w:lang w:val="en-US" w:eastAsia="zh-CN"/>
        </w:rPr>
        <w:t>11</w:t>
      </w:r>
      <w:r>
        <w:rPr>
          <w:rFonts w:hint="eastAsia" w:eastAsia="宋体" w:cs="宋体"/>
          <w:b/>
          <w:bCs/>
          <w:color w:val="auto"/>
          <w:sz w:val="21"/>
          <w:szCs w:val="21"/>
          <w:highlight w:val="none"/>
          <w:u w:val="single"/>
          <w:shd w:val="clear" w:color="auto" w:fill="auto"/>
          <w:lang w:eastAsia="zh-CN"/>
        </w:rPr>
        <w:t>月</w:t>
      </w:r>
      <w:r>
        <w:rPr>
          <w:rFonts w:hint="eastAsia" w:cs="宋体"/>
          <w:b/>
          <w:bCs/>
          <w:color w:val="auto"/>
          <w:sz w:val="21"/>
          <w:szCs w:val="21"/>
          <w:highlight w:val="none"/>
          <w:u w:val="single"/>
          <w:shd w:val="clear" w:color="auto" w:fill="auto"/>
          <w:lang w:val="en-US" w:eastAsia="zh-CN"/>
        </w:rPr>
        <w:t>17</w:t>
      </w:r>
      <w:r>
        <w:rPr>
          <w:rFonts w:hint="eastAsia" w:eastAsia="宋体" w:cs="宋体"/>
          <w:b/>
          <w:bCs/>
          <w:color w:val="auto"/>
          <w:sz w:val="21"/>
          <w:szCs w:val="21"/>
          <w:highlight w:val="none"/>
          <w:u w:val="single"/>
          <w:shd w:val="clear" w:color="auto" w:fill="auto"/>
          <w:lang w:eastAsia="zh-CN"/>
        </w:rPr>
        <w:t>日</w:t>
      </w:r>
      <w:r>
        <w:rPr>
          <w:rFonts w:hint="eastAsia" w:ascii="宋体" w:hAnsi="宋体" w:eastAsia="宋体" w:cs="宋体"/>
          <w:bCs/>
          <w:color w:val="auto"/>
          <w:kern w:val="0"/>
          <w:szCs w:val="21"/>
          <w:highlight w:val="none"/>
          <w:shd w:val="clear" w:color="auto" w:fill="auto"/>
        </w:rPr>
        <w:t>，每天</w:t>
      </w:r>
      <w:r>
        <w:rPr>
          <w:rFonts w:hint="eastAsia" w:ascii="宋体" w:hAnsi="宋体" w:eastAsia="宋体" w:cs="宋体"/>
          <w:bCs/>
          <w:color w:val="auto"/>
          <w:kern w:val="0"/>
          <w:szCs w:val="21"/>
          <w:highlight w:val="none"/>
          <w:u w:val="single"/>
          <w:shd w:val="clear" w:color="auto" w:fill="auto"/>
          <w:lang w:val="en-US" w:eastAsia="zh-CN"/>
        </w:rPr>
        <w:t>00</w:t>
      </w:r>
      <w:r>
        <w:rPr>
          <w:rFonts w:hint="eastAsia" w:ascii="宋体" w:hAnsi="宋体" w:eastAsia="宋体" w:cs="宋体"/>
          <w:bCs/>
          <w:color w:val="auto"/>
          <w:kern w:val="0"/>
          <w:szCs w:val="21"/>
          <w:highlight w:val="none"/>
          <w:u w:val="single"/>
          <w:shd w:val="clear" w:color="auto" w:fill="auto"/>
        </w:rPr>
        <w:t>:00至12:00</w:t>
      </w:r>
      <w:r>
        <w:rPr>
          <w:rFonts w:hint="eastAsia" w:ascii="宋体" w:hAnsi="宋体" w:eastAsia="宋体" w:cs="宋体"/>
          <w:bCs/>
          <w:color w:val="auto"/>
          <w:kern w:val="0"/>
          <w:szCs w:val="21"/>
          <w:highlight w:val="none"/>
          <w:shd w:val="clear" w:color="auto" w:fill="auto"/>
        </w:rPr>
        <w:t>，</w:t>
      </w:r>
      <w:r>
        <w:rPr>
          <w:rFonts w:hint="eastAsia" w:ascii="宋体" w:hAnsi="宋体" w:eastAsia="宋体" w:cs="宋体"/>
          <w:bCs/>
          <w:color w:val="auto"/>
          <w:kern w:val="0"/>
          <w:szCs w:val="21"/>
          <w:highlight w:val="none"/>
          <w:u w:val="single"/>
          <w:shd w:val="clear" w:color="auto" w:fill="auto"/>
          <w:lang w:val="en-US" w:eastAsia="zh-CN"/>
        </w:rPr>
        <w:t>12</w:t>
      </w:r>
      <w:r>
        <w:rPr>
          <w:rFonts w:hint="eastAsia" w:ascii="宋体" w:hAnsi="宋体" w:eastAsia="宋体" w:cs="宋体"/>
          <w:bCs/>
          <w:color w:val="auto"/>
          <w:kern w:val="0"/>
          <w:szCs w:val="21"/>
          <w:highlight w:val="none"/>
          <w:u w:val="single"/>
          <w:shd w:val="clear" w:color="auto" w:fill="auto"/>
        </w:rPr>
        <w:t>:00至</w:t>
      </w:r>
      <w:r>
        <w:rPr>
          <w:rFonts w:hint="eastAsia" w:ascii="宋体" w:hAnsi="宋体" w:eastAsia="宋体" w:cs="宋体"/>
          <w:bCs/>
          <w:color w:val="auto"/>
          <w:kern w:val="0"/>
          <w:szCs w:val="21"/>
          <w:highlight w:val="none"/>
          <w:u w:val="single"/>
          <w:shd w:val="clear" w:color="auto" w:fill="auto"/>
          <w:lang w:val="en-US" w:eastAsia="zh-CN"/>
        </w:rPr>
        <w:t>23</w:t>
      </w:r>
      <w:r>
        <w:rPr>
          <w:rFonts w:hint="eastAsia" w:ascii="宋体" w:hAnsi="宋体" w:eastAsia="宋体" w:cs="宋体"/>
          <w:bCs/>
          <w:color w:val="auto"/>
          <w:kern w:val="0"/>
          <w:szCs w:val="21"/>
          <w:highlight w:val="none"/>
          <w:u w:val="single"/>
          <w:shd w:val="clear" w:color="auto" w:fill="auto"/>
        </w:rPr>
        <w:t>:</w:t>
      </w:r>
      <w:r>
        <w:rPr>
          <w:rFonts w:hint="eastAsia" w:ascii="宋体" w:hAnsi="宋体" w:eastAsia="宋体" w:cs="宋体"/>
          <w:bCs/>
          <w:color w:val="auto"/>
          <w:kern w:val="0"/>
          <w:szCs w:val="21"/>
          <w:highlight w:val="none"/>
          <w:u w:val="single"/>
          <w:shd w:val="clear" w:color="auto" w:fill="auto"/>
          <w:lang w:val="en-US" w:eastAsia="zh-CN"/>
        </w:rPr>
        <w:t>59</w:t>
      </w:r>
      <w:r>
        <w:rPr>
          <w:rFonts w:hint="eastAsia" w:ascii="宋体" w:hAnsi="宋体" w:eastAsia="宋体" w:cs="宋体"/>
          <w:bCs/>
          <w:color w:val="auto"/>
          <w:kern w:val="0"/>
          <w:szCs w:val="21"/>
          <w:highlight w:val="none"/>
          <w:shd w:val="clear" w:color="auto" w:fill="auto"/>
        </w:rPr>
        <w:t>（北京时间，法定节假日除外）</w:t>
      </w:r>
    </w:p>
    <w:p w14:paraId="77F21E68">
      <w:pPr>
        <w:shd w:val="clear" w:color="auto" w:fill="auto"/>
        <w:spacing w:line="400" w:lineRule="exact"/>
        <w:ind w:firstLine="540"/>
        <w:rPr>
          <w:rFonts w:hint="eastAsia" w:ascii="宋体" w:hAnsi="宋体" w:eastAsia="宋体" w:cs="宋体"/>
          <w:bCs/>
          <w:color w:val="auto"/>
          <w:kern w:val="0"/>
          <w:szCs w:val="21"/>
          <w:highlight w:val="none"/>
          <w:shd w:val="clear" w:color="auto" w:fill="auto"/>
        </w:rPr>
      </w:pPr>
      <w:r>
        <w:rPr>
          <w:rFonts w:hint="eastAsia" w:ascii="宋体" w:hAnsi="宋体" w:eastAsia="宋体" w:cs="宋体"/>
          <w:bCs/>
          <w:color w:val="auto"/>
          <w:kern w:val="0"/>
          <w:szCs w:val="21"/>
          <w:highlight w:val="none"/>
          <w:shd w:val="clear" w:color="auto" w:fill="auto"/>
        </w:rPr>
        <w:t>地点：广西政府采购云平台（https://www.gcy.zfcg.gxzf.gov.cn/）</w:t>
      </w:r>
    </w:p>
    <w:p w14:paraId="2BA80017">
      <w:pPr>
        <w:shd w:val="clear" w:color="auto" w:fill="auto"/>
        <w:spacing w:line="400" w:lineRule="exact"/>
        <w:ind w:firstLine="540"/>
        <w:rPr>
          <w:rFonts w:hint="eastAsia" w:ascii="宋体" w:hAnsi="宋体" w:eastAsia="宋体" w:cs="宋体"/>
          <w:bCs/>
          <w:color w:val="auto"/>
          <w:kern w:val="0"/>
          <w:szCs w:val="21"/>
          <w:highlight w:val="none"/>
          <w:shd w:val="clear" w:color="auto" w:fill="auto"/>
        </w:rPr>
      </w:pPr>
      <w:r>
        <w:rPr>
          <w:rFonts w:hint="eastAsia" w:ascii="宋体" w:hAnsi="宋体" w:eastAsia="宋体" w:cs="宋体"/>
          <w:bCs/>
          <w:color w:val="auto"/>
          <w:kern w:val="0"/>
          <w:szCs w:val="21"/>
          <w:highlight w:val="none"/>
          <w:shd w:val="clear" w:color="auto" w:fill="auto"/>
        </w:rPr>
        <w:t>方式：网上下载。本项目不提供纸质文件，潜在供应商需使用账号登录或者使用CA登录</w:t>
      </w:r>
      <w:r>
        <w:rPr>
          <w:rFonts w:hint="eastAsia" w:ascii="宋体" w:hAnsi="宋体" w:eastAsia="宋体" w:cs="宋体"/>
          <w:bCs/>
          <w:color w:val="auto"/>
          <w:kern w:val="0"/>
          <w:szCs w:val="21"/>
          <w:highlight w:val="none"/>
          <w:shd w:val="clear" w:color="auto" w:fill="auto"/>
          <w:lang w:eastAsia="zh-CN"/>
        </w:rPr>
        <w:t>广西政府采购云平台</w:t>
      </w:r>
      <w:r>
        <w:rPr>
          <w:rFonts w:hint="eastAsia" w:ascii="宋体" w:hAnsi="宋体" w:eastAsia="宋体" w:cs="宋体"/>
          <w:bCs/>
          <w:color w:val="auto"/>
          <w:kern w:val="0"/>
          <w:szCs w:val="21"/>
          <w:highlight w:val="none"/>
          <w:shd w:val="clear" w:color="auto" w:fill="auto"/>
        </w:rPr>
        <w:t>（https://www.gcy.zfcg.gxzf.gov.cn/）</w:t>
      </w:r>
      <w:r>
        <w:rPr>
          <w:rFonts w:hint="eastAsia" w:ascii="宋体" w:hAnsi="宋体" w:eastAsia="宋体" w:cs="宋体"/>
          <w:bCs/>
          <w:color w:val="auto"/>
          <w:kern w:val="0"/>
          <w:szCs w:val="21"/>
          <w:highlight w:val="none"/>
          <w:shd w:val="clear" w:color="auto" w:fill="auto"/>
          <w:lang w:eastAsia="zh-CN"/>
        </w:rPr>
        <w:t>－</w:t>
      </w:r>
      <w:r>
        <w:rPr>
          <w:rFonts w:hint="eastAsia" w:ascii="宋体" w:hAnsi="宋体" w:eastAsia="宋体" w:cs="宋体"/>
          <w:bCs/>
          <w:color w:val="auto"/>
          <w:kern w:val="0"/>
          <w:szCs w:val="21"/>
          <w:highlight w:val="none"/>
          <w:shd w:val="clear" w:color="auto" w:fill="auto"/>
        </w:rPr>
        <w:t>进入“项目采购”应用，在获取采购文件菜单中选择项目</w:t>
      </w:r>
      <w:r>
        <w:rPr>
          <w:rFonts w:hint="eastAsia" w:ascii="宋体" w:hAnsi="宋体" w:eastAsia="宋体" w:cs="宋体"/>
          <w:bCs/>
          <w:color w:val="auto"/>
          <w:kern w:val="0"/>
          <w:szCs w:val="21"/>
          <w:highlight w:val="none"/>
          <w:shd w:val="clear" w:color="auto" w:fill="auto"/>
          <w:lang w:val="en-US" w:eastAsia="zh-CN"/>
        </w:rPr>
        <w:t>并</w:t>
      </w:r>
      <w:r>
        <w:rPr>
          <w:rFonts w:hint="eastAsia" w:ascii="宋体" w:hAnsi="宋体" w:eastAsia="宋体" w:cs="宋体"/>
          <w:bCs/>
          <w:color w:val="auto"/>
          <w:kern w:val="0"/>
          <w:szCs w:val="21"/>
          <w:highlight w:val="none"/>
          <w:shd w:val="clear" w:color="auto" w:fill="auto"/>
        </w:rPr>
        <w:t>获取招标文件（或在“广西政府采购云平台电子投标客户端</w:t>
      </w:r>
      <w:r>
        <w:rPr>
          <w:rFonts w:hint="eastAsia" w:ascii="宋体" w:hAnsi="宋体" w:eastAsia="宋体" w:cs="宋体"/>
          <w:bCs/>
          <w:color w:val="auto"/>
          <w:kern w:val="0"/>
          <w:szCs w:val="21"/>
          <w:highlight w:val="none"/>
          <w:shd w:val="clear" w:color="auto" w:fill="auto"/>
          <w:lang w:eastAsia="zh-CN"/>
        </w:rPr>
        <w:t>－</w:t>
      </w:r>
      <w:r>
        <w:rPr>
          <w:rFonts w:hint="eastAsia" w:ascii="宋体" w:hAnsi="宋体" w:eastAsia="宋体" w:cs="宋体"/>
          <w:bCs/>
          <w:color w:val="auto"/>
          <w:kern w:val="0"/>
          <w:szCs w:val="21"/>
          <w:highlight w:val="none"/>
          <w:shd w:val="clear" w:color="auto" w:fill="auto"/>
        </w:rPr>
        <w:t>获取采购文件”跳转到广西政府采购云平台系统获取）。各供应商需下载使用新版客户端，新版客户端下载路径：广西政府采购网（访问地址http://zfcg.gxzf.gov.cn/）—办事服务—下载专区。原在</w:t>
      </w:r>
      <w:r>
        <w:rPr>
          <w:rFonts w:hint="eastAsia" w:ascii="宋体" w:hAnsi="宋体" w:eastAsia="宋体" w:cs="宋体"/>
          <w:bCs/>
          <w:color w:val="auto"/>
          <w:kern w:val="0"/>
          <w:szCs w:val="21"/>
          <w:highlight w:val="none"/>
          <w:shd w:val="clear" w:color="auto" w:fill="auto"/>
          <w:lang w:eastAsia="zh-CN"/>
        </w:rPr>
        <w:t>政采云</w:t>
      </w:r>
      <w:r>
        <w:rPr>
          <w:rFonts w:hint="eastAsia" w:ascii="宋体" w:hAnsi="宋体" w:eastAsia="宋体" w:cs="宋体"/>
          <w:bCs/>
          <w:color w:val="auto"/>
          <w:kern w:val="0"/>
          <w:szCs w:val="21"/>
          <w:highlight w:val="none"/>
          <w:shd w:val="clear" w:color="auto" w:fill="auto"/>
        </w:rPr>
        <w:t>注册的临时供应商需在新平台启用后重新注册登记。</w:t>
      </w:r>
      <w:r>
        <w:rPr>
          <w:rFonts w:hint="eastAsia" w:ascii="宋体" w:hAnsi="宋体" w:eastAsia="宋体" w:cs="宋体"/>
          <w:color w:val="auto"/>
          <w:szCs w:val="21"/>
          <w:highlight w:val="none"/>
          <w:shd w:val="clear" w:color="auto" w:fill="auto"/>
        </w:rPr>
        <w:t>电子投标文件制作需要基于“</w:t>
      </w:r>
      <w:r>
        <w:rPr>
          <w:rFonts w:hint="eastAsia" w:ascii="宋体" w:hAnsi="宋体" w:eastAsia="宋体" w:cs="宋体"/>
          <w:bCs/>
          <w:color w:val="auto"/>
          <w:kern w:val="0"/>
          <w:szCs w:val="21"/>
          <w:highlight w:val="none"/>
          <w:shd w:val="clear" w:color="auto" w:fill="auto"/>
        </w:rPr>
        <w:t>广西政府采购云平台</w:t>
      </w:r>
      <w:r>
        <w:rPr>
          <w:rFonts w:hint="eastAsia" w:ascii="宋体" w:hAnsi="宋体" w:eastAsia="宋体" w:cs="宋体"/>
          <w:color w:val="auto"/>
          <w:szCs w:val="21"/>
          <w:highlight w:val="none"/>
          <w:shd w:val="clear" w:color="auto" w:fill="auto"/>
        </w:rPr>
        <w:t>”获取的招标文件编制，</w:t>
      </w:r>
      <w:r>
        <w:rPr>
          <w:rFonts w:hint="eastAsia" w:ascii="宋体" w:hAnsi="宋体" w:eastAsia="宋体" w:cs="宋体"/>
          <w:bCs/>
          <w:color w:val="auto"/>
          <w:kern w:val="0"/>
          <w:szCs w:val="21"/>
          <w:highlight w:val="none"/>
          <w:shd w:val="clear" w:color="auto" w:fill="auto"/>
        </w:rPr>
        <w:t>通过其他方式获取招标文件的，将有可能导致供应商无法在广西政府采购云平台编制及上传投标文件。</w:t>
      </w:r>
    </w:p>
    <w:p w14:paraId="20CF61AD">
      <w:pPr>
        <w:spacing w:line="360" w:lineRule="auto"/>
        <w:ind w:firstLine="426"/>
        <w:rPr>
          <w:rFonts w:ascii="宋体" w:hAnsi="宋体" w:cs="宋体"/>
          <w:color w:val="auto"/>
          <w:szCs w:val="21"/>
          <w:highlight w:val="none"/>
        </w:rPr>
      </w:pPr>
      <w:r>
        <w:rPr>
          <w:rFonts w:hint="eastAsia" w:ascii="宋体" w:hAnsi="宋体" w:eastAsia="宋体" w:cs="宋体"/>
          <w:bCs/>
          <w:color w:val="auto"/>
          <w:kern w:val="0"/>
          <w:szCs w:val="21"/>
          <w:highlight w:val="none"/>
          <w:shd w:val="clear" w:color="auto" w:fill="auto"/>
        </w:rPr>
        <w:t>售价：</w:t>
      </w:r>
      <w:r>
        <w:rPr>
          <w:rFonts w:hint="eastAsia" w:ascii="宋体" w:hAnsi="宋体" w:eastAsia="宋体" w:cs="宋体"/>
          <w:iCs/>
          <w:color w:val="auto"/>
          <w:szCs w:val="21"/>
          <w:highlight w:val="none"/>
          <w:u w:val="single"/>
          <w:shd w:val="clear" w:color="auto" w:fill="auto"/>
        </w:rPr>
        <w:t>0</w:t>
      </w:r>
      <w:r>
        <w:rPr>
          <w:rFonts w:hint="eastAsia" w:ascii="宋体" w:hAnsi="宋体" w:eastAsia="宋体" w:cs="宋体"/>
          <w:color w:val="auto"/>
          <w:szCs w:val="21"/>
          <w:highlight w:val="none"/>
          <w:shd w:val="clear" w:color="auto" w:fill="auto"/>
        </w:rPr>
        <w:t>元</w:t>
      </w:r>
    </w:p>
    <w:p w14:paraId="2A320E82">
      <w:pPr>
        <w:keepNext w:val="0"/>
        <w:keepLines w:val="0"/>
        <w:pageBreakBefore w:val="0"/>
        <w:widowControl w:val="0"/>
        <w:kinsoku/>
        <w:wordWrap/>
        <w:overflowPunct/>
        <w:topLinePunct w:val="0"/>
        <w:autoSpaceDE/>
        <w:autoSpaceDN/>
        <w:bidi w:val="0"/>
        <w:adjustRightInd/>
        <w:snapToGrid/>
        <w:spacing w:line="312" w:lineRule="auto"/>
        <w:textAlignment w:val="auto"/>
        <w:rPr>
          <w:rFonts w:ascii="黑体" w:hAnsi="黑体" w:eastAsia="黑体"/>
          <w:b/>
          <w:bCs/>
          <w:color w:val="auto"/>
          <w:sz w:val="24"/>
          <w:highlight w:val="none"/>
        </w:rPr>
      </w:pPr>
      <w:bookmarkStart w:id="19" w:name="_Toc28359005"/>
      <w:bookmarkStart w:id="20" w:name="_Toc28359082"/>
      <w:bookmarkStart w:id="21" w:name="_Toc35393793"/>
      <w:bookmarkStart w:id="22" w:name="_Toc35393624"/>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433C49F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szCs w:val="21"/>
          <w:highlight w:val="none"/>
        </w:rPr>
      </w:pPr>
      <w:bookmarkStart w:id="23" w:name="_Toc28359007"/>
      <w:bookmarkStart w:id="24" w:name="_Toc35393625"/>
      <w:bookmarkStart w:id="25" w:name="_Toc35393794"/>
      <w:bookmarkStart w:id="26" w:name="_Toc28359084"/>
      <w:r>
        <w:rPr>
          <w:rFonts w:hint="eastAsia" w:ascii="宋体" w:hAnsi="宋体"/>
          <w:color w:val="auto"/>
          <w:szCs w:val="21"/>
          <w:highlight w:val="none"/>
        </w:rPr>
        <w:t>提交投标文件截止时间：</w:t>
      </w:r>
      <w:r>
        <w:rPr>
          <w:rFonts w:hint="eastAsia" w:eastAsia="宋体" w:cs="宋体"/>
          <w:b/>
          <w:bCs/>
          <w:color w:val="auto"/>
          <w:sz w:val="21"/>
          <w:szCs w:val="21"/>
          <w:highlight w:val="none"/>
          <w:u w:val="single"/>
          <w:shd w:val="clear" w:color="auto" w:fill="auto"/>
          <w:lang w:eastAsia="zh-CN"/>
        </w:rPr>
        <w:t>2025年</w:t>
      </w:r>
      <w:r>
        <w:rPr>
          <w:rFonts w:hint="eastAsia" w:cs="宋体"/>
          <w:b/>
          <w:bCs/>
          <w:color w:val="auto"/>
          <w:sz w:val="21"/>
          <w:szCs w:val="21"/>
          <w:highlight w:val="none"/>
          <w:u w:val="single"/>
          <w:shd w:val="clear" w:color="auto" w:fill="auto"/>
          <w:lang w:val="en-US" w:eastAsia="zh-CN"/>
        </w:rPr>
        <w:t>12</w:t>
      </w:r>
      <w:r>
        <w:rPr>
          <w:rFonts w:hint="eastAsia" w:eastAsia="宋体" w:cs="宋体"/>
          <w:b/>
          <w:bCs/>
          <w:color w:val="auto"/>
          <w:sz w:val="21"/>
          <w:szCs w:val="21"/>
          <w:highlight w:val="none"/>
          <w:u w:val="single"/>
          <w:shd w:val="clear" w:color="auto" w:fill="auto"/>
          <w:lang w:eastAsia="zh-CN"/>
        </w:rPr>
        <w:t>月</w:t>
      </w:r>
      <w:r>
        <w:rPr>
          <w:rFonts w:hint="eastAsia" w:cs="宋体"/>
          <w:b/>
          <w:bCs/>
          <w:color w:val="auto"/>
          <w:sz w:val="21"/>
          <w:szCs w:val="21"/>
          <w:highlight w:val="none"/>
          <w:u w:val="single"/>
          <w:shd w:val="clear" w:color="auto" w:fill="auto"/>
          <w:lang w:val="en-US" w:eastAsia="zh-CN"/>
        </w:rPr>
        <w:t>2</w:t>
      </w:r>
      <w:r>
        <w:rPr>
          <w:rFonts w:hint="eastAsia" w:eastAsia="宋体" w:cs="宋体"/>
          <w:b/>
          <w:bCs/>
          <w:color w:val="auto"/>
          <w:sz w:val="21"/>
          <w:szCs w:val="21"/>
          <w:highlight w:val="none"/>
          <w:u w:val="single"/>
          <w:shd w:val="clear" w:color="auto" w:fill="auto"/>
          <w:lang w:eastAsia="zh-CN"/>
        </w:rPr>
        <w:t>日</w:t>
      </w:r>
      <w:r>
        <w:rPr>
          <w:rFonts w:hint="eastAsia" w:ascii="宋体" w:hAnsi="宋体"/>
          <w:b/>
          <w:bCs/>
          <w:color w:val="auto"/>
          <w:szCs w:val="21"/>
          <w:highlight w:val="none"/>
        </w:rPr>
        <w:t>上午</w:t>
      </w:r>
      <w:r>
        <w:rPr>
          <w:rFonts w:hint="eastAsia" w:ascii="宋体" w:hAnsi="宋体"/>
          <w:b/>
          <w:bCs/>
          <w:color w:val="auto"/>
          <w:szCs w:val="21"/>
          <w:highlight w:val="none"/>
          <w:lang w:val="en-US" w:eastAsia="zh-CN"/>
        </w:rPr>
        <w:t>09:30</w:t>
      </w:r>
      <w:r>
        <w:rPr>
          <w:rFonts w:hint="eastAsia" w:ascii="宋体" w:hAnsi="宋体"/>
          <w:color w:val="auto"/>
          <w:szCs w:val="21"/>
          <w:highlight w:val="none"/>
        </w:rPr>
        <w:t>（北京时间）</w:t>
      </w:r>
    </w:p>
    <w:p w14:paraId="067C020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投标地点：请登录广西政府采购云平台投标客户端投标</w:t>
      </w:r>
    </w:p>
    <w:p w14:paraId="30CC895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开标时间：</w:t>
      </w:r>
      <w:r>
        <w:rPr>
          <w:rFonts w:hint="eastAsia" w:eastAsia="宋体" w:cs="宋体"/>
          <w:b/>
          <w:bCs/>
          <w:color w:val="auto"/>
          <w:sz w:val="21"/>
          <w:szCs w:val="21"/>
          <w:highlight w:val="none"/>
          <w:u w:val="single"/>
          <w:shd w:val="clear" w:color="auto" w:fill="auto"/>
          <w:lang w:eastAsia="zh-CN"/>
        </w:rPr>
        <w:t>2025年</w:t>
      </w:r>
      <w:r>
        <w:rPr>
          <w:rFonts w:hint="eastAsia" w:cs="宋体"/>
          <w:b/>
          <w:bCs/>
          <w:color w:val="auto"/>
          <w:sz w:val="21"/>
          <w:szCs w:val="21"/>
          <w:highlight w:val="none"/>
          <w:u w:val="single"/>
          <w:shd w:val="clear" w:color="auto" w:fill="auto"/>
          <w:lang w:val="en-US" w:eastAsia="zh-CN"/>
        </w:rPr>
        <w:t>12</w:t>
      </w:r>
      <w:r>
        <w:rPr>
          <w:rFonts w:hint="eastAsia" w:eastAsia="宋体" w:cs="宋体"/>
          <w:b/>
          <w:bCs/>
          <w:color w:val="auto"/>
          <w:sz w:val="21"/>
          <w:szCs w:val="21"/>
          <w:highlight w:val="none"/>
          <w:u w:val="single"/>
          <w:shd w:val="clear" w:color="auto" w:fill="auto"/>
          <w:lang w:eastAsia="zh-CN"/>
        </w:rPr>
        <w:t>月</w:t>
      </w:r>
      <w:r>
        <w:rPr>
          <w:rFonts w:hint="eastAsia" w:cs="宋体"/>
          <w:b/>
          <w:bCs/>
          <w:color w:val="auto"/>
          <w:sz w:val="21"/>
          <w:szCs w:val="21"/>
          <w:highlight w:val="none"/>
          <w:u w:val="single"/>
          <w:shd w:val="clear" w:color="auto" w:fill="auto"/>
          <w:lang w:val="en-US" w:eastAsia="zh-CN"/>
        </w:rPr>
        <w:t>2</w:t>
      </w:r>
      <w:r>
        <w:rPr>
          <w:rFonts w:hint="eastAsia" w:eastAsia="宋体" w:cs="宋体"/>
          <w:b/>
          <w:bCs/>
          <w:color w:val="auto"/>
          <w:sz w:val="21"/>
          <w:szCs w:val="21"/>
          <w:highlight w:val="none"/>
          <w:u w:val="single"/>
          <w:shd w:val="clear" w:color="auto" w:fill="auto"/>
          <w:lang w:eastAsia="zh-CN"/>
        </w:rPr>
        <w:t>日</w:t>
      </w:r>
      <w:r>
        <w:rPr>
          <w:rFonts w:hint="eastAsia" w:ascii="宋体" w:hAnsi="宋体"/>
          <w:b/>
          <w:bCs/>
          <w:color w:val="auto"/>
          <w:szCs w:val="21"/>
          <w:highlight w:val="none"/>
        </w:rPr>
        <w:t>上午</w:t>
      </w:r>
      <w:r>
        <w:rPr>
          <w:rFonts w:hint="eastAsia" w:ascii="宋体" w:hAnsi="宋体"/>
          <w:b/>
          <w:bCs/>
          <w:color w:val="auto"/>
          <w:szCs w:val="21"/>
          <w:highlight w:val="none"/>
          <w:lang w:val="en-US" w:eastAsia="zh-CN"/>
        </w:rPr>
        <w:t>09:30</w:t>
      </w:r>
      <w:r>
        <w:rPr>
          <w:rFonts w:hint="eastAsia" w:ascii="宋体" w:hAnsi="宋体"/>
          <w:color w:val="auto"/>
          <w:szCs w:val="21"/>
          <w:highlight w:val="none"/>
        </w:rPr>
        <w:t>（北京时间）</w:t>
      </w:r>
    </w:p>
    <w:p w14:paraId="5E5BB84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开标地点：</w:t>
      </w:r>
      <w:r>
        <w:rPr>
          <w:rFonts w:hint="eastAsia" w:ascii="宋体" w:hAnsi="宋体" w:cs="Arial"/>
          <w:color w:val="auto"/>
          <w:szCs w:val="21"/>
          <w:highlight w:val="none"/>
        </w:rPr>
        <w:t>广西政府采购云平台电子开标大厅解密、开标。</w:t>
      </w:r>
    </w:p>
    <w:p w14:paraId="4AF443EC">
      <w:pPr>
        <w:keepNext w:val="0"/>
        <w:keepLines w:val="0"/>
        <w:pageBreakBefore w:val="0"/>
        <w:widowControl w:val="0"/>
        <w:kinsoku/>
        <w:wordWrap/>
        <w:overflowPunct/>
        <w:topLinePunct w:val="0"/>
        <w:autoSpaceDE/>
        <w:autoSpaceDN/>
        <w:bidi w:val="0"/>
        <w:adjustRightInd/>
        <w:snapToGrid/>
        <w:spacing w:line="312" w:lineRule="auto"/>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76145C5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FFD360A">
      <w:pPr>
        <w:keepNext w:val="0"/>
        <w:keepLines w:val="0"/>
        <w:pageBreakBefore w:val="0"/>
        <w:widowControl w:val="0"/>
        <w:kinsoku/>
        <w:wordWrap/>
        <w:overflowPunct/>
        <w:topLinePunct w:val="0"/>
        <w:autoSpaceDE/>
        <w:autoSpaceDN/>
        <w:bidi w:val="0"/>
        <w:adjustRightInd/>
        <w:snapToGrid/>
        <w:spacing w:line="312" w:lineRule="auto"/>
        <w:textAlignment w:val="auto"/>
        <w:rPr>
          <w:rFonts w:ascii="黑体" w:hAnsi="黑体" w:eastAsia="黑体"/>
          <w:b/>
          <w:bCs/>
          <w:color w:val="auto"/>
          <w:sz w:val="24"/>
          <w:highlight w:val="none"/>
        </w:rPr>
      </w:pPr>
      <w:bookmarkStart w:id="27" w:name="_Toc35393626"/>
      <w:bookmarkStart w:id="28" w:name="_Toc35393795"/>
      <w:r>
        <w:rPr>
          <w:rFonts w:hint="eastAsia" w:ascii="黑体" w:hAnsi="黑体" w:eastAsia="黑体"/>
          <w:b/>
          <w:bCs/>
          <w:color w:val="auto"/>
          <w:sz w:val="24"/>
          <w:highlight w:val="none"/>
        </w:rPr>
        <w:t>六、其他补充事宜</w:t>
      </w:r>
      <w:bookmarkEnd w:id="27"/>
      <w:bookmarkEnd w:id="28"/>
    </w:p>
    <w:p w14:paraId="0E93057D">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cs="宋体"/>
          <w:color w:val="auto"/>
          <w:kern w:val="0"/>
          <w:szCs w:val="21"/>
          <w:highlight w:val="none"/>
        </w:rPr>
      </w:pPr>
      <w:bookmarkStart w:id="29" w:name="_Hlk37429595"/>
      <w:bookmarkStart w:id="30" w:name="_Hlk37429585"/>
      <w:bookmarkStart w:id="31" w:name="_Hlk37429674"/>
      <w:bookmarkStart w:id="32" w:name="_Toc35393627"/>
      <w:bookmarkStart w:id="33" w:name="_Toc35393796"/>
      <w:bookmarkStart w:id="34" w:name="_Toc28359008"/>
      <w:bookmarkStart w:id="35" w:name="_Toc28359085"/>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.采购意向公开链接：https://zfcg.gxzf.gov.cn/site/detail?parentId=66601&amp;articleId=x9jTLEFfjPW3QHd1SMHqdw==</w:t>
      </w:r>
      <w:r>
        <w:rPr>
          <w:rFonts w:hint="eastAsia" w:ascii="宋体" w:hAnsi="宋体" w:cs="宋体"/>
          <w:color w:val="auto"/>
          <w:kern w:val="0"/>
          <w:szCs w:val="21"/>
          <w:highlight w:val="none"/>
          <w:lang w:eastAsia="zh-CN"/>
        </w:rPr>
        <w:t>，http://www.ccgp-guangxi.gov.cn/site/detail?parentId=66485&amp;articleId=abKQ4XleHrqPvdp1+1qAGw==</w:t>
      </w:r>
    </w:p>
    <w:p w14:paraId="2BA5B953">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lang w:val="en-US" w:eastAsia="zh-CN"/>
        </w:rPr>
        <w:t>2</w:t>
      </w:r>
      <w:r>
        <w:rPr>
          <w:rFonts w:hint="eastAsia" w:ascii="宋体" w:hAnsi="宋体" w:eastAsia="宋体" w:cs="宋体"/>
          <w:color w:val="auto"/>
          <w:kern w:val="0"/>
          <w:szCs w:val="21"/>
          <w:highlight w:val="none"/>
          <w:shd w:val="clear" w:color="auto" w:fill="auto"/>
        </w:rPr>
        <w:t>.网上查询地址</w:t>
      </w:r>
    </w:p>
    <w:bookmarkEnd w:id="29"/>
    <w:bookmarkEnd w:id="30"/>
    <w:p w14:paraId="46D95ECE">
      <w:pPr>
        <w:shd w:val="clear" w:color="auto" w:fill="auto"/>
        <w:spacing w:line="400" w:lineRule="exact"/>
        <w:ind w:left="420" w:leftChars="200" w:firstLine="420" w:firstLineChars="200"/>
        <w:rPr>
          <w:rFonts w:hint="eastAsia" w:ascii="宋体" w:hAnsi="宋体" w:eastAsia="宋体" w:cs="宋体"/>
          <w:color w:val="auto"/>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eastAsia="zh-CN"/>
        </w:rPr>
        <w:t>中国政府采购网（www.ccgp.gov.cn）、广西政府采购网（zfcg.gxzf.gov.cn）、广西壮族自治区公共资源交易中心（gxggzy.gxzf.gov.cn）、</w:t>
      </w:r>
      <w:r>
        <w:rPr>
          <w:rFonts w:hint="eastAsia" w:ascii="宋体" w:hAnsi="宋体" w:eastAsia="宋体" w:cs="宋体"/>
          <w:color w:val="auto"/>
          <w:szCs w:val="21"/>
          <w:highlight w:val="none"/>
          <w:shd w:val="clear" w:color="auto" w:fill="auto"/>
        </w:rPr>
        <w:t>广西招标网（http://www.guangxibid.com.cn/）</w:t>
      </w:r>
      <w:r>
        <w:rPr>
          <w:rFonts w:hint="eastAsia" w:ascii="宋体" w:hAnsi="宋体" w:eastAsia="宋体" w:cs="宋体"/>
          <w:color w:val="auto"/>
          <w:szCs w:val="21"/>
          <w:highlight w:val="none"/>
          <w:shd w:val="clear" w:color="auto" w:fill="auto"/>
          <w:lang w:eastAsia="zh-CN"/>
        </w:rPr>
        <w:t>。</w:t>
      </w:r>
    </w:p>
    <w:p w14:paraId="67E3B030">
      <w:pPr>
        <w:shd w:val="clear" w:color="auto" w:fill="auto"/>
        <w:spacing w:line="400" w:lineRule="exact"/>
        <w:ind w:left="420" w:left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kern w:val="0"/>
          <w:szCs w:val="21"/>
          <w:highlight w:val="none"/>
          <w:shd w:val="clear" w:color="auto" w:fill="auto"/>
        </w:rPr>
        <w:t>本项目需要落实的政府采购政策</w:t>
      </w:r>
    </w:p>
    <w:p w14:paraId="377561C2">
      <w:pPr>
        <w:shd w:val="clear" w:color="auto" w:fill="auto"/>
        <w:spacing w:line="400" w:lineRule="exact"/>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（1）政府采购促进中小企业发展。</w:t>
      </w:r>
    </w:p>
    <w:p w14:paraId="6237996E">
      <w:pPr>
        <w:shd w:val="clear" w:color="auto" w:fill="auto"/>
        <w:spacing w:line="400" w:lineRule="exact"/>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（2）政府采购支持采用本国产品的政策。</w:t>
      </w:r>
    </w:p>
    <w:p w14:paraId="2DBA8FD1">
      <w:pPr>
        <w:shd w:val="clear" w:color="auto" w:fill="auto"/>
        <w:spacing w:line="400" w:lineRule="exact"/>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（3）强制采购节能产品；优先采购节能产品、环境标志产品。</w:t>
      </w:r>
    </w:p>
    <w:p w14:paraId="452C4AAA">
      <w:pPr>
        <w:shd w:val="clear" w:color="auto" w:fill="auto"/>
        <w:spacing w:line="400" w:lineRule="exact"/>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（4）政府采购促进残疾人就业政策。</w:t>
      </w:r>
    </w:p>
    <w:p w14:paraId="2731D27A">
      <w:pPr>
        <w:shd w:val="clear" w:color="auto" w:fill="auto"/>
        <w:spacing w:line="400" w:lineRule="exact"/>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（5）政府采购支持监狱企业发展。</w:t>
      </w:r>
    </w:p>
    <w:p w14:paraId="4B63699F">
      <w:pPr>
        <w:widowControl/>
        <w:shd w:val="clear" w:color="auto" w:fill="auto"/>
        <w:spacing w:line="40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lang w:val="en-US" w:eastAsia="zh-CN"/>
        </w:rPr>
        <w:t>4</w:t>
      </w:r>
      <w:r>
        <w:rPr>
          <w:rFonts w:hint="eastAsia" w:ascii="宋体" w:hAnsi="宋体" w:eastAsia="宋体" w:cs="宋体"/>
          <w:color w:val="auto"/>
          <w:kern w:val="0"/>
          <w:szCs w:val="21"/>
          <w:highlight w:val="none"/>
          <w:shd w:val="clear" w:color="auto" w:fill="auto"/>
        </w:rPr>
        <w:t>.</w:t>
      </w:r>
      <w:bookmarkEnd w:id="31"/>
      <w:r>
        <w:rPr>
          <w:rFonts w:hint="eastAsia" w:ascii="宋体" w:hAnsi="宋体" w:eastAsia="宋体" w:cs="宋体"/>
          <w:color w:val="auto"/>
          <w:kern w:val="0"/>
          <w:szCs w:val="21"/>
          <w:highlight w:val="none"/>
          <w:shd w:val="clear" w:color="auto" w:fill="auto"/>
        </w:rPr>
        <w:t>投标人</w:t>
      </w:r>
      <w:r>
        <w:rPr>
          <w:rFonts w:hint="eastAsia" w:ascii="宋体" w:hAnsi="宋体" w:eastAsia="宋体" w:cs="宋体"/>
          <w:color w:val="auto"/>
          <w:szCs w:val="21"/>
          <w:highlight w:val="none"/>
          <w:shd w:val="clear" w:color="auto" w:fill="auto"/>
        </w:rPr>
        <w:t>投标注意事项</w:t>
      </w:r>
    </w:p>
    <w:p w14:paraId="21E31E37">
      <w:pPr>
        <w:widowControl/>
        <w:shd w:val="clear" w:color="auto" w:fill="auto"/>
        <w:spacing w:line="40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（1）本项目为全流程电子化采购项目，通过“</w:t>
      </w:r>
      <w:r>
        <w:rPr>
          <w:rFonts w:hint="eastAsia" w:eastAsia="宋体" w:cs="宋体"/>
          <w:color w:val="auto"/>
          <w:sz w:val="21"/>
          <w:szCs w:val="21"/>
          <w:highlight w:val="none"/>
          <w:shd w:val="clear" w:color="auto" w:fill="auto"/>
        </w:rPr>
        <w:t>广西政府采购云平台（https://www.gcy.zfcg.gxzf.gov.cn/）</w:t>
      </w:r>
      <w:r>
        <w:rPr>
          <w:rFonts w:hint="eastAsia" w:ascii="宋体" w:hAnsi="宋体" w:eastAsia="宋体" w:cs="宋体"/>
          <w:color w:val="auto"/>
          <w:szCs w:val="21"/>
          <w:highlight w:val="none"/>
          <w:shd w:val="clear" w:color="auto" w:fill="auto"/>
        </w:rPr>
        <w:t>”实行在线电子投标，投标人</w:t>
      </w:r>
      <w:r>
        <w:rPr>
          <w:rFonts w:hint="eastAsia" w:ascii="宋体" w:hAnsi="宋体" w:eastAsia="宋体" w:cs="宋体"/>
          <w:color w:val="auto"/>
          <w:szCs w:val="21"/>
          <w:highlight w:val="none"/>
          <w:shd w:val="clear" w:color="auto" w:fill="auto"/>
          <w:lang w:val="en-US" w:eastAsia="zh-CN"/>
        </w:rPr>
        <w:t>需</w:t>
      </w:r>
      <w:r>
        <w:rPr>
          <w:rFonts w:hint="eastAsia" w:ascii="宋体" w:hAnsi="宋体" w:eastAsia="宋体" w:cs="宋体"/>
          <w:bCs/>
          <w:color w:val="auto"/>
          <w:kern w:val="0"/>
          <w:szCs w:val="21"/>
          <w:highlight w:val="none"/>
          <w:shd w:val="clear" w:color="auto" w:fill="auto"/>
        </w:rPr>
        <w:t>下载使用新版客户端，新版客户端下载路径：广西政府采购网（访问地址http://zfcg.gxzf.gov.cn/）—办事服务—下载专区</w:t>
      </w:r>
      <w:r>
        <w:rPr>
          <w:rFonts w:hint="eastAsia" w:ascii="宋体" w:hAnsi="宋体" w:eastAsia="宋体" w:cs="宋体"/>
          <w:color w:val="auto"/>
          <w:szCs w:val="21"/>
          <w:highlight w:val="none"/>
          <w:shd w:val="clear" w:color="auto" w:fill="auto"/>
        </w:rPr>
        <w:t>，并按照本项目招标文件和“</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color w:val="auto"/>
          <w:szCs w:val="21"/>
          <w:highlight w:val="none"/>
          <w:shd w:val="clear" w:color="auto" w:fill="auto"/>
        </w:rPr>
        <w:t>”的要求编制、加密后在投标截止时间前通过网络上传至 “</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color w:val="auto"/>
          <w:szCs w:val="21"/>
          <w:highlight w:val="none"/>
          <w:shd w:val="clear" w:color="auto" w:fill="auto"/>
        </w:rPr>
        <w:t>”，</w:t>
      </w:r>
      <w:r>
        <w:rPr>
          <w:rFonts w:hint="eastAsia" w:ascii="宋体" w:hAnsi="宋体" w:eastAsia="宋体" w:cs="宋体"/>
          <w:b/>
          <w:color w:val="auto"/>
          <w:szCs w:val="21"/>
          <w:highlight w:val="none"/>
          <w:shd w:val="clear" w:color="auto" w:fill="auto"/>
        </w:rPr>
        <w:t>投标人在“广西政府采购云平台”提交电子投标文件时，请填写参加远程开标活动经办人联系方式。</w:t>
      </w:r>
      <w:r>
        <w:rPr>
          <w:rFonts w:hint="eastAsia" w:ascii="宋体" w:hAnsi="宋体" w:eastAsia="宋体" w:cs="宋体"/>
          <w:color w:val="auto"/>
          <w:szCs w:val="21"/>
          <w:highlight w:val="none"/>
          <w:shd w:val="clear" w:color="auto" w:fill="auto"/>
        </w:rPr>
        <w:t>投标人登录“</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color w:val="auto"/>
          <w:szCs w:val="21"/>
          <w:highlight w:val="none"/>
          <w:shd w:val="clear" w:color="auto" w:fill="auto"/>
        </w:rPr>
        <w:t>”，依次进入“服务中心</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项目采购</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操作流程</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电子招投标</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highlight w:val="none"/>
          <w:shd w:val="clear" w:color="auto" w:fill="auto"/>
        </w:rPr>
        <w:t>政府采购项目电子交易管理操作指南</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供应商</w:t>
      </w:r>
      <w:r>
        <w:rPr>
          <w:rFonts w:hint="eastAsia" w:ascii="宋体" w:hAnsi="宋体" w:eastAsia="宋体" w:cs="宋体"/>
          <w:color w:val="auto"/>
          <w:szCs w:val="21"/>
          <w:highlight w:val="none"/>
          <w:shd w:val="clear" w:color="auto" w:fill="auto"/>
        </w:rPr>
        <w:t>”查看电子投标具体操作流程。</w:t>
      </w:r>
    </w:p>
    <w:p w14:paraId="7F8682EA">
      <w:pPr>
        <w:widowControl/>
        <w:shd w:val="clear" w:color="auto" w:fill="auto"/>
        <w:spacing w:line="40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下载专区”或者登录</w:t>
      </w:r>
      <w:r>
        <w:rPr>
          <w:rFonts w:hint="eastAsia" w:ascii="宋体" w:hAnsi="宋体" w:eastAsia="宋体" w:cs="宋体"/>
          <w:color w:val="auto"/>
          <w:kern w:val="0"/>
          <w:szCs w:val="21"/>
          <w:highlight w:val="none"/>
          <w:shd w:val="clear" w:color="auto" w:fill="auto"/>
        </w:rPr>
        <w:t>“</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szCs w:val="21"/>
          <w:highlight w:val="none"/>
          <w:shd w:val="clear" w:color="auto" w:fill="auto"/>
        </w:rPr>
        <w:t>依次进入“服务中心</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入驻与配置”中查看CA数字证书办理操作流程。</w:t>
      </w:r>
      <w:r>
        <w:rPr>
          <w:rFonts w:hint="eastAsia" w:ascii="宋体" w:hAnsi="宋体" w:eastAsia="宋体" w:cs="宋体"/>
          <w:bCs/>
          <w:color w:val="auto"/>
          <w:kern w:val="0"/>
          <w:szCs w:val="21"/>
          <w:highlight w:val="none"/>
          <w:shd w:val="clear" w:color="auto" w:fill="auto"/>
        </w:rPr>
        <w:t>如在操作过程中遇到问题或者需要技术支持，请致电</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bCs/>
          <w:color w:val="auto"/>
          <w:kern w:val="0"/>
          <w:szCs w:val="21"/>
          <w:highlight w:val="none"/>
          <w:shd w:val="clear" w:color="auto" w:fill="auto"/>
        </w:rPr>
        <w:t>客服热线：</w:t>
      </w:r>
      <w:r>
        <w:rPr>
          <w:rFonts w:hint="eastAsia" w:ascii="宋体" w:hAnsi="宋体" w:eastAsia="宋体" w:cs="宋体"/>
          <w:bCs/>
          <w:color w:val="auto"/>
          <w:kern w:val="0"/>
          <w:szCs w:val="21"/>
          <w:highlight w:val="none"/>
          <w:shd w:val="clear" w:color="auto" w:fill="auto"/>
          <w:lang w:eastAsia="zh-CN"/>
        </w:rPr>
        <w:t>95763</w:t>
      </w:r>
      <w:r>
        <w:rPr>
          <w:rFonts w:hint="eastAsia" w:ascii="宋体" w:hAnsi="宋体" w:eastAsia="宋体" w:cs="宋体"/>
          <w:color w:val="auto"/>
          <w:szCs w:val="21"/>
          <w:highlight w:val="none"/>
          <w:shd w:val="clear" w:color="auto" w:fill="auto"/>
        </w:rPr>
        <w:t>）。</w:t>
      </w:r>
    </w:p>
    <w:p w14:paraId="55A8BF54">
      <w:pPr>
        <w:shd w:val="clear" w:color="auto" w:fill="auto"/>
        <w:snapToGrid w:val="0"/>
        <w:spacing w:line="400" w:lineRule="exact"/>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（3）CA证书在线解密：投标人投标时，需凭制作投标文件时用来加密的有效数字证书（CA认证）登录“</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color w:val="auto"/>
          <w:kern w:val="0"/>
          <w:szCs w:val="21"/>
          <w:highlight w:val="none"/>
          <w:shd w:val="clear" w:color="auto" w:fill="auto"/>
        </w:rPr>
        <w:t>”电子开标大厅现场按规定时间对加密的投标文件进行解密，否则后果自负。</w:t>
      </w:r>
    </w:p>
    <w:p w14:paraId="7756FAC2">
      <w:pPr>
        <w:widowControl/>
        <w:shd w:val="clear" w:color="auto" w:fill="auto"/>
        <w:spacing w:line="40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注：1）为确保网上操作合法、有效和安全，请投标人确保在电子投标过程中能够对相关数据电文进行加密和使用电子签章，妥善保管CA数字证书并使用有效的CA数字证书参与整个招标活动。</w:t>
      </w:r>
    </w:p>
    <w:p w14:paraId="2009B0BB">
      <w:pPr>
        <w:widowControl/>
        <w:numPr>
          <w:ilvl w:val="0"/>
          <w:numId w:val="1"/>
        </w:numPr>
        <w:spacing w:line="360" w:lineRule="auto"/>
        <w:ind w:firstLine="420" w:firstLineChars="200"/>
        <w:jc w:val="lef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bCs/>
          <w:color w:val="auto"/>
          <w:szCs w:val="21"/>
          <w:highlight w:val="none"/>
          <w:shd w:val="clear" w:color="auto" w:fill="auto"/>
        </w:rPr>
        <w:t>”将予以拒收。</w:t>
      </w:r>
    </w:p>
    <w:p w14:paraId="1FB86E92">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2"/>
      <w:bookmarkEnd w:id="33"/>
      <w:bookmarkEnd w:id="34"/>
      <w:bookmarkEnd w:id="35"/>
    </w:p>
    <w:p w14:paraId="3D7AE3AE">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8039BD2">
      <w:pPr>
        <w:spacing w:line="360" w:lineRule="auto"/>
        <w:ind w:firstLine="567" w:firstLineChars="270"/>
        <w:jc w:val="left"/>
        <w:rPr>
          <w:rFonts w:ascii="宋体" w:hAnsi="宋体"/>
          <w:color w:val="auto"/>
          <w:szCs w:val="21"/>
          <w:highlight w:val="none"/>
        </w:rPr>
      </w:pPr>
      <w:r>
        <w:rPr>
          <w:rFonts w:hint="eastAsia" w:ascii="宋体" w:hAnsi="宋体"/>
          <w:color w:val="auto"/>
          <w:szCs w:val="21"/>
          <w:highlight w:val="none"/>
        </w:rPr>
        <w:t>名 称：广西壮族自治区人民医院</w:t>
      </w:r>
    </w:p>
    <w:p w14:paraId="5CEA176A">
      <w:pPr>
        <w:spacing w:line="360" w:lineRule="auto"/>
        <w:ind w:firstLine="567" w:firstLineChars="270"/>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eastAsia="zh-CN"/>
        </w:rPr>
        <w:t>广西</w:t>
      </w:r>
      <w:r>
        <w:rPr>
          <w:rFonts w:hint="eastAsia" w:ascii="宋体" w:hAnsi="宋体"/>
          <w:color w:val="auto"/>
          <w:szCs w:val="21"/>
          <w:highlight w:val="none"/>
        </w:rPr>
        <w:t>南宁市</w:t>
      </w:r>
      <w:r>
        <w:rPr>
          <w:rFonts w:hint="eastAsia" w:ascii="宋体" w:hAnsi="宋体"/>
          <w:color w:val="auto"/>
          <w:szCs w:val="21"/>
          <w:highlight w:val="none"/>
          <w:lang w:eastAsia="zh-CN"/>
        </w:rPr>
        <w:t>青秀区</w:t>
      </w:r>
      <w:r>
        <w:rPr>
          <w:rFonts w:hint="eastAsia" w:ascii="宋体" w:hAnsi="宋体"/>
          <w:color w:val="auto"/>
          <w:szCs w:val="21"/>
          <w:highlight w:val="none"/>
        </w:rPr>
        <w:t>桃源路6号</w:t>
      </w:r>
    </w:p>
    <w:p w14:paraId="0BDDF3F3">
      <w:pPr>
        <w:spacing w:line="360" w:lineRule="auto"/>
        <w:ind w:firstLine="567" w:firstLineChars="270"/>
        <w:jc w:val="left"/>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eastAsia="zh-CN"/>
        </w:rPr>
        <w:t>朱纲</w:t>
      </w:r>
      <w:r>
        <w:rPr>
          <w:rFonts w:hint="eastAsia" w:ascii="宋体" w:hAnsi="宋体"/>
          <w:color w:val="auto"/>
          <w:szCs w:val="21"/>
          <w:highlight w:val="none"/>
        </w:rPr>
        <w:t xml:space="preserve">          联系方式：</w:t>
      </w:r>
      <w:bookmarkStart w:id="36" w:name="_Toc28359009"/>
      <w:bookmarkStart w:id="37" w:name="_Toc28359086"/>
      <w:r>
        <w:rPr>
          <w:rFonts w:ascii="宋体" w:hAnsi="宋体"/>
          <w:color w:val="auto"/>
          <w:szCs w:val="21"/>
          <w:highlight w:val="none"/>
        </w:rPr>
        <w:t>0771-5722430</w:t>
      </w:r>
    </w:p>
    <w:bookmarkEnd w:id="36"/>
    <w:bookmarkEnd w:id="37"/>
    <w:p w14:paraId="2467D09B">
      <w:pPr>
        <w:spacing w:line="360" w:lineRule="auto"/>
        <w:ind w:firstLine="567" w:firstLineChars="270"/>
        <w:rPr>
          <w:rFonts w:hint="eastAsia" w:ascii="宋体" w:hAnsi="宋体"/>
          <w:color w:val="auto"/>
          <w:szCs w:val="21"/>
          <w:highlight w:val="none"/>
        </w:rPr>
      </w:pPr>
      <w:r>
        <w:rPr>
          <w:rFonts w:hint="eastAsia" w:ascii="宋体" w:hAnsi="宋体"/>
          <w:color w:val="auto"/>
          <w:szCs w:val="21"/>
          <w:highlight w:val="none"/>
        </w:rPr>
        <w:t xml:space="preserve">2.采购代理机构名称：广西建设工程机电设备招标中心有限公司 </w:t>
      </w:r>
    </w:p>
    <w:p w14:paraId="52CFBBF8">
      <w:pPr>
        <w:spacing w:line="360" w:lineRule="auto"/>
        <w:ind w:firstLine="567" w:firstLineChars="27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eastAsia="zh-CN"/>
        </w:rPr>
        <w:t>广西南宁市青秀区枫林路18号广西国控集团（枫林路办公区）裙楼三层</w:t>
      </w:r>
    </w:p>
    <w:p w14:paraId="5CE9AE17">
      <w:pPr>
        <w:spacing w:line="360" w:lineRule="auto"/>
        <w:ind w:firstLine="567" w:firstLineChars="270"/>
        <w:rPr>
          <w:rFonts w:hint="eastAsia" w:ascii="宋体" w:hAnsi="宋体"/>
          <w:color w:val="auto"/>
          <w:szCs w:val="21"/>
          <w:highlight w:val="none"/>
        </w:rPr>
      </w:pPr>
      <w:r>
        <w:rPr>
          <w:rFonts w:hint="eastAsia" w:ascii="宋体" w:hAnsi="宋体"/>
          <w:color w:val="auto"/>
          <w:szCs w:val="21"/>
          <w:highlight w:val="none"/>
        </w:rPr>
        <w:t>联系人：江艳妹</w:t>
      </w:r>
      <w:r>
        <w:rPr>
          <w:rFonts w:hint="eastAsia" w:ascii="宋体" w:hAnsi="宋体"/>
          <w:color w:val="auto"/>
          <w:szCs w:val="21"/>
          <w:highlight w:val="none"/>
          <w:lang w:eastAsia="zh-CN"/>
        </w:rPr>
        <w:t>、方芳</w:t>
      </w:r>
      <w:r>
        <w:rPr>
          <w:rFonts w:hint="eastAsia" w:ascii="宋体" w:hAnsi="宋体"/>
          <w:color w:val="auto"/>
          <w:szCs w:val="21"/>
          <w:highlight w:val="none"/>
        </w:rPr>
        <w:t xml:space="preserve">       联系电话：0771-2804614</w:t>
      </w:r>
    </w:p>
    <w:p w14:paraId="4D9C0445">
      <w:pPr>
        <w:spacing w:line="360" w:lineRule="auto"/>
        <w:ind w:firstLine="567" w:firstLineChars="270"/>
        <w:rPr>
          <w:rFonts w:hint="eastAsia" w:ascii="宋体" w:hAnsi="宋体"/>
          <w:color w:val="auto"/>
          <w:szCs w:val="21"/>
          <w:highlight w:val="none"/>
        </w:rPr>
      </w:pPr>
      <w:r>
        <w:rPr>
          <w:rFonts w:hint="eastAsia" w:ascii="宋体" w:hAnsi="宋体"/>
          <w:color w:val="auto"/>
          <w:szCs w:val="21"/>
          <w:highlight w:val="none"/>
        </w:rPr>
        <w:t>3.项目联系方式</w:t>
      </w:r>
    </w:p>
    <w:p w14:paraId="04DD58E6">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联系人：江艳妹</w:t>
      </w:r>
      <w:r>
        <w:rPr>
          <w:rFonts w:hint="eastAsia" w:ascii="宋体" w:hAnsi="宋体"/>
          <w:color w:val="auto"/>
          <w:szCs w:val="21"/>
          <w:highlight w:val="none"/>
          <w:lang w:eastAsia="zh-CN"/>
        </w:rPr>
        <w:t>、方芳</w:t>
      </w:r>
      <w:r>
        <w:rPr>
          <w:rFonts w:hint="eastAsia" w:ascii="宋体" w:hAnsi="宋体"/>
          <w:color w:val="auto"/>
          <w:szCs w:val="21"/>
          <w:highlight w:val="none"/>
        </w:rPr>
        <w:t xml:space="preserve">       联系电话：0771-2804614</w:t>
      </w:r>
    </w:p>
    <w:p w14:paraId="1A73DA12">
      <w:pPr>
        <w:pStyle w:val="2"/>
        <w:rPr>
          <w:rFonts w:hint="eastAsia"/>
          <w:color w:val="auto"/>
          <w:highlight w:val="none"/>
        </w:rPr>
      </w:pPr>
    </w:p>
    <w:p w14:paraId="413E6FF8">
      <w:pPr>
        <w:spacing w:line="360" w:lineRule="auto"/>
        <w:ind w:firstLine="567" w:firstLineChars="270"/>
        <w:jc w:val="right"/>
        <w:rPr>
          <w:rFonts w:hint="eastAsia" w:ascii="宋体" w:hAnsi="宋体"/>
          <w:color w:val="auto"/>
          <w:szCs w:val="21"/>
          <w:highlight w:val="none"/>
        </w:rPr>
      </w:pPr>
      <w:r>
        <w:rPr>
          <w:rFonts w:hint="eastAsia" w:ascii="宋体" w:hAnsi="宋体"/>
          <w:color w:val="auto"/>
          <w:szCs w:val="21"/>
          <w:highlight w:val="none"/>
        </w:rPr>
        <w:t>广西建设工程机电设备招标中心有限公司</w:t>
      </w:r>
    </w:p>
    <w:p w14:paraId="5B2BC203">
      <w:pPr>
        <w:spacing w:line="360" w:lineRule="auto"/>
        <w:ind w:firstLine="567" w:firstLineChars="270"/>
        <w:jc w:val="right"/>
        <w:rPr>
          <w:rFonts w:hint="eastAsia" w:ascii="宋体" w:hAnsi="宋体" w:eastAsia="宋体"/>
          <w:color w:val="auto"/>
          <w:szCs w:val="21"/>
          <w:highlight w:val="none"/>
          <w:lang w:eastAsia="zh-CN"/>
        </w:rPr>
      </w:pPr>
      <w:r>
        <w:rPr>
          <w:rFonts w:hint="eastAsia" w:ascii="宋体" w:hAnsi="宋体"/>
          <w:color w:val="auto"/>
          <w:szCs w:val="21"/>
          <w:highlight w:val="none"/>
        </w:rPr>
        <w:t xml:space="preserve">      </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日</w:t>
      </w:r>
    </w:p>
    <w:p w14:paraId="37F477EB">
      <w:pPr>
        <w:pStyle w:val="3"/>
        <w:spacing w:line="240" w:lineRule="auto"/>
        <w:jc w:val="center"/>
        <w:rPr>
          <w:rFonts w:hint="eastAsia" w:ascii="微软雅黑" w:hAnsi="微软雅黑" w:eastAsia="微软雅黑" w:cs="宋体"/>
          <w:color w:val="auto"/>
          <w:szCs w:val="21"/>
          <w:highlight w:val="none"/>
        </w:rPr>
      </w:pPr>
      <w:r>
        <w:rPr>
          <w:color w:val="auto"/>
          <w:highlight w:val="none"/>
        </w:rPr>
        <w:br w:type="page"/>
      </w:r>
      <w:bookmarkStart w:id="38" w:name="_Toc1421"/>
      <w:r>
        <w:rPr>
          <w:rFonts w:hint="eastAsia"/>
          <w:color w:val="auto"/>
          <w:highlight w:val="none"/>
        </w:rPr>
        <w:t>第二章  采购需求</w:t>
      </w:r>
      <w:bookmarkEnd w:id="38"/>
    </w:p>
    <w:p w14:paraId="44EA42E6">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微软雅黑" w:hAnsi="微软雅黑" w:eastAsia="微软雅黑" w:cs="宋体"/>
          <w:color w:val="auto"/>
          <w:szCs w:val="21"/>
          <w:highlight w:val="none"/>
        </w:rPr>
      </w:pPr>
      <w:r>
        <w:rPr>
          <w:rFonts w:hint="eastAsia" w:ascii="微软雅黑" w:hAnsi="微软雅黑" w:eastAsia="微软雅黑" w:cs="宋体"/>
          <w:color w:val="auto"/>
          <w:szCs w:val="21"/>
          <w:highlight w:val="none"/>
        </w:rPr>
        <w:t>说明：</w:t>
      </w:r>
    </w:p>
    <w:p w14:paraId="4A33F48B">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highlight w:val="none"/>
          <w:shd w:val="clear" w:color="auto" w:fill="auto"/>
        </w:rPr>
        <w:t>1.为落实政府采购政策需满足的要求</w:t>
      </w:r>
    </w:p>
    <w:p w14:paraId="6C2DD5EE">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（1）本招标文件所称中小企业必须符合《政府采购促进中小企业发展管理办法》（财库〔2020〕46号）的规定。</w:t>
      </w:r>
    </w:p>
    <w:p w14:paraId="6DA84899">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4" w:firstLineChars="202"/>
        <w:jc w:val="left"/>
        <w:textAlignment w:val="auto"/>
        <w:rPr>
          <w:rFonts w:hint="eastAsia" w:ascii="宋体" w:hAnsi="宋体" w:eastAsia="宋体" w:cs="宋体"/>
          <w:b w:val="0"/>
          <w:bCs w:val="0"/>
          <w:color w:val="auto"/>
          <w:szCs w:val="21"/>
          <w:highlight w:val="none"/>
          <w:shd w:val="clear" w:color="auto" w:fill="auto"/>
        </w:rPr>
      </w:pPr>
      <w:r>
        <w:rPr>
          <w:rFonts w:hint="eastAsia" w:ascii="宋体" w:hAnsi="宋体" w:eastAsia="宋体" w:cs="宋体"/>
          <w:color w:val="auto"/>
          <w:szCs w:val="21"/>
          <w:highlight w:val="none"/>
          <w:shd w:val="clear" w:color="auto" w:fill="auto"/>
        </w:rPr>
        <w:t>（2）根据《财政部 发展改革委 生态环境部 市场监管总局关于调整优化节能产品、环境标志产品政府采购执行机制的通知》（财库〔2019〕9号）和《关于印发节能产品政府采购品目清单的通知》（财库〔2019〕19号）的规定，</w:t>
      </w:r>
      <w:r>
        <w:rPr>
          <w:rFonts w:hint="eastAsia" w:ascii="宋体" w:hAnsi="宋体" w:eastAsia="宋体" w:cs="宋体"/>
          <w:b w:val="0"/>
          <w:bCs w:val="0"/>
          <w:color w:val="auto"/>
          <w:szCs w:val="21"/>
          <w:highlight w:val="none"/>
          <w:shd w:val="clear" w:color="auto" w:fill="auto"/>
        </w:rPr>
        <w:t>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否则按无效投标处理。如本项目包含的货物属于品目清单内非标注“★”的产品时，应优先采购，具体详见“第四章 评标方法及评标标准”。</w:t>
      </w:r>
    </w:p>
    <w:p w14:paraId="61CF4DAA">
      <w:pPr>
        <w:keepNext w:val="0"/>
        <w:keepLines w:val="0"/>
        <w:pageBreakBefore w:val="0"/>
        <w:widowControl w:val="0"/>
        <w:kinsoku/>
        <w:wordWrap/>
        <w:overflowPunct/>
        <w:topLinePunct w:val="0"/>
        <w:autoSpaceDE/>
        <w:autoSpaceDN/>
        <w:bidi w:val="0"/>
        <w:adjustRightInd/>
        <w:snapToGrid/>
        <w:spacing w:line="312" w:lineRule="auto"/>
        <w:ind w:firstLine="426" w:firstLineChars="202"/>
        <w:jc w:val="left"/>
        <w:textAlignment w:val="auto"/>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2.“实质性要求”是指招标文件中已经指明不满足则投标无效的条款，或者不能负偏离的条款，或者采购需求中带“▲”的条款。标记“▲”为实质性条款，不满足做无效投标处理。</w:t>
      </w:r>
    </w:p>
    <w:p w14:paraId="09D25C6C">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4" w:firstLineChars="202"/>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C91D1A6">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4" w:firstLineChars="202"/>
        <w:jc w:val="left"/>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highlight w:val="none"/>
          <w:shd w:val="clear" w:color="auto" w:fill="auto"/>
        </w:rPr>
        <w:t>投标人必须自行为其投标产品侵犯他人的知识产权或者专利成果的行为承担相应法律责任。</w:t>
      </w:r>
    </w:p>
    <w:p w14:paraId="11732AFF">
      <w:pPr>
        <w:keepNext w:val="0"/>
        <w:keepLines w:val="0"/>
        <w:pageBreakBefore w:val="0"/>
        <w:widowControl w:val="0"/>
        <w:kinsoku/>
        <w:wordWrap/>
        <w:overflowPunct/>
        <w:topLinePunct w:val="0"/>
        <w:autoSpaceDE/>
        <w:autoSpaceDN/>
        <w:bidi w:val="0"/>
        <w:adjustRightInd/>
        <w:snapToGrid/>
        <w:spacing w:line="312" w:lineRule="auto"/>
        <w:ind w:firstLine="424" w:firstLineChars="202"/>
        <w:jc w:val="left"/>
        <w:textAlignment w:val="auto"/>
        <w:rPr>
          <w:color w:val="auto"/>
          <w:highlight w:val="none"/>
        </w:rPr>
      </w:pPr>
      <w:r>
        <w:rPr>
          <w:rFonts w:hint="eastAsia" w:ascii="宋体" w:hAnsi="宋体" w:eastAsia="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rPr>
        <w:t>.所属行业依照《中小企业划型标准规定》（工信部联企业〔2011〕300号）及《国民经济行业分类》（GB/T4754-2017）的有关规定执行。</w:t>
      </w:r>
    </w:p>
    <w:p w14:paraId="16C524B0">
      <w:pPr>
        <w:keepNext w:val="0"/>
        <w:keepLines w:val="0"/>
        <w:pageBreakBefore w:val="0"/>
        <w:widowControl w:val="0"/>
        <w:kinsoku/>
        <w:wordWrap/>
        <w:overflowPunct/>
        <w:topLinePunct w:val="0"/>
        <w:autoSpaceDE/>
        <w:autoSpaceDN/>
        <w:bidi w:val="0"/>
        <w:adjustRightInd/>
        <w:snapToGrid/>
        <w:spacing w:line="312" w:lineRule="auto"/>
        <w:ind w:firstLine="424" w:firstLineChars="202"/>
        <w:jc w:val="left"/>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6.本项目所属行业：工业。</w:t>
      </w:r>
    </w:p>
    <w:p w14:paraId="4B02BA94">
      <w:pPr>
        <w:spacing w:line="360" w:lineRule="auto"/>
        <w:rPr>
          <w:rFonts w:hint="eastAsia" w:ascii="微软雅黑" w:hAnsi="微软雅黑" w:eastAsia="微软雅黑"/>
          <w:b/>
          <w:color w:val="auto"/>
          <w:sz w:val="32"/>
          <w:szCs w:val="32"/>
          <w:highlight w:val="none"/>
          <w:u w:val="single"/>
        </w:rPr>
      </w:pPr>
      <w:r>
        <w:rPr>
          <w:rFonts w:hint="eastAsia" w:ascii="微软雅黑" w:hAnsi="微软雅黑" w:eastAsia="微软雅黑"/>
          <w:b/>
          <w:color w:val="auto"/>
          <w:sz w:val="32"/>
          <w:szCs w:val="32"/>
          <w:highlight w:val="none"/>
          <w:u w:val="none"/>
        </w:rPr>
        <w:t>分标</w:t>
      </w:r>
      <w:r>
        <w:rPr>
          <w:rFonts w:hint="eastAsia" w:ascii="微软雅黑" w:hAnsi="微软雅黑" w:eastAsia="微软雅黑"/>
          <w:b/>
          <w:color w:val="auto"/>
          <w:sz w:val="32"/>
          <w:szCs w:val="32"/>
          <w:highlight w:val="none"/>
          <w:u w:val="none"/>
          <w:lang w:val="en-US" w:eastAsia="zh-CN"/>
        </w:rPr>
        <w:t>1</w:t>
      </w:r>
      <w:r>
        <w:rPr>
          <w:rFonts w:hint="eastAsia" w:ascii="微软雅黑" w:hAnsi="微软雅黑" w:eastAsia="微软雅黑"/>
          <w:b/>
          <w:color w:val="auto"/>
          <w:sz w:val="32"/>
          <w:szCs w:val="32"/>
          <w:highlight w:val="none"/>
          <w:u w:val="none"/>
        </w:rPr>
        <w:t>：</w:t>
      </w:r>
    </w:p>
    <w:p w14:paraId="137773F9">
      <w:pPr>
        <w:spacing w:line="360" w:lineRule="auto"/>
        <w:rPr>
          <w:rFonts w:hint="eastAsia" w:ascii="微软雅黑" w:hAnsi="微软雅黑" w:eastAsia="微软雅黑"/>
          <w:b/>
          <w:bCs w:val="0"/>
          <w:color w:val="auto"/>
          <w:sz w:val="22"/>
          <w:szCs w:val="22"/>
          <w:highlight w:val="none"/>
          <w:u w:val="none"/>
        </w:rPr>
      </w:pPr>
      <w:r>
        <w:rPr>
          <w:rFonts w:hint="eastAsia" w:ascii="微软雅黑" w:hAnsi="微软雅黑" w:eastAsia="微软雅黑"/>
          <w:b/>
          <w:bCs w:val="0"/>
          <w:color w:val="auto"/>
          <w:sz w:val="22"/>
          <w:szCs w:val="22"/>
          <w:highlight w:val="none"/>
          <w:u w:val="none"/>
        </w:rPr>
        <w:t>采购预算：人民币</w:t>
      </w:r>
      <w:r>
        <w:rPr>
          <w:rFonts w:hint="eastAsia" w:ascii="微软雅黑" w:hAnsi="微软雅黑" w:eastAsia="微软雅黑"/>
          <w:b/>
          <w:bCs w:val="0"/>
          <w:color w:val="auto"/>
          <w:sz w:val="22"/>
          <w:szCs w:val="22"/>
          <w:highlight w:val="none"/>
          <w:u w:val="none"/>
          <w:lang w:eastAsia="zh-CN"/>
        </w:rPr>
        <w:t>贰佰叁拾万元整</w:t>
      </w:r>
      <w:r>
        <w:rPr>
          <w:rFonts w:hint="eastAsia" w:ascii="微软雅黑" w:hAnsi="微软雅黑" w:eastAsia="微软雅黑"/>
          <w:b/>
          <w:bCs w:val="0"/>
          <w:color w:val="auto"/>
          <w:sz w:val="22"/>
          <w:szCs w:val="22"/>
          <w:highlight w:val="none"/>
          <w:u w:val="none"/>
        </w:rPr>
        <w:t>（¥</w:t>
      </w:r>
      <w:r>
        <w:rPr>
          <w:rFonts w:hint="eastAsia" w:ascii="微软雅黑" w:hAnsi="微软雅黑" w:eastAsia="微软雅黑"/>
          <w:b/>
          <w:bCs w:val="0"/>
          <w:color w:val="auto"/>
          <w:sz w:val="22"/>
          <w:szCs w:val="22"/>
          <w:highlight w:val="none"/>
          <w:u w:val="none"/>
          <w:lang w:val="en-US" w:eastAsia="zh-CN"/>
        </w:rPr>
        <w:t>230</w:t>
      </w:r>
      <w:r>
        <w:rPr>
          <w:rFonts w:hint="eastAsia" w:ascii="微软雅黑" w:hAnsi="微软雅黑" w:eastAsia="微软雅黑"/>
          <w:b/>
          <w:bCs w:val="0"/>
          <w:color w:val="auto"/>
          <w:sz w:val="22"/>
          <w:szCs w:val="22"/>
          <w:highlight w:val="none"/>
          <w:u w:val="none"/>
        </w:rPr>
        <w:t xml:space="preserve">0000.00） </w:t>
      </w:r>
    </w:p>
    <w:p w14:paraId="6F687A6E">
      <w:pPr>
        <w:spacing w:line="360" w:lineRule="auto"/>
        <w:rPr>
          <w:rFonts w:hint="eastAsia" w:ascii="微软雅黑" w:hAnsi="微软雅黑" w:eastAsia="微软雅黑"/>
          <w:b/>
          <w:bCs w:val="0"/>
          <w:color w:val="auto"/>
          <w:sz w:val="22"/>
          <w:szCs w:val="22"/>
          <w:highlight w:val="none"/>
          <w:u w:val="none"/>
          <w:lang w:eastAsia="zh-CN"/>
        </w:rPr>
      </w:pPr>
      <w:r>
        <w:rPr>
          <w:rFonts w:hint="eastAsia" w:ascii="微软雅黑" w:hAnsi="微软雅黑" w:eastAsia="微软雅黑"/>
          <w:b/>
          <w:bCs w:val="0"/>
          <w:color w:val="auto"/>
          <w:sz w:val="22"/>
          <w:szCs w:val="22"/>
          <w:highlight w:val="none"/>
          <w:u w:val="none"/>
          <w:lang w:eastAsia="zh-CN"/>
        </w:rPr>
        <w:t>最高限价：</w:t>
      </w:r>
      <w:r>
        <w:rPr>
          <w:rFonts w:hint="eastAsia" w:ascii="微软雅黑" w:hAnsi="微软雅黑" w:eastAsia="微软雅黑"/>
          <w:b/>
          <w:bCs w:val="0"/>
          <w:color w:val="auto"/>
          <w:sz w:val="22"/>
          <w:szCs w:val="22"/>
          <w:highlight w:val="none"/>
          <w:u w:val="none"/>
        </w:rPr>
        <w:t>人民币</w:t>
      </w:r>
      <w:r>
        <w:rPr>
          <w:rFonts w:hint="eastAsia" w:ascii="微软雅黑" w:hAnsi="微软雅黑" w:eastAsia="微软雅黑"/>
          <w:b/>
          <w:bCs w:val="0"/>
          <w:color w:val="auto"/>
          <w:sz w:val="22"/>
          <w:szCs w:val="22"/>
          <w:highlight w:val="none"/>
          <w:u w:val="none"/>
          <w:lang w:eastAsia="zh-CN"/>
        </w:rPr>
        <w:t>贰佰叁拾万元整</w:t>
      </w:r>
      <w:r>
        <w:rPr>
          <w:rFonts w:hint="eastAsia" w:ascii="微软雅黑" w:hAnsi="微软雅黑" w:eastAsia="微软雅黑"/>
          <w:b/>
          <w:bCs w:val="0"/>
          <w:color w:val="auto"/>
          <w:sz w:val="22"/>
          <w:szCs w:val="22"/>
          <w:highlight w:val="none"/>
          <w:u w:val="none"/>
        </w:rPr>
        <w:t>（¥</w:t>
      </w:r>
      <w:r>
        <w:rPr>
          <w:rFonts w:hint="eastAsia" w:ascii="微软雅黑" w:hAnsi="微软雅黑" w:eastAsia="微软雅黑"/>
          <w:b/>
          <w:bCs w:val="0"/>
          <w:color w:val="auto"/>
          <w:sz w:val="22"/>
          <w:szCs w:val="22"/>
          <w:highlight w:val="none"/>
          <w:u w:val="none"/>
          <w:lang w:val="en-US" w:eastAsia="zh-CN"/>
        </w:rPr>
        <w:t>230</w:t>
      </w:r>
      <w:r>
        <w:rPr>
          <w:rFonts w:hint="eastAsia" w:ascii="微软雅黑" w:hAnsi="微软雅黑" w:eastAsia="微软雅黑"/>
          <w:b/>
          <w:bCs w:val="0"/>
          <w:color w:val="auto"/>
          <w:sz w:val="22"/>
          <w:szCs w:val="22"/>
          <w:highlight w:val="none"/>
          <w:u w:val="none"/>
        </w:rPr>
        <w:t>0000.00）</w:t>
      </w:r>
    </w:p>
    <w:tbl>
      <w:tblPr>
        <w:tblStyle w:val="34"/>
        <w:tblW w:w="518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3"/>
        <w:gridCol w:w="1258"/>
        <w:gridCol w:w="898"/>
        <w:gridCol w:w="7496"/>
      </w:tblGrid>
      <w:tr w14:paraId="37CB7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6A5498F">
            <w:pPr>
              <w:keepNext w:val="0"/>
              <w:keepLines w:val="0"/>
              <w:pageBreakBefore w:val="0"/>
              <w:kinsoku/>
              <w:wordWrap/>
              <w:overflowPunct/>
              <w:topLinePunct w:val="0"/>
              <w:bidi w:val="0"/>
              <w:adjustRightInd/>
              <w:spacing w:line="312"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一、采购需求</w:t>
            </w:r>
          </w:p>
        </w:tc>
      </w:tr>
      <w:tr w14:paraId="3BE87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1A6C11B6">
            <w:pPr>
              <w:keepNext w:val="0"/>
              <w:keepLines w:val="0"/>
              <w:pageBreakBefore w:val="0"/>
              <w:kinsoku/>
              <w:wordWrap/>
              <w:overflowPunct/>
              <w:topLinePunct w:val="0"/>
              <w:bidi w:val="0"/>
              <w:adjustRightInd/>
              <w:spacing w:line="312"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序</w:t>
            </w:r>
            <w:r>
              <w:rPr>
                <w:rFonts w:hint="eastAsia" w:ascii="宋体" w:hAnsi="宋体" w:eastAsia="宋体" w:cs="宋体"/>
                <w:b/>
                <w:color w:val="auto"/>
                <w:szCs w:val="21"/>
                <w:highlight w:val="none"/>
              </w:rPr>
              <w:t>号</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1014FFEE">
            <w:pPr>
              <w:keepNext w:val="0"/>
              <w:keepLines w:val="0"/>
              <w:pageBreakBefore w:val="0"/>
              <w:kinsoku/>
              <w:wordWrap/>
              <w:overflowPunct/>
              <w:topLinePunct w:val="0"/>
              <w:bidi w:val="0"/>
              <w:adjustRightInd/>
              <w:spacing w:line="312"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标的的名称</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3E6C0E12">
            <w:pPr>
              <w:keepNext w:val="0"/>
              <w:keepLines w:val="0"/>
              <w:pageBreakBefore w:val="0"/>
              <w:kinsoku/>
              <w:wordWrap/>
              <w:overflowPunct/>
              <w:topLinePunct w:val="0"/>
              <w:bidi w:val="0"/>
              <w:adjustRightInd/>
              <w:spacing w:line="312"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3629" w:type="pct"/>
            <w:tcBorders>
              <w:top w:val="single" w:color="auto" w:sz="4" w:space="0"/>
              <w:left w:val="single" w:color="auto" w:sz="4" w:space="0"/>
              <w:bottom w:val="single" w:color="auto" w:sz="4" w:space="0"/>
              <w:right w:val="single" w:color="auto" w:sz="4" w:space="0"/>
            </w:tcBorders>
            <w:noWrap w:val="0"/>
            <w:vAlign w:val="center"/>
          </w:tcPr>
          <w:p w14:paraId="5337B435">
            <w:pPr>
              <w:keepNext w:val="0"/>
              <w:keepLines w:val="0"/>
              <w:pageBreakBefore w:val="0"/>
              <w:kinsoku/>
              <w:wordWrap/>
              <w:overflowPunct/>
              <w:topLinePunct w:val="0"/>
              <w:bidi w:val="0"/>
              <w:adjustRightInd/>
              <w:spacing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技术参数及性能（配置）要求</w:t>
            </w:r>
          </w:p>
        </w:tc>
      </w:tr>
      <w:tr w14:paraId="4C704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16B7C48D">
            <w:pPr>
              <w:keepNext w:val="0"/>
              <w:keepLines w:val="0"/>
              <w:pageBreakBefore w:val="0"/>
              <w:widowControl/>
              <w:kinsoku/>
              <w:wordWrap/>
              <w:overflowPunct/>
              <w:topLinePunct w:val="0"/>
              <w:bidi w:val="0"/>
              <w:adjustRightInd/>
              <w:spacing w:line="312"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16FD4E1C">
            <w:pPr>
              <w:keepNext w:val="0"/>
              <w:keepLines w:val="0"/>
              <w:pageBreakBefore w:val="0"/>
              <w:widowControl/>
              <w:kinsoku/>
              <w:wordWrap/>
              <w:overflowPunct/>
              <w:topLinePunct w:val="0"/>
              <w:bidi w:val="0"/>
              <w:adjustRightInd/>
              <w:spacing w:line="312"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一代测序仪</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00A0D0C7">
            <w:pPr>
              <w:keepNext w:val="0"/>
              <w:keepLines w:val="0"/>
              <w:pageBreakBefore w:val="0"/>
              <w:widowControl/>
              <w:kinsoku/>
              <w:wordWrap/>
              <w:overflowPunct/>
              <w:topLinePunct w:val="0"/>
              <w:bidi w:val="0"/>
              <w:adjustRightInd/>
              <w:spacing w:line="312"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套</w:t>
            </w:r>
          </w:p>
        </w:tc>
        <w:tc>
          <w:tcPr>
            <w:tcW w:w="3629" w:type="pct"/>
            <w:tcBorders>
              <w:top w:val="single" w:color="auto" w:sz="4" w:space="0"/>
              <w:left w:val="single" w:color="auto" w:sz="4" w:space="0"/>
              <w:bottom w:val="single" w:color="auto" w:sz="4" w:space="0"/>
              <w:right w:val="single" w:color="auto" w:sz="4" w:space="0"/>
            </w:tcBorders>
            <w:noWrap w:val="0"/>
            <w:vAlign w:val="center"/>
          </w:tcPr>
          <w:p w14:paraId="5E40BE58">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一、基本功能要求</w:t>
            </w:r>
          </w:p>
          <w:p w14:paraId="63D725A7">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基于双脱氧末端终止法测序（Sanger测序）原理，具有检测数据准确性高、灵敏度高、操作简便以及高通量的特点，广泛用于从头测序、重测序、微卫星的片段分析、SNP基因分型等检测领域。</w:t>
            </w:r>
          </w:p>
          <w:p w14:paraId="78185D03">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二、具体参数要求</w:t>
            </w:r>
          </w:p>
          <w:p w14:paraId="13D1B194">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en-US" w:eastAsia="zh-CN"/>
              </w:rPr>
              <w:t>仪器</w:t>
            </w:r>
            <w:r>
              <w:rPr>
                <w:rFonts w:hint="eastAsia" w:ascii="宋体" w:hAnsi="宋体" w:eastAsia="宋体" w:cs="宋体"/>
                <w:color w:val="auto"/>
                <w:szCs w:val="21"/>
                <w:highlight w:val="none"/>
              </w:rPr>
              <w:t>具有24道毛细管，</w:t>
            </w:r>
            <w:r>
              <w:rPr>
                <w:rFonts w:hint="eastAsia" w:ascii="宋体" w:hAnsi="宋体" w:eastAsia="宋体" w:cs="宋体"/>
                <w:color w:val="auto"/>
                <w:szCs w:val="21"/>
                <w:highlight w:val="none"/>
                <w:lang w:val="en-US" w:eastAsia="zh-CN"/>
              </w:rPr>
              <w:t>每次运行可同时检测24个样本</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上样类型为96孔板，可以一次上样并连续加载192个样本</w:t>
            </w:r>
            <w:r>
              <w:rPr>
                <w:rFonts w:hint="eastAsia" w:ascii="宋体" w:hAnsi="宋体" w:eastAsia="宋体" w:cs="宋体"/>
                <w:color w:val="auto"/>
                <w:szCs w:val="21"/>
                <w:highlight w:val="none"/>
                <w:lang w:eastAsia="zh-CN"/>
              </w:rPr>
              <w:t>。</w:t>
            </w:r>
          </w:p>
          <w:p w14:paraId="4FDB8C33">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具有导热设计，动态温度控制从18℃到70℃</w:t>
            </w:r>
            <w:r>
              <w:rPr>
                <w:rFonts w:hint="eastAsia" w:ascii="宋体" w:hAnsi="宋体" w:eastAsia="宋体" w:cs="宋体"/>
                <w:color w:val="auto"/>
                <w:szCs w:val="21"/>
                <w:highlight w:val="none"/>
                <w:lang w:eastAsia="zh-CN"/>
              </w:rPr>
              <w:t>。</w:t>
            </w:r>
          </w:p>
          <w:p w14:paraId="6A1CFBC7">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低温CCD彩色成像系统，一次同时成像</w:t>
            </w:r>
            <w:r>
              <w:rPr>
                <w:rFonts w:hint="eastAsia" w:ascii="宋体" w:hAnsi="宋体" w:eastAsia="宋体" w:cs="宋体"/>
                <w:color w:val="auto"/>
                <w:szCs w:val="21"/>
                <w:highlight w:val="none"/>
                <w:lang w:eastAsia="zh-CN"/>
              </w:rPr>
              <w:t>。</w:t>
            </w:r>
          </w:p>
          <w:p w14:paraId="47ADBCE7">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激发光源为长寿命505nm单一高强度固态激光，双侧同时激发多根毛细管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5．具有多色荧光检测和分析能力，可同时检测6种不同的荧光染料，转换荧光染料时不需要更换任何硬件设备，只需要简单的校正即可</w:t>
            </w:r>
            <w:r>
              <w:rPr>
                <w:rFonts w:hint="eastAsia" w:ascii="宋体" w:hAnsi="宋体" w:eastAsia="宋体" w:cs="宋体"/>
                <w:color w:val="auto"/>
                <w:szCs w:val="21"/>
                <w:highlight w:val="none"/>
                <w:lang w:eastAsia="zh-CN"/>
              </w:rPr>
              <w:t>。</w:t>
            </w:r>
          </w:p>
          <w:p w14:paraId="7D682F7D">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3次重复运行检测400bp以内的等位基因，＞90%样品的检测平均差&lt;1 bp</w:t>
            </w:r>
            <w:r>
              <w:rPr>
                <w:rFonts w:hint="eastAsia" w:ascii="宋体" w:hAnsi="宋体" w:eastAsia="宋体" w:cs="宋体"/>
                <w:color w:val="auto"/>
                <w:szCs w:val="21"/>
                <w:highlight w:val="none"/>
                <w:lang w:eastAsia="zh-CN"/>
              </w:rPr>
              <w:t>。</w:t>
            </w:r>
          </w:p>
          <w:p w14:paraId="25007859">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检测分辨率高，对于片段分析的结果可达到0.15bp的分辨率</w:t>
            </w:r>
            <w:r>
              <w:rPr>
                <w:rFonts w:hint="eastAsia" w:ascii="宋体" w:hAnsi="宋体" w:eastAsia="宋体" w:cs="宋体"/>
                <w:color w:val="auto"/>
                <w:szCs w:val="21"/>
                <w:highlight w:val="none"/>
                <w:lang w:eastAsia="zh-CN"/>
              </w:rPr>
              <w:t>。</w:t>
            </w:r>
          </w:p>
          <w:p w14:paraId="056CAF52">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机上耗材，毛细管，阴阳极缓冲液，POP胶等均可追踪关键消耗品数据并记录管理信息</w:t>
            </w:r>
            <w:r>
              <w:rPr>
                <w:rFonts w:hint="eastAsia" w:ascii="宋体" w:hAnsi="宋体" w:eastAsia="宋体" w:cs="宋体"/>
                <w:color w:val="auto"/>
                <w:szCs w:val="21"/>
                <w:highlight w:val="none"/>
                <w:lang w:eastAsia="zh-CN"/>
              </w:rPr>
              <w:t>。</w:t>
            </w:r>
          </w:p>
          <w:p w14:paraId="28DCB2B7">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三、配置</w:t>
            </w:r>
            <w:r>
              <w:rPr>
                <w:rFonts w:hint="eastAsia" w:ascii="宋体" w:hAnsi="宋体" w:eastAsia="宋体" w:cs="宋体"/>
                <w:b/>
                <w:bCs/>
                <w:color w:val="auto"/>
                <w:szCs w:val="21"/>
                <w:highlight w:val="none"/>
                <w:lang w:val="en-US" w:eastAsia="zh-CN"/>
              </w:rPr>
              <w:t>要求</w:t>
            </w:r>
          </w:p>
          <w:p w14:paraId="3969AF9B">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1一代测序仪1套</w:t>
            </w:r>
          </w:p>
          <w:p w14:paraId="739B1790">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2操作工作站1套</w:t>
            </w:r>
          </w:p>
          <w:p w14:paraId="053239ED">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3数据分析工作站1套</w:t>
            </w:r>
          </w:p>
          <w:p w14:paraId="38F2C458">
            <w:pPr>
              <w:pStyle w:val="5"/>
              <w:keepNext w:val="0"/>
              <w:keepLines w:val="0"/>
              <w:pageBreakBefore w:val="0"/>
              <w:kinsoku/>
              <w:wordWrap/>
              <w:overflowPunct/>
              <w:topLinePunct w:val="0"/>
              <w:bidi w:val="0"/>
              <w:adjustRightInd/>
              <w:spacing w:line="312"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加样枪2套</w:t>
            </w:r>
          </w:p>
        </w:tc>
      </w:tr>
      <w:tr w14:paraId="51C74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00" w:type="pct"/>
            <w:gridSpan w:val="4"/>
            <w:tcBorders>
              <w:top w:val="single" w:color="auto" w:sz="4" w:space="0"/>
              <w:bottom w:val="single" w:color="auto" w:sz="4" w:space="0"/>
            </w:tcBorders>
            <w:noWrap w:val="0"/>
            <w:vAlign w:val="center"/>
          </w:tcPr>
          <w:p w14:paraId="52DB5652">
            <w:pPr>
              <w:keepNext w:val="0"/>
              <w:keepLines w:val="0"/>
              <w:pageBreakBefore w:val="0"/>
              <w:kinsoku/>
              <w:wordWrap/>
              <w:overflowPunct/>
              <w:topLinePunct w:val="0"/>
              <w:bidi w:val="0"/>
              <w:adjustRightInd/>
              <w:spacing w:line="312" w:lineRule="auto"/>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b/>
                <w:color w:val="auto"/>
                <w:szCs w:val="21"/>
                <w:highlight w:val="none"/>
              </w:rPr>
              <w:t>商务要求表</w:t>
            </w:r>
          </w:p>
        </w:tc>
      </w:tr>
      <w:tr w14:paraId="16BE1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5" w:type="pct"/>
            <w:gridSpan w:val="2"/>
            <w:tcBorders>
              <w:top w:val="single" w:color="auto" w:sz="4" w:space="0"/>
              <w:bottom w:val="single" w:color="auto" w:sz="4" w:space="0"/>
              <w:right w:val="single" w:color="auto" w:sz="4" w:space="0"/>
            </w:tcBorders>
            <w:noWrap w:val="0"/>
            <w:vAlign w:val="center"/>
          </w:tcPr>
          <w:p w14:paraId="60F54BAC">
            <w:pPr>
              <w:keepNext w:val="0"/>
              <w:keepLines w:val="0"/>
              <w:pageBreakBefore w:val="0"/>
              <w:kinsoku/>
              <w:wordWrap/>
              <w:overflowPunct/>
              <w:topLinePunct w:val="0"/>
              <w:bidi w:val="0"/>
              <w:adjustRightInd/>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质保期</w:t>
            </w:r>
          </w:p>
        </w:tc>
        <w:tc>
          <w:tcPr>
            <w:tcW w:w="4064" w:type="pct"/>
            <w:gridSpan w:val="2"/>
            <w:tcBorders>
              <w:top w:val="single" w:color="auto" w:sz="4" w:space="0"/>
              <w:left w:val="single" w:color="auto" w:sz="4" w:space="0"/>
              <w:bottom w:val="single" w:color="auto" w:sz="4" w:space="0"/>
            </w:tcBorders>
            <w:noWrap w:val="0"/>
            <w:vAlign w:val="center"/>
          </w:tcPr>
          <w:p w14:paraId="0EC8EA42">
            <w:pPr>
              <w:keepNext w:val="0"/>
              <w:keepLines w:val="0"/>
              <w:pageBreakBefore w:val="0"/>
              <w:kinsoku/>
              <w:wordWrap/>
              <w:overflowPunct/>
              <w:topLinePunct w:val="0"/>
              <w:bidi w:val="0"/>
              <w:adjustRightInd/>
              <w:snapToGrid w:val="0"/>
              <w:spacing w:line="312" w:lineRule="auto"/>
              <w:outlineLvl w:val="0"/>
              <w:rPr>
                <w:rFonts w:hint="eastAsia" w:ascii="宋体" w:hAnsi="宋体" w:eastAsia="宋体" w:cs="宋体"/>
                <w:color w:val="auto"/>
                <w:szCs w:val="21"/>
                <w:highlight w:val="none"/>
              </w:rPr>
            </w:pPr>
            <w:bookmarkStart w:id="39" w:name="_Toc25295"/>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投标人应明确承诺：按国家有关产品“三包”规定执行“三包”，货物验收合格后，自安装验收合格之日起质保期≥</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年，终身维护，质保期内非人为损坏免费更换所有故障零配件，并免费提供设备的系统软件及硬件的安全性改版升级和技术支持，确保设备正常运行。</w:t>
            </w:r>
            <w:bookmarkEnd w:id="39"/>
          </w:p>
          <w:p w14:paraId="10E7FD91">
            <w:pPr>
              <w:keepNext w:val="0"/>
              <w:keepLines w:val="0"/>
              <w:pageBreakBefore w:val="0"/>
              <w:kinsoku/>
              <w:wordWrap/>
              <w:overflowPunct/>
              <w:topLinePunct w:val="0"/>
              <w:bidi w:val="0"/>
              <w:adjustRightInd/>
              <w:snapToGrid w:val="0"/>
              <w:spacing w:line="312" w:lineRule="auto"/>
              <w:outlineLvl w:val="0"/>
              <w:rPr>
                <w:rFonts w:hint="eastAsia" w:ascii="宋体" w:hAnsi="宋体" w:eastAsia="宋体" w:cs="宋体"/>
                <w:color w:val="auto"/>
                <w:szCs w:val="21"/>
                <w:highlight w:val="none"/>
              </w:rPr>
            </w:pPr>
            <w:bookmarkStart w:id="40" w:name="_Toc23628"/>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质保期所更换的零配件必须是原厂全新的零配件，满足设备运行要求。</w:t>
            </w:r>
            <w:bookmarkEnd w:id="40"/>
          </w:p>
          <w:p w14:paraId="3A368226">
            <w:pPr>
              <w:keepNext w:val="0"/>
              <w:keepLines w:val="0"/>
              <w:pageBreakBefore w:val="0"/>
              <w:kinsoku/>
              <w:wordWrap/>
              <w:overflowPunct/>
              <w:topLinePunct w:val="0"/>
              <w:bidi w:val="0"/>
              <w:adjustRightInd/>
              <w:snapToGrid w:val="0"/>
              <w:spacing w:line="312" w:lineRule="auto"/>
              <w:outlineLvl w:val="0"/>
              <w:rPr>
                <w:rFonts w:hint="eastAsia" w:ascii="宋体" w:hAnsi="宋体" w:eastAsia="宋体" w:cs="宋体"/>
                <w:color w:val="auto"/>
                <w:szCs w:val="21"/>
                <w:highlight w:val="none"/>
              </w:rPr>
            </w:pPr>
            <w:bookmarkStart w:id="41" w:name="_Toc26111"/>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质保期内每年提供1次设备检查保养服务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使用专业检测设备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，每次保养及维修均需提供双方签字确认的保养服务工单或维修工单。</w:t>
            </w:r>
            <w:bookmarkEnd w:id="41"/>
          </w:p>
          <w:p w14:paraId="45D654A1">
            <w:pPr>
              <w:keepNext w:val="0"/>
              <w:keepLines w:val="0"/>
              <w:pageBreakBefore w:val="0"/>
              <w:kinsoku/>
              <w:wordWrap/>
              <w:overflowPunct/>
              <w:topLinePunct w:val="0"/>
              <w:bidi w:val="0"/>
              <w:adjustRightInd/>
              <w:snapToGrid w:val="0"/>
              <w:spacing w:line="312" w:lineRule="auto"/>
              <w:outlineLvl w:val="0"/>
              <w:rPr>
                <w:rFonts w:hint="eastAsia" w:ascii="宋体" w:hAnsi="宋体" w:eastAsia="宋体" w:cs="宋体"/>
                <w:color w:val="auto"/>
                <w:szCs w:val="21"/>
                <w:highlight w:val="none"/>
              </w:rPr>
            </w:pPr>
            <w:bookmarkStart w:id="42" w:name="_Toc10388"/>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质量保证期承诺优于国家“三包”规定的，或优于招标文件规定的，按投标人实际承诺执行。</w:t>
            </w:r>
            <w:bookmarkEnd w:id="42"/>
          </w:p>
        </w:tc>
      </w:tr>
      <w:tr w14:paraId="06D00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734" w:type="dxa"/>
            <w:gridSpan w:val="2"/>
            <w:tcBorders>
              <w:top w:val="single" w:color="auto" w:sz="4" w:space="0"/>
              <w:bottom w:val="single" w:color="auto" w:sz="4" w:space="0"/>
              <w:right w:val="single" w:color="auto" w:sz="4" w:space="0"/>
            </w:tcBorders>
            <w:noWrap w:val="0"/>
            <w:vAlign w:val="center"/>
          </w:tcPr>
          <w:p w14:paraId="278D2201">
            <w:pPr>
              <w:keepNext w:val="0"/>
              <w:keepLines w:val="0"/>
              <w:pageBreakBefore w:val="0"/>
              <w:widowControl w:val="0"/>
              <w:kinsoku/>
              <w:wordWrap/>
              <w:overflowPunct/>
              <w:topLinePunct w:val="0"/>
              <w:bidi w:val="0"/>
              <w:adjustRightInd/>
              <w:snapToGrid/>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合同签订时间</w:t>
            </w:r>
          </w:p>
        </w:tc>
        <w:tc>
          <w:tcPr>
            <w:tcW w:w="7538" w:type="dxa"/>
            <w:gridSpan w:val="2"/>
            <w:tcBorders>
              <w:top w:val="single" w:color="auto" w:sz="4" w:space="0"/>
              <w:left w:val="single" w:color="auto" w:sz="4" w:space="0"/>
              <w:bottom w:val="single" w:color="auto" w:sz="4" w:space="0"/>
            </w:tcBorders>
            <w:noWrap w:val="0"/>
            <w:vAlign w:val="center"/>
          </w:tcPr>
          <w:p w14:paraId="1686A201">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自中标通知书发出之日起 25 日内</w:t>
            </w:r>
          </w:p>
        </w:tc>
      </w:tr>
      <w:tr w14:paraId="60C96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5" w:type="pct"/>
            <w:gridSpan w:val="2"/>
            <w:tcBorders>
              <w:top w:val="single" w:color="auto" w:sz="4" w:space="0"/>
              <w:bottom w:val="single" w:color="auto" w:sz="4" w:space="0"/>
              <w:right w:val="single" w:color="auto" w:sz="4" w:space="0"/>
            </w:tcBorders>
            <w:noWrap w:val="0"/>
            <w:vAlign w:val="center"/>
          </w:tcPr>
          <w:p w14:paraId="729DEE35">
            <w:pPr>
              <w:keepNext w:val="0"/>
              <w:keepLines w:val="0"/>
              <w:pageBreakBefore w:val="0"/>
              <w:kinsoku/>
              <w:wordWrap/>
              <w:overflowPunct/>
              <w:topLinePunct w:val="0"/>
              <w:bidi w:val="0"/>
              <w:adjustRightInd/>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交货时间及地点</w:t>
            </w:r>
          </w:p>
        </w:tc>
        <w:tc>
          <w:tcPr>
            <w:tcW w:w="4064" w:type="pct"/>
            <w:gridSpan w:val="2"/>
            <w:tcBorders>
              <w:top w:val="single" w:color="auto" w:sz="4" w:space="0"/>
              <w:left w:val="single" w:color="auto" w:sz="4" w:space="0"/>
              <w:bottom w:val="single" w:color="auto" w:sz="4" w:space="0"/>
            </w:tcBorders>
            <w:noWrap w:val="0"/>
            <w:vAlign w:val="center"/>
          </w:tcPr>
          <w:p w14:paraId="676642F1">
            <w:pPr>
              <w:keepNext w:val="0"/>
              <w:keepLines w:val="0"/>
              <w:pageBreakBefore w:val="0"/>
              <w:kinsoku/>
              <w:wordWrap/>
              <w:overflowPunct/>
              <w:topLinePunct w:val="0"/>
              <w:bidi w:val="0"/>
              <w:adjustRightInd/>
              <w:spacing w:line="312"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交货时间：</w:t>
            </w:r>
            <w:r>
              <w:rPr>
                <w:rFonts w:hint="eastAsia" w:ascii="宋体" w:hAnsi="宋体"/>
                <w:color w:val="auto"/>
                <w:szCs w:val="21"/>
                <w:highlight w:val="none"/>
              </w:rPr>
              <w:t>自签订合同之日起30个日历日内安装调试完毕。</w:t>
            </w:r>
          </w:p>
          <w:p w14:paraId="7992768C">
            <w:pPr>
              <w:keepNext w:val="0"/>
              <w:keepLines w:val="0"/>
              <w:pageBreakBefore w:val="0"/>
              <w:kinsoku/>
              <w:wordWrap/>
              <w:overflowPunct/>
              <w:topLinePunct w:val="0"/>
              <w:bidi w:val="0"/>
              <w:adjustRightInd/>
              <w:snapToGrid w:val="0"/>
              <w:spacing w:line="312" w:lineRule="auto"/>
              <w:outlineLvl w:val="0"/>
              <w:rPr>
                <w:rFonts w:hint="eastAsia" w:ascii="宋体" w:hAnsi="宋体" w:eastAsia="宋体" w:cs="宋体"/>
                <w:color w:val="auto"/>
                <w:szCs w:val="21"/>
                <w:highlight w:val="none"/>
              </w:rPr>
            </w:pPr>
            <w:bookmarkStart w:id="43" w:name="_Toc15158"/>
            <w:r>
              <w:rPr>
                <w:rFonts w:hint="eastAsia" w:ascii="宋体" w:hAnsi="宋体" w:eastAsia="宋体" w:cs="宋体"/>
                <w:color w:val="auto"/>
                <w:szCs w:val="21"/>
                <w:highlight w:val="none"/>
              </w:rPr>
              <w:t>2.地点：采购人指定地点</w:t>
            </w:r>
            <w:r>
              <w:rPr>
                <w:rFonts w:hint="eastAsia" w:ascii="宋体" w:hAnsi="宋体" w:eastAsia="宋体" w:cs="宋体"/>
                <w:bCs/>
                <w:color w:val="auto"/>
                <w:szCs w:val="21"/>
                <w:highlight w:val="none"/>
              </w:rPr>
              <w:t>。</w:t>
            </w:r>
            <w:bookmarkEnd w:id="43"/>
          </w:p>
        </w:tc>
      </w:tr>
      <w:tr w14:paraId="3035A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5" w:type="pct"/>
            <w:gridSpan w:val="2"/>
            <w:tcBorders>
              <w:top w:val="single" w:color="auto" w:sz="4" w:space="0"/>
              <w:bottom w:val="single" w:color="auto" w:sz="4" w:space="0"/>
              <w:right w:val="single" w:color="auto" w:sz="4" w:space="0"/>
            </w:tcBorders>
            <w:noWrap w:val="0"/>
            <w:vAlign w:val="center"/>
          </w:tcPr>
          <w:p w14:paraId="502B988E">
            <w:pPr>
              <w:keepNext w:val="0"/>
              <w:keepLines w:val="0"/>
              <w:pageBreakBefore w:val="0"/>
              <w:kinsoku/>
              <w:wordWrap/>
              <w:overflowPunct/>
              <w:topLinePunct w:val="0"/>
              <w:bidi w:val="0"/>
              <w:adjustRightInd/>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w:t>
            </w:r>
            <w:r>
              <w:rPr>
                <w:rFonts w:hint="eastAsia" w:ascii="宋体" w:hAnsi="宋体" w:eastAsia="宋体" w:cs="宋体"/>
                <w:color w:val="auto"/>
                <w:szCs w:val="21"/>
                <w:highlight w:val="none"/>
                <w:lang w:eastAsia="zh-CN"/>
              </w:rPr>
              <w:t>条款</w:t>
            </w:r>
          </w:p>
        </w:tc>
        <w:tc>
          <w:tcPr>
            <w:tcW w:w="4064" w:type="pct"/>
            <w:gridSpan w:val="2"/>
            <w:tcBorders>
              <w:top w:val="single" w:color="auto" w:sz="4" w:space="0"/>
              <w:left w:val="single" w:color="auto" w:sz="4" w:space="0"/>
              <w:bottom w:val="single" w:color="auto" w:sz="4" w:space="0"/>
            </w:tcBorders>
            <w:noWrap w:val="0"/>
            <w:vAlign w:val="center"/>
          </w:tcPr>
          <w:p w14:paraId="5E246576">
            <w:pPr>
              <w:keepNext w:val="0"/>
              <w:keepLines w:val="0"/>
              <w:pageBreakBefore w:val="0"/>
              <w:widowControl/>
              <w:kinsoku/>
              <w:wordWrap/>
              <w:overflowPunct/>
              <w:topLinePunct w:val="0"/>
              <w:bidi w:val="0"/>
              <w:adjustRightInd/>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1.提供维护手册、维修手册、软件备份、故障代码表、备件清单。保修期外，无偿提供维修密码及所附软件在该项目的永久使用权。</w:t>
            </w:r>
          </w:p>
          <w:p w14:paraId="3448F552">
            <w:pPr>
              <w:keepNext w:val="0"/>
              <w:keepLines w:val="0"/>
              <w:pageBreakBefore w:val="0"/>
              <w:widowControl/>
              <w:kinsoku/>
              <w:wordWrap/>
              <w:overflowPunct/>
              <w:topLinePunct w:val="0"/>
              <w:bidi w:val="0"/>
              <w:adjustRightInd/>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2.相关人员培训</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标的包含医护人员及工程人员的培训计划费用，设备装机验收后，现场提供对院方的1次或多次基本培训，使院方使用人员及工程人员，熟练掌握全部功能及基本维修。</w:t>
            </w:r>
          </w:p>
          <w:p w14:paraId="1E5B7CE1">
            <w:pPr>
              <w:keepNext w:val="0"/>
              <w:keepLines w:val="0"/>
              <w:pageBreakBefore w:val="0"/>
              <w:widowControl/>
              <w:kinsoku/>
              <w:wordWrap/>
              <w:overflowPunct/>
              <w:topLinePunct w:val="0"/>
              <w:bidi w:val="0"/>
              <w:adjustRightInd/>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提供7*24小时售后服务，接到用户通知后2小时内作出实质响应（远程解决或做出预备维护动作），并在24小时内恢复设备运行；</w:t>
            </w:r>
          </w:p>
          <w:p w14:paraId="62C1FC8A">
            <w:pPr>
              <w:keepNext w:val="0"/>
              <w:keepLines w:val="0"/>
              <w:pageBreakBefore w:val="0"/>
              <w:widowControl/>
              <w:kinsoku/>
              <w:wordWrap/>
              <w:overflowPunct/>
              <w:topLinePunct w:val="0"/>
              <w:bidi w:val="0"/>
              <w:adjustRightInd/>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保修期内发生故障的设备如无法在24小时内修复，则应提供备用设备以保证系统的连续稳定运行，并在5个工作日内修复故障设备或更换新设备，5个工作日内不能解决的，由成交供应商提供替代设备。保障系统正常运行，在无相同型号的同种设备时，则应更换同类设备中较高型号的产品。所产生</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rPr>
              <w:t>费用，均包含在响应报价中，采购人不再承担任何费用；</w:t>
            </w:r>
          </w:p>
          <w:p w14:paraId="7998DA3F">
            <w:pPr>
              <w:keepNext w:val="0"/>
              <w:keepLines w:val="0"/>
              <w:pageBreakBefore w:val="0"/>
              <w:widowControl/>
              <w:kinsoku/>
              <w:wordWrap/>
              <w:overflowPunct/>
              <w:topLinePunct w:val="0"/>
              <w:bidi w:val="0"/>
              <w:adjustRightInd/>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rPr>
              <w:t>费用，均包含在响应报价中，采购人不再承担任何费用。</w:t>
            </w:r>
          </w:p>
          <w:p w14:paraId="204357B7">
            <w:pPr>
              <w:keepNext w:val="0"/>
              <w:keepLines w:val="0"/>
              <w:pageBreakBefore w:val="0"/>
              <w:widowControl/>
              <w:kinsoku/>
              <w:wordWrap/>
              <w:overflowPunct/>
              <w:topLinePunct w:val="0"/>
              <w:bidi w:val="0"/>
              <w:adjustRightInd/>
              <w:snapToGrid w:val="0"/>
              <w:spacing w:line="312"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6.保修：≥ 1年。</w:t>
            </w:r>
          </w:p>
        </w:tc>
      </w:tr>
      <w:tr w14:paraId="14FE7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5" w:type="pct"/>
            <w:gridSpan w:val="2"/>
            <w:tcBorders>
              <w:top w:val="single" w:color="auto" w:sz="4" w:space="0"/>
              <w:bottom w:val="single" w:color="auto" w:sz="4" w:space="0"/>
              <w:right w:val="single" w:color="auto" w:sz="4" w:space="0"/>
            </w:tcBorders>
            <w:noWrap w:val="0"/>
            <w:vAlign w:val="center"/>
          </w:tcPr>
          <w:p w14:paraId="6747092B">
            <w:pPr>
              <w:keepNext w:val="0"/>
              <w:keepLines w:val="0"/>
              <w:pageBreakBefore w:val="0"/>
              <w:kinsoku/>
              <w:wordWrap/>
              <w:overflowPunct/>
              <w:topLinePunct w:val="0"/>
              <w:bidi w:val="0"/>
              <w:adjustRightInd/>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医疗器械注册证</w:t>
            </w:r>
          </w:p>
        </w:tc>
        <w:tc>
          <w:tcPr>
            <w:tcW w:w="4064" w:type="pct"/>
            <w:gridSpan w:val="2"/>
            <w:tcBorders>
              <w:top w:val="single" w:color="auto" w:sz="4" w:space="0"/>
              <w:left w:val="single" w:color="auto" w:sz="4" w:space="0"/>
              <w:bottom w:val="single" w:color="auto" w:sz="4" w:space="0"/>
            </w:tcBorders>
            <w:noWrap w:val="0"/>
            <w:vAlign w:val="center"/>
          </w:tcPr>
          <w:p w14:paraId="55FB43EE">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产品属第一类医疗器械产品的，投标文件中须按《医疗器械注册与备案管理办法》（国家市场监督管理总局令第47号）提供该设备在负责药品监督管理的部门提交备案资料证明材料复印件加盖投标单位公章；投标产品属第二、三类医疗器械产品的，投标文件中须按《医疗器械注册与备案管理办法》（国家市场监督管理总局令第47号）提供该设备有效的药品监督管理部门出具的医疗器械注册证复印件加盖投标单位公章，否则投标无效。</w:t>
            </w:r>
          </w:p>
        </w:tc>
      </w:tr>
      <w:tr w14:paraId="37791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5" w:type="pct"/>
            <w:gridSpan w:val="2"/>
            <w:tcBorders>
              <w:top w:val="single" w:color="auto" w:sz="4" w:space="0"/>
              <w:bottom w:val="single" w:color="auto" w:sz="4" w:space="0"/>
              <w:right w:val="single" w:color="auto" w:sz="4" w:space="0"/>
            </w:tcBorders>
            <w:noWrap w:val="0"/>
            <w:vAlign w:val="center"/>
          </w:tcPr>
          <w:p w14:paraId="080AE8B8">
            <w:pPr>
              <w:keepNext w:val="0"/>
              <w:keepLines w:val="0"/>
              <w:pageBreakBefore w:val="0"/>
              <w:kinsoku/>
              <w:wordWrap/>
              <w:overflowPunct/>
              <w:topLinePunct w:val="0"/>
              <w:bidi w:val="0"/>
              <w:adjustRightInd/>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4064" w:type="pct"/>
            <w:gridSpan w:val="2"/>
            <w:tcBorders>
              <w:top w:val="single" w:color="auto" w:sz="4" w:space="0"/>
              <w:left w:val="single" w:color="auto" w:sz="4" w:space="0"/>
              <w:bottom w:val="single" w:color="auto" w:sz="4" w:space="0"/>
            </w:tcBorders>
            <w:noWrap w:val="0"/>
            <w:vAlign w:val="center"/>
          </w:tcPr>
          <w:p w14:paraId="2AF2E1BB">
            <w:pPr>
              <w:keepNext w:val="0"/>
              <w:keepLines w:val="0"/>
              <w:pageBreakBefore w:val="0"/>
              <w:kinsoku/>
              <w:wordWrap/>
              <w:overflowPunct/>
              <w:topLinePunct w:val="0"/>
              <w:bidi w:val="0"/>
              <w:adjustRightInd/>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1.有预付款，预付款为合同金额的30%；签订合同后，采购人在收到与预付款等额发票后10个工作日内支付预付款。</w:t>
            </w:r>
          </w:p>
          <w:p w14:paraId="6C473F13">
            <w:pPr>
              <w:keepNext w:val="0"/>
              <w:keepLines w:val="0"/>
              <w:pageBreakBefore w:val="0"/>
              <w:kinsoku/>
              <w:wordWrap/>
              <w:overflowPunct/>
              <w:topLinePunct w:val="0"/>
              <w:bidi w:val="0"/>
              <w:adjustRightInd/>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2.设备验收合格双方签订验收报告后，采购人收到</w:t>
            </w:r>
            <w:r>
              <w:rPr>
                <w:rFonts w:hint="eastAsia" w:ascii="宋体" w:hAnsi="宋体" w:cs="宋体"/>
                <w:color w:val="auto"/>
                <w:szCs w:val="21"/>
                <w:highlight w:val="none"/>
                <w:lang w:eastAsia="zh-CN"/>
              </w:rPr>
              <w:t>中标人</w:t>
            </w:r>
            <w:r>
              <w:rPr>
                <w:rFonts w:hint="eastAsia" w:ascii="宋体" w:hAnsi="宋体" w:eastAsia="宋体" w:cs="宋体"/>
                <w:color w:val="auto"/>
                <w:szCs w:val="21"/>
                <w:highlight w:val="none"/>
              </w:rPr>
              <w:t>开具的合法有效的等额发票后支付剩余合同款。</w:t>
            </w:r>
          </w:p>
        </w:tc>
      </w:tr>
      <w:tr w14:paraId="4BACA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5" w:type="pct"/>
            <w:gridSpan w:val="2"/>
            <w:tcBorders>
              <w:top w:val="single" w:color="auto" w:sz="4" w:space="0"/>
              <w:bottom w:val="single" w:color="auto" w:sz="4" w:space="0"/>
              <w:right w:val="single" w:color="auto" w:sz="4" w:space="0"/>
            </w:tcBorders>
            <w:noWrap w:val="0"/>
            <w:vAlign w:val="center"/>
          </w:tcPr>
          <w:p w14:paraId="0FBCE73B">
            <w:pPr>
              <w:keepNext w:val="0"/>
              <w:keepLines w:val="0"/>
              <w:pageBreakBefore w:val="0"/>
              <w:kinsoku/>
              <w:wordWrap/>
              <w:overflowPunct/>
              <w:topLinePunct w:val="0"/>
              <w:bidi w:val="0"/>
              <w:adjustRightInd/>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总体项目要求</w:t>
            </w:r>
          </w:p>
        </w:tc>
        <w:tc>
          <w:tcPr>
            <w:tcW w:w="4064" w:type="pct"/>
            <w:gridSpan w:val="2"/>
            <w:tcBorders>
              <w:top w:val="single" w:color="auto" w:sz="4" w:space="0"/>
              <w:left w:val="single" w:color="auto" w:sz="4" w:space="0"/>
              <w:bottom w:val="single" w:color="auto" w:sz="4" w:space="0"/>
            </w:tcBorders>
            <w:noWrap w:val="0"/>
            <w:vAlign w:val="center"/>
          </w:tcPr>
          <w:p w14:paraId="253894D0">
            <w:pPr>
              <w:keepNext w:val="0"/>
              <w:keepLines w:val="0"/>
              <w:pageBreakBefore w:val="0"/>
              <w:kinsoku/>
              <w:wordWrap/>
              <w:overflowPunct/>
              <w:topLinePunct w:val="0"/>
              <w:bidi w:val="0"/>
              <w:adjustRightInd/>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钥匙工程：乙方负责全部产品的安装调试后直接交付运行。在保修期内，乙方保证甲方能够合法应用该器械/服务。在此过程中，甲方应当提供一切必要支持。若可能出现的后续证件、手续，乙方必须提供办理的流程及方法。</w:t>
            </w:r>
          </w:p>
        </w:tc>
      </w:tr>
      <w:tr w14:paraId="73FD3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5" w:type="pct"/>
            <w:gridSpan w:val="2"/>
            <w:tcBorders>
              <w:top w:val="single" w:color="auto" w:sz="4" w:space="0"/>
              <w:bottom w:val="single" w:color="auto" w:sz="4" w:space="0"/>
              <w:right w:val="single" w:color="auto" w:sz="4" w:space="0"/>
            </w:tcBorders>
            <w:noWrap w:val="0"/>
            <w:vAlign w:val="center"/>
          </w:tcPr>
          <w:p w14:paraId="5678C2C3">
            <w:pPr>
              <w:keepNext w:val="0"/>
              <w:keepLines w:val="0"/>
              <w:pageBreakBefore w:val="0"/>
              <w:kinsoku/>
              <w:wordWrap/>
              <w:overflowPunct/>
              <w:topLinePunct w:val="0"/>
              <w:bidi w:val="0"/>
              <w:adjustRightInd/>
              <w:snapToGrid w:val="0"/>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4064" w:type="pct"/>
            <w:gridSpan w:val="2"/>
            <w:tcBorders>
              <w:top w:val="single" w:color="auto" w:sz="4" w:space="0"/>
              <w:left w:val="single" w:color="auto" w:sz="4" w:space="0"/>
              <w:bottom w:val="single" w:color="auto" w:sz="4" w:space="0"/>
            </w:tcBorders>
            <w:noWrap w:val="0"/>
            <w:vAlign w:val="center"/>
          </w:tcPr>
          <w:p w14:paraId="42862021">
            <w:pPr>
              <w:keepNext w:val="0"/>
              <w:keepLines w:val="0"/>
              <w:pageBreakBefore w:val="0"/>
              <w:kinsoku/>
              <w:wordWrap/>
              <w:overflowPunct/>
              <w:topLinePunct w:val="0"/>
              <w:autoSpaceDE w:val="0"/>
              <w:autoSpaceDN w:val="0"/>
              <w:bidi w:val="0"/>
              <w:adjustRightInd/>
              <w:snapToGrid w:val="0"/>
              <w:spacing w:line="312"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w:t>
            </w:r>
            <w:r>
              <w:rPr>
                <w:rFonts w:hint="eastAsia" w:ascii="宋体" w:hAnsi="宋体"/>
                <w:color w:val="auto"/>
                <w:szCs w:val="21"/>
                <w:highlight w:val="none"/>
              </w:rPr>
              <w:t>中标供应商为大型企业按</w:t>
            </w:r>
            <w:r>
              <w:rPr>
                <w:rFonts w:hint="eastAsia" w:ascii="宋体" w:hAnsi="宋体"/>
                <w:color w:val="auto"/>
                <w:highlight w:val="none"/>
              </w:rPr>
              <w:t>中标</w:t>
            </w:r>
            <w:r>
              <w:rPr>
                <w:rFonts w:hint="eastAsia" w:ascii="宋体" w:hAnsi="宋体"/>
                <w:color w:val="auto"/>
                <w:szCs w:val="21"/>
                <w:highlight w:val="none"/>
              </w:rPr>
              <w:t>金额的</w:t>
            </w:r>
            <w:r>
              <w:rPr>
                <w:rFonts w:hint="eastAsia" w:ascii="宋体" w:hAnsi="宋体" w:cs="Arial"/>
                <w:color w:val="auto"/>
                <w:szCs w:val="21"/>
                <w:highlight w:val="none"/>
                <w:u w:val="single"/>
              </w:rPr>
              <w:t>5</w:t>
            </w:r>
            <w:r>
              <w:rPr>
                <w:rFonts w:hint="eastAsia" w:ascii="宋体" w:hAnsi="宋体"/>
                <w:color w:val="auto"/>
                <w:szCs w:val="21"/>
                <w:highlight w:val="none"/>
              </w:rPr>
              <w:t>%；中标供应商为中小企业按</w:t>
            </w:r>
            <w:r>
              <w:rPr>
                <w:rFonts w:hint="eastAsia" w:ascii="宋体" w:hAnsi="宋体"/>
                <w:color w:val="auto"/>
                <w:highlight w:val="none"/>
              </w:rPr>
              <w:t>中标</w:t>
            </w:r>
            <w:r>
              <w:rPr>
                <w:rFonts w:hint="eastAsia" w:ascii="宋体" w:hAnsi="宋体"/>
                <w:color w:val="auto"/>
                <w:szCs w:val="21"/>
                <w:highlight w:val="none"/>
              </w:rPr>
              <w:t>金额的</w:t>
            </w:r>
            <w:r>
              <w:rPr>
                <w:rFonts w:hint="eastAsia" w:ascii="宋体" w:hAnsi="宋体" w:cs="Arial"/>
                <w:color w:val="auto"/>
                <w:szCs w:val="21"/>
                <w:highlight w:val="none"/>
                <w:u w:val="single"/>
              </w:rPr>
              <w:t>2</w:t>
            </w:r>
            <w:r>
              <w:rPr>
                <w:rFonts w:hint="eastAsia" w:ascii="宋体" w:hAnsi="宋体"/>
                <w:color w:val="auto"/>
                <w:szCs w:val="21"/>
                <w:highlight w:val="none"/>
              </w:rPr>
              <w:t>%。</w:t>
            </w:r>
          </w:p>
          <w:p w14:paraId="3BD64DCD">
            <w:pPr>
              <w:keepNext w:val="0"/>
              <w:keepLines w:val="0"/>
              <w:pageBreakBefore w:val="0"/>
              <w:kinsoku/>
              <w:wordWrap/>
              <w:overflowPunct/>
              <w:topLinePunct w:val="0"/>
              <w:autoSpaceDE w:val="0"/>
              <w:autoSpaceDN w:val="0"/>
              <w:bidi w:val="0"/>
              <w:adjustRightInd/>
              <w:snapToGrid w:val="0"/>
              <w:spacing w:line="312"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履约保证金递交方式：以银行转账、电汇或网上支付、支票、汇票、本票或者金融机构、担保机构出具的保函等非现金形式交纳。</w:t>
            </w:r>
          </w:p>
          <w:p w14:paraId="3A6851F3">
            <w:pPr>
              <w:keepNext w:val="0"/>
              <w:keepLines w:val="0"/>
              <w:pageBreakBefore w:val="0"/>
              <w:kinsoku/>
              <w:wordWrap/>
              <w:overflowPunct/>
              <w:topLinePunct w:val="0"/>
              <w:bidi w:val="0"/>
              <w:adjustRightInd/>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履约保证金账户：交到采购人指定账户。</w:t>
            </w:r>
          </w:p>
          <w:p w14:paraId="7DD3D6E9">
            <w:pPr>
              <w:keepNext w:val="0"/>
              <w:keepLines w:val="0"/>
              <w:pageBreakBefore w:val="0"/>
              <w:kinsoku/>
              <w:wordWrap/>
              <w:overflowPunct/>
              <w:topLinePunct w:val="0"/>
              <w:bidi w:val="0"/>
              <w:adjustRightInd/>
              <w:snapToGrid w:val="0"/>
              <w:spacing w:line="312" w:lineRule="auto"/>
              <w:rPr>
                <w:rFonts w:hint="eastAsia" w:ascii="宋体" w:hAnsi="宋体" w:eastAsia="宋体" w:cs="宋体"/>
                <w:color w:val="auto"/>
                <w:highlight w:val="none"/>
              </w:rPr>
            </w:pPr>
            <w:r>
              <w:rPr>
                <w:rFonts w:hint="eastAsia" w:ascii="宋体" w:hAnsi="宋体" w:eastAsia="宋体" w:cs="宋体"/>
                <w:color w:val="auto"/>
                <w:szCs w:val="21"/>
                <w:highlight w:val="none"/>
              </w:rPr>
              <w:t>备注：中标人在签订合同之前，足额提交履约保证金。未提交履约保证金的，不予签订合同。履约保证金自项目验收合格后，待中标供应商履行完质保义务后无息退还。</w:t>
            </w:r>
          </w:p>
        </w:tc>
      </w:tr>
      <w:tr w14:paraId="0842B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5" w:type="pct"/>
            <w:gridSpan w:val="2"/>
            <w:tcBorders>
              <w:top w:val="single" w:color="auto" w:sz="4" w:space="0"/>
              <w:bottom w:val="single" w:color="auto" w:sz="4" w:space="0"/>
              <w:right w:val="single" w:color="auto" w:sz="4" w:space="0"/>
            </w:tcBorders>
            <w:noWrap w:val="0"/>
            <w:vAlign w:val="center"/>
          </w:tcPr>
          <w:p w14:paraId="33EA7DCE">
            <w:pPr>
              <w:keepNext w:val="0"/>
              <w:keepLines w:val="0"/>
              <w:pageBreakBefore w:val="0"/>
              <w:kinsoku/>
              <w:wordWrap/>
              <w:overflowPunct/>
              <w:topLinePunct w:val="0"/>
              <w:bidi w:val="0"/>
              <w:adjustRightInd/>
              <w:snapToGrid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投标报价要求</w:t>
            </w:r>
          </w:p>
        </w:tc>
        <w:tc>
          <w:tcPr>
            <w:tcW w:w="4064" w:type="pct"/>
            <w:gridSpan w:val="2"/>
            <w:tcBorders>
              <w:top w:val="single" w:color="auto" w:sz="4" w:space="0"/>
              <w:left w:val="single" w:color="auto" w:sz="4" w:space="0"/>
              <w:bottom w:val="single" w:color="auto" w:sz="4" w:space="0"/>
            </w:tcBorders>
            <w:noWrap w:val="0"/>
            <w:vAlign w:val="center"/>
          </w:tcPr>
          <w:p w14:paraId="479AD206">
            <w:pPr>
              <w:pStyle w:val="18"/>
              <w:keepNext w:val="0"/>
              <w:keepLines w:val="0"/>
              <w:pageBreakBefore w:val="0"/>
              <w:kinsoku/>
              <w:wordWrap/>
              <w:overflowPunct/>
              <w:topLinePunct w:val="0"/>
              <w:bidi w:val="0"/>
              <w:adjustRightInd/>
              <w:snapToGrid w:val="0"/>
              <w:spacing w:line="312" w:lineRule="auto"/>
              <w:ind w:left="34"/>
              <w:outlineLvl w:val="0"/>
              <w:rPr>
                <w:rFonts w:hint="eastAsia" w:ascii="宋体" w:hAnsi="宋体" w:eastAsia="宋体" w:cs="宋体"/>
                <w:color w:val="auto"/>
                <w:szCs w:val="21"/>
                <w:highlight w:val="none"/>
              </w:rPr>
            </w:pPr>
            <w:bookmarkStart w:id="44" w:name="_Toc18396"/>
            <w:r>
              <w:rPr>
                <w:rFonts w:hint="eastAsia" w:ascii="宋体" w:hAnsi="宋体" w:eastAsia="宋体" w:cs="宋体"/>
                <w:color w:val="auto"/>
                <w:szCs w:val="21"/>
                <w:highlight w:val="none"/>
              </w:rPr>
              <w:t>本项目报价包含</w:t>
            </w:r>
            <w:r>
              <w:rPr>
                <w:rFonts w:hint="eastAsia" w:hAnsi="宋体" w:eastAsia="宋体" w:cs="宋体"/>
                <w:b/>
                <w:bCs/>
                <w:color w:val="auto"/>
                <w:szCs w:val="21"/>
                <w:highlight w:val="none"/>
                <w:u w:val="single"/>
                <w:lang w:val="en-US" w:eastAsia="zh-CN"/>
              </w:rPr>
              <w:t>分标1</w:t>
            </w:r>
            <w:r>
              <w:rPr>
                <w:rFonts w:hint="eastAsia" w:ascii="宋体" w:hAnsi="宋体" w:eastAsia="宋体" w:cs="宋体"/>
                <w:color w:val="auto"/>
                <w:szCs w:val="21"/>
                <w:highlight w:val="none"/>
              </w:rPr>
              <w:t>所有</w:t>
            </w:r>
            <w:r>
              <w:rPr>
                <w:rFonts w:hint="eastAsia" w:ascii="宋体" w:hAnsi="宋体" w:eastAsia="宋体" w:cs="宋体"/>
                <w:b/>
                <w:bCs/>
                <w:color w:val="auto"/>
                <w:szCs w:val="21"/>
                <w:highlight w:val="none"/>
                <w:u w:val="single"/>
              </w:rPr>
              <w:t>一代测序仪</w:t>
            </w:r>
            <w:r>
              <w:rPr>
                <w:rFonts w:hint="eastAsia" w:ascii="宋体" w:hAnsi="宋体" w:eastAsia="宋体" w:cs="宋体"/>
                <w:b w:val="0"/>
                <w:bCs w:val="0"/>
                <w:color w:val="auto"/>
                <w:szCs w:val="21"/>
                <w:highlight w:val="none"/>
              </w:rPr>
              <w:t>货物及服</w:t>
            </w:r>
            <w:r>
              <w:rPr>
                <w:rFonts w:hint="eastAsia" w:ascii="宋体" w:hAnsi="宋体" w:eastAsia="宋体" w:cs="宋体"/>
                <w:color w:val="auto"/>
                <w:szCs w:val="21"/>
                <w:highlight w:val="none"/>
              </w:rPr>
              <w:t>务内容、所涉及的设备、备品备件、工具、材料、实施、调试、验收、售后、配送等各种费用和售后服务、税金、招标代理服务费及其它所有成本费用的总和。</w:t>
            </w:r>
            <w:bookmarkEnd w:id="44"/>
          </w:p>
        </w:tc>
      </w:tr>
      <w:tr w14:paraId="116C4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5" w:type="pct"/>
            <w:gridSpan w:val="2"/>
            <w:tcBorders>
              <w:top w:val="single" w:color="auto" w:sz="4" w:space="0"/>
              <w:bottom w:val="single" w:color="auto" w:sz="4" w:space="0"/>
              <w:right w:val="single" w:color="auto" w:sz="4" w:space="0"/>
            </w:tcBorders>
            <w:noWrap w:val="0"/>
            <w:vAlign w:val="center"/>
          </w:tcPr>
          <w:p w14:paraId="0BE4EB34">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其它要求</w:t>
            </w:r>
          </w:p>
        </w:tc>
        <w:tc>
          <w:tcPr>
            <w:tcW w:w="4064" w:type="pct"/>
            <w:gridSpan w:val="2"/>
            <w:tcBorders>
              <w:top w:val="single" w:color="auto" w:sz="4" w:space="0"/>
              <w:left w:val="single" w:color="auto" w:sz="4" w:space="0"/>
              <w:bottom w:val="single" w:color="auto" w:sz="4" w:space="0"/>
            </w:tcBorders>
            <w:noWrap w:val="0"/>
            <w:vAlign w:val="center"/>
          </w:tcPr>
          <w:p w14:paraId="22137686">
            <w:pPr>
              <w:spacing w:line="360"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1.</w:t>
            </w:r>
            <w:r>
              <w:rPr>
                <w:rFonts w:hint="eastAsia" w:ascii="宋体" w:hAnsi="宋体" w:eastAsia="宋体" w:cs="宋体"/>
                <w:b w:val="0"/>
                <w:bCs w:val="0"/>
                <w:color w:val="auto"/>
                <w:szCs w:val="21"/>
                <w:highlight w:val="none"/>
              </w:rPr>
              <w:t>中标人保证向采购人提供的货物是全新、完整、未使用过的。</w:t>
            </w:r>
          </w:p>
          <w:p w14:paraId="500FCFA2">
            <w:pPr>
              <w:spacing w:line="360"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2.</w:t>
            </w:r>
            <w:r>
              <w:rPr>
                <w:rFonts w:hint="eastAsia" w:ascii="宋体" w:hAnsi="宋体" w:eastAsia="宋体" w:cs="宋体"/>
                <w:b w:val="0"/>
                <w:bCs w:val="0"/>
                <w:color w:val="auto"/>
                <w:szCs w:val="21"/>
                <w:highlight w:val="none"/>
              </w:rPr>
              <w:t>产品资料及说明文件：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4635E1FB">
            <w:pPr>
              <w:spacing w:line="360" w:lineRule="auto"/>
              <w:ind w:right="97" w:rightChars="46"/>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3.</w:t>
            </w:r>
            <w:r>
              <w:rPr>
                <w:rFonts w:hint="eastAsia" w:ascii="宋体" w:hAnsi="宋体" w:eastAsia="宋体" w:cs="宋体"/>
                <w:b/>
                <w:bCs/>
                <w:color w:val="auto"/>
                <w:szCs w:val="21"/>
                <w:highlight w:val="none"/>
              </w:rPr>
              <w:t>本分标设备不接受进口设备参与投标。</w:t>
            </w:r>
          </w:p>
          <w:p w14:paraId="1FB9513F">
            <w:pPr>
              <w:spacing w:line="360" w:lineRule="auto"/>
              <w:ind w:right="97" w:rightChars="46"/>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4.</w:t>
            </w:r>
            <w:r>
              <w:rPr>
                <w:rFonts w:hint="eastAsia" w:ascii="宋体" w:hAnsi="宋体" w:eastAsia="宋体" w:cs="宋体"/>
                <w:b/>
                <w:bCs/>
                <w:color w:val="auto"/>
                <w:szCs w:val="21"/>
                <w:highlight w:val="none"/>
              </w:rPr>
              <w:t>本项目货物选用国产设备投标，投标人在供货时必须提供所投标产品生产厂家合法授权的厂家代理商出具的授权书，原件备查。</w:t>
            </w:r>
          </w:p>
          <w:p w14:paraId="1A87A921">
            <w:pPr>
              <w:spacing w:line="360"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5.</w:t>
            </w:r>
            <w:r>
              <w:rPr>
                <w:rFonts w:hint="eastAsia" w:ascii="宋体" w:hAnsi="宋体" w:eastAsia="宋体" w:cs="宋体"/>
                <w:b w:val="0"/>
                <w:bCs w:val="0"/>
                <w:color w:val="auto"/>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对违反合同条款和不按合同要求履约的或被使用科室有效投诉2次，每事项每次扣罚履约金的10%。</w:t>
            </w:r>
          </w:p>
          <w:p w14:paraId="7AB74DA1">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6.</w:t>
            </w:r>
            <w:r>
              <w:rPr>
                <w:rFonts w:hint="eastAsia" w:ascii="宋体" w:hAnsi="宋体" w:eastAsia="宋体" w:cs="宋体"/>
                <w:b w:val="0"/>
                <w:bCs w:val="0"/>
                <w:color w:val="auto"/>
                <w:szCs w:val="21"/>
                <w:highlight w:val="none"/>
              </w:rPr>
              <w:t>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视情况采购人将违约情况上报政府采购监督管理部门。</w:t>
            </w:r>
          </w:p>
        </w:tc>
      </w:tr>
      <w:tr w14:paraId="7D1D4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5" w:type="pct"/>
            <w:gridSpan w:val="2"/>
            <w:tcBorders>
              <w:top w:val="single" w:color="auto" w:sz="4" w:space="0"/>
              <w:bottom w:val="single" w:color="auto" w:sz="4" w:space="0"/>
              <w:right w:val="single" w:color="auto" w:sz="4" w:space="0"/>
            </w:tcBorders>
            <w:noWrap w:val="0"/>
            <w:vAlign w:val="center"/>
          </w:tcPr>
          <w:p w14:paraId="3A9C6E91">
            <w:pPr>
              <w:keepNext w:val="0"/>
              <w:keepLines w:val="0"/>
              <w:pageBreakBefore w:val="0"/>
              <w:kinsoku/>
              <w:wordWrap/>
              <w:overflowPunct/>
              <w:topLinePunct w:val="0"/>
              <w:bidi w:val="0"/>
              <w:adjustRightInd/>
              <w:spacing w:line="312"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核心产品</w:t>
            </w:r>
          </w:p>
        </w:tc>
        <w:tc>
          <w:tcPr>
            <w:tcW w:w="4064" w:type="pct"/>
            <w:gridSpan w:val="2"/>
            <w:tcBorders>
              <w:top w:val="single" w:color="auto" w:sz="4" w:space="0"/>
              <w:left w:val="single" w:color="auto" w:sz="4" w:space="0"/>
              <w:bottom w:val="single" w:color="auto" w:sz="4" w:space="0"/>
            </w:tcBorders>
            <w:noWrap w:val="0"/>
            <w:vAlign w:val="center"/>
          </w:tcPr>
          <w:p w14:paraId="35BFFCB2">
            <w:pPr>
              <w:keepNext w:val="0"/>
              <w:keepLines w:val="0"/>
              <w:pageBreakBefore w:val="0"/>
              <w:kinsoku/>
              <w:wordWrap/>
              <w:overflowPunct/>
              <w:topLinePunct w:val="0"/>
              <w:bidi w:val="0"/>
              <w:adjustRightInd/>
              <w:spacing w:line="312"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本标段核心产品为：</w:t>
            </w:r>
            <w:r>
              <w:rPr>
                <w:rFonts w:hint="eastAsia" w:ascii="宋体" w:hAnsi="宋体" w:eastAsia="宋体" w:cs="宋体"/>
                <w:b/>
                <w:bCs/>
                <w:color w:val="auto"/>
                <w:szCs w:val="21"/>
                <w:highlight w:val="none"/>
                <w:u w:val="single"/>
              </w:rPr>
              <w:t>一代测序仪</w:t>
            </w:r>
            <w:r>
              <w:rPr>
                <w:rFonts w:hint="eastAsia" w:ascii="宋体" w:hAnsi="宋体" w:eastAsia="宋体" w:cs="宋体"/>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评标价最低的同品牌投标人获得中标人推荐资格，评标价也相同的，由评标委员会以抽签方式确定中标候选人，其他同品牌投标人不作为中标候选人。</w:t>
            </w:r>
          </w:p>
        </w:tc>
      </w:tr>
    </w:tbl>
    <w:p w14:paraId="39DD38FD">
      <w:pPr>
        <w:spacing w:line="360" w:lineRule="auto"/>
        <w:jc w:val="left"/>
        <w:rPr>
          <w:rFonts w:hint="eastAsia" w:ascii="微软雅黑" w:hAnsi="微软雅黑" w:eastAsia="微软雅黑"/>
          <w:b/>
          <w:color w:val="auto"/>
          <w:sz w:val="30"/>
          <w:szCs w:val="30"/>
          <w:highlight w:val="none"/>
          <w:u w:val="none"/>
        </w:rPr>
      </w:pPr>
    </w:p>
    <w:p w14:paraId="6F6C2D88">
      <w:pPr>
        <w:spacing w:line="360" w:lineRule="auto"/>
        <w:jc w:val="left"/>
        <w:rPr>
          <w:rFonts w:hint="eastAsia" w:ascii="微软雅黑" w:hAnsi="微软雅黑" w:eastAsia="微软雅黑"/>
          <w:b/>
          <w:color w:val="auto"/>
          <w:sz w:val="30"/>
          <w:szCs w:val="30"/>
          <w:highlight w:val="none"/>
          <w:u w:val="none"/>
        </w:rPr>
      </w:pPr>
    </w:p>
    <w:p w14:paraId="172063A1">
      <w:pPr>
        <w:spacing w:line="360" w:lineRule="auto"/>
        <w:jc w:val="left"/>
        <w:rPr>
          <w:rFonts w:hint="eastAsia" w:ascii="微软雅黑" w:hAnsi="微软雅黑" w:eastAsia="微软雅黑"/>
          <w:b/>
          <w:color w:val="auto"/>
          <w:sz w:val="30"/>
          <w:szCs w:val="30"/>
          <w:highlight w:val="none"/>
          <w:u w:val="none"/>
        </w:rPr>
      </w:pPr>
    </w:p>
    <w:p w14:paraId="3A837649">
      <w:pPr>
        <w:spacing w:line="360" w:lineRule="auto"/>
        <w:jc w:val="left"/>
        <w:rPr>
          <w:rFonts w:hint="eastAsia" w:ascii="微软雅黑" w:hAnsi="微软雅黑" w:eastAsia="微软雅黑"/>
          <w:b/>
          <w:color w:val="auto"/>
          <w:sz w:val="30"/>
          <w:szCs w:val="30"/>
          <w:highlight w:val="none"/>
          <w:u w:val="none"/>
        </w:rPr>
      </w:pPr>
    </w:p>
    <w:p w14:paraId="4F638E70">
      <w:pPr>
        <w:spacing w:line="360" w:lineRule="auto"/>
        <w:jc w:val="left"/>
        <w:rPr>
          <w:rFonts w:hint="eastAsia" w:ascii="微软雅黑" w:hAnsi="微软雅黑" w:eastAsia="微软雅黑"/>
          <w:b/>
          <w:color w:val="auto"/>
          <w:sz w:val="30"/>
          <w:szCs w:val="30"/>
          <w:highlight w:val="none"/>
          <w:u w:val="none"/>
        </w:rPr>
      </w:pPr>
    </w:p>
    <w:p w14:paraId="7F668A3C">
      <w:pPr>
        <w:spacing w:line="360" w:lineRule="auto"/>
        <w:jc w:val="left"/>
        <w:rPr>
          <w:rFonts w:hint="eastAsia" w:ascii="微软雅黑" w:hAnsi="微软雅黑" w:eastAsia="微软雅黑"/>
          <w:b/>
          <w:color w:val="auto"/>
          <w:sz w:val="30"/>
          <w:szCs w:val="30"/>
          <w:highlight w:val="none"/>
          <w:u w:val="none"/>
        </w:rPr>
      </w:pPr>
    </w:p>
    <w:p w14:paraId="0574F09C">
      <w:pPr>
        <w:spacing w:line="360" w:lineRule="auto"/>
        <w:jc w:val="left"/>
        <w:rPr>
          <w:rFonts w:hint="eastAsia" w:ascii="微软雅黑" w:hAnsi="微软雅黑" w:eastAsia="微软雅黑"/>
          <w:b/>
          <w:color w:val="auto"/>
          <w:sz w:val="30"/>
          <w:szCs w:val="30"/>
          <w:highlight w:val="none"/>
          <w:u w:val="none"/>
        </w:rPr>
      </w:pPr>
    </w:p>
    <w:p w14:paraId="2C67BC68">
      <w:pPr>
        <w:spacing w:line="360" w:lineRule="auto"/>
        <w:jc w:val="left"/>
        <w:rPr>
          <w:rFonts w:hint="eastAsia" w:ascii="微软雅黑" w:hAnsi="微软雅黑" w:eastAsia="微软雅黑"/>
          <w:b/>
          <w:color w:val="auto"/>
          <w:sz w:val="30"/>
          <w:szCs w:val="30"/>
          <w:highlight w:val="none"/>
          <w:u w:val="none"/>
        </w:rPr>
      </w:pPr>
    </w:p>
    <w:p w14:paraId="3D54841A">
      <w:pPr>
        <w:spacing w:line="360" w:lineRule="auto"/>
        <w:jc w:val="left"/>
        <w:rPr>
          <w:rFonts w:hint="eastAsia" w:ascii="微软雅黑" w:hAnsi="微软雅黑" w:eastAsia="微软雅黑"/>
          <w:b/>
          <w:color w:val="auto"/>
          <w:sz w:val="30"/>
          <w:szCs w:val="30"/>
          <w:highlight w:val="none"/>
          <w:u w:val="none"/>
        </w:rPr>
      </w:pPr>
    </w:p>
    <w:p w14:paraId="20B6229B">
      <w:pPr>
        <w:spacing w:line="360" w:lineRule="auto"/>
        <w:jc w:val="left"/>
        <w:rPr>
          <w:rFonts w:hint="eastAsia" w:ascii="微软雅黑" w:hAnsi="微软雅黑" w:eastAsia="微软雅黑"/>
          <w:b/>
          <w:color w:val="auto"/>
          <w:sz w:val="30"/>
          <w:szCs w:val="30"/>
          <w:highlight w:val="none"/>
          <w:u w:val="none"/>
        </w:rPr>
      </w:pPr>
    </w:p>
    <w:p w14:paraId="46B351C1">
      <w:pPr>
        <w:spacing w:line="360" w:lineRule="auto"/>
        <w:jc w:val="left"/>
        <w:rPr>
          <w:rFonts w:hint="eastAsia" w:ascii="微软雅黑" w:hAnsi="微软雅黑" w:eastAsia="微软雅黑"/>
          <w:b/>
          <w:color w:val="auto"/>
          <w:sz w:val="30"/>
          <w:szCs w:val="30"/>
          <w:highlight w:val="none"/>
          <w:u w:val="none"/>
        </w:rPr>
      </w:pPr>
    </w:p>
    <w:p w14:paraId="1C58123E">
      <w:pPr>
        <w:spacing w:line="360" w:lineRule="auto"/>
        <w:jc w:val="left"/>
        <w:rPr>
          <w:rFonts w:hint="eastAsia" w:ascii="微软雅黑" w:hAnsi="微软雅黑" w:eastAsia="微软雅黑"/>
          <w:b/>
          <w:color w:val="auto"/>
          <w:sz w:val="30"/>
          <w:szCs w:val="30"/>
          <w:highlight w:val="none"/>
          <w:u w:val="none"/>
        </w:rPr>
      </w:pPr>
    </w:p>
    <w:p w14:paraId="5215E262">
      <w:pPr>
        <w:spacing w:line="360" w:lineRule="auto"/>
        <w:jc w:val="left"/>
        <w:rPr>
          <w:rFonts w:hint="eastAsia" w:ascii="微软雅黑" w:hAnsi="微软雅黑" w:eastAsia="微软雅黑"/>
          <w:b/>
          <w:color w:val="auto"/>
          <w:sz w:val="30"/>
          <w:szCs w:val="30"/>
          <w:highlight w:val="none"/>
          <w:u w:val="none"/>
        </w:rPr>
      </w:pPr>
      <w:r>
        <w:rPr>
          <w:rFonts w:hint="eastAsia" w:ascii="微软雅黑" w:hAnsi="微软雅黑" w:eastAsia="微软雅黑"/>
          <w:b/>
          <w:color w:val="auto"/>
          <w:sz w:val="30"/>
          <w:szCs w:val="30"/>
          <w:highlight w:val="none"/>
          <w:u w:val="none"/>
        </w:rPr>
        <w:t>分标</w:t>
      </w:r>
      <w:r>
        <w:rPr>
          <w:rFonts w:hint="eastAsia" w:ascii="微软雅黑" w:hAnsi="微软雅黑" w:eastAsia="微软雅黑"/>
          <w:b/>
          <w:color w:val="auto"/>
          <w:sz w:val="30"/>
          <w:szCs w:val="30"/>
          <w:highlight w:val="none"/>
          <w:u w:val="none"/>
          <w:lang w:val="en-US" w:eastAsia="zh-CN"/>
        </w:rPr>
        <w:t>2</w:t>
      </w:r>
      <w:r>
        <w:rPr>
          <w:rFonts w:hint="eastAsia" w:ascii="微软雅黑" w:hAnsi="微软雅黑" w:eastAsia="微软雅黑"/>
          <w:b/>
          <w:color w:val="auto"/>
          <w:sz w:val="30"/>
          <w:szCs w:val="30"/>
          <w:highlight w:val="none"/>
          <w:u w:val="none"/>
        </w:rPr>
        <w:t>：</w:t>
      </w:r>
    </w:p>
    <w:p w14:paraId="366161FB">
      <w:pPr>
        <w:spacing w:line="360" w:lineRule="auto"/>
        <w:rPr>
          <w:rFonts w:hint="eastAsia" w:ascii="微软雅黑" w:hAnsi="微软雅黑" w:eastAsia="微软雅黑"/>
          <w:b/>
          <w:bCs w:val="0"/>
          <w:color w:val="auto"/>
          <w:sz w:val="22"/>
          <w:szCs w:val="22"/>
          <w:highlight w:val="none"/>
          <w:u w:val="none"/>
        </w:rPr>
      </w:pPr>
      <w:r>
        <w:rPr>
          <w:rFonts w:hint="eastAsia" w:ascii="微软雅黑" w:hAnsi="微软雅黑" w:eastAsia="微软雅黑"/>
          <w:b/>
          <w:bCs w:val="0"/>
          <w:color w:val="auto"/>
          <w:sz w:val="22"/>
          <w:szCs w:val="22"/>
          <w:highlight w:val="none"/>
          <w:u w:val="none"/>
        </w:rPr>
        <w:t>采购预算：人民币</w:t>
      </w:r>
      <w:r>
        <w:rPr>
          <w:rFonts w:hint="eastAsia" w:ascii="微软雅黑" w:hAnsi="微软雅黑" w:eastAsia="微软雅黑"/>
          <w:b/>
          <w:bCs w:val="0"/>
          <w:color w:val="auto"/>
          <w:sz w:val="22"/>
          <w:szCs w:val="22"/>
          <w:highlight w:val="none"/>
          <w:u w:val="none"/>
          <w:lang w:eastAsia="zh-CN"/>
        </w:rPr>
        <w:t>贰佰叁拾万元整</w:t>
      </w:r>
      <w:r>
        <w:rPr>
          <w:rFonts w:hint="eastAsia" w:ascii="微软雅黑" w:hAnsi="微软雅黑" w:eastAsia="微软雅黑"/>
          <w:b/>
          <w:bCs w:val="0"/>
          <w:color w:val="auto"/>
          <w:sz w:val="22"/>
          <w:szCs w:val="22"/>
          <w:highlight w:val="none"/>
          <w:u w:val="none"/>
        </w:rPr>
        <w:t>（¥</w:t>
      </w:r>
      <w:r>
        <w:rPr>
          <w:rFonts w:hint="eastAsia" w:ascii="微软雅黑" w:hAnsi="微软雅黑" w:eastAsia="微软雅黑"/>
          <w:b/>
          <w:bCs w:val="0"/>
          <w:color w:val="auto"/>
          <w:sz w:val="22"/>
          <w:szCs w:val="22"/>
          <w:highlight w:val="none"/>
          <w:u w:val="none"/>
          <w:lang w:val="en-US" w:eastAsia="zh-CN"/>
        </w:rPr>
        <w:t>230</w:t>
      </w:r>
      <w:r>
        <w:rPr>
          <w:rFonts w:hint="eastAsia" w:ascii="微软雅黑" w:hAnsi="微软雅黑" w:eastAsia="微软雅黑"/>
          <w:b/>
          <w:bCs w:val="0"/>
          <w:color w:val="auto"/>
          <w:sz w:val="22"/>
          <w:szCs w:val="22"/>
          <w:highlight w:val="none"/>
          <w:u w:val="none"/>
        </w:rPr>
        <w:t xml:space="preserve">0000.00） </w:t>
      </w:r>
    </w:p>
    <w:p w14:paraId="4CA63400">
      <w:pPr>
        <w:spacing w:line="360" w:lineRule="auto"/>
        <w:rPr>
          <w:rFonts w:hint="eastAsia" w:ascii="微软雅黑" w:hAnsi="微软雅黑" w:eastAsia="微软雅黑"/>
          <w:b/>
          <w:color w:val="auto"/>
          <w:sz w:val="22"/>
          <w:szCs w:val="22"/>
          <w:highlight w:val="none"/>
          <w:u w:val="none"/>
        </w:rPr>
      </w:pPr>
      <w:r>
        <w:rPr>
          <w:rFonts w:hint="eastAsia" w:ascii="微软雅黑" w:hAnsi="微软雅黑" w:eastAsia="微软雅黑"/>
          <w:b/>
          <w:bCs w:val="0"/>
          <w:color w:val="auto"/>
          <w:sz w:val="22"/>
          <w:szCs w:val="22"/>
          <w:highlight w:val="none"/>
          <w:u w:val="none"/>
          <w:lang w:eastAsia="zh-CN"/>
        </w:rPr>
        <w:t>最高限价：</w:t>
      </w:r>
      <w:r>
        <w:rPr>
          <w:rFonts w:hint="eastAsia" w:ascii="微软雅黑" w:hAnsi="微软雅黑" w:eastAsia="微软雅黑"/>
          <w:b/>
          <w:bCs w:val="0"/>
          <w:color w:val="auto"/>
          <w:sz w:val="22"/>
          <w:szCs w:val="22"/>
          <w:highlight w:val="none"/>
          <w:u w:val="none"/>
        </w:rPr>
        <w:t>人民币</w:t>
      </w:r>
      <w:r>
        <w:rPr>
          <w:rFonts w:hint="eastAsia" w:ascii="微软雅黑" w:hAnsi="微软雅黑" w:eastAsia="微软雅黑"/>
          <w:b/>
          <w:bCs w:val="0"/>
          <w:color w:val="auto"/>
          <w:sz w:val="22"/>
          <w:szCs w:val="22"/>
          <w:highlight w:val="none"/>
          <w:u w:val="none"/>
          <w:lang w:eastAsia="zh-CN"/>
        </w:rPr>
        <w:t>贰佰叁拾万元整</w:t>
      </w:r>
      <w:r>
        <w:rPr>
          <w:rFonts w:hint="eastAsia" w:ascii="微软雅黑" w:hAnsi="微软雅黑" w:eastAsia="微软雅黑"/>
          <w:b/>
          <w:bCs w:val="0"/>
          <w:color w:val="auto"/>
          <w:sz w:val="22"/>
          <w:szCs w:val="22"/>
          <w:highlight w:val="none"/>
          <w:u w:val="none"/>
        </w:rPr>
        <w:t>（¥</w:t>
      </w:r>
      <w:r>
        <w:rPr>
          <w:rFonts w:hint="eastAsia" w:ascii="微软雅黑" w:hAnsi="微软雅黑" w:eastAsia="微软雅黑"/>
          <w:b/>
          <w:bCs w:val="0"/>
          <w:color w:val="auto"/>
          <w:sz w:val="22"/>
          <w:szCs w:val="22"/>
          <w:highlight w:val="none"/>
          <w:u w:val="none"/>
          <w:lang w:val="en-US" w:eastAsia="zh-CN"/>
        </w:rPr>
        <w:t>230</w:t>
      </w:r>
      <w:r>
        <w:rPr>
          <w:rFonts w:hint="eastAsia" w:ascii="微软雅黑" w:hAnsi="微软雅黑" w:eastAsia="微软雅黑"/>
          <w:b/>
          <w:bCs w:val="0"/>
          <w:color w:val="auto"/>
          <w:sz w:val="22"/>
          <w:szCs w:val="22"/>
          <w:highlight w:val="none"/>
          <w:u w:val="none"/>
        </w:rPr>
        <w:t>0000.00）</w:t>
      </w:r>
      <w:r>
        <w:rPr>
          <w:rFonts w:hint="eastAsia" w:ascii="微软雅黑" w:hAnsi="微软雅黑" w:eastAsia="微软雅黑"/>
          <w:b/>
          <w:color w:val="auto"/>
          <w:sz w:val="22"/>
          <w:szCs w:val="22"/>
          <w:highlight w:val="none"/>
          <w:u w:val="none"/>
        </w:rPr>
        <w:t xml:space="preserve"> </w:t>
      </w:r>
    </w:p>
    <w:tbl>
      <w:tblPr>
        <w:tblStyle w:val="34"/>
        <w:tblW w:w="518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1"/>
        <w:gridCol w:w="1371"/>
        <w:gridCol w:w="783"/>
        <w:gridCol w:w="7500"/>
      </w:tblGrid>
      <w:tr w14:paraId="76F06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F90E8FF">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一、采购需求</w:t>
            </w:r>
          </w:p>
        </w:tc>
      </w:tr>
      <w:tr w14:paraId="1B8BA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53FD27B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64" w:type="pct"/>
            <w:tcBorders>
              <w:top w:val="single" w:color="auto" w:sz="4" w:space="0"/>
              <w:left w:val="single" w:color="auto" w:sz="4" w:space="0"/>
              <w:bottom w:val="single" w:color="auto" w:sz="4" w:space="0"/>
              <w:right w:val="single" w:color="auto" w:sz="4" w:space="0"/>
            </w:tcBorders>
            <w:noWrap w:val="0"/>
            <w:vAlign w:val="center"/>
          </w:tcPr>
          <w:p w14:paraId="7940C33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标的的名称</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70159B4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3630" w:type="pct"/>
            <w:tcBorders>
              <w:top w:val="single" w:color="auto" w:sz="4" w:space="0"/>
              <w:left w:val="single" w:color="auto" w:sz="4" w:space="0"/>
              <w:bottom w:val="single" w:color="auto" w:sz="4" w:space="0"/>
              <w:right w:val="single" w:color="auto" w:sz="4" w:space="0"/>
            </w:tcBorders>
            <w:noWrap w:val="0"/>
            <w:vAlign w:val="center"/>
          </w:tcPr>
          <w:p w14:paraId="6C0CB68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技术参数及性能（配置）要求</w:t>
            </w:r>
          </w:p>
        </w:tc>
      </w:tr>
      <w:tr w14:paraId="72856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69B4B35D">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664" w:type="pct"/>
            <w:tcBorders>
              <w:top w:val="single" w:color="auto" w:sz="4" w:space="0"/>
              <w:left w:val="single" w:color="auto" w:sz="4" w:space="0"/>
              <w:bottom w:val="single" w:color="auto" w:sz="4" w:space="0"/>
              <w:right w:val="single" w:color="auto" w:sz="4" w:space="0"/>
            </w:tcBorders>
            <w:noWrap w:val="0"/>
            <w:vAlign w:val="center"/>
          </w:tcPr>
          <w:p w14:paraId="61FA908F">
            <w:pPr>
              <w:widowControl/>
              <w:spacing w:line="360" w:lineRule="auto"/>
              <w:jc w:val="cente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全自动基因分析仪</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0D716AA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套</w:t>
            </w:r>
          </w:p>
        </w:tc>
        <w:tc>
          <w:tcPr>
            <w:tcW w:w="3630" w:type="pct"/>
            <w:tcBorders>
              <w:top w:val="single" w:color="auto" w:sz="4" w:space="0"/>
              <w:left w:val="single" w:color="auto" w:sz="4" w:space="0"/>
              <w:bottom w:val="single" w:color="auto" w:sz="4" w:space="0"/>
              <w:right w:val="single" w:color="auto" w:sz="4" w:space="0"/>
            </w:tcBorders>
            <w:noWrap w:val="0"/>
            <w:vAlign w:val="center"/>
          </w:tcPr>
          <w:p w14:paraId="1E72B1D1">
            <w:pPr>
              <w:pStyle w:val="5"/>
              <w:spacing w:line="360" w:lineRule="auto"/>
              <w:ind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一、基本功能要求</w:t>
            </w:r>
          </w:p>
          <w:p w14:paraId="507A737A">
            <w:pPr>
              <w:pStyle w:val="5"/>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可进行长片段DNA测序、快速重测序、灵活的片段分析或者多种应用的组合。用于染色体非整倍体分析，亲缘鉴定分析以及各种遗传疾病的基因分析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STR, SNP, MLPA, MI, LOH, Methylations</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；细菌、病毒基因分型和突变鉴定，药物敏感基因分析，肿痛基因突变分析等。</w:t>
            </w:r>
          </w:p>
          <w:p w14:paraId="4BC2F61F">
            <w:pPr>
              <w:pStyle w:val="5"/>
              <w:spacing w:line="360" w:lineRule="auto"/>
              <w:ind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二、具体参数要求</w:t>
            </w:r>
          </w:p>
          <w:p w14:paraId="584E4614">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泳道毛细管的全自动电泳系统。</w:t>
            </w:r>
          </w:p>
          <w:p w14:paraId="516934D5">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2.导热系统设计：动态温度控制从18℃到70℃，更好满足DNA片段分析时对温度控制的严格要求。</w:t>
            </w:r>
          </w:p>
          <w:p w14:paraId="750F3135">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3.长寿命、波长505 nm的固态长寿命激光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采用标准电源供电。</w:t>
            </w:r>
          </w:p>
          <w:p w14:paraId="4E9A60E0">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4.检测系统采用光栅分光、冷CCD 彩色成像系统，连续波长检测。荧光检测时，激光信号从毛细管束的上、下两端同时激发荧光信号，信号均匀且灵敏度高。采用全电泳时间激光实时激发，荧光实时动态连续波长检测。</w:t>
            </w:r>
          </w:p>
          <w:p w14:paraId="67CACF9E">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5.具备多色荧光分析能力，可同时检测</w:t>
            </w:r>
            <w:r>
              <w:rPr>
                <w:rFonts w:hint="eastAsia" w:ascii="宋体" w:hAnsi="宋体" w:eastAsia="宋体" w:cs="宋体"/>
                <w:color w:val="auto"/>
                <w:szCs w:val="21"/>
                <w:highlight w:val="none"/>
                <w:lang w:val="en-US" w:eastAsia="zh-CN"/>
              </w:rPr>
              <w:t>至少6</w:t>
            </w:r>
            <w:r>
              <w:rPr>
                <w:rFonts w:hint="eastAsia" w:ascii="宋体" w:hAnsi="宋体" w:eastAsia="宋体" w:cs="宋体"/>
                <w:color w:val="auto"/>
                <w:szCs w:val="21"/>
                <w:highlight w:val="none"/>
              </w:rPr>
              <w:t>种以上的荧光染料。</w:t>
            </w:r>
          </w:p>
          <w:p w14:paraId="7C02EC89">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6.简单的安装、操作和维护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自动灌胶、自动上样装置，可24小时无人值守连续运行。</w:t>
            </w:r>
          </w:p>
          <w:p w14:paraId="02E6997F">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7.兼容8联管，96孔和384孔样品板上样。</w:t>
            </w:r>
          </w:p>
          <w:p w14:paraId="451142EB">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8.毛细管内部无涂层，每次灌胶的同时自动涂层。毛细管配备原厂内置框架，便于安装。</w:t>
            </w:r>
          </w:p>
          <w:p w14:paraId="1F830844">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兼容</w:t>
            </w:r>
            <w:r>
              <w:rPr>
                <w:rFonts w:hint="eastAsia" w:ascii="宋体" w:hAnsi="宋体" w:eastAsia="宋体" w:cs="宋体"/>
                <w:color w:val="auto"/>
                <w:szCs w:val="21"/>
                <w:highlight w:val="none"/>
              </w:rPr>
              <w:t>两种长度的毛细管36cm和50cm，可更精准的支持片段分析相关应用及测序相关应用，并配备适应多种应用的运行方式，用户可根据实际检测靶标需求来获得快速、高效、高质量的数据。</w:t>
            </w:r>
          </w:p>
          <w:p w14:paraId="2C19C00B">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具有两</w:t>
            </w:r>
            <w:r>
              <w:rPr>
                <w:rFonts w:hint="eastAsia" w:ascii="宋体" w:hAnsi="宋体" w:eastAsia="宋体" w:cs="宋体"/>
                <w:color w:val="auto"/>
                <w:szCs w:val="21"/>
                <w:highlight w:val="none"/>
              </w:rPr>
              <w:t>种不同应用类型的聚合物分离胶POP4和POP7，针对不同应用需求，提供更匹配的检测环境，更快，更好的获取高质量数据。</w:t>
            </w:r>
          </w:p>
          <w:p w14:paraId="77E973CB">
            <w:pPr>
              <w:pStyle w:val="5"/>
              <w:spacing w:line="360" w:lineRule="auto"/>
              <w:ind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11.测序数据质量高且长读长，可提供在满足高质量QV＞20条件下，最长碱基连续读长≥850bp的优质数据结果</w:t>
            </w:r>
            <w:r>
              <w:rPr>
                <w:rFonts w:hint="eastAsia" w:ascii="宋体" w:hAnsi="宋体" w:eastAsia="宋体" w:cs="宋体"/>
                <w:color w:val="auto"/>
                <w:szCs w:val="21"/>
                <w:highlight w:val="none"/>
                <w:lang w:eastAsia="zh-CN"/>
              </w:rPr>
              <w:t>。</w:t>
            </w:r>
          </w:p>
          <w:p w14:paraId="0C6D7BE2">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12.片段分析数据质量高，对长度≤400bp的片段分析结果的分辨率最低可以至0.15bp。</w:t>
            </w:r>
          </w:p>
          <w:p w14:paraId="47D3B2E9">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13.片段分析时，同型号不同仪器之间、各次运行之间、以及不同毛细管之间的信号高度一致性。</w:t>
            </w:r>
          </w:p>
          <w:p w14:paraId="39DAF81B">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14.片段分析可检测分辨</w:t>
            </w:r>
            <w:r>
              <w:rPr>
                <w:rFonts w:hint="eastAsia" w:ascii="宋体" w:hAnsi="宋体" w:eastAsia="宋体" w:cs="宋体"/>
                <w:color w:val="auto"/>
                <w:szCs w:val="21"/>
                <w:highlight w:val="none"/>
                <w:lang w:val="en-US" w:eastAsia="zh-CN"/>
              </w:rPr>
              <w:t>片段长度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1200</w:t>
            </w:r>
            <w:r>
              <w:rPr>
                <w:rFonts w:hint="eastAsia" w:ascii="宋体" w:hAnsi="宋体" w:eastAsia="宋体" w:cs="宋体"/>
                <w:color w:val="auto"/>
                <w:szCs w:val="21"/>
                <w:highlight w:val="none"/>
              </w:rPr>
              <w:t>bp。</w:t>
            </w:r>
          </w:p>
          <w:p w14:paraId="6805690D">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15.可提供数据采集和初步分析软件，具有自动化碱基判读及质量评分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QV</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功能，可提供数据质量的实时评估。</w:t>
            </w:r>
          </w:p>
          <w:p w14:paraId="57E9B9EA">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16.仪器配套</w:t>
            </w:r>
            <w:r>
              <w:rPr>
                <w:rFonts w:hint="eastAsia" w:ascii="宋体" w:hAnsi="宋体" w:eastAsia="宋体" w:cs="宋体"/>
                <w:color w:val="auto"/>
                <w:szCs w:val="21"/>
                <w:highlight w:val="none"/>
                <w:lang w:val="en-US" w:eastAsia="zh-CN"/>
              </w:rPr>
              <w:t>的数据管理</w:t>
            </w:r>
            <w:r>
              <w:rPr>
                <w:rFonts w:hint="eastAsia" w:ascii="宋体" w:hAnsi="宋体" w:eastAsia="宋体" w:cs="宋体"/>
                <w:color w:val="auto"/>
                <w:szCs w:val="21"/>
                <w:highlight w:val="none"/>
              </w:rPr>
              <w:t>软件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分析软件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具备电泳图谱标注与辅助判读功能。</w:t>
            </w:r>
          </w:p>
          <w:p w14:paraId="63E33503">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17.数据采集和初步分析软件具有安全、审查和电子签名功能。</w:t>
            </w:r>
          </w:p>
          <w:p w14:paraId="61AEED86">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18.适用的临床试剂完全开放，可使用≥10款具备国内医疗器械注册证的检测试剂盒。</w:t>
            </w:r>
          </w:p>
          <w:p w14:paraId="443F2BB8">
            <w:pPr>
              <w:pStyle w:val="5"/>
              <w:spacing w:line="360" w:lineRule="auto"/>
              <w:ind w:firstLine="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三、配置</w:t>
            </w:r>
            <w:r>
              <w:rPr>
                <w:rFonts w:hint="eastAsia" w:ascii="宋体" w:hAnsi="宋体" w:eastAsia="宋体" w:cs="宋体"/>
                <w:b/>
                <w:bCs/>
                <w:color w:val="auto"/>
                <w:szCs w:val="21"/>
                <w:highlight w:val="none"/>
                <w:lang w:val="en-US" w:eastAsia="zh-CN"/>
              </w:rPr>
              <w:t>要求</w:t>
            </w:r>
          </w:p>
          <w:p w14:paraId="2C35A8C5">
            <w:pPr>
              <w:pStyle w:val="5"/>
              <w:spacing w:line="360" w:lineRule="auto"/>
              <w:ind w:firstLine="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1.全自动基因分析仪 1台 ；</w:t>
            </w:r>
          </w:p>
          <w:p w14:paraId="7650AEE9">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.工作站</w:t>
            </w:r>
            <w:r>
              <w:rPr>
                <w:rFonts w:hint="eastAsia" w:ascii="宋体" w:hAnsi="宋体" w:eastAsia="宋体" w:cs="宋体"/>
                <w:color w:val="auto"/>
                <w:szCs w:val="21"/>
                <w:highlight w:val="none"/>
                <w:lang w:val="en-US" w:eastAsia="zh-CN"/>
              </w:rPr>
              <w:t>1套（处理器intel i7-12700或以上，内存容量DDR5 32G或以上，硬盘容量SSD 1TB或以上）；</w:t>
            </w:r>
          </w:p>
          <w:p w14:paraId="405603FC">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软件系统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数据采集软件</w:t>
            </w:r>
            <w:r>
              <w:rPr>
                <w:rFonts w:hint="eastAsia" w:ascii="宋体" w:hAnsi="宋体" w:eastAsia="宋体" w:cs="宋体"/>
                <w:color w:val="auto"/>
                <w:szCs w:val="21"/>
                <w:highlight w:val="none"/>
                <w:lang w:val="en-US" w:eastAsia="zh-CN"/>
              </w:rPr>
              <w:t>2套（片段分析和测序各1套）；</w:t>
            </w:r>
          </w:p>
          <w:p w14:paraId="64F91D61">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数据管理分析软件2套（片段分析和测序各1套），用于基因分型、等位基因检出、片段分析、突变检测和分析、SNP检测等。</w:t>
            </w:r>
          </w:p>
          <w:p w14:paraId="29897024">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4.毛细管电泳1套；</w:t>
            </w:r>
          </w:p>
          <w:p w14:paraId="47882B61">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5.移液器（10ul,20ul,100ul,200ul）各2套；</w:t>
            </w:r>
          </w:p>
          <w:p w14:paraId="0D3CE2D4">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6.96孔PCR板离心机1台；</w:t>
            </w:r>
          </w:p>
          <w:p w14:paraId="01A3AD44">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7.黑白图文报告输出装置1套；</w:t>
            </w:r>
          </w:p>
          <w:p w14:paraId="1693FCFE">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装机启动试剂盒1套。</w:t>
            </w:r>
          </w:p>
        </w:tc>
      </w:tr>
      <w:tr w14:paraId="3AFE5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bottom w:val="single" w:color="auto" w:sz="4" w:space="0"/>
            </w:tcBorders>
            <w:noWrap w:val="0"/>
            <w:vAlign w:val="center"/>
          </w:tcPr>
          <w:p w14:paraId="5DC951A1">
            <w:pPr>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b/>
                <w:color w:val="auto"/>
                <w:szCs w:val="21"/>
                <w:highlight w:val="none"/>
              </w:rPr>
              <w:t>商务要求表</w:t>
            </w:r>
          </w:p>
        </w:tc>
      </w:tr>
      <w:tr w14:paraId="288EC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10C8615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质保期</w:t>
            </w:r>
          </w:p>
        </w:tc>
        <w:tc>
          <w:tcPr>
            <w:tcW w:w="4010" w:type="pct"/>
            <w:gridSpan w:val="2"/>
            <w:tcBorders>
              <w:top w:val="single" w:color="auto" w:sz="4" w:space="0"/>
              <w:left w:val="single" w:color="auto" w:sz="4" w:space="0"/>
              <w:bottom w:val="single" w:color="auto" w:sz="4" w:space="0"/>
            </w:tcBorders>
            <w:noWrap w:val="0"/>
            <w:vAlign w:val="center"/>
          </w:tcPr>
          <w:p w14:paraId="00267B57">
            <w:pPr>
              <w:snapToGrid w:val="0"/>
              <w:spacing w:line="360" w:lineRule="auto"/>
              <w:outlineLvl w:val="0"/>
              <w:rPr>
                <w:rFonts w:hint="eastAsia" w:ascii="宋体" w:hAnsi="宋体" w:eastAsia="宋体" w:cs="宋体"/>
                <w:color w:val="auto"/>
                <w:szCs w:val="21"/>
                <w:highlight w:val="none"/>
              </w:rPr>
            </w:pPr>
            <w:bookmarkStart w:id="45" w:name="_Toc6454"/>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投标人应明确承诺：按国家有关产品“三包”规定执行“三包”，货物验收合格后，自安装验收合格之日起质保期≥</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年，终身维护，质保期内非人为损坏免费更换所有故障零配件，并免费提供设备的系统软件及硬件的安全性改版升级和技术支持，确保设备正常运行。</w:t>
            </w:r>
            <w:bookmarkEnd w:id="45"/>
          </w:p>
          <w:p w14:paraId="02E2D2C2">
            <w:pPr>
              <w:snapToGrid w:val="0"/>
              <w:spacing w:line="360" w:lineRule="auto"/>
              <w:outlineLvl w:val="0"/>
              <w:rPr>
                <w:rFonts w:hint="eastAsia" w:ascii="宋体" w:hAnsi="宋体" w:eastAsia="宋体" w:cs="宋体"/>
                <w:color w:val="auto"/>
                <w:szCs w:val="21"/>
                <w:highlight w:val="none"/>
              </w:rPr>
            </w:pPr>
            <w:bookmarkStart w:id="46" w:name="_Toc12407"/>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质保期所更换的零配件必须是原厂全新的零配件，满足设备运行要求。</w:t>
            </w:r>
            <w:bookmarkEnd w:id="46"/>
          </w:p>
          <w:p w14:paraId="382385A1">
            <w:pPr>
              <w:snapToGrid w:val="0"/>
              <w:spacing w:line="360" w:lineRule="auto"/>
              <w:outlineLvl w:val="0"/>
              <w:rPr>
                <w:rFonts w:hint="eastAsia" w:ascii="宋体" w:hAnsi="宋体" w:eastAsia="宋体" w:cs="宋体"/>
                <w:color w:val="auto"/>
                <w:szCs w:val="21"/>
                <w:highlight w:val="none"/>
              </w:rPr>
            </w:pPr>
            <w:bookmarkStart w:id="47" w:name="_Toc13620"/>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质保期内每年提供1次设备检查保养服务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使用专业检测设备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，每次保养及维修均需提供双方签字确认的保养服务工单或维修工单。</w:t>
            </w:r>
            <w:bookmarkEnd w:id="47"/>
          </w:p>
          <w:p w14:paraId="26F38598">
            <w:pPr>
              <w:snapToGrid w:val="0"/>
              <w:spacing w:line="360" w:lineRule="auto"/>
              <w:outlineLvl w:val="0"/>
              <w:rPr>
                <w:rFonts w:hint="eastAsia" w:ascii="宋体" w:hAnsi="宋体" w:eastAsia="宋体" w:cs="宋体"/>
                <w:color w:val="auto"/>
                <w:szCs w:val="21"/>
                <w:highlight w:val="none"/>
              </w:rPr>
            </w:pPr>
            <w:bookmarkStart w:id="48" w:name="_Toc16946"/>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质量保证期承诺优于国家“三包”规定的，或优于招标文件规定的，按投标人实际承诺执行。</w:t>
            </w:r>
            <w:bookmarkEnd w:id="48"/>
          </w:p>
        </w:tc>
      </w:tr>
      <w:tr w14:paraId="3884A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18FA81F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合同签订时间</w:t>
            </w:r>
          </w:p>
        </w:tc>
        <w:tc>
          <w:tcPr>
            <w:tcW w:w="4010" w:type="pct"/>
            <w:gridSpan w:val="2"/>
            <w:tcBorders>
              <w:top w:val="single" w:color="auto" w:sz="4" w:space="0"/>
              <w:left w:val="single" w:color="auto" w:sz="4" w:space="0"/>
              <w:bottom w:val="single" w:color="auto" w:sz="4" w:space="0"/>
            </w:tcBorders>
            <w:noWrap w:val="0"/>
            <w:vAlign w:val="center"/>
          </w:tcPr>
          <w:p w14:paraId="3F13C8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自中标通知书发出之日起 25 日内</w:t>
            </w:r>
          </w:p>
        </w:tc>
      </w:tr>
      <w:tr w14:paraId="4AAE9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60FED4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交货时间及地点</w:t>
            </w:r>
          </w:p>
        </w:tc>
        <w:tc>
          <w:tcPr>
            <w:tcW w:w="4010" w:type="pct"/>
            <w:gridSpan w:val="2"/>
            <w:tcBorders>
              <w:top w:val="single" w:color="auto" w:sz="4" w:space="0"/>
              <w:left w:val="single" w:color="auto" w:sz="4" w:space="0"/>
              <w:bottom w:val="single" w:color="auto" w:sz="4" w:space="0"/>
            </w:tcBorders>
            <w:noWrap w:val="0"/>
            <w:vAlign w:val="center"/>
          </w:tcPr>
          <w:p w14:paraId="1E5E5CD1">
            <w:pPr>
              <w:keepNext w:val="0"/>
              <w:keepLines w:val="0"/>
              <w:pageBreakBefore w:val="0"/>
              <w:kinsoku/>
              <w:wordWrap/>
              <w:overflowPunct/>
              <w:topLinePunct w:val="0"/>
              <w:bidi w:val="0"/>
              <w:adjustRightInd/>
              <w:spacing w:line="312"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交货时间：</w:t>
            </w:r>
            <w:r>
              <w:rPr>
                <w:rFonts w:hint="eastAsia" w:ascii="宋体" w:hAnsi="宋体"/>
                <w:color w:val="auto"/>
                <w:szCs w:val="21"/>
                <w:highlight w:val="none"/>
                <w:lang w:eastAsia="zh-CN"/>
              </w:rPr>
              <w:t>进口设备自签订合同之日起60个日历日内安装调试完毕</w:t>
            </w:r>
            <w:r>
              <w:rPr>
                <w:rFonts w:hint="eastAsia" w:ascii="宋体" w:hAnsi="宋体"/>
                <w:color w:val="auto"/>
                <w:szCs w:val="21"/>
                <w:highlight w:val="none"/>
              </w:rPr>
              <w:t>，国产设备自签订合同之日起30个日历日内安装调试完毕。</w:t>
            </w:r>
          </w:p>
          <w:p w14:paraId="62F8D3FA">
            <w:pPr>
              <w:snapToGrid w:val="0"/>
              <w:spacing w:line="360" w:lineRule="auto"/>
              <w:outlineLvl w:val="0"/>
              <w:rPr>
                <w:rFonts w:hint="eastAsia" w:ascii="宋体" w:hAnsi="宋体" w:eastAsia="宋体" w:cs="宋体"/>
                <w:color w:val="auto"/>
                <w:szCs w:val="21"/>
                <w:highlight w:val="none"/>
              </w:rPr>
            </w:pPr>
            <w:bookmarkStart w:id="49" w:name="_Toc6541"/>
            <w:r>
              <w:rPr>
                <w:rFonts w:hint="eastAsia" w:ascii="宋体" w:hAnsi="宋体" w:eastAsia="宋体" w:cs="宋体"/>
                <w:color w:val="auto"/>
                <w:szCs w:val="21"/>
                <w:highlight w:val="none"/>
              </w:rPr>
              <w:t>2.地点：采购人指定地点</w:t>
            </w:r>
            <w:r>
              <w:rPr>
                <w:rFonts w:hint="eastAsia" w:ascii="宋体" w:hAnsi="宋体" w:eastAsia="宋体" w:cs="宋体"/>
                <w:bCs/>
                <w:color w:val="auto"/>
                <w:szCs w:val="21"/>
                <w:highlight w:val="none"/>
              </w:rPr>
              <w:t>。</w:t>
            </w:r>
            <w:bookmarkEnd w:id="49"/>
          </w:p>
        </w:tc>
      </w:tr>
      <w:tr w14:paraId="12BB9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2D53872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售后服务</w:t>
            </w:r>
            <w:r>
              <w:rPr>
                <w:rFonts w:hint="eastAsia" w:ascii="宋体" w:hAnsi="宋体" w:eastAsia="宋体" w:cs="宋体"/>
                <w:color w:val="auto"/>
                <w:szCs w:val="21"/>
                <w:highlight w:val="none"/>
                <w:lang w:eastAsia="zh-CN"/>
              </w:rPr>
              <w:t>条款</w:t>
            </w:r>
          </w:p>
        </w:tc>
        <w:tc>
          <w:tcPr>
            <w:tcW w:w="4010" w:type="pct"/>
            <w:gridSpan w:val="2"/>
            <w:tcBorders>
              <w:top w:val="single" w:color="auto" w:sz="4" w:space="0"/>
              <w:left w:val="single" w:color="auto" w:sz="4" w:space="0"/>
              <w:bottom w:val="single" w:color="auto" w:sz="4" w:space="0"/>
            </w:tcBorders>
            <w:noWrap w:val="0"/>
            <w:vAlign w:val="center"/>
          </w:tcPr>
          <w:p w14:paraId="44CD7BF0">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1.提供维护手册、维修手册、软件备份、故障代码表、备件清单。保修期外，无偿提供维修密码及所附软件在该项目的永久使用权。</w:t>
            </w:r>
          </w:p>
          <w:p w14:paraId="4E133C3A">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2.相关人员培训</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标的包含医护人员及工程人员的培训计划费用，设备装机验收后，现场提供对院方的1次或多次基本培训，使院方使用人员及工程人员，熟练掌握全部功能及基本维修。</w:t>
            </w:r>
          </w:p>
          <w:p w14:paraId="67291734">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其中医务人员专项培训</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人次，工程人员专项培训</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人次，视甲方时间安排确定。</w:t>
            </w:r>
          </w:p>
          <w:p w14:paraId="13AE4735">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提供7*24小时售后服务，接到用户通知后2小时内作出实质响应（远程解决或做出预备维护动作），并在24小时内恢复设备运行；</w:t>
            </w:r>
          </w:p>
          <w:p w14:paraId="2D8AE6DD">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保修期内发生故障的设备如无法在24小时内修复，则应提供备用设备以保证系统的连续稳定运行，并在5个工作日内修复故障设备或更换新设备，5个工作日内不能解决的，由成交供应商提供替代设备。保障系统正常运行，在无相同型号的同种设备时，则应更换同类设备中较高型号的产品。所产生的费用，均包含在响应报价中，采购人不再承担任何费用；</w:t>
            </w:r>
          </w:p>
          <w:p w14:paraId="2CA66C0D">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响应报价中，采购人不再承担任何费用。</w:t>
            </w:r>
          </w:p>
          <w:p w14:paraId="69AEA5B4">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6.保修：≥</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p>
        </w:tc>
      </w:tr>
      <w:tr w14:paraId="689CA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7C78F3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医疗器械注册证</w:t>
            </w:r>
          </w:p>
        </w:tc>
        <w:tc>
          <w:tcPr>
            <w:tcW w:w="4010" w:type="pct"/>
            <w:gridSpan w:val="2"/>
            <w:tcBorders>
              <w:top w:val="single" w:color="auto" w:sz="4" w:space="0"/>
              <w:left w:val="single" w:color="auto" w:sz="4" w:space="0"/>
              <w:bottom w:val="single" w:color="auto" w:sz="4" w:space="0"/>
            </w:tcBorders>
            <w:noWrap w:val="0"/>
            <w:vAlign w:val="center"/>
          </w:tcPr>
          <w:p w14:paraId="6AEEE832">
            <w:pPr>
              <w:spacing w:line="360" w:lineRule="auto"/>
              <w:ind w:right="97" w:right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产品属第一类医疗器械产品的，投标文件中须按《医疗器械注册与备案管理办法》（国家市场监督管理总局令第47号）提供该设备在负责药品监督管理的部门提交备案资料证明材料复印件加盖投标单位公章；投标产品属第二、三类医疗器械产品的，投标文件中须按《医疗器械注册与备案管理办法》（国家市场监督管理总局令第47号）提供该设备有效的药品监督管理部门出具的医疗器械注册证复印件加盖投标单位公章，否则投标无效。</w:t>
            </w:r>
          </w:p>
        </w:tc>
      </w:tr>
      <w:tr w14:paraId="3CD1F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4492445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4010" w:type="pct"/>
            <w:gridSpan w:val="2"/>
            <w:tcBorders>
              <w:top w:val="single" w:color="auto" w:sz="4" w:space="0"/>
              <w:left w:val="single" w:color="auto" w:sz="4" w:space="0"/>
              <w:bottom w:val="single" w:color="auto" w:sz="4" w:space="0"/>
            </w:tcBorders>
            <w:noWrap w:val="0"/>
            <w:vAlign w:val="center"/>
          </w:tcPr>
          <w:p w14:paraId="0FDC938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1.有预付款，预付款为合同金额的30%；签订合同后，采购人在收到与预付款等额发票后10个工作日内支付预付款。</w:t>
            </w:r>
          </w:p>
          <w:p w14:paraId="4BD432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2.设备验收合格双方签订验收报告后，采购人收到</w:t>
            </w:r>
            <w:r>
              <w:rPr>
                <w:rFonts w:hint="eastAsia" w:ascii="宋体" w:hAnsi="宋体" w:cs="宋体"/>
                <w:color w:val="auto"/>
                <w:szCs w:val="21"/>
                <w:highlight w:val="none"/>
                <w:lang w:eastAsia="zh-CN"/>
              </w:rPr>
              <w:t>中标人</w:t>
            </w:r>
            <w:r>
              <w:rPr>
                <w:rFonts w:hint="eastAsia" w:ascii="宋体" w:hAnsi="宋体" w:eastAsia="宋体" w:cs="宋体"/>
                <w:color w:val="auto"/>
                <w:szCs w:val="21"/>
                <w:highlight w:val="none"/>
              </w:rPr>
              <w:t>开具的合法有效的等额发票后支付剩余合同款。</w:t>
            </w:r>
          </w:p>
        </w:tc>
      </w:tr>
      <w:tr w14:paraId="15396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2EBE45F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总体项目要求</w:t>
            </w:r>
          </w:p>
        </w:tc>
        <w:tc>
          <w:tcPr>
            <w:tcW w:w="4010" w:type="pct"/>
            <w:gridSpan w:val="2"/>
            <w:tcBorders>
              <w:top w:val="single" w:color="auto" w:sz="4" w:space="0"/>
              <w:left w:val="single" w:color="auto" w:sz="4" w:space="0"/>
              <w:bottom w:val="single" w:color="auto" w:sz="4" w:space="0"/>
            </w:tcBorders>
            <w:noWrap w:val="0"/>
            <w:vAlign w:val="center"/>
          </w:tcPr>
          <w:p w14:paraId="0F18F67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钥匙工程：乙方负责全部产品的安装调试后直接交付运行。在保修期内，乙方保证甲方能够合法应用该器械/服务。在此过程中，甲方应当提供一切必要支持。若可能出现的后续证件、手续，乙方必须提供办理的流程及方法。</w:t>
            </w:r>
          </w:p>
        </w:tc>
      </w:tr>
      <w:tr w14:paraId="67597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6A5D83B4">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4010" w:type="pct"/>
            <w:gridSpan w:val="2"/>
            <w:tcBorders>
              <w:top w:val="single" w:color="auto" w:sz="4" w:space="0"/>
              <w:left w:val="single" w:color="auto" w:sz="4" w:space="0"/>
              <w:bottom w:val="single" w:color="auto" w:sz="4" w:space="0"/>
            </w:tcBorders>
            <w:noWrap w:val="0"/>
            <w:vAlign w:val="center"/>
          </w:tcPr>
          <w:p w14:paraId="48CAE39E">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w:t>
            </w:r>
            <w:r>
              <w:rPr>
                <w:rFonts w:hint="eastAsia" w:ascii="宋体" w:hAnsi="宋体"/>
                <w:color w:val="auto"/>
                <w:szCs w:val="21"/>
                <w:highlight w:val="none"/>
              </w:rPr>
              <w:t>中标供应商为大型企业按</w:t>
            </w:r>
            <w:r>
              <w:rPr>
                <w:rFonts w:hint="eastAsia" w:ascii="宋体" w:hAnsi="宋体"/>
                <w:color w:val="auto"/>
                <w:highlight w:val="none"/>
              </w:rPr>
              <w:t>中标</w:t>
            </w:r>
            <w:r>
              <w:rPr>
                <w:rFonts w:hint="eastAsia" w:ascii="宋体" w:hAnsi="宋体"/>
                <w:color w:val="auto"/>
                <w:szCs w:val="21"/>
                <w:highlight w:val="none"/>
              </w:rPr>
              <w:t>金额的</w:t>
            </w:r>
            <w:r>
              <w:rPr>
                <w:rFonts w:hint="eastAsia" w:ascii="宋体" w:hAnsi="宋体" w:cs="Arial"/>
                <w:color w:val="auto"/>
                <w:szCs w:val="21"/>
                <w:highlight w:val="none"/>
                <w:u w:val="single"/>
              </w:rPr>
              <w:t>5</w:t>
            </w:r>
            <w:r>
              <w:rPr>
                <w:rFonts w:hint="eastAsia" w:ascii="宋体" w:hAnsi="宋体"/>
                <w:color w:val="auto"/>
                <w:szCs w:val="21"/>
                <w:highlight w:val="none"/>
              </w:rPr>
              <w:t>%；中标供应商为中小企业按</w:t>
            </w:r>
            <w:r>
              <w:rPr>
                <w:rFonts w:hint="eastAsia" w:ascii="宋体" w:hAnsi="宋体"/>
                <w:color w:val="auto"/>
                <w:highlight w:val="none"/>
              </w:rPr>
              <w:t>中标</w:t>
            </w:r>
            <w:r>
              <w:rPr>
                <w:rFonts w:hint="eastAsia" w:ascii="宋体" w:hAnsi="宋体"/>
                <w:color w:val="auto"/>
                <w:szCs w:val="21"/>
                <w:highlight w:val="none"/>
              </w:rPr>
              <w:t>金额的</w:t>
            </w:r>
            <w:r>
              <w:rPr>
                <w:rFonts w:hint="eastAsia" w:ascii="宋体" w:hAnsi="宋体" w:cs="Arial"/>
                <w:color w:val="auto"/>
                <w:szCs w:val="21"/>
                <w:highlight w:val="none"/>
                <w:u w:val="single"/>
              </w:rPr>
              <w:t>2</w:t>
            </w:r>
            <w:r>
              <w:rPr>
                <w:rFonts w:hint="eastAsia" w:ascii="宋体" w:hAnsi="宋体"/>
                <w:color w:val="auto"/>
                <w:szCs w:val="21"/>
                <w:highlight w:val="none"/>
              </w:rPr>
              <w:t>%。</w:t>
            </w:r>
          </w:p>
          <w:p w14:paraId="2727935E">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履约保证金递交方式：以银行转账、电汇或网上支付、支票、汇票、本票或者金融机构、担保机构出具的保函等非现金形式交纳。</w:t>
            </w:r>
          </w:p>
          <w:p w14:paraId="4F776C2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履约保证金账户：交到采购人指定账户。</w:t>
            </w:r>
          </w:p>
          <w:p w14:paraId="461322C8">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备注：中标人在签订合同之前，足额提交履约保证金。未提交履约保证金的，不予签订合同。履约保证金自项目验收合格后，待中标供应商履行完质保义务后无息退还。</w:t>
            </w:r>
          </w:p>
        </w:tc>
      </w:tr>
      <w:tr w14:paraId="53D25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6B58DE8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投标报价要求</w:t>
            </w:r>
          </w:p>
        </w:tc>
        <w:tc>
          <w:tcPr>
            <w:tcW w:w="4010" w:type="pct"/>
            <w:gridSpan w:val="2"/>
            <w:tcBorders>
              <w:top w:val="single" w:color="auto" w:sz="4" w:space="0"/>
              <w:left w:val="single" w:color="auto" w:sz="4" w:space="0"/>
              <w:bottom w:val="single" w:color="auto" w:sz="4" w:space="0"/>
            </w:tcBorders>
            <w:noWrap w:val="0"/>
            <w:vAlign w:val="center"/>
          </w:tcPr>
          <w:p w14:paraId="7F14022E">
            <w:pPr>
              <w:pStyle w:val="18"/>
              <w:snapToGrid w:val="0"/>
              <w:spacing w:line="360" w:lineRule="auto"/>
              <w:ind w:left="34"/>
              <w:outlineLvl w:val="0"/>
              <w:rPr>
                <w:rFonts w:hint="eastAsia" w:ascii="宋体" w:hAnsi="宋体" w:eastAsia="宋体" w:cs="宋体"/>
                <w:color w:val="auto"/>
                <w:szCs w:val="21"/>
                <w:highlight w:val="none"/>
              </w:rPr>
            </w:pPr>
            <w:bookmarkStart w:id="50" w:name="_Toc26791"/>
            <w:r>
              <w:rPr>
                <w:rFonts w:hint="eastAsia" w:ascii="宋体" w:hAnsi="宋体" w:eastAsia="宋体" w:cs="宋体"/>
                <w:color w:val="auto"/>
                <w:szCs w:val="21"/>
                <w:highlight w:val="none"/>
              </w:rPr>
              <w:t>本项目报价包含</w:t>
            </w:r>
            <w:r>
              <w:rPr>
                <w:rFonts w:hint="eastAsia" w:ascii="宋体" w:hAnsi="宋体" w:eastAsia="宋体" w:cs="宋体"/>
                <w:b/>
                <w:bCs/>
                <w:color w:val="auto"/>
                <w:szCs w:val="21"/>
                <w:highlight w:val="none"/>
                <w:u w:val="single"/>
              </w:rPr>
              <w:t>分标</w:t>
            </w:r>
            <w:r>
              <w:rPr>
                <w:rFonts w:hint="eastAsia" w:hAnsi="宋体" w:eastAsia="宋体" w:cs="宋体"/>
                <w:b/>
                <w:bCs/>
                <w:color w:val="auto"/>
                <w:szCs w:val="21"/>
                <w:highlight w:val="none"/>
                <w:u w:val="single"/>
                <w:lang w:val="en-US" w:eastAsia="zh-CN"/>
              </w:rPr>
              <w:t>2</w:t>
            </w:r>
            <w:r>
              <w:rPr>
                <w:rFonts w:hint="eastAsia" w:ascii="宋体" w:hAnsi="宋体" w:eastAsia="宋体" w:cs="宋体"/>
                <w:color w:val="auto"/>
                <w:szCs w:val="21"/>
                <w:highlight w:val="none"/>
              </w:rPr>
              <w:t>所有</w:t>
            </w:r>
            <w:r>
              <w:rPr>
                <w:rFonts w:hint="eastAsia" w:ascii="宋体" w:hAnsi="宋体" w:eastAsia="宋体" w:cs="宋体"/>
                <w:b/>
                <w:bCs/>
                <w:color w:val="auto"/>
                <w:szCs w:val="21"/>
                <w:highlight w:val="none"/>
                <w:u w:val="single"/>
                <w:lang w:val="en-US" w:eastAsia="zh-CN"/>
              </w:rPr>
              <w:t>全自动基因分析仪</w:t>
            </w:r>
            <w:r>
              <w:rPr>
                <w:rFonts w:hint="eastAsia" w:ascii="宋体" w:hAnsi="宋体" w:eastAsia="宋体" w:cs="宋体"/>
                <w:color w:val="auto"/>
                <w:szCs w:val="21"/>
                <w:highlight w:val="none"/>
              </w:rPr>
              <w:t>货物及服务内容、所涉及的设备、备品备件、工具、材料、实施、调试、验收、售后、配送等各种费用和售后服务、税金、招标代理服务费及其它所有成本费用的总和。</w:t>
            </w:r>
            <w:bookmarkEnd w:id="50"/>
          </w:p>
        </w:tc>
      </w:tr>
      <w:tr w14:paraId="163B4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6A949EEF">
            <w:pPr>
              <w:spacing w:line="360"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其它要求</w:t>
            </w:r>
          </w:p>
        </w:tc>
        <w:tc>
          <w:tcPr>
            <w:tcW w:w="4010" w:type="pct"/>
            <w:gridSpan w:val="2"/>
            <w:tcBorders>
              <w:top w:val="single" w:color="auto" w:sz="4" w:space="0"/>
              <w:left w:val="single" w:color="auto" w:sz="4" w:space="0"/>
              <w:bottom w:val="single" w:color="auto" w:sz="4" w:space="0"/>
            </w:tcBorders>
            <w:noWrap w:val="0"/>
            <w:vAlign w:val="center"/>
          </w:tcPr>
          <w:p w14:paraId="45A370DF">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1.</w:t>
            </w:r>
            <w:r>
              <w:rPr>
                <w:rFonts w:hint="eastAsia" w:ascii="宋体" w:hAnsi="宋体" w:eastAsia="宋体" w:cs="宋体"/>
                <w:b w:val="0"/>
                <w:bCs w:val="0"/>
                <w:color w:val="auto"/>
                <w:szCs w:val="21"/>
                <w:highlight w:val="none"/>
              </w:rPr>
              <w:t>中标人保证向采购人提供的货物是全新、完整、未使用过的。</w:t>
            </w:r>
          </w:p>
          <w:p w14:paraId="548B588E">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2.</w:t>
            </w:r>
            <w:r>
              <w:rPr>
                <w:rFonts w:hint="eastAsia" w:ascii="宋体" w:hAnsi="宋体" w:eastAsia="宋体" w:cs="宋体"/>
                <w:b w:val="0"/>
                <w:bCs w:val="0"/>
                <w:color w:val="auto"/>
                <w:szCs w:val="21"/>
                <w:highlight w:val="none"/>
              </w:rPr>
              <w:t>产品资料及说明文件：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5FAC7DE">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3.</w:t>
            </w:r>
            <w:r>
              <w:rPr>
                <w:rFonts w:hint="eastAsia" w:ascii="宋体" w:hAnsi="宋体" w:eastAsia="宋体" w:cs="宋体"/>
                <w:b/>
                <w:bCs/>
                <w:color w:val="auto"/>
                <w:szCs w:val="21"/>
                <w:highlight w:val="none"/>
              </w:rPr>
              <w:t>本项目采购设备已按规定办妥进口产品采购审核手续，接受进口产品（即通过中国海关报关验放进入中国境内且产自关境外的产品）参与投标。投标产品可选用进口产品；但如选用进口产品时必须为全套全新原装进口产品（即通过中国海关报关验放进入中国境内且产自关境外的产品），要求：①中标人负责办理进口设备的相关手续及承担相关的所有费用（含办理免税证的费用）；②采购人将协助具有进出口业务代理资质的中标人办理上述进口货物的免关税手续，如中标人不具备进出口业务代理资质，则其报价中必须包含关税在内的所有税费。</w:t>
            </w:r>
          </w:p>
          <w:p w14:paraId="421997AB">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如本项目货物选用进口设备投标，投标人在投标文件中必须提供所投标产品生产厂家或国内代理商出具的授权书复印件，原件供货时备查；如本项目货物选用国产设备投标，投标人在供货时必须提供所投标产品生产厂家合法授权的厂家代理商出具的授权书，原件备查。</w:t>
            </w:r>
          </w:p>
          <w:p w14:paraId="6DAAA12F">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5.</w:t>
            </w:r>
            <w:r>
              <w:rPr>
                <w:rFonts w:hint="eastAsia" w:ascii="宋体" w:hAnsi="宋体" w:eastAsia="宋体" w:cs="宋体"/>
                <w:b w:val="0"/>
                <w:bCs w:val="0"/>
                <w:color w:val="auto"/>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对违反合同条款和不按合同要求履约的或被使用科室有效投诉2次，每事项每次扣罚履约金的10%。</w:t>
            </w:r>
          </w:p>
          <w:p w14:paraId="05A8CFCF">
            <w:pPr>
              <w:spacing w:line="360"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6.</w:t>
            </w:r>
            <w:r>
              <w:rPr>
                <w:rFonts w:hint="eastAsia" w:ascii="宋体" w:hAnsi="宋体" w:eastAsia="宋体" w:cs="宋体"/>
                <w:b w:val="0"/>
                <w:bCs w:val="0"/>
                <w:color w:val="auto"/>
                <w:szCs w:val="21"/>
                <w:highlight w:val="none"/>
              </w:rPr>
              <w:t>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视情况采购人将违约情况上报政府采购监督管理部门。</w:t>
            </w:r>
          </w:p>
        </w:tc>
      </w:tr>
      <w:tr w14:paraId="75BD6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02DFF1FE">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核心产品</w:t>
            </w:r>
          </w:p>
        </w:tc>
        <w:tc>
          <w:tcPr>
            <w:tcW w:w="4010" w:type="pct"/>
            <w:gridSpan w:val="2"/>
            <w:tcBorders>
              <w:top w:val="single" w:color="auto" w:sz="4" w:space="0"/>
              <w:left w:val="single" w:color="auto" w:sz="4" w:space="0"/>
              <w:bottom w:val="single" w:color="auto" w:sz="4" w:space="0"/>
            </w:tcBorders>
            <w:noWrap w:val="0"/>
            <w:vAlign w:val="center"/>
          </w:tcPr>
          <w:p w14:paraId="213AB45E">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本标段核心产品为：</w:t>
            </w:r>
            <w:r>
              <w:rPr>
                <w:rFonts w:hint="eastAsia" w:ascii="宋体" w:hAnsi="宋体" w:eastAsia="宋体" w:cs="宋体"/>
                <w:b/>
                <w:bCs/>
                <w:color w:val="auto"/>
                <w:szCs w:val="21"/>
                <w:highlight w:val="none"/>
                <w:u w:val="single"/>
                <w:lang w:val="en-US" w:eastAsia="zh-CN"/>
              </w:rPr>
              <w:t>全自动基因分析仪</w:t>
            </w:r>
            <w:r>
              <w:rPr>
                <w:rFonts w:hint="eastAsia" w:ascii="宋体" w:hAnsi="宋体" w:eastAsia="宋体" w:cs="宋体"/>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评标价最低的同品牌投标人获得中标人推荐资格，评标价也相同的，由评标委员会以抽签方式确定中标候选人，其他同品牌投标人不作为中标候选人。</w:t>
            </w:r>
          </w:p>
        </w:tc>
      </w:tr>
    </w:tbl>
    <w:p w14:paraId="62D7BB86">
      <w:pPr>
        <w:pStyle w:val="5"/>
        <w:rPr>
          <w:rFonts w:hint="eastAsia"/>
          <w:color w:val="auto"/>
          <w:highlight w:val="none"/>
        </w:rPr>
      </w:pPr>
    </w:p>
    <w:p w14:paraId="4304696A">
      <w:pPr>
        <w:pStyle w:val="5"/>
        <w:rPr>
          <w:rFonts w:hint="eastAsia"/>
          <w:color w:val="auto"/>
          <w:highlight w:val="none"/>
        </w:rPr>
      </w:pPr>
    </w:p>
    <w:p w14:paraId="00B71151">
      <w:pPr>
        <w:pStyle w:val="5"/>
        <w:rPr>
          <w:rFonts w:hint="eastAsia"/>
          <w:color w:val="auto"/>
          <w:highlight w:val="none"/>
        </w:rPr>
      </w:pPr>
    </w:p>
    <w:p w14:paraId="5ED9B9E1">
      <w:pPr>
        <w:pStyle w:val="5"/>
        <w:rPr>
          <w:rFonts w:hint="eastAsia"/>
          <w:color w:val="auto"/>
          <w:highlight w:val="none"/>
        </w:rPr>
      </w:pPr>
    </w:p>
    <w:p w14:paraId="0C7E6D86">
      <w:pPr>
        <w:pStyle w:val="5"/>
        <w:rPr>
          <w:rFonts w:hint="eastAsia"/>
          <w:color w:val="auto"/>
          <w:highlight w:val="none"/>
        </w:rPr>
      </w:pPr>
    </w:p>
    <w:p w14:paraId="4F24A18D">
      <w:pPr>
        <w:pStyle w:val="5"/>
        <w:rPr>
          <w:rFonts w:hint="eastAsia"/>
          <w:color w:val="auto"/>
          <w:highlight w:val="none"/>
        </w:rPr>
      </w:pPr>
    </w:p>
    <w:p w14:paraId="38C7BEBD">
      <w:pPr>
        <w:pStyle w:val="5"/>
        <w:rPr>
          <w:rFonts w:hint="eastAsia"/>
          <w:color w:val="auto"/>
          <w:highlight w:val="none"/>
        </w:rPr>
      </w:pPr>
    </w:p>
    <w:p w14:paraId="7DD632AC">
      <w:pPr>
        <w:pStyle w:val="5"/>
        <w:rPr>
          <w:rFonts w:hint="eastAsia"/>
          <w:color w:val="auto"/>
          <w:highlight w:val="none"/>
        </w:rPr>
      </w:pPr>
    </w:p>
    <w:p w14:paraId="2658389A">
      <w:pPr>
        <w:pStyle w:val="5"/>
        <w:rPr>
          <w:rFonts w:hint="eastAsia"/>
          <w:color w:val="auto"/>
          <w:highlight w:val="none"/>
        </w:rPr>
      </w:pPr>
    </w:p>
    <w:p w14:paraId="7C5256AA">
      <w:pPr>
        <w:pStyle w:val="5"/>
        <w:rPr>
          <w:rFonts w:hint="eastAsia"/>
          <w:color w:val="auto"/>
          <w:highlight w:val="none"/>
        </w:rPr>
      </w:pPr>
    </w:p>
    <w:p w14:paraId="1A6FE07F">
      <w:pPr>
        <w:pStyle w:val="5"/>
        <w:rPr>
          <w:rFonts w:hint="eastAsia"/>
          <w:color w:val="auto"/>
          <w:highlight w:val="none"/>
        </w:rPr>
      </w:pPr>
    </w:p>
    <w:p w14:paraId="0D807B44">
      <w:pPr>
        <w:pStyle w:val="5"/>
        <w:rPr>
          <w:rFonts w:hint="eastAsia"/>
          <w:color w:val="auto"/>
          <w:highlight w:val="none"/>
        </w:rPr>
      </w:pPr>
    </w:p>
    <w:p w14:paraId="3C31D378">
      <w:pPr>
        <w:pStyle w:val="5"/>
        <w:rPr>
          <w:rFonts w:hint="eastAsia"/>
          <w:color w:val="auto"/>
          <w:highlight w:val="none"/>
        </w:rPr>
      </w:pPr>
    </w:p>
    <w:p w14:paraId="2218C910">
      <w:pPr>
        <w:pStyle w:val="5"/>
        <w:rPr>
          <w:rFonts w:hint="eastAsia"/>
          <w:color w:val="auto"/>
          <w:highlight w:val="none"/>
        </w:rPr>
      </w:pPr>
    </w:p>
    <w:p w14:paraId="22E05015">
      <w:pPr>
        <w:pStyle w:val="5"/>
        <w:rPr>
          <w:rFonts w:hint="eastAsia"/>
          <w:color w:val="auto"/>
          <w:highlight w:val="none"/>
        </w:rPr>
      </w:pPr>
    </w:p>
    <w:p w14:paraId="1D507627">
      <w:pPr>
        <w:pStyle w:val="5"/>
        <w:rPr>
          <w:rFonts w:hint="eastAsia"/>
          <w:color w:val="auto"/>
          <w:highlight w:val="none"/>
        </w:rPr>
      </w:pPr>
    </w:p>
    <w:p w14:paraId="19920646">
      <w:pPr>
        <w:pStyle w:val="5"/>
        <w:rPr>
          <w:rFonts w:hint="eastAsia"/>
          <w:color w:val="auto"/>
          <w:highlight w:val="none"/>
        </w:rPr>
      </w:pPr>
    </w:p>
    <w:p w14:paraId="4068DEFA">
      <w:pPr>
        <w:pStyle w:val="5"/>
        <w:rPr>
          <w:rFonts w:hint="eastAsia"/>
          <w:color w:val="auto"/>
          <w:highlight w:val="none"/>
        </w:rPr>
      </w:pPr>
    </w:p>
    <w:p w14:paraId="0EC39C0A">
      <w:pPr>
        <w:pStyle w:val="5"/>
        <w:rPr>
          <w:rFonts w:hint="eastAsia"/>
          <w:color w:val="auto"/>
          <w:highlight w:val="none"/>
        </w:rPr>
      </w:pPr>
    </w:p>
    <w:p w14:paraId="5EAD1244">
      <w:pPr>
        <w:pStyle w:val="5"/>
        <w:rPr>
          <w:rFonts w:hint="eastAsia"/>
          <w:color w:val="auto"/>
          <w:highlight w:val="none"/>
        </w:rPr>
      </w:pPr>
    </w:p>
    <w:p w14:paraId="231C6902">
      <w:pPr>
        <w:pStyle w:val="5"/>
        <w:rPr>
          <w:rFonts w:hint="eastAsia"/>
          <w:color w:val="auto"/>
          <w:highlight w:val="none"/>
        </w:rPr>
      </w:pPr>
    </w:p>
    <w:p w14:paraId="6A03EAAF">
      <w:pPr>
        <w:pStyle w:val="5"/>
        <w:rPr>
          <w:rFonts w:hint="eastAsia"/>
          <w:color w:val="auto"/>
          <w:highlight w:val="none"/>
        </w:rPr>
      </w:pPr>
    </w:p>
    <w:p w14:paraId="2C5970DE">
      <w:pPr>
        <w:pStyle w:val="5"/>
        <w:rPr>
          <w:rFonts w:hint="eastAsia"/>
          <w:color w:val="auto"/>
          <w:highlight w:val="none"/>
        </w:rPr>
      </w:pPr>
    </w:p>
    <w:p w14:paraId="4E602415">
      <w:pPr>
        <w:pStyle w:val="5"/>
        <w:rPr>
          <w:rFonts w:hint="eastAsia"/>
          <w:color w:val="auto"/>
          <w:highlight w:val="none"/>
        </w:rPr>
      </w:pPr>
    </w:p>
    <w:p w14:paraId="1B438D75">
      <w:pPr>
        <w:pStyle w:val="5"/>
        <w:rPr>
          <w:rFonts w:hint="eastAsia"/>
          <w:color w:val="auto"/>
          <w:highlight w:val="none"/>
        </w:rPr>
      </w:pPr>
    </w:p>
    <w:p w14:paraId="5D34CC48">
      <w:pPr>
        <w:pStyle w:val="5"/>
        <w:rPr>
          <w:rFonts w:hint="eastAsia"/>
          <w:color w:val="auto"/>
          <w:highlight w:val="none"/>
        </w:rPr>
      </w:pPr>
    </w:p>
    <w:p w14:paraId="19614C66">
      <w:pPr>
        <w:pStyle w:val="5"/>
        <w:rPr>
          <w:rFonts w:hint="eastAsia"/>
          <w:color w:val="auto"/>
          <w:highlight w:val="none"/>
        </w:rPr>
      </w:pPr>
    </w:p>
    <w:p w14:paraId="1800D08A">
      <w:pPr>
        <w:pStyle w:val="5"/>
        <w:rPr>
          <w:rFonts w:hint="eastAsia"/>
          <w:color w:val="auto"/>
          <w:highlight w:val="none"/>
        </w:rPr>
      </w:pPr>
    </w:p>
    <w:p w14:paraId="17E06781">
      <w:pPr>
        <w:pStyle w:val="5"/>
        <w:rPr>
          <w:rFonts w:hint="eastAsia"/>
          <w:color w:val="auto"/>
          <w:highlight w:val="none"/>
        </w:rPr>
      </w:pPr>
    </w:p>
    <w:p w14:paraId="0B21F8DF">
      <w:pPr>
        <w:pStyle w:val="5"/>
        <w:rPr>
          <w:rFonts w:hint="eastAsia"/>
          <w:color w:val="auto"/>
          <w:highlight w:val="none"/>
        </w:rPr>
      </w:pPr>
    </w:p>
    <w:p w14:paraId="776EFE92">
      <w:pPr>
        <w:pStyle w:val="5"/>
        <w:rPr>
          <w:rFonts w:hint="eastAsia"/>
          <w:color w:val="auto"/>
          <w:highlight w:val="none"/>
        </w:rPr>
      </w:pPr>
    </w:p>
    <w:p w14:paraId="0D8B306F">
      <w:pPr>
        <w:pStyle w:val="5"/>
        <w:rPr>
          <w:rFonts w:hint="eastAsia"/>
          <w:color w:val="auto"/>
          <w:highlight w:val="none"/>
        </w:rPr>
      </w:pPr>
    </w:p>
    <w:p w14:paraId="0DCD1F6A">
      <w:pPr>
        <w:pStyle w:val="5"/>
        <w:rPr>
          <w:rFonts w:hint="eastAsia"/>
          <w:color w:val="auto"/>
          <w:highlight w:val="none"/>
        </w:rPr>
      </w:pPr>
    </w:p>
    <w:p w14:paraId="5F968F9B">
      <w:pPr>
        <w:pStyle w:val="5"/>
        <w:rPr>
          <w:rFonts w:hint="eastAsia"/>
          <w:color w:val="auto"/>
          <w:highlight w:val="none"/>
        </w:rPr>
      </w:pPr>
    </w:p>
    <w:p w14:paraId="2515C7B6">
      <w:pPr>
        <w:pStyle w:val="5"/>
        <w:rPr>
          <w:rFonts w:hint="eastAsia"/>
          <w:color w:val="auto"/>
          <w:highlight w:val="none"/>
        </w:rPr>
      </w:pPr>
    </w:p>
    <w:p w14:paraId="63A3DCCA">
      <w:pPr>
        <w:pStyle w:val="5"/>
        <w:rPr>
          <w:rFonts w:hint="eastAsia"/>
          <w:color w:val="auto"/>
          <w:highlight w:val="none"/>
        </w:rPr>
      </w:pPr>
    </w:p>
    <w:p w14:paraId="2E23E0C7">
      <w:pPr>
        <w:pStyle w:val="5"/>
        <w:rPr>
          <w:rFonts w:hint="eastAsia"/>
          <w:color w:val="auto"/>
          <w:highlight w:val="none"/>
        </w:rPr>
      </w:pPr>
    </w:p>
    <w:p w14:paraId="3F5389DD">
      <w:pPr>
        <w:pStyle w:val="5"/>
        <w:rPr>
          <w:rFonts w:hint="eastAsia"/>
          <w:color w:val="auto"/>
          <w:highlight w:val="none"/>
        </w:rPr>
      </w:pPr>
    </w:p>
    <w:p w14:paraId="3B4D0383">
      <w:pPr>
        <w:pStyle w:val="5"/>
        <w:rPr>
          <w:rFonts w:hint="eastAsia"/>
          <w:color w:val="auto"/>
          <w:highlight w:val="none"/>
        </w:rPr>
      </w:pPr>
    </w:p>
    <w:p w14:paraId="2EC141CF">
      <w:pPr>
        <w:pStyle w:val="5"/>
        <w:rPr>
          <w:rFonts w:hint="eastAsia"/>
          <w:color w:val="auto"/>
          <w:highlight w:val="none"/>
        </w:rPr>
      </w:pPr>
    </w:p>
    <w:p w14:paraId="7008BF3F">
      <w:pPr>
        <w:pStyle w:val="5"/>
        <w:rPr>
          <w:rFonts w:hint="eastAsia"/>
          <w:color w:val="auto"/>
          <w:highlight w:val="none"/>
        </w:rPr>
      </w:pPr>
    </w:p>
    <w:p w14:paraId="24F635CE">
      <w:pPr>
        <w:pStyle w:val="5"/>
        <w:rPr>
          <w:rFonts w:hint="eastAsia"/>
          <w:color w:val="auto"/>
          <w:highlight w:val="none"/>
        </w:rPr>
      </w:pPr>
    </w:p>
    <w:p w14:paraId="21F26F8B">
      <w:pPr>
        <w:pStyle w:val="5"/>
        <w:rPr>
          <w:rFonts w:hint="eastAsia"/>
          <w:color w:val="auto"/>
          <w:highlight w:val="none"/>
        </w:rPr>
      </w:pPr>
    </w:p>
    <w:p w14:paraId="4696A5DA">
      <w:pPr>
        <w:pStyle w:val="5"/>
        <w:rPr>
          <w:rFonts w:hint="eastAsia"/>
          <w:color w:val="auto"/>
          <w:highlight w:val="none"/>
        </w:rPr>
      </w:pPr>
    </w:p>
    <w:p w14:paraId="3EB55596">
      <w:pPr>
        <w:pStyle w:val="5"/>
        <w:rPr>
          <w:rFonts w:hint="eastAsia"/>
          <w:color w:val="auto"/>
          <w:highlight w:val="none"/>
        </w:rPr>
      </w:pPr>
    </w:p>
    <w:p w14:paraId="117FCCD5">
      <w:pPr>
        <w:pStyle w:val="5"/>
        <w:rPr>
          <w:rFonts w:hint="eastAsia"/>
          <w:color w:val="auto"/>
          <w:highlight w:val="none"/>
        </w:rPr>
      </w:pPr>
    </w:p>
    <w:p w14:paraId="7CF78E84">
      <w:pPr>
        <w:pStyle w:val="5"/>
        <w:rPr>
          <w:rFonts w:hint="eastAsia"/>
          <w:color w:val="auto"/>
          <w:highlight w:val="none"/>
        </w:rPr>
      </w:pPr>
    </w:p>
    <w:p w14:paraId="4054088A">
      <w:pPr>
        <w:pStyle w:val="5"/>
        <w:rPr>
          <w:rFonts w:hint="eastAsia"/>
          <w:color w:val="auto"/>
          <w:highlight w:val="none"/>
        </w:rPr>
      </w:pPr>
    </w:p>
    <w:p w14:paraId="7B7A70CD">
      <w:pPr>
        <w:pStyle w:val="5"/>
        <w:ind w:left="0" w:leftChars="0" w:firstLine="0" w:firstLineChars="0"/>
        <w:rPr>
          <w:rFonts w:hint="eastAsia"/>
          <w:color w:val="auto"/>
          <w:highlight w:val="none"/>
        </w:rPr>
      </w:pPr>
    </w:p>
    <w:p w14:paraId="0EB5E28F">
      <w:pPr>
        <w:spacing w:line="428" w:lineRule="exact"/>
        <w:rPr>
          <w:rFonts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w:t>
      </w:r>
    </w:p>
    <w:p w14:paraId="6D7E8B82">
      <w:pPr>
        <w:pStyle w:val="2"/>
        <w:jc w:val="center"/>
        <w:rPr>
          <w:rFonts w:hint="eastAsia" w:ascii="Arial Unicode MS" w:hAnsi="Arial Unicode MS" w:eastAsia="Arial Unicode MS" w:cs="Arial Unicode MS"/>
          <w:color w:val="auto"/>
          <w:sz w:val="30"/>
          <w:szCs w:val="30"/>
          <w:highlight w:val="none"/>
        </w:rPr>
      </w:pPr>
      <w:r>
        <w:rPr>
          <w:rFonts w:hint="eastAsia" w:ascii="方正小标宋简体" w:hAnsi="方正小标宋简体" w:eastAsia="方正小标宋简体" w:cs="方正小标宋简体"/>
          <w:color w:val="auto"/>
          <w:sz w:val="30"/>
          <w:szCs w:val="30"/>
          <w:highlight w:val="none"/>
        </w:rPr>
        <w:t>节能产品政府采购品目清单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28"/>
        <w:gridCol w:w="1559"/>
        <w:gridCol w:w="1843"/>
        <w:gridCol w:w="3899"/>
      </w:tblGrid>
      <w:tr w14:paraId="763D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F45CC60">
            <w:pPr>
              <w:spacing w:line="400" w:lineRule="exact"/>
              <w:jc w:val="center"/>
              <w:rPr>
                <w:rFonts w:ascii="微软雅黑" w:hAnsi="微软雅黑" w:eastAsia="微软雅黑"/>
                <w:color w:val="auto"/>
                <w:szCs w:val="22"/>
                <w:highlight w:val="none"/>
              </w:rPr>
            </w:pPr>
            <w:r>
              <w:rPr>
                <w:rFonts w:hint="eastAsia" w:ascii="微软雅黑" w:hAnsi="微软雅黑" w:eastAsia="微软雅黑" w:cs="宋体"/>
                <w:b/>
                <w:bCs/>
                <w:color w:val="auto"/>
                <w:w w:val="99"/>
                <w:highlight w:val="none"/>
              </w:rPr>
              <w:t>品目序号</w:t>
            </w:r>
          </w:p>
        </w:tc>
        <w:tc>
          <w:tcPr>
            <w:tcW w:w="4930" w:type="dxa"/>
            <w:gridSpan w:val="3"/>
            <w:tcBorders>
              <w:top w:val="single" w:color="000000" w:sz="4" w:space="0"/>
              <w:left w:val="single" w:color="000000" w:sz="4" w:space="0"/>
              <w:bottom w:val="single" w:color="000000" w:sz="4" w:space="0"/>
              <w:right w:val="single" w:color="000000" w:sz="4" w:space="0"/>
            </w:tcBorders>
            <w:noWrap w:val="0"/>
            <w:vAlign w:val="center"/>
          </w:tcPr>
          <w:p w14:paraId="4BE8E3DC">
            <w:pPr>
              <w:spacing w:line="400" w:lineRule="exact"/>
              <w:jc w:val="center"/>
              <w:rPr>
                <w:rFonts w:ascii="微软雅黑" w:hAnsi="微软雅黑" w:eastAsia="微软雅黑"/>
                <w:color w:val="auto"/>
                <w:szCs w:val="22"/>
                <w:highlight w:val="none"/>
              </w:rPr>
            </w:pPr>
            <w:r>
              <w:rPr>
                <w:rFonts w:hint="eastAsia" w:ascii="微软雅黑" w:hAnsi="微软雅黑" w:eastAsia="微软雅黑" w:cs="宋体"/>
                <w:b/>
                <w:bCs/>
                <w:color w:val="auto"/>
                <w:w w:val="99"/>
                <w:highlight w:val="none"/>
              </w:rPr>
              <w:t>名称</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69D95889">
            <w:pPr>
              <w:spacing w:line="400" w:lineRule="exact"/>
              <w:jc w:val="center"/>
              <w:rPr>
                <w:rFonts w:ascii="微软雅黑" w:hAnsi="微软雅黑" w:eastAsia="微软雅黑"/>
                <w:color w:val="auto"/>
                <w:szCs w:val="22"/>
                <w:highlight w:val="none"/>
              </w:rPr>
            </w:pPr>
            <w:r>
              <w:rPr>
                <w:rFonts w:hint="eastAsia" w:ascii="微软雅黑" w:hAnsi="微软雅黑" w:eastAsia="微软雅黑" w:cs="宋体"/>
                <w:b/>
                <w:bCs/>
                <w:color w:val="auto"/>
                <w:w w:val="99"/>
                <w:highlight w:val="none"/>
              </w:rPr>
              <w:t>依据的标准</w:t>
            </w:r>
          </w:p>
        </w:tc>
      </w:tr>
      <w:tr w14:paraId="4203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2AF5D">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1</w:t>
            </w:r>
          </w:p>
        </w:tc>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28752">
            <w:pPr>
              <w:spacing w:line="400" w:lineRule="exact"/>
              <w:jc w:val="center"/>
              <w:rPr>
                <w:rFonts w:ascii="微软雅黑" w:hAnsi="微软雅黑" w:eastAsia="微软雅黑"/>
                <w:color w:val="auto"/>
                <w:szCs w:val="21"/>
                <w:highlight w:val="none"/>
              </w:rPr>
            </w:pPr>
            <w:r>
              <w:rPr>
                <w:rFonts w:hint="eastAsia" w:ascii="微软雅黑" w:hAnsi="微软雅黑" w:eastAsia="微软雅黑" w:cs="仿宋_GB2312"/>
                <w:color w:val="auto"/>
                <w:szCs w:val="21"/>
                <w:highlight w:val="none"/>
              </w:rPr>
              <w:t>A02010100</w:t>
            </w:r>
            <w:r>
              <w:rPr>
                <w:rFonts w:hint="eastAsia" w:ascii="微软雅黑" w:hAnsi="微软雅黑" w:eastAsia="微软雅黑" w:cs="宋体"/>
                <w:color w:val="auto"/>
                <w:w w:val="99"/>
                <w:szCs w:val="21"/>
                <w:highlight w:val="none"/>
              </w:rPr>
              <w:t>计算机</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ACCFEBC">
            <w:pPr>
              <w:pStyle w:val="82"/>
              <w:spacing w:before="93" w:line="400" w:lineRule="exact"/>
              <w:ind w:left="7" w:right="5"/>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仿宋_GB2312"/>
                <w:color w:val="auto"/>
                <w:kern w:val="2"/>
                <w:sz w:val="21"/>
                <w:szCs w:val="21"/>
                <w:highlight w:val="none"/>
              </w:rPr>
              <w:t>A02010105</w:t>
            </w:r>
            <w:r>
              <w:rPr>
                <w:rFonts w:hint="eastAsia" w:ascii="微软雅黑" w:hAnsi="微软雅黑" w:eastAsia="微软雅黑" w:cs="宋体"/>
                <w:color w:val="auto"/>
                <w:w w:val="99"/>
                <w:kern w:val="2"/>
                <w:sz w:val="21"/>
                <w:szCs w:val="21"/>
                <w:highlight w:val="none"/>
              </w:rPr>
              <w:t>台式计算机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1F919B2">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48613DCE">
            <w:pPr>
              <w:pStyle w:val="82"/>
              <w:spacing w:before="93"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《微型计算机能效限定</w:t>
            </w:r>
            <w:r>
              <w:rPr>
                <w:rFonts w:hint="eastAsia" w:ascii="微软雅黑" w:hAnsi="微软雅黑" w:eastAsia="微软雅黑" w:cs="宋体"/>
                <w:color w:val="auto"/>
                <w:spacing w:val="9"/>
                <w:w w:val="99"/>
                <w:kern w:val="2"/>
                <w:sz w:val="21"/>
                <w:szCs w:val="21"/>
                <w:highlight w:val="none"/>
                <w:lang w:eastAsia="zh-CN"/>
              </w:rPr>
              <w:t>值</w:t>
            </w:r>
            <w:r>
              <w:rPr>
                <w:rFonts w:hint="eastAsia" w:ascii="微软雅黑" w:hAnsi="微软雅黑" w:eastAsia="微软雅黑" w:cs="宋体"/>
                <w:color w:val="auto"/>
                <w:spacing w:val="12"/>
                <w:w w:val="99"/>
                <w:kern w:val="2"/>
                <w:sz w:val="21"/>
                <w:szCs w:val="21"/>
                <w:highlight w:val="none"/>
                <w:lang w:eastAsia="zh-CN"/>
              </w:rPr>
              <w:t>及能</w:t>
            </w:r>
            <w:r>
              <w:rPr>
                <w:rFonts w:hint="eastAsia" w:ascii="微软雅黑" w:hAnsi="微软雅黑" w:eastAsia="微软雅黑" w:cs="宋体"/>
                <w:color w:val="auto"/>
                <w:w w:val="99"/>
                <w:kern w:val="2"/>
                <w:sz w:val="21"/>
                <w:szCs w:val="21"/>
                <w:highlight w:val="none"/>
                <w:lang w:eastAsia="zh-CN"/>
              </w:rPr>
              <w:t>效等级》（</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28380</w:t>
            </w:r>
            <w:r>
              <w:rPr>
                <w:rFonts w:hint="eastAsia" w:ascii="微软雅黑" w:hAnsi="微软雅黑" w:eastAsia="微软雅黑" w:cs="宋体"/>
                <w:color w:val="auto"/>
                <w:w w:val="99"/>
                <w:kern w:val="2"/>
                <w:sz w:val="21"/>
                <w:szCs w:val="21"/>
                <w:highlight w:val="none"/>
                <w:lang w:eastAsia="zh-CN"/>
              </w:rPr>
              <w:t>）</w:t>
            </w:r>
          </w:p>
        </w:tc>
      </w:tr>
      <w:tr w14:paraId="2546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DFA0A3">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4022A8">
            <w:pPr>
              <w:widowControl/>
              <w:spacing w:line="400" w:lineRule="exact"/>
              <w:jc w:val="left"/>
              <w:rPr>
                <w:rFonts w:ascii="微软雅黑" w:hAnsi="微软雅黑" w:eastAsia="微软雅黑"/>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45A5F4D">
            <w:pPr>
              <w:pStyle w:val="82"/>
              <w:spacing w:before="44" w:line="400" w:lineRule="exact"/>
              <w:ind w:left="7" w:right="5"/>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仿宋_GB2312"/>
                <w:color w:val="auto"/>
                <w:kern w:val="2"/>
                <w:sz w:val="21"/>
                <w:szCs w:val="21"/>
                <w:highlight w:val="none"/>
              </w:rPr>
              <w:t>A02010108</w:t>
            </w:r>
            <w:r>
              <w:rPr>
                <w:rFonts w:hint="eastAsia" w:ascii="微软雅黑" w:hAnsi="微软雅黑" w:eastAsia="微软雅黑" w:cs="宋体"/>
                <w:color w:val="auto"/>
                <w:w w:val="99"/>
                <w:kern w:val="2"/>
                <w:sz w:val="21"/>
                <w:szCs w:val="21"/>
                <w:highlight w:val="none"/>
              </w:rPr>
              <w:t>便携式计算机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DE5F0A0">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43267442">
            <w:pPr>
              <w:pStyle w:val="82"/>
              <w:spacing w:before="44"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《微型计算机能效限定</w:t>
            </w:r>
            <w:r>
              <w:rPr>
                <w:rFonts w:hint="eastAsia" w:ascii="微软雅黑" w:hAnsi="微软雅黑" w:eastAsia="微软雅黑" w:cs="宋体"/>
                <w:color w:val="auto"/>
                <w:spacing w:val="9"/>
                <w:w w:val="99"/>
                <w:kern w:val="2"/>
                <w:sz w:val="21"/>
                <w:szCs w:val="21"/>
                <w:highlight w:val="none"/>
                <w:lang w:eastAsia="zh-CN"/>
              </w:rPr>
              <w:t>值</w:t>
            </w:r>
            <w:r>
              <w:rPr>
                <w:rFonts w:hint="eastAsia" w:ascii="微软雅黑" w:hAnsi="微软雅黑" w:eastAsia="微软雅黑" w:cs="宋体"/>
                <w:color w:val="auto"/>
                <w:spacing w:val="12"/>
                <w:w w:val="99"/>
                <w:kern w:val="2"/>
                <w:sz w:val="21"/>
                <w:szCs w:val="21"/>
                <w:highlight w:val="none"/>
                <w:lang w:eastAsia="zh-CN"/>
              </w:rPr>
              <w:t>及能</w:t>
            </w:r>
            <w:r>
              <w:rPr>
                <w:rFonts w:hint="eastAsia" w:ascii="微软雅黑" w:hAnsi="微软雅黑" w:eastAsia="微软雅黑" w:cs="宋体"/>
                <w:color w:val="auto"/>
                <w:w w:val="99"/>
                <w:kern w:val="2"/>
                <w:sz w:val="21"/>
                <w:szCs w:val="21"/>
                <w:highlight w:val="none"/>
                <w:lang w:eastAsia="zh-CN"/>
              </w:rPr>
              <w:t>效等级》（</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28380</w:t>
            </w:r>
            <w:r>
              <w:rPr>
                <w:rFonts w:hint="eastAsia" w:ascii="微软雅黑" w:hAnsi="微软雅黑" w:eastAsia="微软雅黑" w:cs="宋体"/>
                <w:color w:val="auto"/>
                <w:w w:val="99"/>
                <w:kern w:val="2"/>
                <w:sz w:val="21"/>
                <w:szCs w:val="21"/>
                <w:highlight w:val="none"/>
                <w:lang w:eastAsia="zh-CN"/>
              </w:rPr>
              <w:t>）</w:t>
            </w:r>
          </w:p>
        </w:tc>
      </w:tr>
      <w:tr w14:paraId="1F10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DF968B">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8E1E78">
            <w:pPr>
              <w:widowControl/>
              <w:spacing w:line="400" w:lineRule="exact"/>
              <w:jc w:val="left"/>
              <w:rPr>
                <w:rFonts w:ascii="微软雅黑" w:hAnsi="微软雅黑" w:eastAsia="微软雅黑"/>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F936955">
            <w:pPr>
              <w:pStyle w:val="82"/>
              <w:spacing w:before="64" w:line="400" w:lineRule="exact"/>
              <w:ind w:left="7" w:right="5"/>
              <w:jc w:val="center"/>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仿宋_GB2312"/>
                <w:color w:val="auto"/>
                <w:kern w:val="2"/>
                <w:sz w:val="21"/>
                <w:szCs w:val="21"/>
                <w:highlight w:val="none"/>
                <w:lang w:eastAsia="zh-CN"/>
              </w:rPr>
              <w:t>A02010109平板式计算机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4D04E1B">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5DF71966">
            <w:pPr>
              <w:pStyle w:val="82"/>
              <w:spacing w:before="64"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《微型计算机能效限定</w:t>
            </w:r>
            <w:r>
              <w:rPr>
                <w:rFonts w:hint="eastAsia" w:ascii="微软雅黑" w:hAnsi="微软雅黑" w:eastAsia="微软雅黑" w:cs="宋体"/>
                <w:color w:val="auto"/>
                <w:spacing w:val="9"/>
                <w:w w:val="99"/>
                <w:kern w:val="2"/>
                <w:sz w:val="21"/>
                <w:szCs w:val="21"/>
                <w:highlight w:val="none"/>
                <w:lang w:eastAsia="zh-CN"/>
              </w:rPr>
              <w:t>值</w:t>
            </w:r>
            <w:r>
              <w:rPr>
                <w:rFonts w:hint="eastAsia" w:ascii="微软雅黑" w:hAnsi="微软雅黑" w:eastAsia="微软雅黑" w:cs="宋体"/>
                <w:color w:val="auto"/>
                <w:spacing w:val="12"/>
                <w:w w:val="99"/>
                <w:kern w:val="2"/>
                <w:sz w:val="21"/>
                <w:szCs w:val="21"/>
                <w:highlight w:val="none"/>
                <w:lang w:eastAsia="zh-CN"/>
              </w:rPr>
              <w:t>及能</w:t>
            </w:r>
            <w:r>
              <w:rPr>
                <w:rFonts w:hint="eastAsia" w:ascii="微软雅黑" w:hAnsi="微软雅黑" w:eastAsia="微软雅黑" w:cs="宋体"/>
                <w:color w:val="auto"/>
                <w:w w:val="99"/>
                <w:kern w:val="2"/>
                <w:sz w:val="21"/>
                <w:szCs w:val="21"/>
                <w:highlight w:val="none"/>
                <w:lang w:eastAsia="zh-CN"/>
              </w:rPr>
              <w:t>效等级》（</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28380</w:t>
            </w:r>
            <w:r>
              <w:rPr>
                <w:rFonts w:hint="eastAsia" w:ascii="微软雅黑" w:hAnsi="微软雅黑" w:eastAsia="微软雅黑" w:cs="宋体"/>
                <w:color w:val="auto"/>
                <w:w w:val="99"/>
                <w:kern w:val="2"/>
                <w:sz w:val="21"/>
                <w:szCs w:val="21"/>
                <w:highlight w:val="none"/>
                <w:lang w:eastAsia="zh-CN"/>
              </w:rPr>
              <w:t>）</w:t>
            </w:r>
          </w:p>
        </w:tc>
      </w:tr>
      <w:tr w14:paraId="084D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C64026">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2</w:t>
            </w:r>
          </w:p>
        </w:tc>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C29A9E">
            <w:pPr>
              <w:pStyle w:val="82"/>
              <w:spacing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A02020000</w:t>
            </w:r>
            <w:r>
              <w:rPr>
                <w:rFonts w:hint="eastAsia" w:ascii="微软雅黑" w:hAnsi="微软雅黑" w:eastAsia="微软雅黑" w:cs="宋体"/>
                <w:color w:val="auto"/>
                <w:w w:val="99"/>
                <w:kern w:val="2"/>
                <w:sz w:val="21"/>
                <w:szCs w:val="21"/>
                <w:highlight w:val="none"/>
              </w:rPr>
              <w:t>办公设备</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E1FCA">
            <w:pPr>
              <w:spacing w:line="400" w:lineRule="exact"/>
              <w:jc w:val="center"/>
              <w:rPr>
                <w:rFonts w:ascii="微软雅黑" w:hAnsi="微软雅黑" w:eastAsia="微软雅黑"/>
                <w:color w:val="auto"/>
                <w:szCs w:val="21"/>
                <w:highlight w:val="none"/>
              </w:rPr>
            </w:pPr>
            <w:r>
              <w:rPr>
                <w:rFonts w:hint="eastAsia" w:ascii="微软雅黑" w:hAnsi="微软雅黑" w:eastAsia="微软雅黑" w:cs="宋体"/>
                <w:color w:val="auto"/>
                <w:spacing w:val="1"/>
                <w:w w:val="99"/>
                <w:szCs w:val="21"/>
                <w:highlight w:val="none"/>
              </w:rPr>
              <w:t>A02021000</w:t>
            </w:r>
            <w:r>
              <w:rPr>
                <w:rFonts w:hint="eastAsia" w:ascii="微软雅黑" w:hAnsi="微软雅黑" w:eastAsia="微软雅黑" w:cs="Arial"/>
                <w:color w:val="auto"/>
                <w:szCs w:val="21"/>
                <w:highlight w:val="none"/>
                <w:shd w:val="clear" w:color="auto" w:fill="FFFFFF"/>
              </w:rPr>
              <w:t>打印机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8399FBE">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A02021001 A3黑白打印机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56A26F96">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33F4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D1ECAA">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B66B5A">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11101">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EE815AA">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A02021002 A3彩色打印机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573C2CF4">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738F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EB3B53">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85B097">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BE10A">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389667B">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A02021003 A4黑白打印机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38C7C839">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5516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D02011">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3A709D">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09214">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D0E09D1">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A02021004 A4彩色打印机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36996720">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4D11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9A5DE0">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4A52F6">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7F342">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7208019">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A02021005 3D打印机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706A15FE">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346B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984A3A">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852A56">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0237D">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CAC1927">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A02021006票据打印机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4A0F59C2">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7A70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042553">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12A04D">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03ED3">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257A8A4">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A02021007条码打印机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0F97689">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7B3D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3272AF">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601C36">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F34FA">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255F734">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A02021008地址打印机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1B5667E">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35A4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78408A">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BA9F32">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66688">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32AFB79">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A02021099其他打印机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7FA92FE9">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4B2C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7D0DC3">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5C3B90D">
            <w:pPr>
              <w:widowControl/>
              <w:spacing w:line="400" w:lineRule="exact"/>
              <w:jc w:val="left"/>
              <w:rPr>
                <w:rFonts w:ascii="微软雅黑" w:hAnsi="微软雅黑" w:eastAsia="微软雅黑" w:cs="宋体"/>
                <w:color w:val="auto"/>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9B883">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A02021100输入输出设备</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18A4BEE">
            <w:pPr>
              <w:spacing w:line="400" w:lineRule="exact"/>
              <w:jc w:val="center"/>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w:t>
            </w:r>
            <w:r>
              <w:rPr>
                <w:rFonts w:hint="eastAsia" w:ascii="微软雅黑" w:hAnsi="微软雅黑" w:eastAsia="微软雅黑"/>
                <w:color w:val="auto"/>
                <w:szCs w:val="21"/>
                <w:highlight w:val="none"/>
              </w:rPr>
              <w:t>A02021104液晶显示器</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20180D1D">
            <w:pPr>
              <w:spacing w:line="400" w:lineRule="exact"/>
              <w:rPr>
                <w:rFonts w:ascii="微软雅黑" w:hAnsi="微软雅黑" w:eastAsia="微软雅黑"/>
                <w:color w:val="auto"/>
                <w:szCs w:val="21"/>
                <w:highlight w:val="none"/>
              </w:rPr>
            </w:pPr>
            <w:r>
              <w:rPr>
                <w:rFonts w:hint="eastAsia" w:ascii="微软雅黑" w:hAnsi="微软雅黑" w:eastAsia="微软雅黑" w:cs="宋体"/>
                <w:color w:val="auto"/>
                <w:spacing w:val="12"/>
                <w:w w:val="99"/>
                <w:szCs w:val="21"/>
                <w:highlight w:val="none"/>
              </w:rPr>
              <w:t>《计算机显示器能效限</w:t>
            </w:r>
            <w:r>
              <w:rPr>
                <w:rFonts w:hint="eastAsia" w:ascii="微软雅黑" w:hAnsi="微软雅黑" w:eastAsia="微软雅黑" w:cs="宋体"/>
                <w:color w:val="auto"/>
                <w:spacing w:val="9"/>
                <w:w w:val="99"/>
                <w:szCs w:val="21"/>
                <w:highlight w:val="none"/>
              </w:rPr>
              <w:t>定</w:t>
            </w:r>
            <w:r>
              <w:rPr>
                <w:rFonts w:hint="eastAsia" w:ascii="微软雅黑" w:hAnsi="微软雅黑" w:eastAsia="微软雅黑" w:cs="宋体"/>
                <w:color w:val="auto"/>
                <w:spacing w:val="12"/>
                <w:w w:val="99"/>
                <w:szCs w:val="21"/>
                <w:highlight w:val="none"/>
              </w:rPr>
              <w:t>值及</w:t>
            </w:r>
            <w:r>
              <w:rPr>
                <w:rFonts w:hint="eastAsia" w:ascii="微软雅黑" w:hAnsi="微软雅黑" w:eastAsia="微软雅黑" w:cs="宋体"/>
                <w:color w:val="auto"/>
                <w:w w:val="99"/>
                <w:szCs w:val="21"/>
                <w:highlight w:val="none"/>
              </w:rPr>
              <w:t>能效等级</w:t>
            </w:r>
            <w:r>
              <w:rPr>
                <w:rFonts w:hint="eastAsia" w:ascii="微软雅黑" w:hAnsi="微软雅黑" w:eastAsia="微软雅黑" w:cs="宋体"/>
                <w:color w:val="auto"/>
                <w:spacing w:val="2"/>
                <w:w w:val="99"/>
                <w:szCs w:val="21"/>
                <w:highlight w:val="none"/>
              </w:rPr>
              <w:t>》</w:t>
            </w:r>
            <w:r>
              <w:rPr>
                <w:rFonts w:hint="eastAsia" w:ascii="微软雅黑" w:hAnsi="微软雅黑" w:eastAsia="微软雅黑" w:cs="宋体"/>
                <w:color w:val="auto"/>
                <w:w w:val="99"/>
                <w:szCs w:val="21"/>
                <w:highlight w:val="none"/>
              </w:rPr>
              <w:t>（</w:t>
            </w:r>
            <w:r>
              <w:rPr>
                <w:rFonts w:hint="eastAsia" w:ascii="微软雅黑" w:hAnsi="微软雅黑" w:eastAsia="微软雅黑" w:cs="宋体"/>
                <w:color w:val="auto"/>
                <w:spacing w:val="1"/>
                <w:w w:val="99"/>
                <w:szCs w:val="21"/>
                <w:highlight w:val="none"/>
              </w:rPr>
              <w:t>G</w:t>
            </w:r>
            <w:r>
              <w:rPr>
                <w:rFonts w:hint="eastAsia" w:ascii="微软雅黑" w:hAnsi="微软雅黑" w:eastAsia="微软雅黑" w:cs="宋体"/>
                <w:color w:val="auto"/>
                <w:w w:val="99"/>
                <w:szCs w:val="21"/>
                <w:highlight w:val="none"/>
              </w:rPr>
              <w:t>B</w:t>
            </w:r>
            <w:r>
              <w:rPr>
                <w:rFonts w:hint="eastAsia" w:ascii="微软雅黑" w:hAnsi="微软雅黑" w:eastAsia="微软雅黑" w:cs="宋体"/>
                <w:color w:val="auto"/>
                <w:spacing w:val="1"/>
                <w:w w:val="99"/>
                <w:szCs w:val="21"/>
                <w:highlight w:val="none"/>
              </w:rPr>
              <w:t>21</w:t>
            </w:r>
            <w:r>
              <w:rPr>
                <w:rFonts w:hint="eastAsia" w:ascii="微软雅黑" w:hAnsi="微软雅黑" w:eastAsia="微软雅黑" w:cs="宋体"/>
                <w:color w:val="auto"/>
                <w:w w:val="99"/>
                <w:szCs w:val="21"/>
                <w:highlight w:val="none"/>
              </w:rPr>
              <w:t>52</w:t>
            </w:r>
            <w:r>
              <w:rPr>
                <w:rFonts w:hint="eastAsia" w:ascii="微软雅黑" w:hAnsi="微软雅黑" w:eastAsia="微软雅黑" w:cs="宋体"/>
                <w:color w:val="auto"/>
                <w:spacing w:val="1"/>
                <w:w w:val="99"/>
                <w:szCs w:val="21"/>
                <w:highlight w:val="none"/>
              </w:rPr>
              <w:t>0</w:t>
            </w:r>
            <w:r>
              <w:rPr>
                <w:rFonts w:hint="eastAsia" w:ascii="微软雅黑" w:hAnsi="微软雅黑" w:eastAsia="微软雅黑" w:cs="宋体"/>
                <w:color w:val="auto"/>
                <w:w w:val="99"/>
                <w:szCs w:val="21"/>
                <w:highlight w:val="none"/>
              </w:rPr>
              <w:t>）</w:t>
            </w:r>
          </w:p>
        </w:tc>
      </w:tr>
      <w:tr w14:paraId="5AC1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F9AA53">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CD7DA5">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50DC2">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F370969">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A02021118扫描仪</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4DFABCB9">
            <w:pPr>
              <w:spacing w:line="400" w:lineRule="exact"/>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参</w:t>
            </w:r>
            <w:r>
              <w:rPr>
                <w:rFonts w:hint="eastAsia" w:ascii="微软雅黑" w:hAnsi="微软雅黑" w:eastAsia="微软雅黑" w:cs="宋体"/>
                <w:color w:val="auto"/>
                <w:spacing w:val="-29"/>
                <w:w w:val="99"/>
                <w:szCs w:val="21"/>
                <w:highlight w:val="none"/>
              </w:rPr>
              <w:t>照</w:t>
            </w:r>
            <w:r>
              <w:rPr>
                <w:rFonts w:hint="eastAsia" w:ascii="微软雅黑" w:hAnsi="微软雅黑" w:eastAsia="微软雅黑" w:cs="宋体"/>
                <w:color w:val="auto"/>
                <w:w w:val="99"/>
                <w:szCs w:val="21"/>
                <w:highlight w:val="none"/>
              </w:rPr>
              <w:t>《</w:t>
            </w:r>
            <w:r>
              <w:rPr>
                <w:rFonts w:hint="eastAsia" w:ascii="微软雅黑" w:hAnsi="微软雅黑" w:eastAsia="微软雅黑" w:cs="宋体"/>
                <w:color w:val="auto"/>
                <w:spacing w:val="2"/>
                <w:w w:val="99"/>
                <w:szCs w:val="21"/>
                <w:highlight w:val="none"/>
              </w:rPr>
              <w:t>复</w:t>
            </w:r>
            <w:r>
              <w:rPr>
                <w:rFonts w:hint="eastAsia" w:ascii="微软雅黑" w:hAnsi="微软雅黑" w:eastAsia="微软雅黑" w:cs="宋体"/>
                <w:color w:val="auto"/>
                <w:w w:val="99"/>
                <w:szCs w:val="21"/>
                <w:highlight w:val="none"/>
              </w:rPr>
              <w:t>印</w:t>
            </w:r>
            <w:r>
              <w:rPr>
                <w:rFonts w:hint="eastAsia" w:ascii="微软雅黑" w:hAnsi="微软雅黑" w:eastAsia="微软雅黑" w:cs="宋体"/>
                <w:color w:val="auto"/>
                <w:spacing w:val="2"/>
                <w:w w:val="99"/>
                <w:szCs w:val="21"/>
                <w:highlight w:val="none"/>
              </w:rPr>
              <w:t>机</w:t>
            </w:r>
            <w:r>
              <w:rPr>
                <w:rFonts w:hint="eastAsia" w:ascii="微软雅黑" w:hAnsi="微软雅黑" w:eastAsia="微软雅黑" w:cs="宋体"/>
                <w:color w:val="auto"/>
                <w:spacing w:val="-29"/>
                <w:w w:val="99"/>
                <w:szCs w:val="21"/>
                <w:highlight w:val="none"/>
              </w:rPr>
              <w:t>、</w:t>
            </w:r>
            <w:r>
              <w:rPr>
                <w:rFonts w:hint="eastAsia" w:ascii="微软雅黑" w:hAnsi="微软雅黑" w:eastAsia="微软雅黑" w:cs="宋体"/>
                <w:color w:val="auto"/>
                <w:w w:val="99"/>
                <w:szCs w:val="21"/>
                <w:highlight w:val="none"/>
              </w:rPr>
              <w:t>打</w:t>
            </w:r>
            <w:r>
              <w:rPr>
                <w:rFonts w:hint="eastAsia" w:ascii="微软雅黑" w:hAnsi="微软雅黑" w:eastAsia="微软雅黑" w:cs="宋体"/>
                <w:color w:val="auto"/>
                <w:spacing w:val="2"/>
                <w:w w:val="99"/>
                <w:szCs w:val="21"/>
                <w:highlight w:val="none"/>
              </w:rPr>
              <w:t>印</w:t>
            </w:r>
            <w:r>
              <w:rPr>
                <w:rFonts w:hint="eastAsia" w:ascii="微软雅黑" w:hAnsi="微软雅黑" w:eastAsia="微软雅黑" w:cs="宋体"/>
                <w:color w:val="auto"/>
                <w:w w:val="99"/>
                <w:szCs w:val="21"/>
                <w:highlight w:val="none"/>
              </w:rPr>
              <w:t>机和</w:t>
            </w:r>
            <w:r>
              <w:rPr>
                <w:rFonts w:hint="eastAsia" w:ascii="微软雅黑" w:hAnsi="微软雅黑" w:eastAsia="微软雅黑" w:cs="宋体"/>
                <w:color w:val="auto"/>
                <w:spacing w:val="2"/>
                <w:w w:val="99"/>
                <w:szCs w:val="21"/>
                <w:highlight w:val="none"/>
              </w:rPr>
              <w:t>传</w:t>
            </w:r>
            <w:r>
              <w:rPr>
                <w:rFonts w:hint="eastAsia" w:ascii="微软雅黑" w:hAnsi="微软雅黑" w:eastAsia="微软雅黑" w:cs="宋体"/>
                <w:color w:val="auto"/>
                <w:w w:val="99"/>
                <w:szCs w:val="21"/>
                <w:highlight w:val="none"/>
              </w:rPr>
              <w:t>真机能效限定</w:t>
            </w:r>
            <w:r>
              <w:rPr>
                <w:rFonts w:hint="eastAsia" w:ascii="微软雅黑" w:hAnsi="微软雅黑" w:eastAsia="微软雅黑" w:cs="宋体"/>
                <w:color w:val="auto"/>
                <w:spacing w:val="2"/>
                <w:w w:val="99"/>
                <w:szCs w:val="21"/>
                <w:highlight w:val="none"/>
              </w:rPr>
              <w:t>值</w:t>
            </w:r>
            <w:r>
              <w:rPr>
                <w:rFonts w:hint="eastAsia" w:ascii="微软雅黑" w:hAnsi="微软雅黑" w:eastAsia="微软雅黑" w:cs="宋体"/>
                <w:color w:val="auto"/>
                <w:w w:val="99"/>
                <w:szCs w:val="21"/>
                <w:highlight w:val="none"/>
              </w:rPr>
              <w:t>及能</w:t>
            </w:r>
            <w:r>
              <w:rPr>
                <w:rFonts w:hint="eastAsia" w:ascii="微软雅黑" w:hAnsi="微软雅黑" w:eastAsia="微软雅黑" w:cs="宋体"/>
                <w:color w:val="auto"/>
                <w:spacing w:val="2"/>
                <w:w w:val="99"/>
                <w:szCs w:val="21"/>
                <w:highlight w:val="none"/>
              </w:rPr>
              <w:t>效</w:t>
            </w:r>
            <w:r>
              <w:rPr>
                <w:rFonts w:hint="eastAsia" w:ascii="微软雅黑" w:hAnsi="微软雅黑" w:eastAsia="微软雅黑" w:cs="宋体"/>
                <w:color w:val="auto"/>
                <w:w w:val="99"/>
                <w:szCs w:val="21"/>
                <w:highlight w:val="none"/>
              </w:rPr>
              <w:t>等级</w:t>
            </w:r>
            <w:r>
              <w:rPr>
                <w:rFonts w:hint="eastAsia" w:ascii="微软雅黑" w:hAnsi="微软雅黑" w:eastAsia="微软雅黑" w:cs="宋体"/>
                <w:color w:val="auto"/>
                <w:spacing w:val="-106"/>
                <w:w w:val="99"/>
                <w:szCs w:val="21"/>
                <w:highlight w:val="none"/>
              </w:rPr>
              <w:t>》</w:t>
            </w:r>
            <w:r>
              <w:rPr>
                <w:rFonts w:hint="eastAsia" w:ascii="微软雅黑" w:hAnsi="微软雅黑" w:eastAsia="微软雅黑" w:cs="宋体"/>
                <w:color w:val="auto"/>
                <w:w w:val="99"/>
                <w:szCs w:val="21"/>
                <w:highlight w:val="none"/>
              </w:rPr>
              <w:t>（</w:t>
            </w:r>
            <w:r>
              <w:rPr>
                <w:rFonts w:hint="eastAsia" w:ascii="微软雅黑" w:hAnsi="微软雅黑" w:eastAsia="微软雅黑" w:cs="宋体"/>
                <w:color w:val="auto"/>
                <w:spacing w:val="1"/>
                <w:w w:val="99"/>
                <w:szCs w:val="21"/>
                <w:highlight w:val="none"/>
              </w:rPr>
              <w:t>G</w:t>
            </w:r>
            <w:r>
              <w:rPr>
                <w:rFonts w:hint="eastAsia" w:ascii="微软雅黑" w:hAnsi="微软雅黑" w:eastAsia="微软雅黑" w:cs="宋体"/>
                <w:color w:val="auto"/>
                <w:w w:val="99"/>
                <w:szCs w:val="21"/>
                <w:highlight w:val="none"/>
              </w:rPr>
              <w:t>B</w:t>
            </w:r>
            <w:r>
              <w:rPr>
                <w:rFonts w:hint="eastAsia" w:ascii="微软雅黑" w:hAnsi="微软雅黑" w:eastAsia="微软雅黑" w:cs="宋体"/>
                <w:color w:val="auto"/>
                <w:spacing w:val="1"/>
                <w:w w:val="99"/>
                <w:szCs w:val="21"/>
                <w:highlight w:val="none"/>
              </w:rPr>
              <w:t>2152</w:t>
            </w:r>
            <w:r>
              <w:rPr>
                <w:rFonts w:hint="eastAsia" w:ascii="微软雅黑" w:hAnsi="微软雅黑" w:eastAsia="微软雅黑" w:cs="宋体"/>
                <w:color w:val="auto"/>
                <w:w w:val="99"/>
                <w:szCs w:val="21"/>
                <w:highlight w:val="none"/>
              </w:rPr>
              <w:t>1）</w:t>
            </w:r>
            <w:r>
              <w:rPr>
                <w:rFonts w:hint="eastAsia" w:ascii="微软雅黑" w:hAnsi="微软雅黑" w:eastAsia="微软雅黑" w:cs="宋体"/>
                <w:color w:val="auto"/>
                <w:spacing w:val="2"/>
                <w:w w:val="99"/>
                <w:szCs w:val="21"/>
                <w:highlight w:val="none"/>
              </w:rPr>
              <w:t>中</w:t>
            </w:r>
            <w:r>
              <w:rPr>
                <w:rFonts w:hint="eastAsia" w:ascii="微软雅黑" w:hAnsi="微软雅黑" w:eastAsia="微软雅黑" w:cs="宋体"/>
                <w:color w:val="auto"/>
                <w:spacing w:val="4"/>
                <w:w w:val="99"/>
                <w:szCs w:val="21"/>
                <w:highlight w:val="none"/>
              </w:rPr>
              <w:t>打印速</w:t>
            </w:r>
            <w:r>
              <w:rPr>
                <w:rFonts w:hint="eastAsia" w:ascii="微软雅黑" w:hAnsi="微软雅黑" w:eastAsia="微软雅黑" w:cs="宋体"/>
                <w:color w:val="auto"/>
                <w:spacing w:val="2"/>
                <w:w w:val="99"/>
                <w:szCs w:val="21"/>
                <w:highlight w:val="none"/>
              </w:rPr>
              <w:t>度</w:t>
            </w:r>
            <w:r>
              <w:rPr>
                <w:rFonts w:hint="eastAsia" w:ascii="微软雅黑" w:hAnsi="微软雅黑" w:eastAsia="微软雅黑" w:cs="宋体"/>
                <w:color w:val="auto"/>
                <w:w w:val="99"/>
                <w:szCs w:val="21"/>
                <w:highlight w:val="none"/>
              </w:rPr>
              <w:t>为</w:t>
            </w:r>
            <w:r>
              <w:rPr>
                <w:rFonts w:hint="eastAsia" w:ascii="微软雅黑" w:hAnsi="微软雅黑" w:eastAsia="微软雅黑" w:cs="宋体"/>
                <w:color w:val="auto"/>
                <w:spacing w:val="1"/>
                <w:w w:val="99"/>
                <w:szCs w:val="21"/>
                <w:highlight w:val="none"/>
              </w:rPr>
              <w:t>1</w:t>
            </w:r>
            <w:r>
              <w:rPr>
                <w:rFonts w:hint="eastAsia" w:ascii="微软雅黑" w:hAnsi="微软雅黑" w:eastAsia="微软雅黑" w:cs="宋体"/>
                <w:color w:val="auto"/>
                <w:w w:val="99"/>
                <w:szCs w:val="21"/>
                <w:highlight w:val="none"/>
              </w:rPr>
              <w:t>5</w:t>
            </w:r>
            <w:r>
              <w:rPr>
                <w:rFonts w:hint="eastAsia" w:ascii="微软雅黑" w:hAnsi="微软雅黑" w:eastAsia="微软雅黑" w:cs="宋体"/>
                <w:color w:val="auto"/>
                <w:spacing w:val="2"/>
                <w:w w:val="99"/>
                <w:szCs w:val="21"/>
                <w:highlight w:val="none"/>
              </w:rPr>
              <w:t>页</w:t>
            </w:r>
            <w:r>
              <w:rPr>
                <w:rFonts w:hint="eastAsia" w:ascii="微软雅黑" w:hAnsi="微软雅黑" w:eastAsia="微软雅黑" w:cs="宋体"/>
                <w:color w:val="auto"/>
                <w:spacing w:val="5"/>
                <w:w w:val="99"/>
                <w:szCs w:val="21"/>
                <w:highlight w:val="none"/>
              </w:rPr>
              <w:t>/</w:t>
            </w:r>
            <w:r>
              <w:rPr>
                <w:rFonts w:hint="eastAsia" w:ascii="微软雅黑" w:hAnsi="微软雅黑" w:eastAsia="微软雅黑" w:cs="宋体"/>
                <w:color w:val="auto"/>
                <w:spacing w:val="4"/>
                <w:w w:val="99"/>
                <w:szCs w:val="21"/>
                <w:highlight w:val="none"/>
              </w:rPr>
              <w:t>分的</w:t>
            </w:r>
            <w:r>
              <w:rPr>
                <w:rFonts w:hint="eastAsia" w:ascii="微软雅黑" w:hAnsi="微软雅黑" w:eastAsia="微软雅黑" w:cs="宋体"/>
                <w:color w:val="auto"/>
                <w:spacing w:val="2"/>
                <w:w w:val="99"/>
                <w:szCs w:val="21"/>
                <w:highlight w:val="none"/>
              </w:rPr>
              <w:t>针</w:t>
            </w:r>
            <w:r>
              <w:rPr>
                <w:rFonts w:hint="eastAsia" w:ascii="微软雅黑" w:hAnsi="微软雅黑" w:eastAsia="微软雅黑" w:cs="宋体"/>
                <w:color w:val="auto"/>
                <w:spacing w:val="4"/>
                <w:w w:val="99"/>
                <w:szCs w:val="21"/>
                <w:highlight w:val="none"/>
              </w:rPr>
              <w:t>式</w:t>
            </w:r>
            <w:r>
              <w:rPr>
                <w:rFonts w:hint="eastAsia" w:ascii="微软雅黑" w:hAnsi="微软雅黑" w:eastAsia="微软雅黑" w:cs="宋体"/>
                <w:color w:val="auto"/>
                <w:w w:val="99"/>
                <w:szCs w:val="21"/>
                <w:highlight w:val="none"/>
              </w:rPr>
              <w:t>打印机相</w:t>
            </w:r>
            <w:r>
              <w:rPr>
                <w:rFonts w:hint="eastAsia" w:ascii="微软雅黑" w:hAnsi="微软雅黑" w:eastAsia="微软雅黑" w:cs="宋体"/>
                <w:color w:val="auto"/>
                <w:spacing w:val="2"/>
                <w:w w:val="99"/>
                <w:szCs w:val="21"/>
                <w:highlight w:val="none"/>
              </w:rPr>
              <w:t>关</w:t>
            </w:r>
            <w:r>
              <w:rPr>
                <w:rFonts w:hint="eastAsia" w:ascii="微软雅黑" w:hAnsi="微软雅黑" w:eastAsia="微软雅黑" w:cs="宋体"/>
                <w:color w:val="auto"/>
                <w:w w:val="99"/>
                <w:szCs w:val="21"/>
                <w:highlight w:val="none"/>
              </w:rPr>
              <w:t>要求</w:t>
            </w:r>
          </w:p>
        </w:tc>
      </w:tr>
      <w:tr w14:paraId="36FE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4699437">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w w:val="99"/>
                <w:szCs w:val="21"/>
                <w:highlight w:val="none"/>
              </w:rPr>
              <w:t>3</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3944286D">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A02020200投影仪</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04308C7">
            <w:pPr>
              <w:spacing w:line="400" w:lineRule="exact"/>
              <w:jc w:val="center"/>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970329F">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30E75405">
            <w:pPr>
              <w:spacing w:line="400" w:lineRule="exact"/>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《投影</w:t>
            </w:r>
            <w:r>
              <w:rPr>
                <w:rFonts w:hint="eastAsia" w:ascii="微软雅黑" w:hAnsi="微软雅黑" w:eastAsia="微软雅黑" w:cs="宋体"/>
                <w:color w:val="auto"/>
                <w:spacing w:val="2"/>
                <w:w w:val="99"/>
                <w:szCs w:val="21"/>
                <w:highlight w:val="none"/>
              </w:rPr>
              <w:t>机</w:t>
            </w:r>
            <w:r>
              <w:rPr>
                <w:rFonts w:hint="eastAsia" w:ascii="微软雅黑" w:hAnsi="微软雅黑" w:eastAsia="微软雅黑" w:cs="宋体"/>
                <w:color w:val="auto"/>
                <w:w w:val="99"/>
                <w:szCs w:val="21"/>
                <w:highlight w:val="none"/>
              </w:rPr>
              <w:t>能效</w:t>
            </w:r>
            <w:r>
              <w:rPr>
                <w:rFonts w:hint="eastAsia" w:ascii="微软雅黑" w:hAnsi="微软雅黑" w:eastAsia="微软雅黑" w:cs="宋体"/>
                <w:color w:val="auto"/>
                <w:spacing w:val="2"/>
                <w:w w:val="99"/>
                <w:szCs w:val="21"/>
                <w:highlight w:val="none"/>
              </w:rPr>
              <w:t>限</w:t>
            </w:r>
            <w:r>
              <w:rPr>
                <w:rFonts w:hint="eastAsia" w:ascii="微软雅黑" w:hAnsi="微软雅黑" w:eastAsia="微软雅黑" w:cs="宋体"/>
                <w:color w:val="auto"/>
                <w:w w:val="99"/>
                <w:szCs w:val="21"/>
                <w:highlight w:val="none"/>
              </w:rPr>
              <w:t>定值</w:t>
            </w:r>
            <w:r>
              <w:rPr>
                <w:rFonts w:hint="eastAsia" w:ascii="微软雅黑" w:hAnsi="微软雅黑" w:eastAsia="微软雅黑" w:cs="宋体"/>
                <w:color w:val="auto"/>
                <w:spacing w:val="2"/>
                <w:w w:val="99"/>
                <w:szCs w:val="21"/>
                <w:highlight w:val="none"/>
              </w:rPr>
              <w:t>及</w:t>
            </w:r>
            <w:r>
              <w:rPr>
                <w:rFonts w:hint="eastAsia" w:ascii="微软雅黑" w:hAnsi="微软雅黑" w:eastAsia="微软雅黑" w:cs="宋体"/>
                <w:color w:val="auto"/>
                <w:w w:val="99"/>
                <w:szCs w:val="21"/>
                <w:highlight w:val="none"/>
              </w:rPr>
              <w:t>能</w:t>
            </w:r>
            <w:r>
              <w:rPr>
                <w:rFonts w:hint="eastAsia" w:ascii="微软雅黑" w:hAnsi="微软雅黑" w:eastAsia="微软雅黑" w:cs="宋体"/>
                <w:color w:val="auto"/>
                <w:spacing w:val="2"/>
                <w:w w:val="99"/>
                <w:szCs w:val="21"/>
                <w:highlight w:val="none"/>
              </w:rPr>
              <w:t>效</w:t>
            </w:r>
            <w:r>
              <w:rPr>
                <w:rFonts w:hint="eastAsia" w:ascii="微软雅黑" w:hAnsi="微软雅黑" w:eastAsia="微软雅黑" w:cs="宋体"/>
                <w:color w:val="auto"/>
                <w:w w:val="99"/>
                <w:szCs w:val="21"/>
                <w:highlight w:val="none"/>
              </w:rPr>
              <w:t>等级》（</w:t>
            </w:r>
            <w:r>
              <w:rPr>
                <w:rFonts w:hint="eastAsia" w:ascii="微软雅黑" w:hAnsi="微软雅黑" w:eastAsia="微软雅黑" w:cs="宋体"/>
                <w:color w:val="auto"/>
                <w:spacing w:val="1"/>
                <w:w w:val="99"/>
                <w:szCs w:val="21"/>
                <w:highlight w:val="none"/>
              </w:rPr>
              <w:t>G</w:t>
            </w:r>
            <w:r>
              <w:rPr>
                <w:rFonts w:hint="eastAsia" w:ascii="微软雅黑" w:hAnsi="微软雅黑" w:eastAsia="微软雅黑" w:cs="宋体"/>
                <w:color w:val="auto"/>
                <w:w w:val="99"/>
                <w:szCs w:val="21"/>
                <w:highlight w:val="none"/>
              </w:rPr>
              <w:t>B</w:t>
            </w:r>
            <w:r>
              <w:rPr>
                <w:rFonts w:hint="eastAsia" w:ascii="微软雅黑" w:hAnsi="微软雅黑" w:eastAsia="微软雅黑" w:cs="宋体"/>
                <w:color w:val="auto"/>
                <w:spacing w:val="1"/>
                <w:w w:val="99"/>
                <w:szCs w:val="21"/>
                <w:highlight w:val="none"/>
              </w:rPr>
              <w:t>3</w:t>
            </w:r>
            <w:r>
              <w:rPr>
                <w:rFonts w:hint="eastAsia" w:ascii="微软雅黑" w:hAnsi="微软雅黑" w:eastAsia="微软雅黑" w:cs="宋体"/>
                <w:color w:val="auto"/>
                <w:w w:val="99"/>
                <w:szCs w:val="21"/>
                <w:highlight w:val="none"/>
              </w:rPr>
              <w:t>20</w:t>
            </w:r>
            <w:r>
              <w:rPr>
                <w:rFonts w:hint="eastAsia" w:ascii="微软雅黑" w:hAnsi="微软雅黑" w:eastAsia="微软雅黑" w:cs="宋体"/>
                <w:color w:val="auto"/>
                <w:spacing w:val="1"/>
                <w:w w:val="99"/>
                <w:szCs w:val="21"/>
                <w:highlight w:val="none"/>
              </w:rPr>
              <w:t>28</w:t>
            </w:r>
            <w:r>
              <w:rPr>
                <w:rFonts w:hint="eastAsia" w:ascii="微软雅黑" w:hAnsi="微软雅黑" w:eastAsia="微软雅黑" w:cs="宋体"/>
                <w:color w:val="auto"/>
                <w:w w:val="99"/>
                <w:szCs w:val="21"/>
                <w:highlight w:val="none"/>
              </w:rPr>
              <w:t>）</w:t>
            </w:r>
          </w:p>
        </w:tc>
      </w:tr>
      <w:tr w14:paraId="172F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99511A1">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4</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2A1B93F2">
            <w:pPr>
              <w:pStyle w:val="82"/>
              <w:spacing w:before="66"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A02020400</w:t>
            </w:r>
            <w:r>
              <w:rPr>
                <w:rFonts w:hint="eastAsia" w:ascii="微软雅黑" w:hAnsi="微软雅黑" w:eastAsia="微软雅黑" w:cs="宋体"/>
                <w:color w:val="auto"/>
                <w:w w:val="99"/>
                <w:kern w:val="2"/>
                <w:sz w:val="21"/>
                <w:szCs w:val="21"/>
                <w:highlight w:val="none"/>
              </w:rPr>
              <w:t>多功能一体机</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421B185">
            <w:pPr>
              <w:spacing w:line="400" w:lineRule="exact"/>
              <w:jc w:val="center"/>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D0E82B5">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39F78477">
            <w:pPr>
              <w:spacing w:line="400" w:lineRule="exact"/>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《复印</w:t>
            </w:r>
            <w:r>
              <w:rPr>
                <w:rFonts w:hint="eastAsia" w:ascii="微软雅黑" w:hAnsi="微软雅黑" w:eastAsia="微软雅黑" w:cs="宋体"/>
                <w:color w:val="auto"/>
                <w:spacing w:val="2"/>
                <w:w w:val="99"/>
                <w:szCs w:val="21"/>
                <w:highlight w:val="none"/>
              </w:rPr>
              <w:t>机</w:t>
            </w:r>
            <w:r>
              <w:rPr>
                <w:rFonts w:hint="eastAsia" w:ascii="微软雅黑" w:hAnsi="微软雅黑" w:eastAsia="微软雅黑" w:cs="宋体"/>
                <w:color w:val="auto"/>
                <w:spacing w:val="-58"/>
                <w:w w:val="99"/>
                <w:szCs w:val="21"/>
                <w:highlight w:val="none"/>
              </w:rPr>
              <w:t>、</w:t>
            </w:r>
            <w:r>
              <w:rPr>
                <w:rFonts w:hint="eastAsia" w:ascii="微软雅黑" w:hAnsi="微软雅黑" w:eastAsia="微软雅黑" w:cs="宋体"/>
                <w:color w:val="auto"/>
                <w:spacing w:val="2"/>
                <w:w w:val="99"/>
                <w:szCs w:val="21"/>
                <w:highlight w:val="none"/>
              </w:rPr>
              <w:t>打</w:t>
            </w:r>
            <w:r>
              <w:rPr>
                <w:rFonts w:hint="eastAsia" w:ascii="微软雅黑" w:hAnsi="微软雅黑" w:eastAsia="微软雅黑" w:cs="宋体"/>
                <w:color w:val="auto"/>
                <w:w w:val="99"/>
                <w:szCs w:val="21"/>
                <w:highlight w:val="none"/>
              </w:rPr>
              <w:t>印机</w:t>
            </w:r>
            <w:r>
              <w:rPr>
                <w:rFonts w:hint="eastAsia" w:ascii="微软雅黑" w:hAnsi="微软雅黑" w:eastAsia="微软雅黑" w:cs="宋体"/>
                <w:color w:val="auto"/>
                <w:spacing w:val="2"/>
                <w:w w:val="99"/>
                <w:szCs w:val="21"/>
                <w:highlight w:val="none"/>
              </w:rPr>
              <w:t>和</w:t>
            </w:r>
            <w:r>
              <w:rPr>
                <w:rFonts w:hint="eastAsia" w:ascii="微软雅黑" w:hAnsi="微软雅黑" w:eastAsia="微软雅黑" w:cs="宋体"/>
                <w:color w:val="auto"/>
                <w:w w:val="99"/>
                <w:szCs w:val="21"/>
                <w:highlight w:val="none"/>
              </w:rPr>
              <w:t>传真</w:t>
            </w:r>
            <w:r>
              <w:rPr>
                <w:rFonts w:hint="eastAsia" w:ascii="微软雅黑" w:hAnsi="微软雅黑" w:eastAsia="微软雅黑" w:cs="宋体"/>
                <w:color w:val="auto"/>
                <w:spacing w:val="2"/>
                <w:w w:val="99"/>
                <w:szCs w:val="21"/>
                <w:highlight w:val="none"/>
              </w:rPr>
              <w:t>机</w:t>
            </w:r>
            <w:r>
              <w:rPr>
                <w:rFonts w:hint="eastAsia" w:ascii="微软雅黑" w:hAnsi="微软雅黑" w:eastAsia="微软雅黑" w:cs="宋体"/>
                <w:color w:val="auto"/>
                <w:w w:val="99"/>
                <w:szCs w:val="21"/>
                <w:highlight w:val="none"/>
              </w:rPr>
              <w:t>能效限定值及</w:t>
            </w:r>
            <w:r>
              <w:rPr>
                <w:rFonts w:hint="eastAsia" w:ascii="微软雅黑" w:hAnsi="微软雅黑" w:eastAsia="微软雅黑" w:cs="宋体"/>
                <w:color w:val="auto"/>
                <w:spacing w:val="2"/>
                <w:w w:val="99"/>
                <w:szCs w:val="21"/>
                <w:highlight w:val="none"/>
              </w:rPr>
              <w:t>能</w:t>
            </w:r>
            <w:r>
              <w:rPr>
                <w:rFonts w:hint="eastAsia" w:ascii="微软雅黑" w:hAnsi="微软雅黑" w:eastAsia="微软雅黑" w:cs="宋体"/>
                <w:color w:val="auto"/>
                <w:w w:val="99"/>
                <w:szCs w:val="21"/>
                <w:highlight w:val="none"/>
              </w:rPr>
              <w:t>效等</w:t>
            </w:r>
            <w:r>
              <w:rPr>
                <w:rFonts w:hint="eastAsia" w:ascii="微软雅黑" w:hAnsi="微软雅黑" w:eastAsia="微软雅黑" w:cs="宋体"/>
                <w:color w:val="auto"/>
                <w:spacing w:val="2"/>
                <w:w w:val="99"/>
                <w:szCs w:val="21"/>
                <w:highlight w:val="none"/>
              </w:rPr>
              <w:t>级</w:t>
            </w:r>
            <w:r>
              <w:rPr>
                <w:rFonts w:hint="eastAsia" w:ascii="微软雅黑" w:hAnsi="微软雅黑" w:eastAsia="微软雅黑" w:cs="宋体"/>
                <w:color w:val="auto"/>
                <w:w w:val="99"/>
                <w:szCs w:val="21"/>
                <w:highlight w:val="none"/>
              </w:rPr>
              <w:t>》（</w:t>
            </w:r>
            <w:r>
              <w:rPr>
                <w:rFonts w:hint="eastAsia" w:ascii="微软雅黑" w:hAnsi="微软雅黑" w:eastAsia="微软雅黑" w:cs="宋体"/>
                <w:color w:val="auto"/>
                <w:spacing w:val="1"/>
                <w:w w:val="99"/>
                <w:szCs w:val="21"/>
                <w:highlight w:val="none"/>
              </w:rPr>
              <w:t>G</w:t>
            </w:r>
            <w:r>
              <w:rPr>
                <w:rFonts w:hint="eastAsia" w:ascii="微软雅黑" w:hAnsi="微软雅黑" w:eastAsia="微软雅黑" w:cs="宋体"/>
                <w:color w:val="auto"/>
                <w:w w:val="99"/>
                <w:szCs w:val="21"/>
                <w:highlight w:val="none"/>
              </w:rPr>
              <w:t>B</w:t>
            </w:r>
            <w:r>
              <w:rPr>
                <w:rFonts w:hint="eastAsia" w:ascii="微软雅黑" w:hAnsi="微软雅黑" w:eastAsia="微软雅黑" w:cs="宋体"/>
                <w:color w:val="auto"/>
                <w:spacing w:val="1"/>
                <w:w w:val="99"/>
                <w:szCs w:val="21"/>
                <w:highlight w:val="none"/>
              </w:rPr>
              <w:t>21</w:t>
            </w:r>
            <w:r>
              <w:rPr>
                <w:rFonts w:hint="eastAsia" w:ascii="微软雅黑" w:hAnsi="微软雅黑" w:eastAsia="微软雅黑" w:cs="宋体"/>
                <w:color w:val="auto"/>
                <w:w w:val="99"/>
                <w:szCs w:val="21"/>
                <w:highlight w:val="none"/>
              </w:rPr>
              <w:t>52</w:t>
            </w:r>
            <w:r>
              <w:rPr>
                <w:rFonts w:hint="eastAsia" w:ascii="微软雅黑" w:hAnsi="微软雅黑" w:eastAsia="微软雅黑" w:cs="宋体"/>
                <w:color w:val="auto"/>
                <w:spacing w:val="1"/>
                <w:w w:val="99"/>
                <w:szCs w:val="21"/>
                <w:highlight w:val="none"/>
              </w:rPr>
              <w:t>1</w:t>
            </w:r>
            <w:r>
              <w:rPr>
                <w:rFonts w:hint="eastAsia" w:ascii="微软雅黑" w:hAnsi="微软雅黑" w:eastAsia="微软雅黑" w:cs="宋体"/>
                <w:color w:val="auto"/>
                <w:w w:val="99"/>
                <w:szCs w:val="21"/>
                <w:highlight w:val="none"/>
              </w:rPr>
              <w:t>）</w:t>
            </w:r>
          </w:p>
        </w:tc>
      </w:tr>
      <w:tr w14:paraId="7E3B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4C4650C">
            <w:pPr>
              <w:pStyle w:val="82"/>
              <w:spacing w:before="160" w:line="400" w:lineRule="exact"/>
              <w:ind w:right="1"/>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w w:val="99"/>
                <w:kern w:val="2"/>
                <w:sz w:val="21"/>
                <w:szCs w:val="21"/>
                <w:highlight w:val="none"/>
              </w:rPr>
              <w:t>5</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6B2C6015">
            <w:pPr>
              <w:pStyle w:val="82"/>
              <w:spacing w:before="160"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A02051900</w:t>
            </w:r>
            <w:r>
              <w:rPr>
                <w:rFonts w:hint="eastAsia" w:ascii="微软雅黑" w:hAnsi="微软雅黑" w:eastAsia="微软雅黑" w:cs="宋体"/>
                <w:color w:val="auto"/>
                <w:w w:val="99"/>
                <w:kern w:val="2"/>
                <w:sz w:val="21"/>
                <w:szCs w:val="21"/>
                <w:highlight w:val="none"/>
              </w:rPr>
              <w:t>泵</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5475D67">
            <w:pPr>
              <w:pStyle w:val="82"/>
              <w:spacing w:before="160"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spacing w:val="1"/>
                <w:w w:val="99"/>
                <w:kern w:val="2"/>
                <w:sz w:val="21"/>
                <w:szCs w:val="21"/>
                <w:highlight w:val="none"/>
              </w:rPr>
              <w:t>A02</w:t>
            </w:r>
            <w:r>
              <w:rPr>
                <w:rFonts w:hint="eastAsia" w:ascii="微软雅黑" w:hAnsi="微软雅黑" w:eastAsia="微软雅黑" w:cs="宋体"/>
                <w:color w:val="auto"/>
                <w:w w:val="99"/>
                <w:kern w:val="2"/>
                <w:sz w:val="21"/>
                <w:szCs w:val="21"/>
                <w:highlight w:val="none"/>
              </w:rPr>
              <w:t>05</w:t>
            </w:r>
            <w:r>
              <w:rPr>
                <w:rFonts w:hint="eastAsia" w:ascii="微软雅黑" w:hAnsi="微软雅黑" w:eastAsia="微软雅黑" w:cs="宋体"/>
                <w:color w:val="auto"/>
                <w:spacing w:val="1"/>
                <w:w w:val="99"/>
                <w:kern w:val="2"/>
                <w:sz w:val="21"/>
                <w:szCs w:val="21"/>
                <w:highlight w:val="none"/>
              </w:rPr>
              <w:t>1</w:t>
            </w:r>
            <w:r>
              <w:rPr>
                <w:rFonts w:hint="eastAsia" w:ascii="微软雅黑" w:hAnsi="微软雅黑" w:eastAsia="微软雅黑" w:cs="宋体"/>
                <w:color w:val="auto"/>
                <w:w w:val="99"/>
                <w:kern w:val="2"/>
                <w:sz w:val="21"/>
                <w:szCs w:val="21"/>
                <w:highlight w:val="none"/>
              </w:rPr>
              <w:t>901离心泵</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018986A">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AB07493">
            <w:pPr>
              <w:pStyle w:val="82"/>
              <w:spacing w:before="4"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《清水离心泵能效限定</w:t>
            </w:r>
            <w:r>
              <w:rPr>
                <w:rFonts w:hint="eastAsia" w:ascii="微软雅黑" w:hAnsi="微软雅黑" w:eastAsia="微软雅黑" w:cs="宋体"/>
                <w:color w:val="auto"/>
                <w:spacing w:val="9"/>
                <w:w w:val="99"/>
                <w:kern w:val="2"/>
                <w:sz w:val="21"/>
                <w:szCs w:val="21"/>
                <w:highlight w:val="none"/>
                <w:lang w:eastAsia="zh-CN"/>
              </w:rPr>
              <w:t>值</w:t>
            </w:r>
            <w:r>
              <w:rPr>
                <w:rFonts w:hint="eastAsia" w:ascii="微软雅黑" w:hAnsi="微软雅黑" w:eastAsia="微软雅黑" w:cs="宋体"/>
                <w:color w:val="auto"/>
                <w:spacing w:val="12"/>
                <w:w w:val="99"/>
                <w:kern w:val="2"/>
                <w:sz w:val="21"/>
                <w:szCs w:val="21"/>
                <w:highlight w:val="none"/>
                <w:lang w:eastAsia="zh-CN"/>
              </w:rPr>
              <w:t>及节</w:t>
            </w:r>
            <w:r>
              <w:rPr>
                <w:rFonts w:hint="eastAsia" w:ascii="微软雅黑" w:hAnsi="微软雅黑" w:eastAsia="微软雅黑" w:cs="宋体"/>
                <w:color w:val="auto"/>
                <w:w w:val="99"/>
                <w:kern w:val="2"/>
                <w:sz w:val="21"/>
                <w:szCs w:val="21"/>
                <w:highlight w:val="none"/>
                <w:lang w:eastAsia="zh-CN"/>
              </w:rPr>
              <w:t>能评价值</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19</w:t>
            </w:r>
            <w:r>
              <w:rPr>
                <w:rFonts w:hint="eastAsia" w:ascii="微软雅黑" w:hAnsi="微软雅黑" w:eastAsia="微软雅黑" w:cs="宋体"/>
                <w:color w:val="auto"/>
                <w:w w:val="99"/>
                <w:kern w:val="2"/>
                <w:sz w:val="21"/>
                <w:szCs w:val="21"/>
                <w:highlight w:val="none"/>
                <w:lang w:eastAsia="zh-CN"/>
              </w:rPr>
              <w:t>76</w:t>
            </w:r>
            <w:r>
              <w:rPr>
                <w:rFonts w:hint="eastAsia" w:ascii="微软雅黑" w:hAnsi="微软雅黑" w:eastAsia="微软雅黑" w:cs="宋体"/>
                <w:color w:val="auto"/>
                <w:spacing w:val="1"/>
                <w:w w:val="99"/>
                <w:kern w:val="2"/>
                <w:sz w:val="21"/>
                <w:szCs w:val="21"/>
                <w:highlight w:val="none"/>
                <w:lang w:eastAsia="zh-CN"/>
              </w:rPr>
              <w:t>2</w:t>
            </w:r>
            <w:r>
              <w:rPr>
                <w:rFonts w:hint="eastAsia" w:ascii="微软雅黑" w:hAnsi="微软雅黑" w:eastAsia="微软雅黑" w:cs="宋体"/>
                <w:color w:val="auto"/>
                <w:w w:val="99"/>
                <w:kern w:val="2"/>
                <w:sz w:val="21"/>
                <w:szCs w:val="21"/>
                <w:highlight w:val="none"/>
                <w:lang w:eastAsia="zh-CN"/>
              </w:rPr>
              <w:t>）</w:t>
            </w:r>
          </w:p>
        </w:tc>
      </w:tr>
      <w:tr w14:paraId="66F2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FA086">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6</w:t>
            </w:r>
          </w:p>
        </w:tc>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8D2E15">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A02052300</w:t>
            </w:r>
            <w:r>
              <w:rPr>
                <w:rFonts w:hint="eastAsia" w:ascii="微软雅黑" w:hAnsi="微软雅黑" w:eastAsia="微软雅黑" w:cs="宋体"/>
                <w:color w:val="auto"/>
                <w:w w:val="99"/>
                <w:kern w:val="2"/>
                <w:sz w:val="21"/>
                <w:szCs w:val="21"/>
                <w:highlight w:val="none"/>
              </w:rPr>
              <w:t>制冷空调设备</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653C4A63">
            <w:pPr>
              <w:pStyle w:val="82"/>
              <w:spacing w:line="400" w:lineRule="exact"/>
              <w:ind w:right="5"/>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宋体"/>
                <w:color w:val="auto"/>
                <w:spacing w:val="1"/>
                <w:w w:val="99"/>
                <w:kern w:val="2"/>
                <w:sz w:val="21"/>
                <w:szCs w:val="21"/>
                <w:highlight w:val="none"/>
              </w:rPr>
              <w:t>A020</w:t>
            </w:r>
            <w:r>
              <w:rPr>
                <w:rFonts w:hint="eastAsia" w:ascii="微软雅黑" w:hAnsi="微软雅黑" w:eastAsia="微软雅黑" w:cs="宋体"/>
                <w:color w:val="auto"/>
                <w:w w:val="99"/>
                <w:kern w:val="2"/>
                <w:sz w:val="21"/>
                <w:szCs w:val="21"/>
                <w:highlight w:val="none"/>
              </w:rPr>
              <w:t>52</w:t>
            </w:r>
            <w:r>
              <w:rPr>
                <w:rFonts w:hint="eastAsia" w:ascii="微软雅黑" w:hAnsi="微软雅黑" w:eastAsia="微软雅黑" w:cs="宋体"/>
                <w:color w:val="auto"/>
                <w:spacing w:val="1"/>
                <w:w w:val="99"/>
                <w:kern w:val="2"/>
                <w:sz w:val="21"/>
                <w:szCs w:val="21"/>
                <w:highlight w:val="none"/>
              </w:rPr>
              <w:t>3</w:t>
            </w:r>
            <w:r>
              <w:rPr>
                <w:rFonts w:hint="eastAsia" w:ascii="微软雅黑" w:hAnsi="微软雅黑" w:eastAsia="微软雅黑" w:cs="宋体"/>
                <w:color w:val="auto"/>
                <w:w w:val="99"/>
                <w:kern w:val="2"/>
                <w:sz w:val="21"/>
                <w:szCs w:val="21"/>
                <w:highlight w:val="none"/>
              </w:rPr>
              <w:t>01制冷压缩机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7F72BAE">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冷水机组</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71A5B806">
            <w:pPr>
              <w:pStyle w:val="82"/>
              <w:spacing w:before="30" w:line="400" w:lineRule="exact"/>
              <w:ind w:left="7" w:right="4"/>
              <w:jc w:val="both"/>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《冷水机组能效限定值</w:t>
            </w:r>
            <w:r>
              <w:rPr>
                <w:rFonts w:hint="eastAsia" w:ascii="微软雅黑" w:hAnsi="微软雅黑" w:eastAsia="微软雅黑" w:cs="宋体"/>
                <w:color w:val="auto"/>
                <w:spacing w:val="9"/>
                <w:w w:val="99"/>
                <w:kern w:val="2"/>
                <w:sz w:val="21"/>
                <w:szCs w:val="21"/>
                <w:highlight w:val="none"/>
                <w:lang w:eastAsia="zh-CN"/>
              </w:rPr>
              <w:t>及</w:t>
            </w:r>
            <w:r>
              <w:rPr>
                <w:rFonts w:hint="eastAsia" w:ascii="微软雅黑" w:hAnsi="微软雅黑" w:eastAsia="微软雅黑" w:cs="宋体"/>
                <w:color w:val="auto"/>
                <w:spacing w:val="12"/>
                <w:w w:val="99"/>
                <w:kern w:val="2"/>
                <w:sz w:val="21"/>
                <w:szCs w:val="21"/>
                <w:highlight w:val="none"/>
                <w:lang w:eastAsia="zh-CN"/>
              </w:rPr>
              <w:t>能效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3"/>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195</w:t>
            </w:r>
            <w:r>
              <w:rPr>
                <w:rFonts w:hint="eastAsia" w:ascii="微软雅黑" w:hAnsi="微软雅黑" w:eastAsia="微软雅黑" w:cs="宋体"/>
                <w:color w:val="auto"/>
                <w:w w:val="99"/>
                <w:kern w:val="2"/>
                <w:sz w:val="21"/>
                <w:szCs w:val="21"/>
                <w:highlight w:val="none"/>
                <w:lang w:eastAsia="zh-CN"/>
              </w:rPr>
              <w:t>77</w:t>
            </w:r>
            <w:r>
              <w:rPr>
                <w:rFonts w:hint="eastAsia" w:ascii="微软雅黑" w:hAnsi="微软雅黑" w:eastAsia="微软雅黑" w:cs="宋体"/>
                <w:color w:val="auto"/>
                <w:spacing w:val="-3"/>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《低</w:t>
            </w:r>
            <w:r>
              <w:rPr>
                <w:rFonts w:hint="eastAsia" w:ascii="微软雅黑" w:hAnsi="微软雅黑" w:eastAsia="微软雅黑" w:cs="宋体"/>
                <w:color w:val="auto"/>
                <w:spacing w:val="2"/>
                <w:w w:val="99"/>
                <w:kern w:val="2"/>
                <w:sz w:val="21"/>
                <w:szCs w:val="21"/>
                <w:highlight w:val="none"/>
                <w:lang w:eastAsia="zh-CN"/>
              </w:rPr>
              <w:t>环</w:t>
            </w:r>
            <w:r>
              <w:rPr>
                <w:rFonts w:hint="eastAsia" w:ascii="微软雅黑" w:hAnsi="微软雅黑" w:eastAsia="微软雅黑" w:cs="宋体"/>
                <w:color w:val="auto"/>
                <w:w w:val="99"/>
                <w:kern w:val="2"/>
                <w:sz w:val="21"/>
                <w:szCs w:val="21"/>
                <w:highlight w:val="none"/>
                <w:lang w:eastAsia="zh-CN"/>
              </w:rPr>
              <w:t>境温度空气源</w:t>
            </w:r>
            <w:r>
              <w:rPr>
                <w:rFonts w:hint="eastAsia" w:ascii="微软雅黑" w:hAnsi="微软雅黑" w:eastAsia="微软雅黑" w:cs="宋体"/>
                <w:color w:val="auto"/>
                <w:spacing w:val="2"/>
                <w:w w:val="99"/>
                <w:kern w:val="2"/>
                <w:sz w:val="21"/>
                <w:szCs w:val="21"/>
                <w:highlight w:val="none"/>
                <w:lang w:eastAsia="zh-CN"/>
              </w:rPr>
              <w:t>热</w:t>
            </w:r>
            <w:r>
              <w:rPr>
                <w:rFonts w:hint="eastAsia" w:ascii="微软雅黑" w:hAnsi="微软雅黑" w:eastAsia="微软雅黑" w:cs="宋体"/>
                <w:color w:val="auto"/>
                <w:spacing w:val="-29"/>
                <w:w w:val="99"/>
                <w:kern w:val="2"/>
                <w:sz w:val="21"/>
                <w:szCs w:val="21"/>
                <w:highlight w:val="none"/>
                <w:lang w:eastAsia="zh-CN"/>
              </w:rPr>
              <w:t>泵</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冷水</w:t>
            </w:r>
            <w:r>
              <w:rPr>
                <w:rFonts w:hint="eastAsia" w:ascii="微软雅黑" w:hAnsi="微软雅黑" w:eastAsia="微软雅黑" w:cs="宋体"/>
                <w:color w:val="auto"/>
                <w:spacing w:val="-27"/>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机组</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效限定值及能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37</w:t>
            </w:r>
            <w:r>
              <w:rPr>
                <w:rFonts w:hint="eastAsia" w:ascii="微软雅黑" w:hAnsi="微软雅黑" w:eastAsia="微软雅黑" w:cs="宋体"/>
                <w:color w:val="auto"/>
                <w:w w:val="99"/>
                <w:kern w:val="2"/>
                <w:sz w:val="21"/>
                <w:szCs w:val="21"/>
                <w:highlight w:val="none"/>
                <w:lang w:eastAsia="zh-CN"/>
              </w:rPr>
              <w:t>48</w:t>
            </w:r>
            <w:r>
              <w:rPr>
                <w:rFonts w:hint="eastAsia" w:ascii="微软雅黑" w:hAnsi="微软雅黑" w:eastAsia="微软雅黑" w:cs="宋体"/>
                <w:color w:val="auto"/>
                <w:spacing w:val="-2"/>
                <w:w w:val="99"/>
                <w:kern w:val="2"/>
                <w:sz w:val="21"/>
                <w:szCs w:val="21"/>
                <w:highlight w:val="none"/>
                <w:lang w:eastAsia="zh-CN"/>
              </w:rPr>
              <w:t>0</w:t>
            </w:r>
            <w:r>
              <w:rPr>
                <w:rFonts w:hint="eastAsia" w:ascii="微软雅黑" w:hAnsi="微软雅黑" w:eastAsia="微软雅黑" w:cs="宋体"/>
                <w:color w:val="auto"/>
                <w:w w:val="99"/>
                <w:kern w:val="2"/>
                <w:sz w:val="21"/>
                <w:szCs w:val="21"/>
                <w:highlight w:val="none"/>
                <w:lang w:eastAsia="zh-CN"/>
              </w:rPr>
              <w:t>）</w:t>
            </w:r>
          </w:p>
        </w:tc>
      </w:tr>
      <w:tr w14:paraId="733C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F18F06">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DD11A5">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349FF">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DCAB460">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溴化锂吸收式冷水机组</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159C812B">
            <w:pPr>
              <w:pStyle w:val="82"/>
              <w:spacing w:before="93" w:line="400" w:lineRule="exact"/>
              <w:ind w:left="7"/>
              <w:rPr>
                <w:rFonts w:ascii="微软雅黑" w:hAnsi="微软雅黑" w:eastAsia="微软雅黑" w:cs="宋体"/>
                <w:color w:val="auto"/>
                <w:w w:val="99"/>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《溴化锂吸收式冷水机组能效限</w:t>
            </w:r>
          </w:p>
          <w:p w14:paraId="11A4434E">
            <w:pPr>
              <w:spacing w:line="400" w:lineRule="exact"/>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定值及能效等级》（GB29540）</w:t>
            </w:r>
          </w:p>
        </w:tc>
      </w:tr>
      <w:tr w14:paraId="63CD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067EA8">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5AD6E4">
            <w:pPr>
              <w:widowControl/>
              <w:spacing w:line="400" w:lineRule="exact"/>
              <w:jc w:val="left"/>
              <w:rPr>
                <w:rFonts w:ascii="微软雅黑" w:hAnsi="微软雅黑" w:eastAsia="微软雅黑" w:cs="宋体"/>
                <w:color w:val="auto"/>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2ABC04">
            <w:pPr>
              <w:pStyle w:val="82"/>
              <w:spacing w:line="400" w:lineRule="exact"/>
              <w:ind w:right="5"/>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★A02052305空调机组</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AC67273">
            <w:pPr>
              <w:pStyle w:val="82"/>
              <w:spacing w:before="4" w:line="400" w:lineRule="exact"/>
              <w:ind w:left="7" w:right="7"/>
              <w:jc w:val="center"/>
              <w:rPr>
                <w:rFonts w:ascii="微软雅黑" w:hAnsi="微软雅黑" w:eastAsia="微软雅黑" w:cs="宋体"/>
                <w:color w:val="auto"/>
                <w:w w:val="99"/>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多联式空调（热泵）机组（制冷量&gt;14000W）</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0512D761">
            <w:pPr>
              <w:pStyle w:val="82"/>
              <w:spacing w:before="160"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《多联式空调（热泵）机组能效限定值及能源效率等级》（GB21454）</w:t>
            </w:r>
          </w:p>
        </w:tc>
      </w:tr>
      <w:tr w14:paraId="0B01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009722">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94B3EB">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30C3F">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28581EC">
            <w:pPr>
              <w:spacing w:line="400" w:lineRule="exact"/>
              <w:jc w:val="center"/>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单元式空气调节机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4D452044">
            <w:pPr>
              <w:spacing w:line="400" w:lineRule="exact"/>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《单元式空气调节机能效限定值及能效等级》（GB19576）《风管送风式空调机组能效限定值及能效等级》（GB37479）</w:t>
            </w:r>
          </w:p>
        </w:tc>
      </w:tr>
      <w:tr w14:paraId="10A3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A075C9">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BC4FD6">
            <w:pPr>
              <w:widowControl/>
              <w:spacing w:line="400" w:lineRule="exact"/>
              <w:jc w:val="left"/>
              <w:rPr>
                <w:rFonts w:ascii="微软雅黑" w:hAnsi="微软雅黑" w:eastAsia="微软雅黑"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D20194D">
            <w:pPr>
              <w:pStyle w:val="82"/>
              <w:spacing w:before="83" w:line="400" w:lineRule="exact"/>
              <w:ind w:left="7"/>
              <w:jc w:val="center"/>
              <w:rPr>
                <w:rFonts w:ascii="微软雅黑" w:hAnsi="微软雅黑" w:eastAsia="微软雅黑" w:cs="宋体"/>
                <w:color w:val="auto"/>
                <w:w w:val="99"/>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★A02052309专用制冷、空调设备</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2A2FEB5">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机房空调</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22AD0BB7">
            <w:pPr>
              <w:pStyle w:val="82"/>
              <w:spacing w:before="83"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《单元式空气调节机能效限定值及能效等级》（GB19576）</w:t>
            </w:r>
          </w:p>
        </w:tc>
      </w:tr>
      <w:tr w14:paraId="4B6C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2B5F9C">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753480">
            <w:pPr>
              <w:widowControl/>
              <w:spacing w:line="400" w:lineRule="exact"/>
              <w:jc w:val="left"/>
              <w:rPr>
                <w:rFonts w:ascii="微软雅黑" w:hAnsi="微软雅黑" w:eastAsia="微软雅黑"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D5F4504">
            <w:pPr>
              <w:pStyle w:val="82"/>
              <w:spacing w:line="400" w:lineRule="exact"/>
              <w:ind w:left="7"/>
              <w:jc w:val="center"/>
              <w:rPr>
                <w:rFonts w:ascii="微软雅黑" w:hAnsi="微软雅黑" w:eastAsia="微软雅黑" w:cs="宋体"/>
                <w:color w:val="auto"/>
                <w:w w:val="99"/>
                <w:kern w:val="2"/>
                <w:sz w:val="21"/>
                <w:szCs w:val="21"/>
                <w:highlight w:val="none"/>
              </w:rPr>
            </w:pPr>
            <w:r>
              <w:rPr>
                <w:rFonts w:hint="eastAsia" w:ascii="微软雅黑" w:hAnsi="微软雅黑" w:eastAsia="微软雅黑" w:cs="宋体"/>
                <w:color w:val="auto"/>
                <w:w w:val="99"/>
                <w:kern w:val="2"/>
                <w:sz w:val="21"/>
                <w:szCs w:val="21"/>
                <w:highlight w:val="none"/>
              </w:rPr>
              <w:t>A02052399其他制冷</w:t>
            </w:r>
          </w:p>
          <w:p w14:paraId="6A3EFDF6">
            <w:pPr>
              <w:pStyle w:val="82"/>
              <w:spacing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空调设备</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AFA2C7E">
            <w:pPr>
              <w:widowControl/>
              <w:spacing w:line="400" w:lineRule="exact"/>
              <w:jc w:val="center"/>
              <w:rPr>
                <w:rFonts w:ascii="微软雅黑" w:hAnsi="微软雅黑" w:eastAsia="微软雅黑" w:cs="宋体"/>
                <w:color w:val="auto"/>
                <w:szCs w:val="21"/>
                <w:highlight w:val="none"/>
                <w:lang w:eastAsia="en-US"/>
              </w:rPr>
            </w:pPr>
            <w:r>
              <w:rPr>
                <w:rFonts w:hint="eastAsia" w:ascii="微软雅黑" w:hAnsi="微软雅黑" w:eastAsia="微软雅黑" w:cs="宋体"/>
                <w:color w:val="auto"/>
                <w:w w:val="99"/>
                <w:szCs w:val="21"/>
                <w:highlight w:val="none"/>
              </w:rPr>
              <w:t>冷却塔</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F78E3DB">
            <w:pPr>
              <w:pStyle w:val="82"/>
              <w:spacing w:line="400" w:lineRule="exact"/>
              <w:ind w:left="7"/>
              <w:rPr>
                <w:rFonts w:ascii="微软雅黑" w:hAnsi="微软雅黑" w:eastAsia="微软雅黑" w:cs="宋体"/>
                <w:color w:val="auto"/>
                <w:w w:val="99"/>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《机械通风冷却塔第1部分：中小型开式冷却塔》（GB/T7190.1）</w:t>
            </w:r>
          </w:p>
          <w:p w14:paraId="4B7F25C9">
            <w:pPr>
              <w:pStyle w:val="82"/>
              <w:spacing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《机械通风冷却塔第2部分：大型开式冷却塔》（GB/T7190.2）</w:t>
            </w:r>
          </w:p>
        </w:tc>
      </w:tr>
      <w:tr w14:paraId="3327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34ED85">
            <w:pPr>
              <w:pStyle w:val="82"/>
              <w:spacing w:line="400" w:lineRule="exact"/>
              <w:ind w:right="1"/>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w w:val="99"/>
                <w:kern w:val="2"/>
                <w:sz w:val="21"/>
                <w:szCs w:val="21"/>
                <w:highlight w:val="none"/>
              </w:rPr>
              <w:t>7</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741F5C72">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A02060100</w:t>
            </w:r>
            <w:r>
              <w:rPr>
                <w:rFonts w:hint="eastAsia" w:ascii="微软雅黑" w:hAnsi="微软雅黑" w:eastAsia="微软雅黑" w:cs="宋体"/>
                <w:color w:val="auto"/>
                <w:w w:val="99"/>
                <w:kern w:val="2"/>
                <w:sz w:val="21"/>
                <w:szCs w:val="21"/>
                <w:highlight w:val="none"/>
              </w:rPr>
              <w:t>电机</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64ECBDA">
            <w:pPr>
              <w:spacing w:line="400" w:lineRule="exact"/>
              <w:jc w:val="center"/>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59C30AB">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11A82963">
            <w:pPr>
              <w:pStyle w:val="82"/>
              <w:spacing w:before="52"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《中小型三相异步电动机能效限定值及能效等级》（GB18613）</w:t>
            </w:r>
          </w:p>
        </w:tc>
      </w:tr>
      <w:tr w14:paraId="7A88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3D9A995">
            <w:pPr>
              <w:pStyle w:val="82"/>
              <w:spacing w:line="400" w:lineRule="exact"/>
              <w:ind w:right="1"/>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w w:val="99"/>
                <w:kern w:val="2"/>
                <w:sz w:val="21"/>
                <w:szCs w:val="21"/>
                <w:highlight w:val="none"/>
              </w:rPr>
              <w:t>8</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2322B77B">
            <w:pPr>
              <w:pStyle w:val="82"/>
              <w:spacing w:before="30"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A02060200</w:t>
            </w:r>
            <w:r>
              <w:rPr>
                <w:rFonts w:hint="eastAsia" w:ascii="微软雅黑" w:hAnsi="微软雅黑" w:eastAsia="微软雅黑" w:cs="宋体"/>
                <w:color w:val="auto"/>
                <w:w w:val="99"/>
                <w:kern w:val="2"/>
                <w:sz w:val="21"/>
                <w:szCs w:val="21"/>
                <w:highlight w:val="none"/>
              </w:rPr>
              <w:t>变压</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1DC12C6">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配电变压器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38B1D9C">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116D8974">
            <w:pPr>
              <w:pStyle w:val="82"/>
              <w:spacing w:before="30"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《三相配电变压器能效限定值及能效等级》（GB 20052）</w:t>
            </w:r>
          </w:p>
        </w:tc>
      </w:tr>
      <w:tr w14:paraId="2132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CE9353E">
            <w:pPr>
              <w:pStyle w:val="82"/>
              <w:spacing w:line="400" w:lineRule="exact"/>
              <w:ind w:right="1"/>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w w:val="99"/>
                <w:kern w:val="2"/>
                <w:sz w:val="21"/>
                <w:szCs w:val="21"/>
                <w:highlight w:val="none"/>
              </w:rPr>
              <w:t>9</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117A8F2C">
            <w:pPr>
              <w:pStyle w:val="82"/>
              <w:spacing w:before="126"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★A02060900镇流器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4AA7ED7">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管型荧光灯镇流器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0D2BF6D">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5FFF3485">
            <w:pPr>
              <w:pStyle w:val="82"/>
              <w:spacing w:before="126"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《管形荧光灯镇流器能效限定值及能效等级》（GB17896）</w:t>
            </w:r>
          </w:p>
        </w:tc>
      </w:tr>
      <w:tr w14:paraId="6D0D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69A8AC">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w w:val="99"/>
                <w:kern w:val="2"/>
                <w:sz w:val="21"/>
                <w:szCs w:val="21"/>
                <w:highlight w:val="none"/>
              </w:rPr>
              <w:t>10</w:t>
            </w:r>
          </w:p>
        </w:tc>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F251C">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A02061800生活用电器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E178D3A">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A02061801电冰箱</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86AE651">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4F3B8022">
            <w:pPr>
              <w:pStyle w:val="82"/>
              <w:spacing w:before="126" w:line="400" w:lineRule="exact"/>
              <w:ind w:left="7"/>
              <w:rPr>
                <w:rFonts w:ascii="微软雅黑" w:hAnsi="微软雅黑" w:eastAsia="微软雅黑" w:cs="宋体"/>
                <w:color w:val="auto"/>
                <w:w w:val="99"/>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《家用电冰箱耗电量限定值及能效等级》（GB12021.2）</w:t>
            </w:r>
          </w:p>
        </w:tc>
      </w:tr>
      <w:tr w14:paraId="4F19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F6540F">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7EC302">
            <w:pPr>
              <w:widowControl/>
              <w:spacing w:line="400" w:lineRule="exact"/>
              <w:jc w:val="left"/>
              <w:rPr>
                <w:rFonts w:ascii="微软雅黑" w:hAnsi="微软雅黑" w:eastAsia="微软雅黑" w:cs="宋体"/>
                <w:color w:val="auto"/>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5B1DB2">
            <w:pPr>
              <w:pStyle w:val="82"/>
              <w:spacing w:before="171"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仿宋_GB2312"/>
                <w:color w:val="auto"/>
                <w:kern w:val="2"/>
                <w:sz w:val="21"/>
                <w:szCs w:val="21"/>
                <w:highlight w:val="none"/>
              </w:rPr>
              <w:t>A02061804</w:t>
            </w:r>
            <w:r>
              <w:rPr>
                <w:rFonts w:hint="eastAsia" w:ascii="微软雅黑" w:hAnsi="微软雅黑" w:eastAsia="微软雅黑" w:cs="宋体"/>
                <w:color w:val="auto"/>
                <w:w w:val="99"/>
                <w:kern w:val="2"/>
                <w:sz w:val="21"/>
                <w:szCs w:val="21"/>
                <w:highlight w:val="none"/>
              </w:rPr>
              <w:t>空调机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612012E">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房间空气调节器</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0E7217C6">
            <w:pPr>
              <w:pStyle w:val="82"/>
              <w:spacing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《房间空气调节器能效限定值及能效等级》（GB21455-2019）</w:t>
            </w:r>
          </w:p>
        </w:tc>
      </w:tr>
      <w:tr w14:paraId="539A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E80E9B">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E66289">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49546">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5901965">
            <w:pPr>
              <w:pStyle w:val="82"/>
              <w:spacing w:before="4" w:line="400" w:lineRule="exact"/>
              <w:ind w:left="7" w:right="7"/>
              <w:jc w:val="center"/>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多联式空调（热泵）机组（制冷量≤ 14000W）</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0304A953">
            <w:pPr>
              <w:pStyle w:val="82"/>
              <w:spacing w:before="160"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《多联式空调（热泵）机组能效限定值及能源效率等级》（GB21454）</w:t>
            </w:r>
          </w:p>
        </w:tc>
      </w:tr>
      <w:tr w14:paraId="029F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527D74">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41E62F">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6255C">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E7C1BCD">
            <w:pPr>
              <w:pStyle w:val="82"/>
              <w:spacing w:line="400" w:lineRule="exact"/>
              <w:jc w:val="center"/>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单元式空气调节机（制冷量≤ 14000W）</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2F90B615">
            <w:pPr>
              <w:pStyle w:val="82"/>
              <w:spacing w:before="4"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5F2B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93AAFC">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965E30">
            <w:pPr>
              <w:widowControl/>
              <w:spacing w:line="400" w:lineRule="exact"/>
              <w:jc w:val="left"/>
              <w:rPr>
                <w:rFonts w:ascii="微软雅黑" w:hAnsi="微软雅黑" w:eastAsia="微软雅黑"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A378694">
            <w:pPr>
              <w:pStyle w:val="82"/>
              <w:spacing w:before="162"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A02061810</w:t>
            </w:r>
            <w:r>
              <w:rPr>
                <w:rFonts w:hint="eastAsia" w:ascii="微软雅黑" w:hAnsi="微软雅黑" w:eastAsia="微软雅黑" w:cs="宋体"/>
                <w:color w:val="auto"/>
                <w:w w:val="99"/>
                <w:kern w:val="2"/>
                <w:sz w:val="21"/>
                <w:szCs w:val="21"/>
                <w:highlight w:val="none"/>
              </w:rPr>
              <w:t>洗衣机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16A0065">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108F442">
            <w:pPr>
              <w:pStyle w:val="82"/>
              <w:spacing w:before="6"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《电动洗衣机能效水效限定值及等级》（GB12021.4）</w:t>
            </w:r>
          </w:p>
        </w:tc>
      </w:tr>
      <w:tr w14:paraId="737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9C3F0B">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085971">
            <w:pPr>
              <w:widowControl/>
              <w:spacing w:line="400" w:lineRule="exact"/>
              <w:jc w:val="left"/>
              <w:rPr>
                <w:rFonts w:ascii="微软雅黑" w:hAnsi="微软雅黑" w:eastAsia="微软雅黑" w:cs="宋体"/>
                <w:color w:val="auto"/>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3783738">
            <w:pPr>
              <w:pStyle w:val="82"/>
              <w:spacing w:before="161"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A02061819</w:t>
            </w:r>
            <w:r>
              <w:rPr>
                <w:rFonts w:hint="eastAsia" w:ascii="微软雅黑" w:hAnsi="微软雅黑" w:eastAsia="微软雅黑" w:cs="宋体"/>
                <w:color w:val="auto"/>
                <w:w w:val="99"/>
                <w:kern w:val="2"/>
                <w:sz w:val="21"/>
                <w:szCs w:val="21"/>
                <w:highlight w:val="none"/>
              </w:rPr>
              <w:t>热水器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E3803A9">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★电热</w:t>
            </w:r>
            <w:r>
              <w:rPr>
                <w:rFonts w:hint="eastAsia" w:ascii="微软雅黑" w:hAnsi="微软雅黑" w:eastAsia="微软雅黑" w:cs="宋体"/>
                <w:color w:val="auto"/>
                <w:spacing w:val="2"/>
                <w:w w:val="99"/>
                <w:kern w:val="2"/>
                <w:sz w:val="21"/>
                <w:szCs w:val="21"/>
                <w:highlight w:val="none"/>
              </w:rPr>
              <w:t>水</w:t>
            </w:r>
            <w:r>
              <w:rPr>
                <w:rFonts w:hint="eastAsia" w:ascii="微软雅黑" w:hAnsi="微软雅黑" w:eastAsia="微软雅黑" w:cs="宋体"/>
                <w:color w:val="auto"/>
                <w:w w:val="99"/>
                <w:kern w:val="2"/>
                <w:sz w:val="21"/>
                <w:szCs w:val="21"/>
                <w:highlight w:val="none"/>
              </w:rPr>
              <w:t>器</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3943BD1C">
            <w:pPr>
              <w:pStyle w:val="82"/>
              <w:tabs>
                <w:tab w:val="left" w:pos="1608"/>
              </w:tabs>
              <w:spacing w:before="52"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《储水式电热水器能效</w:t>
            </w:r>
            <w:r>
              <w:rPr>
                <w:rFonts w:hint="eastAsia" w:ascii="微软雅黑" w:hAnsi="微软雅黑" w:eastAsia="微软雅黑" w:cs="宋体"/>
                <w:color w:val="auto"/>
                <w:spacing w:val="9"/>
                <w:w w:val="99"/>
                <w:kern w:val="2"/>
                <w:sz w:val="21"/>
                <w:szCs w:val="21"/>
                <w:highlight w:val="none"/>
                <w:lang w:eastAsia="zh-CN"/>
              </w:rPr>
              <w:t>限</w:t>
            </w:r>
            <w:r>
              <w:rPr>
                <w:rFonts w:hint="eastAsia" w:ascii="微软雅黑" w:hAnsi="微软雅黑" w:eastAsia="微软雅黑" w:cs="宋体"/>
                <w:color w:val="auto"/>
                <w:spacing w:val="12"/>
                <w:w w:val="99"/>
                <w:kern w:val="2"/>
                <w:sz w:val="21"/>
                <w:szCs w:val="21"/>
                <w:highlight w:val="none"/>
                <w:lang w:eastAsia="zh-CN"/>
              </w:rPr>
              <w:t>定值</w:t>
            </w:r>
            <w:r>
              <w:rPr>
                <w:rFonts w:hint="eastAsia" w:ascii="微软雅黑" w:hAnsi="微软雅黑" w:eastAsia="微软雅黑" w:cs="宋体"/>
                <w:color w:val="auto"/>
                <w:w w:val="99"/>
                <w:kern w:val="2"/>
                <w:sz w:val="21"/>
                <w:szCs w:val="21"/>
                <w:highlight w:val="none"/>
                <w:lang w:eastAsia="zh-CN"/>
              </w:rPr>
              <w:t>及能效等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51</w:t>
            </w:r>
            <w:r>
              <w:rPr>
                <w:rFonts w:hint="eastAsia" w:ascii="微软雅黑" w:hAnsi="微软雅黑" w:eastAsia="微软雅黑" w:cs="宋体"/>
                <w:color w:val="auto"/>
                <w:spacing w:val="1"/>
                <w:w w:val="99"/>
                <w:kern w:val="2"/>
                <w:sz w:val="21"/>
                <w:szCs w:val="21"/>
                <w:highlight w:val="none"/>
                <w:lang w:eastAsia="zh-CN"/>
              </w:rPr>
              <w:t>9</w:t>
            </w:r>
            <w:r>
              <w:rPr>
                <w:rFonts w:hint="eastAsia" w:ascii="微软雅黑" w:hAnsi="微软雅黑" w:eastAsia="微软雅黑" w:cs="宋体"/>
                <w:color w:val="auto"/>
                <w:w w:val="99"/>
                <w:kern w:val="2"/>
                <w:sz w:val="21"/>
                <w:szCs w:val="21"/>
                <w:highlight w:val="none"/>
                <w:lang w:eastAsia="zh-CN"/>
              </w:rPr>
              <w:t>）</w:t>
            </w:r>
          </w:p>
        </w:tc>
      </w:tr>
      <w:tr w14:paraId="5B12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55868A">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525630">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727F9">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05845AA">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燃气热</w:t>
            </w:r>
            <w:r>
              <w:rPr>
                <w:rFonts w:hint="eastAsia" w:ascii="微软雅黑" w:hAnsi="微软雅黑" w:eastAsia="微软雅黑" w:cs="宋体"/>
                <w:color w:val="auto"/>
                <w:spacing w:val="2"/>
                <w:w w:val="99"/>
                <w:kern w:val="2"/>
                <w:sz w:val="21"/>
                <w:szCs w:val="21"/>
                <w:highlight w:val="none"/>
              </w:rPr>
              <w:t>水</w:t>
            </w:r>
            <w:r>
              <w:rPr>
                <w:rFonts w:hint="eastAsia" w:ascii="微软雅黑" w:hAnsi="微软雅黑" w:eastAsia="微软雅黑" w:cs="宋体"/>
                <w:color w:val="auto"/>
                <w:w w:val="99"/>
                <w:kern w:val="2"/>
                <w:sz w:val="21"/>
                <w:szCs w:val="21"/>
                <w:highlight w:val="none"/>
              </w:rPr>
              <w:t>器</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8979DEF">
            <w:pPr>
              <w:pStyle w:val="82"/>
              <w:spacing w:before="4"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《家用燃气快速热水器</w:t>
            </w:r>
            <w:r>
              <w:rPr>
                <w:rFonts w:hint="eastAsia" w:ascii="微软雅黑" w:hAnsi="微软雅黑" w:eastAsia="微软雅黑" w:cs="宋体"/>
                <w:color w:val="auto"/>
                <w:spacing w:val="9"/>
                <w:w w:val="99"/>
                <w:kern w:val="2"/>
                <w:sz w:val="21"/>
                <w:szCs w:val="21"/>
                <w:highlight w:val="none"/>
                <w:lang w:eastAsia="zh-CN"/>
              </w:rPr>
              <w:t>和</w:t>
            </w:r>
            <w:r>
              <w:rPr>
                <w:rFonts w:hint="eastAsia" w:ascii="微软雅黑" w:hAnsi="微软雅黑" w:eastAsia="微软雅黑" w:cs="宋体"/>
                <w:color w:val="auto"/>
                <w:spacing w:val="12"/>
                <w:w w:val="99"/>
                <w:kern w:val="2"/>
                <w:sz w:val="21"/>
                <w:szCs w:val="21"/>
                <w:highlight w:val="none"/>
                <w:lang w:eastAsia="zh-CN"/>
              </w:rPr>
              <w:t>燃气</w:t>
            </w:r>
            <w:r>
              <w:rPr>
                <w:rFonts w:hint="eastAsia" w:ascii="微软雅黑" w:hAnsi="微软雅黑" w:eastAsia="微软雅黑" w:cs="宋体"/>
                <w:color w:val="auto"/>
                <w:w w:val="99"/>
                <w:kern w:val="2"/>
                <w:sz w:val="21"/>
                <w:szCs w:val="21"/>
                <w:highlight w:val="none"/>
                <w:lang w:eastAsia="zh-CN"/>
              </w:rPr>
              <w:t>采暖热水</w:t>
            </w:r>
            <w:r>
              <w:rPr>
                <w:rFonts w:hint="eastAsia" w:ascii="微软雅黑" w:hAnsi="微软雅黑" w:eastAsia="微软雅黑" w:cs="宋体"/>
                <w:color w:val="auto"/>
                <w:spacing w:val="2"/>
                <w:w w:val="99"/>
                <w:kern w:val="2"/>
                <w:sz w:val="21"/>
                <w:szCs w:val="21"/>
                <w:highlight w:val="none"/>
                <w:lang w:eastAsia="zh-CN"/>
              </w:rPr>
              <w:t>炉</w:t>
            </w:r>
            <w:r>
              <w:rPr>
                <w:rFonts w:hint="eastAsia" w:ascii="微软雅黑" w:hAnsi="微软雅黑" w:eastAsia="微软雅黑" w:cs="宋体"/>
                <w:color w:val="auto"/>
                <w:w w:val="99"/>
                <w:kern w:val="2"/>
                <w:sz w:val="21"/>
                <w:szCs w:val="21"/>
                <w:highlight w:val="none"/>
                <w:lang w:eastAsia="zh-CN"/>
              </w:rPr>
              <w:t>能效</w:t>
            </w:r>
            <w:r>
              <w:rPr>
                <w:rFonts w:hint="eastAsia" w:ascii="微软雅黑" w:hAnsi="微软雅黑" w:eastAsia="微软雅黑" w:cs="宋体"/>
                <w:color w:val="auto"/>
                <w:spacing w:val="2"/>
                <w:w w:val="99"/>
                <w:kern w:val="2"/>
                <w:sz w:val="21"/>
                <w:szCs w:val="21"/>
                <w:highlight w:val="none"/>
                <w:lang w:eastAsia="zh-CN"/>
              </w:rPr>
              <w:t>限</w:t>
            </w:r>
            <w:r>
              <w:rPr>
                <w:rFonts w:hint="eastAsia" w:ascii="微软雅黑" w:hAnsi="微软雅黑" w:eastAsia="微软雅黑" w:cs="宋体"/>
                <w:color w:val="auto"/>
                <w:w w:val="99"/>
                <w:kern w:val="2"/>
                <w:sz w:val="21"/>
                <w:szCs w:val="21"/>
                <w:highlight w:val="none"/>
                <w:lang w:eastAsia="zh-CN"/>
              </w:rPr>
              <w:t>定值</w:t>
            </w:r>
            <w:r>
              <w:rPr>
                <w:rFonts w:hint="eastAsia" w:ascii="微软雅黑" w:hAnsi="微软雅黑" w:eastAsia="微软雅黑" w:cs="宋体"/>
                <w:color w:val="auto"/>
                <w:spacing w:val="2"/>
                <w:w w:val="99"/>
                <w:kern w:val="2"/>
                <w:sz w:val="21"/>
                <w:szCs w:val="21"/>
                <w:highlight w:val="none"/>
                <w:lang w:eastAsia="zh-CN"/>
              </w:rPr>
              <w:t>及</w:t>
            </w:r>
            <w:r>
              <w:rPr>
                <w:rFonts w:hint="eastAsia" w:ascii="微软雅黑" w:hAnsi="微软雅黑" w:eastAsia="微软雅黑" w:cs="宋体"/>
                <w:color w:val="auto"/>
                <w:w w:val="99"/>
                <w:kern w:val="2"/>
                <w:sz w:val="21"/>
                <w:szCs w:val="21"/>
                <w:highlight w:val="none"/>
                <w:lang w:eastAsia="zh-CN"/>
              </w:rPr>
              <w:t>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w:t>
            </w:r>
            <w:r>
              <w:rPr>
                <w:rFonts w:hint="eastAsia" w:ascii="微软雅黑" w:hAnsi="微软雅黑" w:eastAsia="微软雅黑" w:cs="宋体"/>
                <w:color w:val="auto"/>
                <w:w w:val="99"/>
                <w:kern w:val="2"/>
                <w:sz w:val="21"/>
                <w:szCs w:val="21"/>
                <w:highlight w:val="none"/>
                <w:lang w:eastAsia="zh-CN"/>
              </w:rPr>
              <w:t>06</w:t>
            </w:r>
            <w:r>
              <w:rPr>
                <w:rFonts w:hint="eastAsia" w:ascii="微软雅黑" w:hAnsi="微软雅黑" w:eastAsia="微软雅黑" w:cs="宋体"/>
                <w:color w:val="auto"/>
                <w:spacing w:val="1"/>
                <w:w w:val="99"/>
                <w:kern w:val="2"/>
                <w:sz w:val="21"/>
                <w:szCs w:val="21"/>
                <w:highlight w:val="none"/>
                <w:lang w:eastAsia="zh-CN"/>
              </w:rPr>
              <w:t>65</w:t>
            </w:r>
            <w:r>
              <w:rPr>
                <w:rFonts w:hint="eastAsia" w:ascii="微软雅黑" w:hAnsi="微软雅黑" w:eastAsia="微软雅黑" w:cs="宋体"/>
                <w:color w:val="auto"/>
                <w:w w:val="99"/>
                <w:kern w:val="2"/>
                <w:sz w:val="21"/>
                <w:szCs w:val="21"/>
                <w:highlight w:val="none"/>
                <w:lang w:eastAsia="zh-CN"/>
              </w:rPr>
              <w:t>）</w:t>
            </w:r>
          </w:p>
        </w:tc>
      </w:tr>
      <w:tr w14:paraId="3548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43EA37">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979444">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F8CA7">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B3B6BCB">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热泵热</w:t>
            </w:r>
            <w:r>
              <w:rPr>
                <w:rFonts w:hint="eastAsia" w:ascii="微软雅黑" w:hAnsi="微软雅黑" w:eastAsia="微软雅黑" w:cs="宋体"/>
                <w:color w:val="auto"/>
                <w:spacing w:val="2"/>
                <w:w w:val="99"/>
                <w:kern w:val="2"/>
                <w:sz w:val="21"/>
                <w:szCs w:val="21"/>
                <w:highlight w:val="none"/>
              </w:rPr>
              <w:t>水</w:t>
            </w:r>
            <w:r>
              <w:rPr>
                <w:rFonts w:hint="eastAsia" w:ascii="微软雅黑" w:hAnsi="微软雅黑" w:eastAsia="微软雅黑" w:cs="宋体"/>
                <w:color w:val="auto"/>
                <w:w w:val="99"/>
                <w:kern w:val="2"/>
                <w:sz w:val="21"/>
                <w:szCs w:val="21"/>
                <w:highlight w:val="none"/>
              </w:rPr>
              <w:t>器</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258F7105">
            <w:pPr>
              <w:pStyle w:val="82"/>
              <w:spacing w:before="93"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《热泵</w:t>
            </w:r>
            <w:r>
              <w:rPr>
                <w:rFonts w:hint="eastAsia" w:ascii="微软雅黑" w:hAnsi="微软雅黑" w:eastAsia="微软雅黑" w:cs="宋体"/>
                <w:color w:val="auto"/>
                <w:spacing w:val="2"/>
                <w:w w:val="99"/>
                <w:kern w:val="2"/>
                <w:sz w:val="21"/>
                <w:szCs w:val="21"/>
                <w:highlight w:val="none"/>
                <w:lang w:eastAsia="zh-CN"/>
              </w:rPr>
              <w:t>热</w:t>
            </w:r>
            <w:r>
              <w:rPr>
                <w:rFonts w:hint="eastAsia" w:ascii="微软雅黑" w:hAnsi="微软雅黑" w:eastAsia="微软雅黑" w:cs="宋体"/>
                <w:color w:val="auto"/>
                <w:w w:val="99"/>
                <w:kern w:val="2"/>
                <w:sz w:val="21"/>
                <w:szCs w:val="21"/>
                <w:highlight w:val="none"/>
                <w:lang w:eastAsia="zh-CN"/>
              </w:rPr>
              <w:t>水</w:t>
            </w:r>
            <w:r>
              <w:rPr>
                <w:rFonts w:hint="eastAsia" w:ascii="微软雅黑" w:hAnsi="微软雅黑" w:eastAsia="微软雅黑" w:cs="宋体"/>
                <w:color w:val="auto"/>
                <w:spacing w:val="-27"/>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（器</w:t>
            </w:r>
            <w:r>
              <w:rPr>
                <w:rFonts w:hint="eastAsia" w:ascii="微软雅黑" w:hAnsi="微软雅黑" w:eastAsia="微软雅黑" w:cs="宋体"/>
                <w:color w:val="auto"/>
                <w:spacing w:val="-27"/>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能效</w:t>
            </w:r>
            <w:r>
              <w:rPr>
                <w:rFonts w:hint="eastAsia" w:ascii="微软雅黑" w:hAnsi="微软雅黑" w:eastAsia="微软雅黑" w:cs="宋体"/>
                <w:color w:val="auto"/>
                <w:spacing w:val="2"/>
                <w:w w:val="99"/>
                <w:kern w:val="2"/>
                <w:sz w:val="21"/>
                <w:szCs w:val="21"/>
                <w:highlight w:val="none"/>
                <w:lang w:eastAsia="zh-CN"/>
              </w:rPr>
              <w:t>限</w:t>
            </w:r>
            <w:r>
              <w:rPr>
                <w:rFonts w:hint="eastAsia" w:ascii="微软雅黑" w:hAnsi="微软雅黑" w:eastAsia="微软雅黑" w:cs="宋体"/>
                <w:color w:val="auto"/>
                <w:w w:val="99"/>
                <w:kern w:val="2"/>
                <w:sz w:val="21"/>
                <w:szCs w:val="21"/>
                <w:highlight w:val="none"/>
                <w:lang w:eastAsia="zh-CN"/>
              </w:rPr>
              <w:t>定值及能效等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295</w:t>
            </w:r>
            <w:r>
              <w:rPr>
                <w:rFonts w:hint="eastAsia" w:ascii="微软雅黑" w:hAnsi="微软雅黑" w:eastAsia="微软雅黑" w:cs="宋体"/>
                <w:color w:val="auto"/>
                <w:w w:val="99"/>
                <w:kern w:val="2"/>
                <w:sz w:val="21"/>
                <w:szCs w:val="21"/>
                <w:highlight w:val="none"/>
                <w:lang w:eastAsia="zh-CN"/>
              </w:rPr>
              <w:t>4</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03D3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82D138">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1A3F22">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1B830">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5BA9E83">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太阳能</w:t>
            </w:r>
            <w:r>
              <w:rPr>
                <w:rFonts w:hint="eastAsia" w:ascii="微软雅黑" w:hAnsi="微软雅黑" w:eastAsia="微软雅黑" w:cs="宋体"/>
                <w:color w:val="auto"/>
                <w:spacing w:val="2"/>
                <w:w w:val="99"/>
                <w:kern w:val="2"/>
                <w:sz w:val="21"/>
                <w:szCs w:val="21"/>
                <w:highlight w:val="none"/>
              </w:rPr>
              <w:t>热</w:t>
            </w:r>
            <w:r>
              <w:rPr>
                <w:rFonts w:hint="eastAsia" w:ascii="微软雅黑" w:hAnsi="微软雅黑" w:eastAsia="微软雅黑" w:cs="宋体"/>
                <w:color w:val="auto"/>
                <w:w w:val="99"/>
                <w:kern w:val="2"/>
                <w:sz w:val="21"/>
                <w:szCs w:val="21"/>
                <w:highlight w:val="none"/>
              </w:rPr>
              <w:t>水系统</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1124B53E">
            <w:pPr>
              <w:pStyle w:val="82"/>
              <w:spacing w:before="52"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《家用太阳能热水系统</w:t>
            </w:r>
            <w:r>
              <w:rPr>
                <w:rFonts w:hint="eastAsia" w:ascii="微软雅黑" w:hAnsi="微软雅黑" w:eastAsia="微软雅黑" w:cs="宋体"/>
                <w:color w:val="auto"/>
                <w:spacing w:val="9"/>
                <w:w w:val="99"/>
                <w:kern w:val="2"/>
                <w:sz w:val="21"/>
                <w:szCs w:val="21"/>
                <w:highlight w:val="none"/>
                <w:lang w:eastAsia="zh-CN"/>
              </w:rPr>
              <w:t>能</w:t>
            </w:r>
            <w:r>
              <w:rPr>
                <w:rFonts w:hint="eastAsia" w:ascii="微软雅黑" w:hAnsi="微软雅黑" w:eastAsia="微软雅黑" w:cs="宋体"/>
                <w:color w:val="auto"/>
                <w:spacing w:val="12"/>
                <w:w w:val="99"/>
                <w:kern w:val="2"/>
                <w:sz w:val="21"/>
                <w:szCs w:val="21"/>
                <w:highlight w:val="none"/>
                <w:lang w:eastAsia="zh-CN"/>
              </w:rPr>
              <w:t>效限</w:t>
            </w:r>
            <w:r>
              <w:rPr>
                <w:rFonts w:hint="eastAsia" w:ascii="微软雅黑" w:hAnsi="微软雅黑" w:eastAsia="微软雅黑" w:cs="宋体"/>
                <w:color w:val="auto"/>
                <w:w w:val="99"/>
                <w:kern w:val="2"/>
                <w:sz w:val="21"/>
                <w:szCs w:val="21"/>
                <w:highlight w:val="none"/>
                <w:lang w:eastAsia="zh-CN"/>
              </w:rPr>
              <w:t>定值及能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26</w:t>
            </w:r>
            <w:r>
              <w:rPr>
                <w:rFonts w:hint="eastAsia" w:ascii="微软雅黑" w:hAnsi="微软雅黑" w:eastAsia="微软雅黑" w:cs="宋体"/>
                <w:color w:val="auto"/>
                <w:w w:val="99"/>
                <w:kern w:val="2"/>
                <w:sz w:val="21"/>
                <w:szCs w:val="21"/>
                <w:highlight w:val="none"/>
                <w:lang w:eastAsia="zh-CN"/>
              </w:rPr>
              <w:t>96</w:t>
            </w:r>
            <w:r>
              <w:rPr>
                <w:rFonts w:hint="eastAsia" w:ascii="微软雅黑" w:hAnsi="微软雅黑" w:eastAsia="微软雅黑" w:cs="宋体"/>
                <w:color w:val="auto"/>
                <w:spacing w:val="-2"/>
                <w:w w:val="99"/>
                <w:kern w:val="2"/>
                <w:sz w:val="21"/>
                <w:szCs w:val="21"/>
                <w:highlight w:val="none"/>
                <w:lang w:eastAsia="zh-CN"/>
              </w:rPr>
              <w:t>9</w:t>
            </w:r>
            <w:r>
              <w:rPr>
                <w:rFonts w:hint="eastAsia" w:ascii="微软雅黑" w:hAnsi="微软雅黑" w:eastAsia="微软雅黑" w:cs="宋体"/>
                <w:color w:val="auto"/>
                <w:w w:val="99"/>
                <w:kern w:val="2"/>
                <w:sz w:val="21"/>
                <w:szCs w:val="21"/>
                <w:highlight w:val="none"/>
                <w:lang w:eastAsia="zh-CN"/>
              </w:rPr>
              <w:t>）</w:t>
            </w:r>
          </w:p>
        </w:tc>
      </w:tr>
      <w:tr w14:paraId="61D4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AED7E">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spacing w:val="1"/>
                <w:w w:val="99"/>
                <w:kern w:val="2"/>
                <w:sz w:val="21"/>
                <w:szCs w:val="21"/>
                <w:highlight w:val="none"/>
              </w:rPr>
              <w:t>1</w:t>
            </w:r>
            <w:r>
              <w:rPr>
                <w:rFonts w:hint="eastAsia" w:ascii="微软雅黑" w:hAnsi="微软雅黑" w:eastAsia="微软雅黑"/>
                <w:color w:val="auto"/>
                <w:w w:val="99"/>
                <w:kern w:val="2"/>
                <w:sz w:val="21"/>
                <w:szCs w:val="21"/>
                <w:highlight w:val="none"/>
              </w:rPr>
              <w:t>1</w:t>
            </w:r>
          </w:p>
        </w:tc>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B6602E">
            <w:pPr>
              <w:pStyle w:val="82"/>
              <w:spacing w:before="157"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spacing w:val="1"/>
                <w:w w:val="99"/>
                <w:kern w:val="2"/>
                <w:sz w:val="21"/>
                <w:szCs w:val="21"/>
                <w:highlight w:val="none"/>
              </w:rPr>
              <w:t>A02</w:t>
            </w:r>
            <w:r>
              <w:rPr>
                <w:rFonts w:hint="eastAsia" w:ascii="微软雅黑" w:hAnsi="微软雅黑" w:eastAsia="微软雅黑" w:cs="宋体"/>
                <w:color w:val="auto"/>
                <w:w w:val="99"/>
                <w:kern w:val="2"/>
                <w:sz w:val="21"/>
                <w:szCs w:val="21"/>
                <w:highlight w:val="none"/>
              </w:rPr>
              <w:t>06</w:t>
            </w:r>
            <w:r>
              <w:rPr>
                <w:rFonts w:hint="eastAsia" w:ascii="微软雅黑" w:hAnsi="微软雅黑" w:eastAsia="微软雅黑" w:cs="宋体"/>
                <w:color w:val="auto"/>
                <w:spacing w:val="1"/>
                <w:w w:val="99"/>
                <w:kern w:val="2"/>
                <w:sz w:val="21"/>
                <w:szCs w:val="21"/>
                <w:highlight w:val="none"/>
              </w:rPr>
              <w:t>1</w:t>
            </w:r>
            <w:r>
              <w:rPr>
                <w:rFonts w:hint="eastAsia" w:ascii="微软雅黑" w:hAnsi="微软雅黑" w:eastAsia="微软雅黑" w:cs="宋体"/>
                <w:color w:val="auto"/>
                <w:w w:val="99"/>
                <w:kern w:val="2"/>
                <w:sz w:val="21"/>
                <w:szCs w:val="21"/>
                <w:highlight w:val="none"/>
              </w:rPr>
              <w:t>900照明设备</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A339306">
            <w:pPr>
              <w:pStyle w:val="82"/>
              <w:spacing w:before="133" w:line="400" w:lineRule="exact"/>
              <w:ind w:left="7" w:right="7"/>
              <w:jc w:val="center"/>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★普通照明用双端荧光灯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EA1F48F">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2E2D5ACF">
            <w:pPr>
              <w:pStyle w:val="82"/>
              <w:spacing w:before="133"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《普通照明用双端荧光</w:t>
            </w:r>
            <w:r>
              <w:rPr>
                <w:rFonts w:hint="eastAsia" w:ascii="微软雅黑" w:hAnsi="微软雅黑" w:eastAsia="微软雅黑" w:cs="宋体"/>
                <w:color w:val="auto"/>
                <w:spacing w:val="9"/>
                <w:w w:val="99"/>
                <w:kern w:val="2"/>
                <w:sz w:val="21"/>
                <w:szCs w:val="21"/>
                <w:highlight w:val="none"/>
                <w:lang w:eastAsia="zh-CN"/>
              </w:rPr>
              <w:t>灯</w:t>
            </w:r>
            <w:r>
              <w:rPr>
                <w:rFonts w:hint="eastAsia" w:ascii="微软雅黑" w:hAnsi="微软雅黑" w:eastAsia="微软雅黑" w:cs="宋体"/>
                <w:color w:val="auto"/>
                <w:spacing w:val="12"/>
                <w:w w:val="99"/>
                <w:kern w:val="2"/>
                <w:sz w:val="21"/>
                <w:szCs w:val="21"/>
                <w:highlight w:val="none"/>
                <w:lang w:eastAsia="zh-CN"/>
              </w:rPr>
              <w:t>能效</w:t>
            </w:r>
            <w:r>
              <w:rPr>
                <w:rFonts w:hint="eastAsia" w:ascii="微软雅黑" w:hAnsi="微软雅黑" w:eastAsia="微软雅黑" w:cs="宋体"/>
                <w:color w:val="auto"/>
                <w:w w:val="99"/>
                <w:kern w:val="2"/>
                <w:sz w:val="21"/>
                <w:szCs w:val="21"/>
                <w:highlight w:val="none"/>
                <w:lang w:eastAsia="zh-CN"/>
              </w:rPr>
              <w:t>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》（GB19043）</w:t>
            </w:r>
          </w:p>
        </w:tc>
      </w:tr>
      <w:tr w14:paraId="0F38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676BF4">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6222EA">
            <w:pPr>
              <w:widowControl/>
              <w:spacing w:line="400" w:lineRule="exact"/>
              <w:jc w:val="left"/>
              <w:rPr>
                <w:rFonts w:ascii="微软雅黑" w:hAnsi="微软雅黑" w:eastAsia="微软雅黑"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FDCE167">
            <w:pPr>
              <w:pStyle w:val="82"/>
              <w:spacing w:before="92" w:line="400" w:lineRule="exact"/>
              <w:ind w:left="7" w:right="2"/>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spacing w:val="1"/>
                <w:w w:val="99"/>
                <w:kern w:val="2"/>
                <w:sz w:val="21"/>
                <w:szCs w:val="21"/>
                <w:highlight w:val="none"/>
              </w:rPr>
              <w:t>LE</w:t>
            </w:r>
            <w:r>
              <w:rPr>
                <w:rFonts w:hint="eastAsia" w:ascii="微软雅黑" w:hAnsi="微软雅黑" w:eastAsia="微软雅黑" w:cs="宋体"/>
                <w:color w:val="auto"/>
                <w:w w:val="99"/>
                <w:kern w:val="2"/>
                <w:sz w:val="21"/>
                <w:szCs w:val="21"/>
                <w:highlight w:val="none"/>
              </w:rPr>
              <w:t>D</w:t>
            </w:r>
            <w:r>
              <w:rPr>
                <w:rFonts w:hint="eastAsia" w:ascii="微软雅黑" w:hAnsi="微软雅黑" w:eastAsia="微软雅黑" w:cs="宋体"/>
                <w:color w:val="auto"/>
                <w:spacing w:val="12"/>
                <w:w w:val="99"/>
                <w:kern w:val="2"/>
                <w:sz w:val="21"/>
                <w:szCs w:val="21"/>
                <w:highlight w:val="none"/>
              </w:rPr>
              <w:t>道</w:t>
            </w:r>
            <w:r>
              <w:rPr>
                <w:rFonts w:hint="eastAsia" w:ascii="微软雅黑" w:hAnsi="微软雅黑" w:eastAsia="微软雅黑" w:cs="宋体"/>
                <w:color w:val="auto"/>
                <w:spacing w:val="9"/>
                <w:w w:val="99"/>
                <w:kern w:val="2"/>
                <w:sz w:val="21"/>
                <w:szCs w:val="21"/>
                <w:highlight w:val="none"/>
              </w:rPr>
              <w:t>路</w:t>
            </w:r>
            <w:r>
              <w:rPr>
                <w:rFonts w:hint="eastAsia" w:ascii="微软雅黑" w:hAnsi="微软雅黑" w:eastAsia="微软雅黑" w:cs="宋体"/>
                <w:color w:val="auto"/>
                <w:spacing w:val="13"/>
                <w:w w:val="99"/>
                <w:kern w:val="2"/>
                <w:sz w:val="21"/>
                <w:szCs w:val="21"/>
                <w:highlight w:val="none"/>
              </w:rPr>
              <w:t>/</w:t>
            </w:r>
            <w:r>
              <w:rPr>
                <w:rFonts w:hint="eastAsia" w:ascii="微软雅黑" w:hAnsi="微软雅黑" w:eastAsia="微软雅黑" w:cs="宋体"/>
                <w:color w:val="auto"/>
                <w:spacing w:val="12"/>
                <w:w w:val="99"/>
                <w:kern w:val="2"/>
                <w:sz w:val="21"/>
                <w:szCs w:val="21"/>
                <w:highlight w:val="none"/>
              </w:rPr>
              <w:t>隧道照</w:t>
            </w:r>
            <w:r>
              <w:rPr>
                <w:rFonts w:hint="eastAsia" w:ascii="微软雅黑" w:hAnsi="微软雅黑" w:eastAsia="微软雅黑" w:cs="宋体"/>
                <w:color w:val="auto"/>
                <w:w w:val="99"/>
                <w:kern w:val="2"/>
                <w:sz w:val="21"/>
                <w:szCs w:val="21"/>
                <w:highlight w:val="none"/>
              </w:rPr>
              <w:t>明产品</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64679B4">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2D49E148">
            <w:pPr>
              <w:pStyle w:val="82"/>
              <w:spacing w:before="9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4"/>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道</w:t>
            </w:r>
            <w:r>
              <w:rPr>
                <w:rFonts w:hint="eastAsia" w:ascii="微软雅黑" w:hAnsi="微软雅黑" w:eastAsia="微软雅黑" w:cs="宋体"/>
                <w:color w:val="auto"/>
                <w:spacing w:val="4"/>
                <w:w w:val="99"/>
                <w:kern w:val="2"/>
                <w:sz w:val="21"/>
                <w:szCs w:val="21"/>
                <w:highlight w:val="none"/>
                <w:lang w:eastAsia="zh-CN"/>
              </w:rPr>
              <w:t>路和隧道照</w:t>
            </w:r>
            <w:r>
              <w:rPr>
                <w:rFonts w:hint="eastAsia" w:ascii="微软雅黑" w:hAnsi="微软雅黑" w:eastAsia="微软雅黑" w:cs="宋体"/>
                <w:color w:val="auto"/>
                <w:spacing w:val="2"/>
                <w:w w:val="99"/>
                <w:kern w:val="2"/>
                <w:sz w:val="21"/>
                <w:szCs w:val="21"/>
                <w:highlight w:val="none"/>
                <w:lang w:eastAsia="zh-CN"/>
              </w:rPr>
              <w:t>明</w:t>
            </w:r>
            <w:r>
              <w:rPr>
                <w:rFonts w:hint="eastAsia" w:ascii="微软雅黑" w:hAnsi="微软雅黑" w:eastAsia="微软雅黑" w:cs="宋体"/>
                <w:color w:val="auto"/>
                <w:w w:val="99"/>
                <w:kern w:val="2"/>
                <w:sz w:val="21"/>
                <w:szCs w:val="21"/>
                <w:highlight w:val="none"/>
                <w:lang w:eastAsia="zh-CN"/>
              </w:rPr>
              <w:t>用</w:t>
            </w:r>
            <w:r>
              <w:rPr>
                <w:rFonts w:hint="eastAsia" w:ascii="微软雅黑" w:hAnsi="微软雅黑" w:eastAsia="微软雅黑" w:cs="宋体"/>
                <w:color w:val="auto"/>
                <w:spacing w:val="1"/>
                <w:w w:val="99"/>
                <w:kern w:val="2"/>
                <w:sz w:val="21"/>
                <w:szCs w:val="21"/>
                <w:highlight w:val="none"/>
                <w:lang w:eastAsia="zh-CN"/>
              </w:rPr>
              <w:t>LE</w:t>
            </w:r>
            <w:r>
              <w:rPr>
                <w:rFonts w:hint="eastAsia" w:ascii="微软雅黑" w:hAnsi="微软雅黑" w:eastAsia="微软雅黑" w:cs="宋体"/>
                <w:color w:val="auto"/>
                <w:w w:val="99"/>
                <w:kern w:val="2"/>
                <w:sz w:val="21"/>
                <w:szCs w:val="21"/>
                <w:highlight w:val="none"/>
                <w:lang w:eastAsia="zh-CN"/>
              </w:rPr>
              <w:t>D</w:t>
            </w:r>
            <w:r>
              <w:rPr>
                <w:rFonts w:hint="eastAsia" w:ascii="微软雅黑" w:hAnsi="微软雅黑" w:eastAsia="微软雅黑" w:cs="宋体"/>
                <w:color w:val="auto"/>
                <w:spacing w:val="4"/>
                <w:w w:val="99"/>
                <w:kern w:val="2"/>
                <w:sz w:val="21"/>
                <w:szCs w:val="21"/>
                <w:highlight w:val="none"/>
                <w:lang w:eastAsia="zh-CN"/>
              </w:rPr>
              <w:t>灯</w:t>
            </w:r>
            <w:r>
              <w:rPr>
                <w:rFonts w:hint="eastAsia" w:ascii="微软雅黑" w:hAnsi="微软雅黑" w:eastAsia="微软雅黑" w:cs="宋体"/>
                <w:color w:val="auto"/>
                <w:spacing w:val="2"/>
                <w:w w:val="99"/>
                <w:kern w:val="2"/>
                <w:sz w:val="21"/>
                <w:szCs w:val="21"/>
                <w:highlight w:val="none"/>
                <w:lang w:eastAsia="zh-CN"/>
              </w:rPr>
              <w:t>具</w:t>
            </w:r>
            <w:r>
              <w:rPr>
                <w:rFonts w:hint="eastAsia" w:ascii="微软雅黑" w:hAnsi="微软雅黑" w:eastAsia="微软雅黑" w:cs="宋体"/>
                <w:color w:val="auto"/>
                <w:w w:val="99"/>
                <w:kern w:val="2"/>
                <w:sz w:val="21"/>
                <w:szCs w:val="21"/>
                <w:highlight w:val="none"/>
                <w:lang w:eastAsia="zh-CN"/>
              </w:rPr>
              <w:t>能效限定</w:t>
            </w:r>
            <w:r>
              <w:rPr>
                <w:rFonts w:hint="eastAsia" w:ascii="微软雅黑" w:hAnsi="微软雅黑" w:eastAsia="微软雅黑" w:cs="宋体"/>
                <w:color w:val="auto"/>
                <w:spacing w:val="2"/>
                <w:w w:val="99"/>
                <w:kern w:val="2"/>
                <w:sz w:val="21"/>
                <w:szCs w:val="21"/>
                <w:highlight w:val="none"/>
                <w:lang w:eastAsia="zh-CN"/>
              </w:rPr>
              <w:t>值</w:t>
            </w:r>
            <w:r>
              <w:rPr>
                <w:rFonts w:hint="eastAsia" w:ascii="微软雅黑" w:hAnsi="微软雅黑" w:eastAsia="微软雅黑" w:cs="宋体"/>
                <w:color w:val="auto"/>
                <w:w w:val="99"/>
                <w:kern w:val="2"/>
                <w:sz w:val="21"/>
                <w:szCs w:val="21"/>
                <w:highlight w:val="none"/>
                <w:lang w:eastAsia="zh-CN"/>
              </w:rPr>
              <w:t>及能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等级》（GB37478）</w:t>
            </w:r>
          </w:p>
        </w:tc>
      </w:tr>
      <w:tr w14:paraId="2F0E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854789">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9F1C1B">
            <w:pPr>
              <w:widowControl/>
              <w:spacing w:line="400" w:lineRule="exact"/>
              <w:jc w:val="left"/>
              <w:rPr>
                <w:rFonts w:ascii="微软雅黑" w:hAnsi="微软雅黑" w:eastAsia="微软雅黑"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95FEC25">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spacing w:val="1"/>
                <w:w w:val="99"/>
                <w:kern w:val="2"/>
                <w:sz w:val="21"/>
                <w:szCs w:val="21"/>
                <w:highlight w:val="none"/>
              </w:rPr>
              <w:t>LE</w:t>
            </w:r>
            <w:r>
              <w:rPr>
                <w:rFonts w:hint="eastAsia" w:ascii="微软雅黑" w:hAnsi="微软雅黑" w:eastAsia="微软雅黑" w:cs="宋体"/>
                <w:color w:val="auto"/>
                <w:w w:val="99"/>
                <w:kern w:val="2"/>
                <w:sz w:val="21"/>
                <w:szCs w:val="21"/>
                <w:highlight w:val="none"/>
              </w:rPr>
              <w:t>D筒灯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111E3B4">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4D9700EF">
            <w:pPr>
              <w:pStyle w:val="82"/>
              <w:spacing w:before="83"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4"/>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室</w:t>
            </w:r>
            <w:r>
              <w:rPr>
                <w:rFonts w:hint="eastAsia" w:ascii="微软雅黑" w:hAnsi="微软雅黑" w:eastAsia="微软雅黑" w:cs="宋体"/>
                <w:color w:val="auto"/>
                <w:spacing w:val="4"/>
                <w:w w:val="99"/>
                <w:kern w:val="2"/>
                <w:sz w:val="21"/>
                <w:szCs w:val="21"/>
                <w:highlight w:val="none"/>
                <w:lang w:eastAsia="zh-CN"/>
              </w:rPr>
              <w:t>内照明</w:t>
            </w:r>
            <w:r>
              <w:rPr>
                <w:rFonts w:hint="eastAsia" w:ascii="微软雅黑" w:hAnsi="微软雅黑" w:eastAsia="微软雅黑" w:cs="宋体"/>
                <w:color w:val="auto"/>
                <w:w w:val="99"/>
                <w:kern w:val="2"/>
                <w:sz w:val="21"/>
                <w:szCs w:val="21"/>
                <w:highlight w:val="none"/>
                <w:lang w:eastAsia="zh-CN"/>
              </w:rPr>
              <w:t>用</w:t>
            </w:r>
            <w:r>
              <w:rPr>
                <w:rFonts w:hint="eastAsia" w:ascii="微软雅黑" w:hAnsi="微软雅黑" w:eastAsia="微软雅黑" w:cs="宋体"/>
                <w:color w:val="auto"/>
                <w:spacing w:val="1"/>
                <w:w w:val="99"/>
                <w:kern w:val="2"/>
                <w:sz w:val="21"/>
                <w:szCs w:val="21"/>
                <w:highlight w:val="none"/>
                <w:lang w:eastAsia="zh-CN"/>
              </w:rPr>
              <w:t>LE</w:t>
            </w:r>
            <w:r>
              <w:rPr>
                <w:rFonts w:hint="eastAsia" w:ascii="微软雅黑" w:hAnsi="微软雅黑" w:eastAsia="微软雅黑" w:cs="宋体"/>
                <w:color w:val="auto"/>
                <w:w w:val="99"/>
                <w:kern w:val="2"/>
                <w:sz w:val="21"/>
                <w:szCs w:val="21"/>
                <w:highlight w:val="none"/>
                <w:lang w:eastAsia="zh-CN"/>
              </w:rPr>
              <w:t>D</w:t>
            </w:r>
            <w:r>
              <w:rPr>
                <w:rFonts w:hint="eastAsia" w:ascii="微软雅黑" w:hAnsi="微软雅黑" w:eastAsia="微软雅黑" w:cs="宋体"/>
                <w:color w:val="auto"/>
                <w:spacing w:val="4"/>
                <w:w w:val="99"/>
                <w:kern w:val="2"/>
                <w:sz w:val="21"/>
                <w:szCs w:val="21"/>
                <w:highlight w:val="none"/>
                <w:lang w:eastAsia="zh-CN"/>
              </w:rPr>
              <w:t>产</w:t>
            </w:r>
            <w:r>
              <w:rPr>
                <w:rFonts w:hint="eastAsia" w:ascii="微软雅黑" w:hAnsi="微软雅黑" w:eastAsia="微软雅黑" w:cs="宋体"/>
                <w:color w:val="auto"/>
                <w:spacing w:val="2"/>
                <w:w w:val="99"/>
                <w:kern w:val="2"/>
                <w:sz w:val="21"/>
                <w:szCs w:val="21"/>
                <w:highlight w:val="none"/>
                <w:lang w:eastAsia="zh-CN"/>
              </w:rPr>
              <w:t>品</w:t>
            </w:r>
            <w:r>
              <w:rPr>
                <w:rFonts w:hint="eastAsia" w:ascii="微软雅黑" w:hAnsi="微软雅黑" w:eastAsia="微软雅黑" w:cs="宋体"/>
                <w:color w:val="auto"/>
                <w:spacing w:val="4"/>
                <w:w w:val="99"/>
                <w:kern w:val="2"/>
                <w:sz w:val="21"/>
                <w:szCs w:val="21"/>
                <w:highlight w:val="none"/>
                <w:lang w:eastAsia="zh-CN"/>
              </w:rPr>
              <w:t>能效</w:t>
            </w:r>
            <w:r>
              <w:rPr>
                <w:rFonts w:hint="eastAsia" w:ascii="微软雅黑" w:hAnsi="微软雅黑" w:eastAsia="微软雅黑" w:cs="宋体"/>
                <w:color w:val="auto"/>
                <w:spacing w:val="2"/>
                <w:w w:val="99"/>
                <w:kern w:val="2"/>
                <w:sz w:val="21"/>
                <w:szCs w:val="21"/>
                <w:highlight w:val="none"/>
                <w:lang w:eastAsia="zh-CN"/>
              </w:rPr>
              <w:t>限</w:t>
            </w:r>
            <w:r>
              <w:rPr>
                <w:rFonts w:hint="eastAsia" w:ascii="微软雅黑" w:hAnsi="微软雅黑" w:eastAsia="微软雅黑" w:cs="宋体"/>
                <w:color w:val="auto"/>
                <w:w w:val="99"/>
                <w:kern w:val="2"/>
                <w:sz w:val="21"/>
                <w:szCs w:val="21"/>
                <w:highlight w:val="none"/>
                <w:lang w:eastAsia="zh-CN"/>
              </w:rPr>
              <w:t>定值及能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30</w:t>
            </w:r>
            <w:r>
              <w:rPr>
                <w:rFonts w:hint="eastAsia" w:ascii="微软雅黑" w:hAnsi="微软雅黑" w:eastAsia="微软雅黑" w:cs="宋体"/>
                <w:color w:val="auto"/>
                <w:w w:val="99"/>
                <w:kern w:val="2"/>
                <w:sz w:val="21"/>
                <w:szCs w:val="21"/>
                <w:highlight w:val="none"/>
                <w:lang w:eastAsia="zh-CN"/>
              </w:rPr>
              <w:t>25</w:t>
            </w:r>
            <w:r>
              <w:rPr>
                <w:rFonts w:hint="eastAsia" w:ascii="微软雅黑" w:hAnsi="微软雅黑" w:eastAsia="微软雅黑" w:cs="宋体"/>
                <w:color w:val="auto"/>
                <w:spacing w:val="-2"/>
                <w:w w:val="99"/>
                <w:kern w:val="2"/>
                <w:sz w:val="21"/>
                <w:szCs w:val="21"/>
                <w:highlight w:val="none"/>
                <w:lang w:eastAsia="zh-CN"/>
              </w:rPr>
              <w:t>5</w:t>
            </w:r>
            <w:r>
              <w:rPr>
                <w:rFonts w:hint="eastAsia" w:ascii="微软雅黑" w:hAnsi="微软雅黑" w:eastAsia="微软雅黑" w:cs="宋体"/>
                <w:color w:val="auto"/>
                <w:w w:val="99"/>
                <w:kern w:val="2"/>
                <w:sz w:val="21"/>
                <w:szCs w:val="21"/>
                <w:highlight w:val="none"/>
                <w:lang w:eastAsia="zh-CN"/>
              </w:rPr>
              <w:t>）</w:t>
            </w:r>
          </w:p>
        </w:tc>
      </w:tr>
      <w:tr w14:paraId="6C0C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726EB4">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E5C58A">
            <w:pPr>
              <w:widowControl/>
              <w:spacing w:line="400" w:lineRule="exact"/>
              <w:jc w:val="left"/>
              <w:rPr>
                <w:rFonts w:ascii="微软雅黑" w:hAnsi="微软雅黑" w:eastAsia="微软雅黑"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3C6F5A9">
            <w:pPr>
              <w:pStyle w:val="82"/>
              <w:spacing w:line="400" w:lineRule="exact"/>
              <w:ind w:right="7"/>
              <w:jc w:val="center"/>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普</w:t>
            </w:r>
            <w:r>
              <w:rPr>
                <w:rFonts w:hint="eastAsia" w:ascii="微软雅黑" w:hAnsi="微软雅黑" w:eastAsia="微软雅黑" w:cs="宋体"/>
                <w:color w:val="auto"/>
                <w:spacing w:val="24"/>
                <w:w w:val="99"/>
                <w:kern w:val="2"/>
                <w:sz w:val="21"/>
                <w:szCs w:val="21"/>
                <w:highlight w:val="none"/>
                <w:lang w:eastAsia="zh-CN"/>
              </w:rPr>
              <w:t>通</w:t>
            </w:r>
            <w:r>
              <w:rPr>
                <w:rFonts w:hint="eastAsia" w:ascii="微软雅黑" w:hAnsi="微软雅黑" w:eastAsia="微软雅黑" w:cs="宋体"/>
                <w:color w:val="auto"/>
                <w:w w:val="99"/>
                <w:kern w:val="2"/>
                <w:sz w:val="21"/>
                <w:szCs w:val="21"/>
                <w:highlight w:val="none"/>
                <w:lang w:eastAsia="zh-CN"/>
              </w:rPr>
              <w:t>照明用非</w:t>
            </w:r>
            <w:r>
              <w:rPr>
                <w:rFonts w:hint="eastAsia" w:ascii="微软雅黑" w:hAnsi="微软雅黑" w:eastAsia="微软雅黑" w:cs="宋体"/>
                <w:color w:val="auto"/>
                <w:spacing w:val="24"/>
                <w:w w:val="99"/>
                <w:kern w:val="2"/>
                <w:sz w:val="21"/>
                <w:szCs w:val="21"/>
                <w:highlight w:val="none"/>
                <w:lang w:eastAsia="zh-CN"/>
              </w:rPr>
              <w:t>定</w:t>
            </w:r>
            <w:r>
              <w:rPr>
                <w:rFonts w:hint="eastAsia" w:ascii="微软雅黑" w:hAnsi="微软雅黑" w:eastAsia="微软雅黑" w:cs="宋体"/>
                <w:color w:val="auto"/>
                <w:w w:val="99"/>
                <w:kern w:val="2"/>
                <w:sz w:val="21"/>
                <w:szCs w:val="21"/>
                <w:highlight w:val="none"/>
                <w:lang w:eastAsia="zh-CN"/>
              </w:rPr>
              <w:t>向自镇流</w:t>
            </w:r>
            <w:r>
              <w:rPr>
                <w:rFonts w:hint="eastAsia" w:ascii="微软雅黑" w:hAnsi="微软雅黑" w:eastAsia="微软雅黑" w:cs="宋体"/>
                <w:color w:val="auto"/>
                <w:spacing w:val="1"/>
                <w:w w:val="99"/>
                <w:kern w:val="2"/>
                <w:sz w:val="21"/>
                <w:szCs w:val="21"/>
                <w:highlight w:val="none"/>
                <w:lang w:eastAsia="zh-CN"/>
              </w:rPr>
              <w:t>LE</w:t>
            </w:r>
            <w:r>
              <w:rPr>
                <w:rFonts w:hint="eastAsia" w:ascii="微软雅黑" w:hAnsi="微软雅黑" w:eastAsia="微软雅黑" w:cs="宋体"/>
                <w:color w:val="auto"/>
                <w:w w:val="99"/>
                <w:kern w:val="2"/>
                <w:sz w:val="21"/>
                <w:szCs w:val="21"/>
                <w:highlight w:val="none"/>
                <w:lang w:eastAsia="zh-CN"/>
              </w:rPr>
              <w:t>D灯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0948051">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DA332CB">
            <w:pPr>
              <w:pStyle w:val="82"/>
              <w:spacing w:before="5" w:line="400" w:lineRule="exact"/>
              <w:rPr>
                <w:rFonts w:ascii="微软雅黑" w:hAnsi="微软雅黑" w:eastAsia="微软雅黑" w:cs="宋体"/>
                <w:color w:val="auto"/>
                <w:kern w:val="2"/>
                <w:sz w:val="21"/>
                <w:szCs w:val="21"/>
                <w:highlight w:val="none"/>
                <w:lang w:eastAsia="zh-CN"/>
              </w:rPr>
            </w:pPr>
          </w:p>
          <w:p w14:paraId="139920CD">
            <w:pPr>
              <w:pStyle w:val="82"/>
              <w:spacing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4"/>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室</w:t>
            </w:r>
            <w:r>
              <w:rPr>
                <w:rFonts w:hint="eastAsia" w:ascii="微软雅黑" w:hAnsi="微软雅黑" w:eastAsia="微软雅黑" w:cs="宋体"/>
                <w:color w:val="auto"/>
                <w:spacing w:val="4"/>
                <w:w w:val="99"/>
                <w:kern w:val="2"/>
                <w:sz w:val="21"/>
                <w:szCs w:val="21"/>
                <w:highlight w:val="none"/>
                <w:lang w:eastAsia="zh-CN"/>
              </w:rPr>
              <w:t>内照明</w:t>
            </w:r>
            <w:r>
              <w:rPr>
                <w:rFonts w:hint="eastAsia" w:ascii="微软雅黑" w:hAnsi="微软雅黑" w:eastAsia="微软雅黑" w:cs="宋体"/>
                <w:color w:val="auto"/>
                <w:w w:val="99"/>
                <w:kern w:val="2"/>
                <w:sz w:val="21"/>
                <w:szCs w:val="21"/>
                <w:highlight w:val="none"/>
                <w:lang w:eastAsia="zh-CN"/>
              </w:rPr>
              <w:t>用</w:t>
            </w:r>
            <w:r>
              <w:rPr>
                <w:rFonts w:hint="eastAsia" w:ascii="微软雅黑" w:hAnsi="微软雅黑" w:eastAsia="微软雅黑" w:cs="宋体"/>
                <w:color w:val="auto"/>
                <w:spacing w:val="1"/>
                <w:w w:val="99"/>
                <w:kern w:val="2"/>
                <w:sz w:val="21"/>
                <w:szCs w:val="21"/>
                <w:highlight w:val="none"/>
                <w:lang w:eastAsia="zh-CN"/>
              </w:rPr>
              <w:t>LE</w:t>
            </w:r>
            <w:r>
              <w:rPr>
                <w:rFonts w:hint="eastAsia" w:ascii="微软雅黑" w:hAnsi="微软雅黑" w:eastAsia="微软雅黑" w:cs="宋体"/>
                <w:color w:val="auto"/>
                <w:w w:val="99"/>
                <w:kern w:val="2"/>
                <w:sz w:val="21"/>
                <w:szCs w:val="21"/>
                <w:highlight w:val="none"/>
                <w:lang w:eastAsia="zh-CN"/>
              </w:rPr>
              <w:t>D</w:t>
            </w:r>
            <w:r>
              <w:rPr>
                <w:rFonts w:hint="eastAsia" w:ascii="微软雅黑" w:hAnsi="微软雅黑" w:eastAsia="微软雅黑" w:cs="宋体"/>
                <w:color w:val="auto"/>
                <w:spacing w:val="4"/>
                <w:w w:val="99"/>
                <w:kern w:val="2"/>
                <w:sz w:val="21"/>
                <w:szCs w:val="21"/>
                <w:highlight w:val="none"/>
                <w:lang w:eastAsia="zh-CN"/>
              </w:rPr>
              <w:t>产</w:t>
            </w:r>
            <w:r>
              <w:rPr>
                <w:rFonts w:hint="eastAsia" w:ascii="微软雅黑" w:hAnsi="微软雅黑" w:eastAsia="微软雅黑" w:cs="宋体"/>
                <w:color w:val="auto"/>
                <w:spacing w:val="2"/>
                <w:w w:val="99"/>
                <w:kern w:val="2"/>
                <w:sz w:val="21"/>
                <w:szCs w:val="21"/>
                <w:highlight w:val="none"/>
                <w:lang w:eastAsia="zh-CN"/>
              </w:rPr>
              <w:t>品</w:t>
            </w:r>
            <w:r>
              <w:rPr>
                <w:rFonts w:hint="eastAsia" w:ascii="微软雅黑" w:hAnsi="微软雅黑" w:eastAsia="微软雅黑" w:cs="宋体"/>
                <w:color w:val="auto"/>
                <w:spacing w:val="4"/>
                <w:w w:val="99"/>
                <w:kern w:val="2"/>
                <w:sz w:val="21"/>
                <w:szCs w:val="21"/>
                <w:highlight w:val="none"/>
                <w:lang w:eastAsia="zh-CN"/>
              </w:rPr>
              <w:t>能效</w:t>
            </w:r>
            <w:r>
              <w:rPr>
                <w:rFonts w:hint="eastAsia" w:ascii="微软雅黑" w:hAnsi="微软雅黑" w:eastAsia="微软雅黑" w:cs="宋体"/>
                <w:color w:val="auto"/>
                <w:spacing w:val="2"/>
                <w:w w:val="99"/>
                <w:kern w:val="2"/>
                <w:sz w:val="21"/>
                <w:szCs w:val="21"/>
                <w:highlight w:val="none"/>
                <w:lang w:eastAsia="zh-CN"/>
              </w:rPr>
              <w:t>限</w:t>
            </w:r>
            <w:r>
              <w:rPr>
                <w:rFonts w:hint="eastAsia" w:ascii="微软雅黑" w:hAnsi="微软雅黑" w:eastAsia="微软雅黑" w:cs="宋体"/>
                <w:color w:val="auto"/>
                <w:w w:val="99"/>
                <w:kern w:val="2"/>
                <w:sz w:val="21"/>
                <w:szCs w:val="21"/>
                <w:highlight w:val="none"/>
                <w:lang w:eastAsia="zh-CN"/>
              </w:rPr>
              <w:t>定值及能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30</w:t>
            </w:r>
            <w:r>
              <w:rPr>
                <w:rFonts w:hint="eastAsia" w:ascii="微软雅黑" w:hAnsi="微软雅黑" w:eastAsia="微软雅黑" w:cs="宋体"/>
                <w:color w:val="auto"/>
                <w:w w:val="99"/>
                <w:kern w:val="2"/>
                <w:sz w:val="21"/>
                <w:szCs w:val="21"/>
                <w:highlight w:val="none"/>
                <w:lang w:eastAsia="zh-CN"/>
              </w:rPr>
              <w:t>25</w:t>
            </w:r>
            <w:r>
              <w:rPr>
                <w:rFonts w:hint="eastAsia" w:ascii="微软雅黑" w:hAnsi="微软雅黑" w:eastAsia="微软雅黑" w:cs="宋体"/>
                <w:color w:val="auto"/>
                <w:spacing w:val="-2"/>
                <w:w w:val="99"/>
                <w:kern w:val="2"/>
                <w:sz w:val="21"/>
                <w:szCs w:val="21"/>
                <w:highlight w:val="none"/>
                <w:lang w:eastAsia="zh-CN"/>
              </w:rPr>
              <w:t>5</w:t>
            </w:r>
            <w:r>
              <w:rPr>
                <w:rFonts w:hint="eastAsia" w:ascii="微软雅黑" w:hAnsi="微软雅黑" w:eastAsia="微软雅黑" w:cs="宋体"/>
                <w:color w:val="auto"/>
                <w:w w:val="99"/>
                <w:kern w:val="2"/>
                <w:sz w:val="21"/>
                <w:szCs w:val="21"/>
                <w:highlight w:val="none"/>
                <w:lang w:eastAsia="zh-CN"/>
              </w:rPr>
              <w:t>）</w:t>
            </w:r>
          </w:p>
        </w:tc>
      </w:tr>
      <w:tr w14:paraId="43B1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AD3F217">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spacing w:val="1"/>
                <w:w w:val="99"/>
                <w:kern w:val="2"/>
                <w:sz w:val="21"/>
                <w:szCs w:val="21"/>
                <w:highlight w:val="none"/>
              </w:rPr>
              <w:t>1</w:t>
            </w:r>
            <w:r>
              <w:rPr>
                <w:rFonts w:hint="eastAsia" w:ascii="微软雅黑" w:hAnsi="微软雅黑" w:eastAsia="微软雅黑"/>
                <w:color w:val="auto"/>
                <w:w w:val="99"/>
                <w:kern w:val="2"/>
                <w:sz w:val="21"/>
                <w:szCs w:val="21"/>
                <w:highlight w:val="none"/>
              </w:rPr>
              <w:t>2</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48918BE3">
            <w:pPr>
              <w:pStyle w:val="82"/>
              <w:spacing w:before="81"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宋体"/>
                <w:color w:val="auto"/>
                <w:spacing w:val="1"/>
                <w:w w:val="99"/>
                <w:kern w:val="2"/>
                <w:sz w:val="21"/>
                <w:szCs w:val="21"/>
                <w:highlight w:val="none"/>
              </w:rPr>
              <w:t>A020</w:t>
            </w:r>
            <w:r>
              <w:rPr>
                <w:rFonts w:hint="eastAsia" w:ascii="微软雅黑" w:hAnsi="微软雅黑" w:eastAsia="微软雅黑" w:cs="宋体"/>
                <w:color w:val="auto"/>
                <w:w w:val="99"/>
                <w:kern w:val="2"/>
                <w:sz w:val="21"/>
                <w:szCs w:val="21"/>
                <w:highlight w:val="none"/>
              </w:rPr>
              <w:t>91000电视设备</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3E98743">
            <w:pPr>
              <w:pStyle w:val="82"/>
              <w:spacing w:before="81" w:line="400" w:lineRule="exact"/>
              <w:ind w:left="7" w:right="5"/>
              <w:jc w:val="center"/>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
                <w:w w:val="99"/>
                <w:kern w:val="2"/>
                <w:sz w:val="21"/>
                <w:szCs w:val="21"/>
                <w:highlight w:val="none"/>
                <w:lang w:eastAsia="zh-CN"/>
              </w:rPr>
              <w:t>A02</w:t>
            </w:r>
            <w:r>
              <w:rPr>
                <w:rFonts w:hint="eastAsia" w:ascii="微软雅黑" w:hAnsi="微软雅黑" w:eastAsia="微软雅黑" w:cs="宋体"/>
                <w:color w:val="auto"/>
                <w:w w:val="99"/>
                <w:kern w:val="2"/>
                <w:sz w:val="21"/>
                <w:szCs w:val="21"/>
                <w:highlight w:val="none"/>
                <w:lang w:eastAsia="zh-CN"/>
              </w:rPr>
              <w:t>09</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001普通电视设备（</w:t>
            </w:r>
            <w:r>
              <w:rPr>
                <w:rFonts w:hint="eastAsia" w:ascii="微软雅黑" w:hAnsi="微软雅黑" w:eastAsia="微软雅黑" w:cs="宋体"/>
                <w:color w:val="auto"/>
                <w:spacing w:val="2"/>
                <w:w w:val="99"/>
                <w:kern w:val="2"/>
                <w:sz w:val="21"/>
                <w:szCs w:val="21"/>
                <w:highlight w:val="none"/>
                <w:lang w:eastAsia="zh-CN"/>
              </w:rPr>
              <w:t>电</w:t>
            </w:r>
            <w:r>
              <w:rPr>
                <w:rFonts w:hint="eastAsia" w:ascii="微软雅黑" w:hAnsi="微软雅黑" w:eastAsia="微软雅黑" w:cs="宋体"/>
                <w:color w:val="auto"/>
                <w:w w:val="99"/>
                <w:kern w:val="2"/>
                <w:sz w:val="21"/>
                <w:szCs w:val="21"/>
                <w:highlight w:val="none"/>
                <w:lang w:eastAsia="zh-CN"/>
              </w:rPr>
              <w:t>视机）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26AFFE8">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3A2F76FE">
            <w:pPr>
              <w:pStyle w:val="82"/>
              <w:spacing w:before="81"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《平板电视能效限定值</w:t>
            </w:r>
            <w:r>
              <w:rPr>
                <w:rFonts w:hint="eastAsia" w:ascii="微软雅黑" w:hAnsi="微软雅黑" w:eastAsia="微软雅黑" w:cs="宋体"/>
                <w:color w:val="auto"/>
                <w:spacing w:val="9"/>
                <w:w w:val="99"/>
                <w:kern w:val="2"/>
                <w:sz w:val="21"/>
                <w:szCs w:val="21"/>
                <w:highlight w:val="none"/>
                <w:lang w:eastAsia="zh-CN"/>
              </w:rPr>
              <w:t>及</w:t>
            </w:r>
            <w:r>
              <w:rPr>
                <w:rFonts w:hint="eastAsia" w:ascii="微软雅黑" w:hAnsi="微软雅黑" w:eastAsia="微软雅黑" w:cs="宋体"/>
                <w:color w:val="auto"/>
                <w:spacing w:val="12"/>
                <w:w w:val="99"/>
                <w:kern w:val="2"/>
                <w:sz w:val="21"/>
                <w:szCs w:val="21"/>
                <w:highlight w:val="none"/>
                <w:lang w:eastAsia="zh-CN"/>
              </w:rPr>
              <w:t>能效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248</w:t>
            </w:r>
            <w:r>
              <w:rPr>
                <w:rFonts w:hint="eastAsia" w:ascii="微软雅黑" w:hAnsi="微软雅黑" w:eastAsia="微软雅黑" w:cs="宋体"/>
                <w:color w:val="auto"/>
                <w:w w:val="99"/>
                <w:kern w:val="2"/>
                <w:sz w:val="21"/>
                <w:szCs w:val="21"/>
                <w:highlight w:val="none"/>
                <w:lang w:eastAsia="zh-CN"/>
              </w:rPr>
              <w:t>50）</w:t>
            </w:r>
          </w:p>
        </w:tc>
      </w:tr>
      <w:tr w14:paraId="461A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4CC4B6C">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spacing w:val="1"/>
                <w:w w:val="99"/>
                <w:kern w:val="2"/>
                <w:sz w:val="21"/>
                <w:szCs w:val="21"/>
                <w:highlight w:val="none"/>
              </w:rPr>
              <w:t>1</w:t>
            </w:r>
            <w:r>
              <w:rPr>
                <w:rFonts w:hint="eastAsia" w:ascii="微软雅黑" w:hAnsi="微软雅黑" w:eastAsia="微软雅黑"/>
                <w:color w:val="auto"/>
                <w:w w:val="99"/>
                <w:kern w:val="2"/>
                <w:sz w:val="21"/>
                <w:szCs w:val="21"/>
                <w:highlight w:val="none"/>
              </w:rPr>
              <w:t>3</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3442931D">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宋体"/>
                <w:color w:val="auto"/>
                <w:spacing w:val="1"/>
                <w:w w:val="99"/>
                <w:kern w:val="2"/>
                <w:sz w:val="21"/>
                <w:szCs w:val="21"/>
                <w:highlight w:val="none"/>
              </w:rPr>
              <w:t>A020</w:t>
            </w:r>
            <w:r>
              <w:rPr>
                <w:rFonts w:hint="eastAsia" w:ascii="微软雅黑" w:hAnsi="微软雅黑" w:eastAsia="微软雅黑" w:cs="宋体"/>
                <w:color w:val="auto"/>
                <w:w w:val="99"/>
                <w:kern w:val="2"/>
                <w:sz w:val="21"/>
                <w:szCs w:val="21"/>
                <w:highlight w:val="none"/>
              </w:rPr>
              <w:t>91100视频设备</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DAB206B">
            <w:pPr>
              <w:pStyle w:val="82"/>
              <w:spacing w:line="400" w:lineRule="exact"/>
              <w:ind w:right="5"/>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spacing w:val="1"/>
                <w:w w:val="99"/>
                <w:kern w:val="2"/>
                <w:sz w:val="21"/>
                <w:szCs w:val="21"/>
                <w:highlight w:val="none"/>
              </w:rPr>
              <w:t>A02</w:t>
            </w:r>
            <w:r>
              <w:rPr>
                <w:rFonts w:hint="eastAsia" w:ascii="微软雅黑" w:hAnsi="微软雅黑" w:eastAsia="微软雅黑" w:cs="宋体"/>
                <w:color w:val="auto"/>
                <w:w w:val="99"/>
                <w:kern w:val="2"/>
                <w:sz w:val="21"/>
                <w:szCs w:val="21"/>
                <w:highlight w:val="none"/>
              </w:rPr>
              <w:t>09</w:t>
            </w:r>
            <w:r>
              <w:rPr>
                <w:rFonts w:hint="eastAsia" w:ascii="微软雅黑" w:hAnsi="微软雅黑" w:eastAsia="微软雅黑" w:cs="宋体"/>
                <w:color w:val="auto"/>
                <w:spacing w:val="1"/>
                <w:w w:val="99"/>
                <w:kern w:val="2"/>
                <w:sz w:val="21"/>
                <w:szCs w:val="21"/>
                <w:highlight w:val="none"/>
              </w:rPr>
              <w:t>1</w:t>
            </w:r>
            <w:r>
              <w:rPr>
                <w:rFonts w:hint="eastAsia" w:ascii="微软雅黑" w:hAnsi="微软雅黑" w:eastAsia="微软雅黑" w:cs="宋体"/>
                <w:color w:val="auto"/>
                <w:w w:val="99"/>
                <w:kern w:val="2"/>
                <w:sz w:val="21"/>
                <w:szCs w:val="21"/>
                <w:highlight w:val="none"/>
              </w:rPr>
              <w:t>107视频监控设备</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AEFEBBD">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监视器</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06E977BE">
            <w:pPr>
              <w:pStyle w:val="82"/>
              <w:spacing w:before="28" w:line="400" w:lineRule="exact"/>
              <w:ind w:left="7" w:right="5"/>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以射频信号为主要信号</w:t>
            </w:r>
            <w:r>
              <w:rPr>
                <w:rFonts w:hint="eastAsia" w:ascii="微软雅黑" w:hAnsi="微软雅黑" w:eastAsia="微软雅黑" w:cs="宋体"/>
                <w:color w:val="auto"/>
                <w:spacing w:val="9"/>
                <w:w w:val="99"/>
                <w:kern w:val="2"/>
                <w:sz w:val="21"/>
                <w:szCs w:val="21"/>
                <w:highlight w:val="none"/>
                <w:lang w:eastAsia="zh-CN"/>
              </w:rPr>
              <w:t>输</w:t>
            </w:r>
            <w:r>
              <w:rPr>
                <w:rFonts w:hint="eastAsia" w:ascii="微软雅黑" w:hAnsi="微软雅黑" w:eastAsia="微软雅黑" w:cs="宋体"/>
                <w:color w:val="auto"/>
                <w:spacing w:val="12"/>
                <w:w w:val="99"/>
                <w:kern w:val="2"/>
                <w:sz w:val="21"/>
                <w:szCs w:val="21"/>
                <w:highlight w:val="none"/>
                <w:lang w:eastAsia="zh-CN"/>
              </w:rPr>
              <w:t>入的</w:t>
            </w:r>
            <w:r>
              <w:rPr>
                <w:rFonts w:hint="eastAsia" w:ascii="微软雅黑" w:hAnsi="微软雅黑" w:eastAsia="微软雅黑" w:cs="宋体"/>
                <w:color w:val="auto"/>
                <w:w w:val="99"/>
                <w:kern w:val="2"/>
                <w:sz w:val="21"/>
                <w:szCs w:val="21"/>
                <w:highlight w:val="none"/>
                <w:lang w:eastAsia="zh-CN"/>
              </w:rPr>
              <w:t>监视器应</w:t>
            </w:r>
            <w:r>
              <w:rPr>
                <w:rFonts w:hint="eastAsia" w:ascii="微软雅黑" w:hAnsi="微软雅黑" w:eastAsia="微软雅黑" w:cs="宋体"/>
                <w:color w:val="auto"/>
                <w:spacing w:val="2"/>
                <w:w w:val="99"/>
                <w:kern w:val="2"/>
                <w:sz w:val="21"/>
                <w:szCs w:val="21"/>
                <w:highlight w:val="none"/>
                <w:lang w:eastAsia="zh-CN"/>
              </w:rPr>
              <w:t>符</w:t>
            </w:r>
            <w:r>
              <w:rPr>
                <w:rFonts w:hint="eastAsia" w:ascii="微软雅黑" w:hAnsi="微软雅黑" w:eastAsia="微软雅黑" w:cs="宋体"/>
                <w:color w:val="auto"/>
                <w:spacing w:val="-58"/>
                <w:w w:val="99"/>
                <w:kern w:val="2"/>
                <w:sz w:val="21"/>
                <w:szCs w:val="21"/>
                <w:highlight w:val="none"/>
                <w:lang w:eastAsia="zh-CN"/>
              </w:rPr>
              <w:t>合</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平板</w:t>
            </w:r>
            <w:r>
              <w:rPr>
                <w:rFonts w:hint="eastAsia" w:ascii="微软雅黑" w:hAnsi="微软雅黑" w:eastAsia="微软雅黑" w:cs="宋体"/>
                <w:color w:val="auto"/>
                <w:spacing w:val="2"/>
                <w:w w:val="99"/>
                <w:kern w:val="2"/>
                <w:sz w:val="21"/>
                <w:szCs w:val="21"/>
                <w:highlight w:val="none"/>
                <w:lang w:eastAsia="zh-CN"/>
              </w:rPr>
              <w:t>电</w:t>
            </w:r>
            <w:r>
              <w:rPr>
                <w:rFonts w:hint="eastAsia" w:ascii="微软雅黑" w:hAnsi="微软雅黑" w:eastAsia="微软雅黑" w:cs="宋体"/>
                <w:color w:val="auto"/>
                <w:w w:val="99"/>
                <w:kern w:val="2"/>
                <w:sz w:val="21"/>
                <w:szCs w:val="21"/>
                <w:highlight w:val="none"/>
                <w:lang w:eastAsia="zh-CN"/>
              </w:rPr>
              <w:t>视能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限定值及能效</w:t>
            </w:r>
            <w:r>
              <w:rPr>
                <w:rFonts w:hint="eastAsia" w:ascii="微软雅黑" w:hAnsi="微软雅黑" w:eastAsia="微软雅黑" w:cs="宋体"/>
                <w:color w:val="auto"/>
                <w:spacing w:val="2"/>
                <w:w w:val="99"/>
                <w:kern w:val="2"/>
                <w:sz w:val="21"/>
                <w:szCs w:val="21"/>
                <w:highlight w:val="none"/>
                <w:lang w:eastAsia="zh-CN"/>
              </w:rPr>
              <w:t>等</w:t>
            </w:r>
            <w:r>
              <w:rPr>
                <w:rFonts w:hint="eastAsia" w:ascii="微软雅黑" w:hAnsi="微软雅黑" w:eastAsia="微软雅黑" w:cs="宋体"/>
                <w:color w:val="auto"/>
                <w:w w:val="99"/>
                <w:kern w:val="2"/>
                <w:sz w:val="21"/>
                <w:szCs w:val="21"/>
                <w:highlight w:val="none"/>
                <w:lang w:eastAsia="zh-CN"/>
              </w:rPr>
              <w:t>级》（</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24850</w:t>
            </w:r>
            <w:r>
              <w:rPr>
                <w:rFonts w:hint="eastAsia" w:ascii="微软雅黑" w:hAnsi="微软雅黑" w:eastAsia="微软雅黑" w:cs="宋体"/>
                <w:color w:val="auto"/>
                <w:spacing w:val="-3"/>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2"/>
                <w:w w:val="99"/>
                <w:kern w:val="2"/>
                <w:sz w:val="21"/>
                <w:szCs w:val="21"/>
                <w:highlight w:val="none"/>
                <w:lang w:eastAsia="zh-CN"/>
              </w:rPr>
              <w:t>以数字信号为主要信号</w:t>
            </w:r>
            <w:r>
              <w:rPr>
                <w:rFonts w:hint="eastAsia" w:ascii="微软雅黑" w:hAnsi="微软雅黑" w:eastAsia="微软雅黑" w:cs="宋体"/>
                <w:color w:val="auto"/>
                <w:spacing w:val="9"/>
                <w:w w:val="99"/>
                <w:kern w:val="2"/>
                <w:sz w:val="21"/>
                <w:szCs w:val="21"/>
                <w:highlight w:val="none"/>
                <w:lang w:eastAsia="zh-CN"/>
              </w:rPr>
              <w:t>输</w:t>
            </w:r>
            <w:r>
              <w:rPr>
                <w:rFonts w:hint="eastAsia" w:ascii="微软雅黑" w:hAnsi="微软雅黑" w:eastAsia="微软雅黑" w:cs="宋体"/>
                <w:color w:val="auto"/>
                <w:spacing w:val="12"/>
                <w:w w:val="99"/>
                <w:kern w:val="2"/>
                <w:sz w:val="21"/>
                <w:szCs w:val="21"/>
                <w:highlight w:val="none"/>
                <w:lang w:eastAsia="zh-CN"/>
              </w:rPr>
              <w:t>入的</w:t>
            </w:r>
            <w:r>
              <w:rPr>
                <w:rFonts w:hint="eastAsia" w:ascii="微软雅黑" w:hAnsi="微软雅黑" w:eastAsia="微软雅黑" w:cs="宋体"/>
                <w:color w:val="auto"/>
                <w:w w:val="99"/>
                <w:kern w:val="2"/>
                <w:sz w:val="21"/>
                <w:szCs w:val="21"/>
                <w:highlight w:val="none"/>
                <w:lang w:eastAsia="zh-CN"/>
              </w:rPr>
              <w:t>监视器应</w:t>
            </w:r>
            <w:r>
              <w:rPr>
                <w:rFonts w:hint="eastAsia" w:ascii="微软雅黑" w:hAnsi="微软雅黑" w:eastAsia="微软雅黑" w:cs="宋体"/>
                <w:color w:val="auto"/>
                <w:spacing w:val="2"/>
                <w:w w:val="99"/>
                <w:kern w:val="2"/>
                <w:sz w:val="21"/>
                <w:szCs w:val="21"/>
                <w:highlight w:val="none"/>
                <w:lang w:eastAsia="zh-CN"/>
              </w:rPr>
              <w:t>符</w:t>
            </w:r>
            <w:r>
              <w:rPr>
                <w:rFonts w:hint="eastAsia" w:ascii="微软雅黑" w:hAnsi="微软雅黑" w:eastAsia="微软雅黑" w:cs="宋体"/>
                <w:color w:val="auto"/>
                <w:spacing w:val="-58"/>
                <w:w w:val="99"/>
                <w:kern w:val="2"/>
                <w:sz w:val="21"/>
                <w:szCs w:val="21"/>
                <w:highlight w:val="none"/>
                <w:lang w:eastAsia="zh-CN"/>
              </w:rPr>
              <w:t>合</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计算</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显示</w:t>
            </w:r>
            <w:r>
              <w:rPr>
                <w:rFonts w:hint="eastAsia" w:ascii="微软雅黑" w:hAnsi="微软雅黑" w:eastAsia="微软雅黑" w:cs="宋体"/>
                <w:color w:val="auto"/>
                <w:spacing w:val="2"/>
                <w:w w:val="99"/>
                <w:kern w:val="2"/>
                <w:sz w:val="21"/>
                <w:szCs w:val="21"/>
                <w:highlight w:val="none"/>
                <w:lang w:eastAsia="zh-CN"/>
              </w:rPr>
              <w:t>器</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0</w:t>
            </w:r>
            <w:r>
              <w:rPr>
                <w:rFonts w:hint="eastAsia" w:ascii="微软雅黑" w:hAnsi="微软雅黑" w:eastAsia="微软雅黑" w:cs="宋体"/>
                <w:color w:val="auto"/>
                <w:w w:val="99"/>
                <w:kern w:val="2"/>
                <w:sz w:val="21"/>
                <w:szCs w:val="21"/>
                <w:highlight w:val="none"/>
                <w:lang w:eastAsia="zh-CN"/>
              </w:rPr>
              <w:t>）</w:t>
            </w:r>
          </w:p>
        </w:tc>
      </w:tr>
      <w:tr w14:paraId="4B0B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D1182AE">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spacing w:val="1"/>
                <w:w w:val="99"/>
                <w:kern w:val="2"/>
                <w:sz w:val="21"/>
                <w:szCs w:val="21"/>
                <w:highlight w:val="none"/>
              </w:rPr>
              <w:t>1</w:t>
            </w:r>
            <w:r>
              <w:rPr>
                <w:rFonts w:hint="eastAsia" w:ascii="微软雅黑" w:hAnsi="微软雅黑" w:eastAsia="微软雅黑"/>
                <w:color w:val="auto"/>
                <w:w w:val="99"/>
                <w:kern w:val="2"/>
                <w:sz w:val="21"/>
                <w:szCs w:val="21"/>
                <w:highlight w:val="none"/>
              </w:rPr>
              <w:t>4</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12F95717">
            <w:pPr>
              <w:pStyle w:val="82"/>
              <w:spacing w:before="76"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A02241000</w:t>
            </w:r>
            <w:r>
              <w:rPr>
                <w:rFonts w:hint="eastAsia" w:ascii="微软雅黑" w:hAnsi="微软雅黑" w:eastAsia="微软雅黑" w:cs="宋体"/>
                <w:color w:val="auto"/>
                <w:w w:val="99"/>
                <w:kern w:val="2"/>
                <w:sz w:val="21"/>
                <w:szCs w:val="21"/>
                <w:highlight w:val="none"/>
              </w:rPr>
              <w:t>饮食炊事机械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9F57122">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商用燃</w:t>
            </w:r>
            <w:r>
              <w:rPr>
                <w:rFonts w:hint="eastAsia" w:ascii="微软雅黑" w:hAnsi="微软雅黑" w:eastAsia="微软雅黑" w:cs="宋体"/>
                <w:color w:val="auto"/>
                <w:spacing w:val="2"/>
                <w:w w:val="99"/>
                <w:kern w:val="2"/>
                <w:sz w:val="21"/>
                <w:szCs w:val="21"/>
                <w:highlight w:val="none"/>
              </w:rPr>
              <w:t>气</w:t>
            </w:r>
            <w:r>
              <w:rPr>
                <w:rFonts w:hint="eastAsia" w:ascii="微软雅黑" w:hAnsi="微软雅黑" w:eastAsia="微软雅黑" w:cs="宋体"/>
                <w:color w:val="auto"/>
                <w:w w:val="99"/>
                <w:kern w:val="2"/>
                <w:sz w:val="21"/>
                <w:szCs w:val="21"/>
                <w:highlight w:val="none"/>
              </w:rPr>
              <w:t>灶具</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1DDB1F5">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002ECEEA">
            <w:pPr>
              <w:pStyle w:val="82"/>
              <w:spacing w:before="76"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《商用燃气灶具能效限</w:t>
            </w:r>
            <w:r>
              <w:rPr>
                <w:rFonts w:hint="eastAsia" w:ascii="微软雅黑" w:hAnsi="微软雅黑" w:eastAsia="微软雅黑" w:cs="宋体"/>
                <w:color w:val="auto"/>
                <w:spacing w:val="9"/>
                <w:w w:val="99"/>
                <w:kern w:val="2"/>
                <w:sz w:val="21"/>
                <w:szCs w:val="21"/>
                <w:highlight w:val="none"/>
                <w:lang w:eastAsia="zh-CN"/>
              </w:rPr>
              <w:t>定</w:t>
            </w:r>
            <w:r>
              <w:rPr>
                <w:rFonts w:hint="eastAsia" w:ascii="微软雅黑" w:hAnsi="微软雅黑" w:eastAsia="微软雅黑" w:cs="宋体"/>
                <w:color w:val="auto"/>
                <w:spacing w:val="12"/>
                <w:w w:val="99"/>
                <w:kern w:val="2"/>
                <w:sz w:val="21"/>
                <w:szCs w:val="21"/>
                <w:highlight w:val="none"/>
                <w:lang w:eastAsia="zh-CN"/>
              </w:rPr>
              <w:t>值及</w:t>
            </w:r>
            <w:r>
              <w:rPr>
                <w:rFonts w:hint="eastAsia" w:ascii="微软雅黑" w:hAnsi="微软雅黑" w:eastAsia="微软雅黑" w:cs="宋体"/>
                <w:color w:val="auto"/>
                <w:w w:val="99"/>
                <w:kern w:val="2"/>
                <w:sz w:val="21"/>
                <w:szCs w:val="21"/>
                <w:highlight w:val="none"/>
                <w:lang w:eastAsia="zh-CN"/>
              </w:rPr>
              <w:t>能效等级</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30</w:t>
            </w:r>
            <w:r>
              <w:rPr>
                <w:rFonts w:hint="eastAsia" w:ascii="微软雅黑" w:hAnsi="微软雅黑" w:eastAsia="微软雅黑" w:cs="宋体"/>
                <w:color w:val="auto"/>
                <w:w w:val="99"/>
                <w:kern w:val="2"/>
                <w:sz w:val="21"/>
                <w:szCs w:val="21"/>
                <w:highlight w:val="none"/>
                <w:lang w:eastAsia="zh-CN"/>
              </w:rPr>
              <w:t>53</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69C3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9F671">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15</w:t>
            </w:r>
          </w:p>
        </w:tc>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9EFB49">
            <w:pPr>
              <w:pStyle w:val="82"/>
              <w:spacing w:line="400" w:lineRule="exact"/>
              <w:jc w:val="center"/>
              <w:rPr>
                <w:rFonts w:ascii="微软雅黑" w:hAnsi="微软雅黑" w:eastAsia="微软雅黑" w:cs="宋体"/>
                <w:color w:val="auto"/>
                <w:w w:val="99"/>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仿宋_GB2312"/>
                <w:color w:val="auto"/>
                <w:kern w:val="2"/>
                <w:sz w:val="21"/>
                <w:szCs w:val="21"/>
                <w:highlight w:val="none"/>
              </w:rPr>
              <w:t>A05020105</w:t>
            </w:r>
            <w:r>
              <w:rPr>
                <w:rFonts w:hint="eastAsia" w:ascii="微软雅黑" w:hAnsi="微软雅黑" w:eastAsia="微软雅黑" w:cs="宋体"/>
                <w:color w:val="auto"/>
                <w:w w:val="99"/>
                <w:kern w:val="2"/>
                <w:sz w:val="21"/>
                <w:szCs w:val="21"/>
                <w:highlight w:val="none"/>
              </w:rPr>
              <w:t>便器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EB6DA62">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坐便器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19C45F9">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F8D6E8F">
            <w:pPr>
              <w:pStyle w:val="82"/>
              <w:spacing w:before="124"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《坐便</w:t>
            </w:r>
            <w:r>
              <w:rPr>
                <w:rFonts w:hint="eastAsia" w:ascii="微软雅黑" w:hAnsi="微软雅黑" w:eastAsia="微软雅黑" w:cs="宋体"/>
                <w:color w:val="auto"/>
                <w:spacing w:val="2"/>
                <w:w w:val="99"/>
                <w:kern w:val="2"/>
                <w:sz w:val="21"/>
                <w:szCs w:val="21"/>
                <w:highlight w:val="none"/>
                <w:lang w:eastAsia="zh-CN"/>
              </w:rPr>
              <w:t>器</w:t>
            </w:r>
            <w:r>
              <w:rPr>
                <w:rFonts w:hint="eastAsia" w:ascii="微软雅黑" w:hAnsi="微软雅黑" w:eastAsia="微软雅黑" w:cs="宋体"/>
                <w:color w:val="auto"/>
                <w:w w:val="99"/>
                <w:kern w:val="2"/>
                <w:sz w:val="21"/>
                <w:szCs w:val="21"/>
                <w:highlight w:val="none"/>
                <w:lang w:eastAsia="zh-CN"/>
              </w:rPr>
              <w:t>水效</w:t>
            </w:r>
            <w:r>
              <w:rPr>
                <w:rFonts w:hint="eastAsia" w:ascii="微软雅黑" w:hAnsi="微软雅黑" w:eastAsia="微软雅黑" w:cs="宋体"/>
                <w:color w:val="auto"/>
                <w:spacing w:val="2"/>
                <w:w w:val="99"/>
                <w:kern w:val="2"/>
                <w:sz w:val="21"/>
                <w:szCs w:val="21"/>
                <w:highlight w:val="none"/>
                <w:lang w:eastAsia="zh-CN"/>
              </w:rPr>
              <w:t>限</w:t>
            </w:r>
            <w:r>
              <w:rPr>
                <w:rFonts w:hint="eastAsia" w:ascii="微软雅黑" w:hAnsi="微软雅黑" w:eastAsia="微软雅黑" w:cs="宋体"/>
                <w:color w:val="auto"/>
                <w:w w:val="99"/>
                <w:kern w:val="2"/>
                <w:sz w:val="21"/>
                <w:szCs w:val="21"/>
                <w:highlight w:val="none"/>
                <w:lang w:eastAsia="zh-CN"/>
              </w:rPr>
              <w:t>定值</w:t>
            </w:r>
            <w:r>
              <w:rPr>
                <w:rFonts w:hint="eastAsia" w:ascii="微软雅黑" w:hAnsi="微软雅黑" w:eastAsia="微软雅黑" w:cs="宋体"/>
                <w:color w:val="auto"/>
                <w:spacing w:val="2"/>
                <w:w w:val="99"/>
                <w:kern w:val="2"/>
                <w:sz w:val="21"/>
                <w:szCs w:val="21"/>
                <w:highlight w:val="none"/>
                <w:lang w:eastAsia="zh-CN"/>
              </w:rPr>
              <w:t>及</w:t>
            </w:r>
            <w:r>
              <w:rPr>
                <w:rFonts w:hint="eastAsia" w:ascii="微软雅黑" w:hAnsi="微软雅黑" w:eastAsia="微软雅黑" w:cs="宋体"/>
                <w:color w:val="auto"/>
                <w:w w:val="99"/>
                <w:kern w:val="2"/>
                <w:sz w:val="21"/>
                <w:szCs w:val="21"/>
                <w:highlight w:val="none"/>
                <w:lang w:eastAsia="zh-CN"/>
              </w:rPr>
              <w:t>水</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w:t>
            </w:r>
          </w:p>
          <w:p w14:paraId="5031F461">
            <w:pPr>
              <w:pStyle w:val="82"/>
              <w:spacing w:before="50" w:line="400" w:lineRule="exact"/>
              <w:ind w:left="7"/>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rPr>
              <w:t>G</w:t>
            </w:r>
            <w:r>
              <w:rPr>
                <w:rFonts w:hint="eastAsia" w:ascii="微软雅黑" w:hAnsi="微软雅黑" w:eastAsia="微软雅黑" w:cs="宋体"/>
                <w:color w:val="auto"/>
                <w:w w:val="99"/>
                <w:kern w:val="2"/>
                <w:sz w:val="21"/>
                <w:szCs w:val="21"/>
                <w:highlight w:val="none"/>
              </w:rPr>
              <w:t>B</w:t>
            </w:r>
            <w:r>
              <w:rPr>
                <w:rFonts w:hint="eastAsia" w:ascii="微软雅黑" w:hAnsi="微软雅黑" w:eastAsia="微软雅黑" w:cs="宋体"/>
                <w:color w:val="auto"/>
                <w:spacing w:val="1"/>
                <w:w w:val="99"/>
                <w:kern w:val="2"/>
                <w:sz w:val="21"/>
                <w:szCs w:val="21"/>
                <w:highlight w:val="none"/>
              </w:rPr>
              <w:t>2</w:t>
            </w:r>
            <w:r>
              <w:rPr>
                <w:rFonts w:hint="eastAsia" w:ascii="微软雅黑" w:hAnsi="微软雅黑" w:eastAsia="微软雅黑" w:cs="宋体"/>
                <w:color w:val="auto"/>
                <w:w w:val="99"/>
                <w:kern w:val="2"/>
                <w:sz w:val="21"/>
                <w:szCs w:val="21"/>
                <w:highlight w:val="none"/>
              </w:rPr>
              <w:t>55</w:t>
            </w:r>
            <w:r>
              <w:rPr>
                <w:rFonts w:hint="eastAsia" w:ascii="微软雅黑" w:hAnsi="微软雅黑" w:eastAsia="微软雅黑" w:cs="宋体"/>
                <w:color w:val="auto"/>
                <w:spacing w:val="1"/>
                <w:w w:val="99"/>
                <w:kern w:val="2"/>
                <w:sz w:val="21"/>
                <w:szCs w:val="21"/>
                <w:highlight w:val="none"/>
              </w:rPr>
              <w:t>02</w:t>
            </w:r>
            <w:r>
              <w:rPr>
                <w:rFonts w:hint="eastAsia" w:ascii="微软雅黑" w:hAnsi="微软雅黑" w:eastAsia="微软雅黑" w:cs="宋体"/>
                <w:color w:val="auto"/>
                <w:w w:val="99"/>
                <w:kern w:val="2"/>
                <w:sz w:val="21"/>
                <w:szCs w:val="21"/>
                <w:highlight w:val="none"/>
              </w:rPr>
              <w:t>）</w:t>
            </w:r>
          </w:p>
        </w:tc>
      </w:tr>
      <w:tr w14:paraId="7CC8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27A4E4">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4EB8E3">
            <w:pPr>
              <w:widowControl/>
              <w:spacing w:line="400" w:lineRule="exact"/>
              <w:jc w:val="left"/>
              <w:rPr>
                <w:rFonts w:ascii="微软雅黑" w:hAnsi="微软雅黑" w:eastAsia="微软雅黑" w:cs="宋体"/>
                <w:color w:val="auto"/>
                <w:w w:val="99"/>
                <w:szCs w:val="21"/>
                <w:highlight w:val="none"/>
                <w:lang w:eastAsia="en-US"/>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32688B3">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蹲便器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D13440F">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74CA7D1D">
            <w:pPr>
              <w:pStyle w:val="82"/>
              <w:spacing w:before="124"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《蹲便器用水效率限定</w:t>
            </w:r>
            <w:r>
              <w:rPr>
                <w:rFonts w:hint="eastAsia" w:ascii="微软雅黑" w:hAnsi="微软雅黑" w:eastAsia="微软雅黑" w:cs="宋体"/>
                <w:color w:val="auto"/>
                <w:spacing w:val="9"/>
                <w:w w:val="99"/>
                <w:kern w:val="2"/>
                <w:sz w:val="21"/>
                <w:szCs w:val="21"/>
                <w:highlight w:val="none"/>
                <w:lang w:eastAsia="zh-CN"/>
              </w:rPr>
              <w:t>值</w:t>
            </w:r>
            <w:r>
              <w:rPr>
                <w:rFonts w:hint="eastAsia" w:ascii="微软雅黑" w:hAnsi="微软雅黑" w:eastAsia="微软雅黑" w:cs="宋体"/>
                <w:color w:val="auto"/>
                <w:spacing w:val="12"/>
                <w:w w:val="99"/>
                <w:kern w:val="2"/>
                <w:sz w:val="21"/>
                <w:szCs w:val="21"/>
                <w:highlight w:val="none"/>
                <w:lang w:eastAsia="zh-CN"/>
              </w:rPr>
              <w:t>及用</w:t>
            </w:r>
            <w:r>
              <w:rPr>
                <w:rFonts w:hint="eastAsia" w:ascii="微软雅黑" w:hAnsi="微软雅黑" w:eastAsia="微软雅黑" w:cs="宋体"/>
                <w:color w:val="auto"/>
                <w:w w:val="99"/>
                <w:kern w:val="2"/>
                <w:sz w:val="21"/>
                <w:szCs w:val="21"/>
                <w:highlight w:val="none"/>
                <w:lang w:eastAsia="zh-CN"/>
              </w:rPr>
              <w:t>水效率等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307</w:t>
            </w:r>
            <w:r>
              <w:rPr>
                <w:rFonts w:hint="eastAsia" w:ascii="微软雅黑" w:hAnsi="微软雅黑" w:eastAsia="微软雅黑" w:cs="宋体"/>
                <w:color w:val="auto"/>
                <w:w w:val="99"/>
                <w:kern w:val="2"/>
                <w:sz w:val="21"/>
                <w:szCs w:val="21"/>
                <w:highlight w:val="none"/>
                <w:lang w:eastAsia="zh-CN"/>
              </w:rPr>
              <w:t>1</w:t>
            </w:r>
            <w:r>
              <w:rPr>
                <w:rFonts w:hint="eastAsia" w:ascii="微软雅黑" w:hAnsi="微软雅黑" w:eastAsia="微软雅黑" w:cs="宋体"/>
                <w:color w:val="auto"/>
                <w:spacing w:val="-1"/>
                <w:w w:val="99"/>
                <w:kern w:val="2"/>
                <w:sz w:val="21"/>
                <w:szCs w:val="21"/>
                <w:highlight w:val="none"/>
                <w:lang w:eastAsia="zh-CN"/>
              </w:rPr>
              <w:t>7</w:t>
            </w:r>
            <w:r>
              <w:rPr>
                <w:rFonts w:hint="eastAsia" w:ascii="微软雅黑" w:hAnsi="微软雅黑" w:eastAsia="微软雅黑" w:cs="宋体"/>
                <w:color w:val="auto"/>
                <w:w w:val="99"/>
                <w:kern w:val="2"/>
                <w:sz w:val="21"/>
                <w:szCs w:val="21"/>
                <w:highlight w:val="none"/>
                <w:lang w:eastAsia="zh-CN"/>
              </w:rPr>
              <w:t>）</w:t>
            </w:r>
          </w:p>
        </w:tc>
      </w:tr>
      <w:tr w14:paraId="7F3E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F2B810">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FA6ECB">
            <w:pPr>
              <w:widowControl/>
              <w:spacing w:line="400" w:lineRule="exact"/>
              <w:jc w:val="left"/>
              <w:rPr>
                <w:rFonts w:ascii="微软雅黑" w:hAnsi="微软雅黑" w:eastAsia="微软雅黑" w:cs="宋体"/>
                <w:color w:val="auto"/>
                <w:w w:val="99"/>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ADE9A85">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小便器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BABCADE">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3957192E">
            <w:pPr>
              <w:pStyle w:val="82"/>
              <w:spacing w:before="124"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《小便器用水效率限定</w:t>
            </w:r>
            <w:r>
              <w:rPr>
                <w:rFonts w:hint="eastAsia" w:ascii="微软雅黑" w:hAnsi="微软雅黑" w:eastAsia="微软雅黑" w:cs="宋体"/>
                <w:color w:val="auto"/>
                <w:spacing w:val="9"/>
                <w:w w:val="99"/>
                <w:kern w:val="2"/>
                <w:sz w:val="21"/>
                <w:szCs w:val="21"/>
                <w:highlight w:val="none"/>
                <w:lang w:eastAsia="zh-CN"/>
              </w:rPr>
              <w:t>值</w:t>
            </w:r>
            <w:r>
              <w:rPr>
                <w:rFonts w:hint="eastAsia" w:ascii="微软雅黑" w:hAnsi="微软雅黑" w:eastAsia="微软雅黑" w:cs="宋体"/>
                <w:color w:val="auto"/>
                <w:spacing w:val="12"/>
                <w:w w:val="99"/>
                <w:kern w:val="2"/>
                <w:sz w:val="21"/>
                <w:szCs w:val="21"/>
                <w:highlight w:val="none"/>
                <w:lang w:eastAsia="zh-CN"/>
              </w:rPr>
              <w:t>及用</w:t>
            </w:r>
            <w:r>
              <w:rPr>
                <w:rFonts w:hint="eastAsia" w:ascii="微软雅黑" w:hAnsi="微软雅黑" w:eastAsia="微软雅黑" w:cs="宋体"/>
                <w:color w:val="auto"/>
                <w:w w:val="99"/>
                <w:kern w:val="2"/>
                <w:sz w:val="21"/>
                <w:szCs w:val="21"/>
                <w:highlight w:val="none"/>
                <w:lang w:eastAsia="zh-CN"/>
              </w:rPr>
              <w:t>水效率等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283</w:t>
            </w:r>
            <w:r>
              <w:rPr>
                <w:rFonts w:hint="eastAsia" w:ascii="微软雅黑" w:hAnsi="微软雅黑" w:eastAsia="微软雅黑" w:cs="宋体"/>
                <w:color w:val="auto"/>
                <w:w w:val="99"/>
                <w:kern w:val="2"/>
                <w:sz w:val="21"/>
                <w:szCs w:val="21"/>
                <w:highlight w:val="none"/>
                <w:lang w:eastAsia="zh-CN"/>
              </w:rPr>
              <w:t>7</w:t>
            </w:r>
            <w:r>
              <w:rPr>
                <w:rFonts w:hint="eastAsia" w:ascii="微软雅黑" w:hAnsi="微软雅黑" w:eastAsia="微软雅黑" w:cs="宋体"/>
                <w:color w:val="auto"/>
                <w:spacing w:val="-1"/>
                <w:w w:val="99"/>
                <w:kern w:val="2"/>
                <w:sz w:val="21"/>
                <w:szCs w:val="21"/>
                <w:highlight w:val="none"/>
                <w:lang w:eastAsia="zh-CN"/>
              </w:rPr>
              <w:t>7</w:t>
            </w:r>
            <w:r>
              <w:rPr>
                <w:rFonts w:hint="eastAsia" w:ascii="微软雅黑" w:hAnsi="微软雅黑" w:eastAsia="微软雅黑" w:cs="宋体"/>
                <w:color w:val="auto"/>
                <w:w w:val="99"/>
                <w:kern w:val="2"/>
                <w:sz w:val="21"/>
                <w:szCs w:val="21"/>
                <w:highlight w:val="none"/>
                <w:lang w:eastAsia="zh-CN"/>
              </w:rPr>
              <w:t>）</w:t>
            </w:r>
          </w:p>
        </w:tc>
      </w:tr>
      <w:tr w14:paraId="25B5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AB4EC6F">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kern w:val="2"/>
                <w:sz w:val="21"/>
                <w:szCs w:val="21"/>
                <w:highlight w:val="none"/>
              </w:rPr>
              <w:t>16</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3FDEDF4D">
            <w:pPr>
              <w:pStyle w:val="82"/>
              <w:spacing w:before="153"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kern w:val="2"/>
                <w:sz w:val="21"/>
                <w:szCs w:val="21"/>
                <w:highlight w:val="none"/>
              </w:rPr>
              <w:t>★</w:t>
            </w:r>
            <w:r>
              <w:rPr>
                <w:rFonts w:hint="eastAsia" w:ascii="微软雅黑" w:hAnsi="微软雅黑" w:eastAsia="微软雅黑" w:cs="仿宋_GB2312"/>
                <w:color w:val="auto"/>
                <w:kern w:val="2"/>
                <w:sz w:val="21"/>
                <w:szCs w:val="21"/>
                <w:highlight w:val="none"/>
              </w:rPr>
              <w:t>A05020106</w:t>
            </w:r>
            <w:r>
              <w:rPr>
                <w:rFonts w:hint="eastAsia" w:ascii="微软雅黑" w:hAnsi="微软雅黑" w:eastAsia="微软雅黑" w:cs="宋体"/>
                <w:color w:val="auto"/>
                <w:kern w:val="2"/>
                <w:sz w:val="21"/>
                <w:szCs w:val="21"/>
                <w:highlight w:val="none"/>
              </w:rPr>
              <w:t>水</w:t>
            </w:r>
            <w:r>
              <w:rPr>
                <w:rFonts w:hint="eastAsia" w:ascii="微软雅黑" w:hAnsi="微软雅黑" w:eastAsia="微软雅黑" w:cs="宋体"/>
                <w:color w:val="auto"/>
                <w:w w:val="99"/>
                <w:kern w:val="2"/>
                <w:sz w:val="21"/>
                <w:szCs w:val="21"/>
                <w:highlight w:val="none"/>
              </w:rPr>
              <w:t>嘴</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0BC9A8E">
            <w:pPr>
              <w:spacing w:line="400" w:lineRule="exact"/>
              <w:jc w:val="center"/>
              <w:rPr>
                <w:rFonts w:ascii="微软雅黑" w:hAnsi="微软雅黑" w:eastAsia="微软雅黑"/>
                <w:color w:val="auto"/>
                <w:szCs w:val="21"/>
                <w:highlight w:val="none"/>
                <w:lang w:eastAsia="en-US"/>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8253348">
            <w:pPr>
              <w:spacing w:line="400" w:lineRule="exact"/>
              <w:jc w:val="center"/>
              <w:rPr>
                <w:rFonts w:ascii="微软雅黑" w:hAnsi="微软雅黑" w:eastAsia="微软雅黑"/>
                <w:color w:val="auto"/>
                <w:szCs w:val="21"/>
                <w:highlight w:val="none"/>
                <w:lang w:eastAsia="en-US"/>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7E040C63">
            <w:pPr>
              <w:pStyle w:val="82"/>
              <w:spacing w:before="153"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0"/>
                <w:kern w:val="2"/>
                <w:sz w:val="21"/>
                <w:szCs w:val="21"/>
                <w:highlight w:val="none"/>
                <w:lang w:eastAsia="zh-CN"/>
              </w:rPr>
              <w:t>《水嘴用水效率限定值及用水效</w:t>
            </w:r>
            <w:r>
              <w:rPr>
                <w:rFonts w:hint="eastAsia" w:ascii="微软雅黑" w:hAnsi="微软雅黑" w:eastAsia="微软雅黑" w:cs="宋体"/>
                <w:color w:val="auto"/>
                <w:kern w:val="2"/>
                <w:sz w:val="21"/>
                <w:szCs w:val="21"/>
                <w:highlight w:val="none"/>
                <w:lang w:eastAsia="zh-CN"/>
              </w:rPr>
              <w:t>率等级》（GB 25501）</w:t>
            </w:r>
          </w:p>
        </w:tc>
      </w:tr>
      <w:tr w14:paraId="7310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42FD54F">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kern w:val="2"/>
                <w:sz w:val="21"/>
                <w:szCs w:val="21"/>
                <w:highlight w:val="none"/>
              </w:rPr>
              <w:t>17</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67B1751B">
            <w:pPr>
              <w:pStyle w:val="82"/>
              <w:spacing w:before="112"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A05020107</w:t>
            </w:r>
            <w:r>
              <w:rPr>
                <w:rFonts w:hint="eastAsia" w:ascii="微软雅黑" w:hAnsi="微软雅黑" w:eastAsia="微软雅黑" w:cs="宋体"/>
                <w:color w:val="auto"/>
                <w:kern w:val="2"/>
                <w:sz w:val="21"/>
                <w:szCs w:val="21"/>
                <w:highlight w:val="none"/>
              </w:rPr>
              <w:t>便器冲洗阀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66FD8E2">
            <w:pPr>
              <w:spacing w:line="400" w:lineRule="exact"/>
              <w:jc w:val="center"/>
              <w:rPr>
                <w:rFonts w:ascii="微软雅黑" w:hAnsi="微软雅黑" w:eastAsia="微软雅黑"/>
                <w:color w:val="auto"/>
                <w:szCs w:val="21"/>
                <w:highlight w:val="none"/>
                <w:lang w:eastAsia="en-US"/>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994735A">
            <w:pPr>
              <w:spacing w:line="400" w:lineRule="exact"/>
              <w:jc w:val="center"/>
              <w:rPr>
                <w:rFonts w:ascii="微软雅黑" w:hAnsi="微软雅黑" w:eastAsia="微软雅黑"/>
                <w:color w:val="auto"/>
                <w:szCs w:val="21"/>
                <w:highlight w:val="none"/>
                <w:lang w:eastAsia="en-US"/>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14A1D0C5">
            <w:pPr>
              <w:pStyle w:val="82"/>
              <w:spacing w:before="112"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0"/>
                <w:kern w:val="2"/>
                <w:sz w:val="21"/>
                <w:szCs w:val="21"/>
                <w:highlight w:val="none"/>
                <w:lang w:eastAsia="zh-CN"/>
              </w:rPr>
              <w:t>《便器冲洗阀用水效率限定值及</w:t>
            </w:r>
            <w:r>
              <w:rPr>
                <w:rFonts w:hint="eastAsia" w:ascii="微软雅黑" w:hAnsi="微软雅黑" w:eastAsia="微软雅黑" w:cs="宋体"/>
                <w:color w:val="auto"/>
                <w:kern w:val="2"/>
                <w:sz w:val="21"/>
                <w:szCs w:val="21"/>
                <w:highlight w:val="none"/>
                <w:lang w:eastAsia="zh-CN"/>
              </w:rPr>
              <w:t>用水效率等级》（GB28379）</w:t>
            </w:r>
          </w:p>
        </w:tc>
      </w:tr>
      <w:tr w14:paraId="4922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353D97F">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kern w:val="2"/>
                <w:sz w:val="21"/>
                <w:szCs w:val="21"/>
                <w:highlight w:val="none"/>
              </w:rPr>
              <w:t>18</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4201A76F">
            <w:pPr>
              <w:pStyle w:val="82"/>
              <w:spacing w:before="131"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A05020110</w:t>
            </w:r>
            <w:r>
              <w:rPr>
                <w:rFonts w:hint="eastAsia" w:ascii="微软雅黑" w:hAnsi="微软雅黑" w:eastAsia="微软雅黑" w:cs="宋体"/>
                <w:color w:val="auto"/>
                <w:kern w:val="2"/>
                <w:sz w:val="21"/>
                <w:szCs w:val="21"/>
                <w:highlight w:val="none"/>
              </w:rPr>
              <w:t>淋浴</w:t>
            </w:r>
            <w:r>
              <w:rPr>
                <w:rFonts w:hint="eastAsia" w:ascii="微软雅黑" w:hAnsi="微软雅黑" w:eastAsia="微软雅黑" w:cs="宋体"/>
                <w:color w:val="auto"/>
                <w:w w:val="99"/>
                <w:kern w:val="2"/>
                <w:sz w:val="21"/>
                <w:szCs w:val="21"/>
                <w:highlight w:val="none"/>
              </w:rPr>
              <w:t>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DD6B5E1">
            <w:pPr>
              <w:spacing w:line="400" w:lineRule="exact"/>
              <w:jc w:val="center"/>
              <w:rPr>
                <w:rFonts w:ascii="微软雅黑" w:hAnsi="微软雅黑" w:eastAsia="微软雅黑"/>
                <w:color w:val="auto"/>
                <w:szCs w:val="21"/>
                <w:highlight w:val="none"/>
                <w:lang w:eastAsia="en-US"/>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738C1B5">
            <w:pPr>
              <w:spacing w:line="400" w:lineRule="exact"/>
              <w:jc w:val="center"/>
              <w:rPr>
                <w:rFonts w:ascii="微软雅黑" w:hAnsi="微软雅黑" w:eastAsia="微软雅黑"/>
                <w:color w:val="auto"/>
                <w:szCs w:val="21"/>
                <w:highlight w:val="none"/>
                <w:lang w:eastAsia="en-US"/>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00C2A3CC">
            <w:pPr>
              <w:pStyle w:val="82"/>
              <w:spacing w:before="131"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0"/>
                <w:kern w:val="2"/>
                <w:sz w:val="21"/>
                <w:szCs w:val="21"/>
                <w:highlight w:val="none"/>
                <w:lang w:eastAsia="zh-CN"/>
              </w:rPr>
              <w:t>《淋浴器用水效率限定值及用水</w:t>
            </w:r>
            <w:r>
              <w:rPr>
                <w:rFonts w:hint="eastAsia" w:ascii="微软雅黑" w:hAnsi="微软雅黑" w:eastAsia="微软雅黑" w:cs="宋体"/>
                <w:color w:val="auto"/>
                <w:kern w:val="2"/>
                <w:sz w:val="21"/>
                <w:szCs w:val="21"/>
                <w:highlight w:val="none"/>
                <w:lang w:eastAsia="zh-CN"/>
              </w:rPr>
              <w:t>效率等级》（GB28378）</w:t>
            </w:r>
          </w:p>
        </w:tc>
      </w:tr>
    </w:tbl>
    <w:p w14:paraId="755ED468">
      <w:pPr>
        <w:rPr>
          <w:rFonts w:hint="eastAsia" w:ascii="Arial Unicode MS" w:hAnsi="Arial Unicode MS" w:eastAsia="Arial Unicode MS" w:cs="Arial Unicode MS"/>
          <w:color w:val="auto"/>
          <w:sz w:val="20"/>
          <w:szCs w:val="20"/>
          <w:highlight w:val="none"/>
        </w:rPr>
      </w:pPr>
    </w:p>
    <w:p w14:paraId="7691CC0F">
      <w:pPr>
        <w:pStyle w:val="2"/>
        <w:spacing w:line="400" w:lineRule="exact"/>
        <w:rPr>
          <w:rFonts w:hint="eastAsia" w:ascii="微软雅黑" w:hAnsi="微软雅黑" w:eastAsia="微软雅黑"/>
          <w:color w:val="auto"/>
          <w:kern w:val="2"/>
          <w:sz w:val="21"/>
          <w:szCs w:val="21"/>
          <w:highlight w:val="none"/>
        </w:rPr>
      </w:pPr>
      <w:r>
        <w:rPr>
          <w:rFonts w:hint="eastAsia" w:ascii="微软雅黑" w:hAnsi="微软雅黑" w:eastAsia="微软雅黑"/>
          <w:color w:val="auto"/>
          <w:spacing w:val="-3"/>
          <w:sz w:val="21"/>
          <w:szCs w:val="21"/>
          <w:highlight w:val="none"/>
        </w:rPr>
        <w:t>注：</w:t>
      </w:r>
      <w:r>
        <w:rPr>
          <w:rFonts w:ascii="微软雅黑" w:hAnsi="微软雅黑" w:eastAsia="微软雅黑"/>
          <w:color w:val="auto"/>
          <w:spacing w:val="-3"/>
          <w:sz w:val="21"/>
          <w:szCs w:val="21"/>
          <w:highlight w:val="none"/>
        </w:rPr>
        <w:t>1.</w:t>
      </w:r>
      <w:r>
        <w:rPr>
          <w:rFonts w:hint="eastAsia" w:ascii="微软雅黑" w:hAnsi="微软雅黑" w:eastAsia="微软雅黑"/>
          <w:color w:val="auto"/>
          <w:spacing w:val="-3"/>
          <w:sz w:val="21"/>
          <w:szCs w:val="21"/>
          <w:highlight w:val="none"/>
        </w:rPr>
        <w:t>节能产品认证应依据相关国家标准的最新版本，依据国家标准中二级能效（水效）</w:t>
      </w:r>
      <w:r>
        <w:rPr>
          <w:rFonts w:hint="eastAsia" w:ascii="微软雅黑" w:hAnsi="微软雅黑" w:eastAsia="微软雅黑"/>
          <w:color w:val="auto"/>
          <w:sz w:val="21"/>
          <w:szCs w:val="21"/>
          <w:highlight w:val="none"/>
        </w:rPr>
        <w:t>指标。</w:t>
      </w:r>
    </w:p>
    <w:p w14:paraId="52E3298E">
      <w:pPr>
        <w:pStyle w:val="2"/>
        <w:spacing w:line="400" w:lineRule="exact"/>
        <w:ind w:firstLine="465"/>
        <w:rPr>
          <w:rFonts w:hint="eastAsia" w:ascii="微软雅黑" w:hAnsi="微软雅黑" w:eastAsia="微软雅黑"/>
          <w:color w:val="auto"/>
          <w:sz w:val="21"/>
          <w:szCs w:val="21"/>
          <w:highlight w:val="none"/>
        </w:rPr>
      </w:pPr>
      <w:r>
        <w:rPr>
          <w:rFonts w:ascii="微软雅黑" w:hAnsi="微软雅黑" w:eastAsia="微软雅黑"/>
          <w:color w:val="auto"/>
          <w:sz w:val="21"/>
          <w:szCs w:val="21"/>
          <w:highlight w:val="none"/>
        </w:rPr>
        <w:t>2</w:t>
      </w:r>
      <w:r>
        <w:rPr>
          <w:rFonts w:hint="eastAsia" w:ascii="微软雅黑" w:hAnsi="微软雅黑" w:eastAsia="微软雅黑"/>
          <w:color w:val="auto"/>
          <w:sz w:val="21"/>
          <w:szCs w:val="21"/>
          <w:highlight w:val="none"/>
        </w:rPr>
        <w:t>.以</w:t>
      </w:r>
      <w:r>
        <w:rPr>
          <w:rFonts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rPr>
        <w:t>★</w:t>
      </w:r>
      <w:r>
        <w:rPr>
          <w:rFonts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rPr>
        <w:t>标注的为政府强制采购产品。</w:t>
      </w:r>
    </w:p>
    <w:p w14:paraId="772F116B">
      <w:pPr>
        <w:shd w:val="clear" w:color="auto" w:fill="auto"/>
        <w:spacing w:line="528" w:lineRule="exact"/>
        <w:jc w:val="left"/>
        <w:rPr>
          <w:rFonts w:hint="eastAsia" w:ascii="宋体" w:hAnsi="宋体" w:eastAsia="宋体" w:cs="宋体"/>
          <w:color w:val="auto"/>
          <w:sz w:val="28"/>
          <w:szCs w:val="28"/>
          <w:highlight w:val="none"/>
          <w:shd w:val="clear" w:color="auto" w:fill="auto"/>
        </w:rPr>
      </w:pPr>
      <w:r>
        <w:rPr>
          <w:rFonts w:hint="eastAsia" w:ascii="微软雅黑" w:hAnsi="微软雅黑" w:eastAsia="微软雅黑"/>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689098BC">
      <w:pPr>
        <w:shd w:val="clear" w:color="auto" w:fill="auto"/>
        <w:spacing w:line="528" w:lineRule="exact"/>
        <w:jc w:val="left"/>
        <w:rPr>
          <w:rFonts w:hint="eastAsia" w:ascii="宋体" w:hAnsi="宋体" w:eastAsia="宋体" w:cs="宋体"/>
          <w:color w:val="auto"/>
          <w:sz w:val="28"/>
          <w:szCs w:val="28"/>
          <w:highlight w:val="none"/>
          <w:shd w:val="clear" w:color="auto" w:fill="auto"/>
        </w:rPr>
      </w:pPr>
    </w:p>
    <w:p w14:paraId="12C077C1">
      <w:pPr>
        <w:shd w:val="clear" w:color="auto" w:fill="auto"/>
        <w:spacing w:line="528" w:lineRule="exact"/>
        <w:jc w:val="left"/>
        <w:rPr>
          <w:rFonts w:hint="eastAsia" w:ascii="宋体" w:hAnsi="宋体" w:eastAsia="宋体" w:cs="宋体"/>
          <w:color w:val="auto"/>
          <w:sz w:val="28"/>
          <w:szCs w:val="28"/>
          <w:highlight w:val="none"/>
          <w:shd w:val="clear" w:color="auto" w:fill="auto"/>
        </w:rPr>
      </w:pPr>
    </w:p>
    <w:p w14:paraId="25FD091A">
      <w:pPr>
        <w:shd w:val="clear" w:color="auto" w:fill="auto"/>
        <w:spacing w:line="528" w:lineRule="exact"/>
        <w:jc w:val="left"/>
        <w:rPr>
          <w:rFonts w:hint="eastAsia" w:ascii="宋体" w:hAnsi="宋体" w:eastAsia="宋体" w:cs="宋体"/>
          <w:color w:val="auto"/>
          <w:sz w:val="28"/>
          <w:szCs w:val="28"/>
          <w:highlight w:val="none"/>
          <w:shd w:val="clear" w:color="auto" w:fill="auto"/>
        </w:rPr>
      </w:pPr>
    </w:p>
    <w:p w14:paraId="2F282FDB">
      <w:pPr>
        <w:shd w:val="clear" w:color="auto" w:fill="auto"/>
        <w:spacing w:line="528" w:lineRule="exact"/>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附件</w:t>
      </w:r>
      <w:r>
        <w:rPr>
          <w:rFonts w:hint="eastAsia" w:ascii="宋体" w:hAnsi="宋体" w:eastAsia="宋体" w:cs="宋体"/>
          <w:color w:val="auto"/>
          <w:sz w:val="28"/>
          <w:szCs w:val="28"/>
          <w:highlight w:val="none"/>
          <w:shd w:val="clear" w:color="auto" w:fill="auto"/>
          <w:lang w:val="en-US" w:eastAsia="zh-CN"/>
        </w:rPr>
        <w:t>2</w:t>
      </w:r>
      <w:r>
        <w:rPr>
          <w:rFonts w:hint="eastAsia" w:ascii="宋体" w:hAnsi="宋体" w:eastAsia="宋体" w:cs="宋体"/>
          <w:color w:val="auto"/>
          <w:sz w:val="28"/>
          <w:szCs w:val="28"/>
          <w:highlight w:val="none"/>
          <w:shd w:val="clear" w:color="auto" w:fill="auto"/>
        </w:rPr>
        <w:t>：</w:t>
      </w:r>
    </w:p>
    <w:p w14:paraId="4FF324B5">
      <w:pPr>
        <w:shd w:val="clear" w:color="auto" w:fill="auto"/>
        <w:spacing w:line="528" w:lineRule="exact"/>
        <w:jc w:val="center"/>
        <w:rPr>
          <w:rFonts w:hint="eastAsia" w:ascii="宋体" w:hAnsi="宋体" w:eastAsia="宋体" w:cs="宋体"/>
          <w:color w:val="auto"/>
          <w:sz w:val="40"/>
          <w:szCs w:val="40"/>
          <w:highlight w:val="none"/>
          <w:shd w:val="clear" w:color="auto" w:fill="auto"/>
        </w:rPr>
      </w:pPr>
      <w:r>
        <w:rPr>
          <w:rFonts w:hint="eastAsia" w:ascii="宋体" w:hAnsi="宋体" w:eastAsia="宋体" w:cs="宋体"/>
          <w:color w:val="auto"/>
          <w:sz w:val="40"/>
          <w:szCs w:val="40"/>
          <w:highlight w:val="none"/>
          <w:shd w:val="clear" w:color="auto" w:fill="auto"/>
        </w:rPr>
        <w:t>中小微企业划型标准</w:t>
      </w:r>
    </w:p>
    <w:tbl>
      <w:tblPr>
        <w:tblStyle w:val="34"/>
        <w:tblW w:w="9478" w:type="dxa"/>
        <w:tblInd w:w="250" w:type="dxa"/>
        <w:tblLayout w:type="fixed"/>
        <w:tblCellMar>
          <w:top w:w="0" w:type="dxa"/>
          <w:left w:w="108" w:type="dxa"/>
          <w:bottom w:w="0" w:type="dxa"/>
          <w:right w:w="108" w:type="dxa"/>
        </w:tblCellMar>
      </w:tblPr>
      <w:tblGrid>
        <w:gridCol w:w="1982"/>
        <w:gridCol w:w="1981"/>
        <w:gridCol w:w="848"/>
        <w:gridCol w:w="1838"/>
        <w:gridCol w:w="1698"/>
        <w:gridCol w:w="1131"/>
      </w:tblGrid>
      <w:tr w14:paraId="4535CC7C">
        <w:tblPrEx>
          <w:tblCellMar>
            <w:top w:w="0" w:type="dxa"/>
            <w:left w:w="108" w:type="dxa"/>
            <w:bottom w:w="0" w:type="dxa"/>
            <w:right w:w="108" w:type="dxa"/>
          </w:tblCellMar>
        </w:tblPrEx>
        <w:trPr>
          <w:trHeight w:val="860"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39BDA2A8">
            <w:pPr>
              <w:widowControl/>
              <w:shd w:val="clear" w:color="auto" w:fill="auto"/>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行业名称</w:t>
            </w:r>
          </w:p>
        </w:tc>
        <w:tc>
          <w:tcPr>
            <w:tcW w:w="1981" w:type="dxa"/>
            <w:tcBorders>
              <w:top w:val="single" w:color="auto" w:sz="4" w:space="0"/>
              <w:left w:val="nil"/>
              <w:bottom w:val="single" w:color="auto" w:sz="4" w:space="0"/>
              <w:right w:val="single" w:color="auto" w:sz="4" w:space="0"/>
            </w:tcBorders>
            <w:noWrap w:val="0"/>
            <w:vAlign w:val="center"/>
          </w:tcPr>
          <w:p w14:paraId="0144D807">
            <w:pPr>
              <w:widowControl/>
              <w:shd w:val="clear" w:color="auto" w:fill="auto"/>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指标名称</w:t>
            </w:r>
          </w:p>
        </w:tc>
        <w:tc>
          <w:tcPr>
            <w:tcW w:w="848" w:type="dxa"/>
            <w:tcBorders>
              <w:top w:val="single" w:color="auto" w:sz="4" w:space="0"/>
              <w:left w:val="nil"/>
              <w:bottom w:val="single" w:color="auto" w:sz="4" w:space="0"/>
              <w:right w:val="single" w:color="auto" w:sz="4" w:space="0"/>
            </w:tcBorders>
            <w:noWrap w:val="0"/>
            <w:vAlign w:val="center"/>
          </w:tcPr>
          <w:p w14:paraId="69CAB99F">
            <w:pPr>
              <w:widowControl/>
              <w:shd w:val="clear" w:color="auto" w:fill="auto"/>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计量单位</w:t>
            </w:r>
          </w:p>
        </w:tc>
        <w:tc>
          <w:tcPr>
            <w:tcW w:w="1838" w:type="dxa"/>
            <w:tcBorders>
              <w:top w:val="single" w:color="auto" w:sz="4" w:space="0"/>
              <w:left w:val="nil"/>
              <w:bottom w:val="single" w:color="auto" w:sz="4" w:space="0"/>
              <w:right w:val="single" w:color="auto" w:sz="4" w:space="0"/>
            </w:tcBorders>
            <w:noWrap w:val="0"/>
            <w:vAlign w:val="center"/>
          </w:tcPr>
          <w:p w14:paraId="5B0A2405">
            <w:pPr>
              <w:widowControl/>
              <w:shd w:val="clear" w:color="auto" w:fill="auto"/>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中型</w:t>
            </w:r>
          </w:p>
        </w:tc>
        <w:tc>
          <w:tcPr>
            <w:tcW w:w="1698" w:type="dxa"/>
            <w:tcBorders>
              <w:top w:val="single" w:color="auto" w:sz="4" w:space="0"/>
              <w:left w:val="nil"/>
              <w:bottom w:val="single" w:color="auto" w:sz="4" w:space="0"/>
              <w:right w:val="single" w:color="auto" w:sz="4" w:space="0"/>
            </w:tcBorders>
            <w:noWrap w:val="0"/>
            <w:vAlign w:val="center"/>
          </w:tcPr>
          <w:p w14:paraId="0116140D">
            <w:pPr>
              <w:widowControl/>
              <w:shd w:val="clear" w:color="auto" w:fill="auto"/>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小型</w:t>
            </w:r>
          </w:p>
        </w:tc>
        <w:tc>
          <w:tcPr>
            <w:tcW w:w="1131" w:type="dxa"/>
            <w:tcBorders>
              <w:top w:val="single" w:color="auto" w:sz="4" w:space="0"/>
              <w:left w:val="nil"/>
              <w:bottom w:val="single" w:color="auto" w:sz="4" w:space="0"/>
              <w:right w:val="single" w:color="auto" w:sz="4" w:space="0"/>
            </w:tcBorders>
            <w:noWrap w:val="0"/>
            <w:vAlign w:val="center"/>
          </w:tcPr>
          <w:p w14:paraId="43FEFE3E">
            <w:pPr>
              <w:widowControl/>
              <w:shd w:val="clear" w:color="auto" w:fill="auto"/>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微型</w:t>
            </w:r>
          </w:p>
        </w:tc>
      </w:tr>
      <w:tr w14:paraId="1540BF2B">
        <w:tblPrEx>
          <w:tblCellMar>
            <w:top w:w="0" w:type="dxa"/>
            <w:left w:w="108" w:type="dxa"/>
            <w:bottom w:w="0" w:type="dxa"/>
            <w:right w:w="108" w:type="dxa"/>
          </w:tblCellMar>
        </w:tblPrEx>
        <w:trPr>
          <w:trHeight w:val="343" w:hRule="atLeast"/>
        </w:trPr>
        <w:tc>
          <w:tcPr>
            <w:tcW w:w="1982" w:type="dxa"/>
            <w:tcBorders>
              <w:top w:val="nil"/>
              <w:left w:val="single" w:color="auto" w:sz="4" w:space="0"/>
              <w:bottom w:val="single" w:color="auto" w:sz="4" w:space="0"/>
              <w:right w:val="single" w:color="auto" w:sz="4" w:space="0"/>
            </w:tcBorders>
            <w:noWrap w:val="0"/>
            <w:vAlign w:val="bottom"/>
          </w:tcPr>
          <w:p w14:paraId="6D6AE3A8">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农、林、牧、渔</w:t>
            </w:r>
          </w:p>
        </w:tc>
        <w:tc>
          <w:tcPr>
            <w:tcW w:w="1981" w:type="dxa"/>
            <w:tcBorders>
              <w:top w:val="nil"/>
              <w:left w:val="nil"/>
              <w:bottom w:val="single" w:color="auto" w:sz="4" w:space="0"/>
              <w:right w:val="single" w:color="auto" w:sz="4" w:space="0"/>
            </w:tcBorders>
            <w:noWrap w:val="0"/>
            <w:vAlign w:val="center"/>
          </w:tcPr>
          <w:p w14:paraId="621BD28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7F38094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2BC04B1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500≤Y＜20000</w:t>
            </w:r>
          </w:p>
        </w:tc>
        <w:tc>
          <w:tcPr>
            <w:tcW w:w="1698" w:type="dxa"/>
            <w:tcBorders>
              <w:top w:val="nil"/>
              <w:left w:val="nil"/>
              <w:bottom w:val="single" w:color="auto" w:sz="4" w:space="0"/>
              <w:right w:val="single" w:color="auto" w:sz="4" w:space="0"/>
            </w:tcBorders>
            <w:noWrap w:val="0"/>
            <w:vAlign w:val="center"/>
          </w:tcPr>
          <w:p w14:paraId="568EFF2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50≤Y＜500</w:t>
            </w:r>
          </w:p>
        </w:tc>
        <w:tc>
          <w:tcPr>
            <w:tcW w:w="1131" w:type="dxa"/>
            <w:tcBorders>
              <w:top w:val="nil"/>
              <w:left w:val="nil"/>
              <w:bottom w:val="single" w:color="auto" w:sz="4" w:space="0"/>
              <w:right w:val="single" w:color="auto" w:sz="4" w:space="0"/>
            </w:tcBorders>
            <w:noWrap w:val="0"/>
            <w:vAlign w:val="center"/>
          </w:tcPr>
          <w:p w14:paraId="6D3A23E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Y＜50</w:t>
            </w:r>
          </w:p>
        </w:tc>
      </w:tr>
      <w:tr w14:paraId="3F7EC5E7">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644D9AB2">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工业</w:t>
            </w:r>
          </w:p>
        </w:tc>
        <w:tc>
          <w:tcPr>
            <w:tcW w:w="1981" w:type="dxa"/>
            <w:tcBorders>
              <w:top w:val="nil"/>
              <w:left w:val="nil"/>
              <w:bottom w:val="single" w:color="auto" w:sz="4" w:space="0"/>
              <w:right w:val="single" w:color="auto" w:sz="4" w:space="0"/>
            </w:tcBorders>
            <w:noWrap w:val="0"/>
            <w:vAlign w:val="center"/>
          </w:tcPr>
          <w:p w14:paraId="4A59419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0B7AC9A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09276D6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300≤X＜1000</w:t>
            </w:r>
          </w:p>
        </w:tc>
        <w:tc>
          <w:tcPr>
            <w:tcW w:w="1698" w:type="dxa"/>
            <w:tcBorders>
              <w:top w:val="nil"/>
              <w:left w:val="nil"/>
              <w:bottom w:val="single" w:color="auto" w:sz="4" w:space="0"/>
              <w:right w:val="single" w:color="auto" w:sz="4" w:space="0"/>
            </w:tcBorders>
            <w:noWrap w:val="0"/>
            <w:vAlign w:val="center"/>
          </w:tcPr>
          <w:p w14:paraId="675BAD6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20≤X＜300</w:t>
            </w:r>
          </w:p>
        </w:tc>
        <w:tc>
          <w:tcPr>
            <w:tcW w:w="1131" w:type="dxa"/>
            <w:tcBorders>
              <w:top w:val="nil"/>
              <w:left w:val="nil"/>
              <w:bottom w:val="single" w:color="auto" w:sz="4" w:space="0"/>
              <w:right w:val="single" w:color="auto" w:sz="4" w:space="0"/>
            </w:tcBorders>
            <w:noWrap w:val="0"/>
            <w:vAlign w:val="center"/>
          </w:tcPr>
          <w:p w14:paraId="03102DC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X＜20</w:t>
            </w:r>
          </w:p>
        </w:tc>
      </w:tr>
      <w:tr w14:paraId="7842B335">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3F65F62F">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6130018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5AF459E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7C3F6F4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2000≤Y＜40000</w:t>
            </w:r>
          </w:p>
        </w:tc>
        <w:tc>
          <w:tcPr>
            <w:tcW w:w="1698" w:type="dxa"/>
            <w:tcBorders>
              <w:top w:val="nil"/>
              <w:left w:val="nil"/>
              <w:bottom w:val="single" w:color="auto" w:sz="4" w:space="0"/>
              <w:right w:val="single" w:color="auto" w:sz="4" w:space="0"/>
            </w:tcBorders>
            <w:noWrap w:val="0"/>
            <w:vAlign w:val="center"/>
          </w:tcPr>
          <w:p w14:paraId="0767A78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300≤Y＜2000</w:t>
            </w:r>
          </w:p>
        </w:tc>
        <w:tc>
          <w:tcPr>
            <w:tcW w:w="1131" w:type="dxa"/>
            <w:tcBorders>
              <w:top w:val="nil"/>
              <w:left w:val="nil"/>
              <w:bottom w:val="single" w:color="auto" w:sz="4" w:space="0"/>
              <w:right w:val="single" w:color="auto" w:sz="4" w:space="0"/>
            </w:tcBorders>
            <w:noWrap w:val="0"/>
            <w:vAlign w:val="center"/>
          </w:tcPr>
          <w:p w14:paraId="1E4354E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Y＜300</w:t>
            </w:r>
          </w:p>
        </w:tc>
      </w:tr>
      <w:tr w14:paraId="259DF137">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0989724E">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建筑业</w:t>
            </w:r>
          </w:p>
        </w:tc>
        <w:tc>
          <w:tcPr>
            <w:tcW w:w="1981" w:type="dxa"/>
            <w:tcBorders>
              <w:top w:val="nil"/>
              <w:left w:val="nil"/>
              <w:bottom w:val="single" w:color="auto" w:sz="4" w:space="0"/>
              <w:right w:val="single" w:color="auto" w:sz="4" w:space="0"/>
            </w:tcBorders>
            <w:noWrap w:val="0"/>
            <w:vAlign w:val="center"/>
          </w:tcPr>
          <w:p w14:paraId="6FBF1FE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13F872F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2AAF63B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6000≤Y＜80000</w:t>
            </w:r>
          </w:p>
        </w:tc>
        <w:tc>
          <w:tcPr>
            <w:tcW w:w="1698" w:type="dxa"/>
            <w:tcBorders>
              <w:top w:val="nil"/>
              <w:left w:val="nil"/>
              <w:bottom w:val="single" w:color="auto" w:sz="4" w:space="0"/>
              <w:right w:val="single" w:color="auto" w:sz="4" w:space="0"/>
            </w:tcBorders>
            <w:noWrap w:val="0"/>
            <w:vAlign w:val="center"/>
          </w:tcPr>
          <w:p w14:paraId="1F32C46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300≤Y＜6000</w:t>
            </w:r>
          </w:p>
        </w:tc>
        <w:tc>
          <w:tcPr>
            <w:tcW w:w="1131" w:type="dxa"/>
            <w:tcBorders>
              <w:top w:val="nil"/>
              <w:left w:val="nil"/>
              <w:bottom w:val="single" w:color="auto" w:sz="4" w:space="0"/>
              <w:right w:val="single" w:color="auto" w:sz="4" w:space="0"/>
            </w:tcBorders>
            <w:noWrap w:val="0"/>
            <w:vAlign w:val="center"/>
          </w:tcPr>
          <w:p w14:paraId="519D87B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Y＜300</w:t>
            </w:r>
          </w:p>
        </w:tc>
      </w:tr>
      <w:tr w14:paraId="69755E4D">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07CC385C">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321FF90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资产总额（Z）</w:t>
            </w:r>
          </w:p>
        </w:tc>
        <w:tc>
          <w:tcPr>
            <w:tcW w:w="848" w:type="dxa"/>
            <w:tcBorders>
              <w:top w:val="nil"/>
              <w:left w:val="nil"/>
              <w:bottom w:val="single" w:color="auto" w:sz="4" w:space="0"/>
              <w:right w:val="single" w:color="auto" w:sz="4" w:space="0"/>
            </w:tcBorders>
            <w:noWrap w:val="0"/>
            <w:vAlign w:val="center"/>
          </w:tcPr>
          <w:p w14:paraId="33DF038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2DA1024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5000≤Z＜80000</w:t>
            </w:r>
          </w:p>
        </w:tc>
        <w:tc>
          <w:tcPr>
            <w:tcW w:w="1698" w:type="dxa"/>
            <w:tcBorders>
              <w:top w:val="nil"/>
              <w:left w:val="nil"/>
              <w:bottom w:val="single" w:color="auto" w:sz="4" w:space="0"/>
              <w:right w:val="single" w:color="auto" w:sz="4" w:space="0"/>
            </w:tcBorders>
            <w:noWrap w:val="0"/>
            <w:vAlign w:val="center"/>
          </w:tcPr>
          <w:p w14:paraId="1C23960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300≤Z＜5000</w:t>
            </w:r>
          </w:p>
        </w:tc>
        <w:tc>
          <w:tcPr>
            <w:tcW w:w="1131" w:type="dxa"/>
            <w:tcBorders>
              <w:top w:val="nil"/>
              <w:left w:val="nil"/>
              <w:bottom w:val="single" w:color="auto" w:sz="4" w:space="0"/>
              <w:right w:val="single" w:color="auto" w:sz="4" w:space="0"/>
            </w:tcBorders>
            <w:noWrap w:val="0"/>
            <w:vAlign w:val="center"/>
          </w:tcPr>
          <w:p w14:paraId="43BCDE0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Z＜300</w:t>
            </w:r>
          </w:p>
        </w:tc>
      </w:tr>
      <w:tr w14:paraId="76698246">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0E5C30DF">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批发业</w:t>
            </w:r>
          </w:p>
        </w:tc>
        <w:tc>
          <w:tcPr>
            <w:tcW w:w="1981" w:type="dxa"/>
            <w:tcBorders>
              <w:top w:val="nil"/>
              <w:left w:val="nil"/>
              <w:bottom w:val="single" w:color="auto" w:sz="4" w:space="0"/>
              <w:right w:val="single" w:color="auto" w:sz="4" w:space="0"/>
            </w:tcBorders>
            <w:noWrap w:val="0"/>
            <w:vAlign w:val="center"/>
          </w:tcPr>
          <w:p w14:paraId="56FDE88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653E0E4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57BB485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20≤X＜200</w:t>
            </w:r>
          </w:p>
        </w:tc>
        <w:tc>
          <w:tcPr>
            <w:tcW w:w="1698" w:type="dxa"/>
            <w:tcBorders>
              <w:top w:val="nil"/>
              <w:left w:val="nil"/>
              <w:bottom w:val="single" w:color="auto" w:sz="4" w:space="0"/>
              <w:right w:val="single" w:color="auto" w:sz="4" w:space="0"/>
            </w:tcBorders>
            <w:noWrap w:val="0"/>
            <w:vAlign w:val="center"/>
          </w:tcPr>
          <w:p w14:paraId="13AA7BC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5≤X＜20</w:t>
            </w:r>
          </w:p>
        </w:tc>
        <w:tc>
          <w:tcPr>
            <w:tcW w:w="1131" w:type="dxa"/>
            <w:tcBorders>
              <w:top w:val="nil"/>
              <w:left w:val="nil"/>
              <w:bottom w:val="single" w:color="auto" w:sz="4" w:space="0"/>
              <w:right w:val="single" w:color="auto" w:sz="4" w:space="0"/>
            </w:tcBorders>
            <w:noWrap w:val="0"/>
            <w:vAlign w:val="center"/>
          </w:tcPr>
          <w:p w14:paraId="0063341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X＜5</w:t>
            </w:r>
          </w:p>
        </w:tc>
      </w:tr>
      <w:tr w14:paraId="61E3D9CA">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541FB613">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2CDC4F6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20431F1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06B69CC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5000≤Y＜40000</w:t>
            </w:r>
          </w:p>
        </w:tc>
        <w:tc>
          <w:tcPr>
            <w:tcW w:w="1698" w:type="dxa"/>
            <w:tcBorders>
              <w:top w:val="nil"/>
              <w:left w:val="nil"/>
              <w:bottom w:val="single" w:color="auto" w:sz="4" w:space="0"/>
              <w:right w:val="single" w:color="auto" w:sz="4" w:space="0"/>
            </w:tcBorders>
            <w:noWrap w:val="0"/>
            <w:vAlign w:val="center"/>
          </w:tcPr>
          <w:p w14:paraId="3BA0770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1000≤Y＜5000</w:t>
            </w:r>
          </w:p>
        </w:tc>
        <w:tc>
          <w:tcPr>
            <w:tcW w:w="1131" w:type="dxa"/>
            <w:tcBorders>
              <w:top w:val="nil"/>
              <w:left w:val="nil"/>
              <w:bottom w:val="single" w:color="auto" w:sz="4" w:space="0"/>
              <w:right w:val="single" w:color="auto" w:sz="4" w:space="0"/>
            </w:tcBorders>
            <w:noWrap w:val="0"/>
            <w:vAlign w:val="center"/>
          </w:tcPr>
          <w:p w14:paraId="2973301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Y＜1000</w:t>
            </w:r>
          </w:p>
        </w:tc>
      </w:tr>
      <w:tr w14:paraId="19BB95F2">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336C8762">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零售业</w:t>
            </w:r>
          </w:p>
        </w:tc>
        <w:tc>
          <w:tcPr>
            <w:tcW w:w="1981" w:type="dxa"/>
            <w:tcBorders>
              <w:top w:val="nil"/>
              <w:left w:val="nil"/>
              <w:bottom w:val="single" w:color="auto" w:sz="4" w:space="0"/>
              <w:right w:val="single" w:color="auto" w:sz="4" w:space="0"/>
            </w:tcBorders>
            <w:noWrap w:val="0"/>
            <w:vAlign w:val="center"/>
          </w:tcPr>
          <w:p w14:paraId="59D8B9B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6081897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0F427EB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50≤X＜300</w:t>
            </w:r>
          </w:p>
        </w:tc>
        <w:tc>
          <w:tcPr>
            <w:tcW w:w="1698" w:type="dxa"/>
            <w:tcBorders>
              <w:top w:val="nil"/>
              <w:left w:val="nil"/>
              <w:bottom w:val="single" w:color="auto" w:sz="4" w:space="0"/>
              <w:right w:val="single" w:color="auto" w:sz="4" w:space="0"/>
            </w:tcBorders>
            <w:noWrap w:val="0"/>
            <w:vAlign w:val="center"/>
          </w:tcPr>
          <w:p w14:paraId="345213B4">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10≤X＜50</w:t>
            </w:r>
          </w:p>
        </w:tc>
        <w:tc>
          <w:tcPr>
            <w:tcW w:w="1131" w:type="dxa"/>
            <w:tcBorders>
              <w:top w:val="nil"/>
              <w:left w:val="nil"/>
              <w:bottom w:val="single" w:color="auto" w:sz="4" w:space="0"/>
              <w:right w:val="single" w:color="auto" w:sz="4" w:space="0"/>
            </w:tcBorders>
            <w:noWrap w:val="0"/>
            <w:vAlign w:val="center"/>
          </w:tcPr>
          <w:p w14:paraId="41C2A42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r w14:paraId="52922C19">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2368C9F2">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306724E9">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6F7EA59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10719F4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500≤Y＜20000</w:t>
            </w:r>
          </w:p>
        </w:tc>
        <w:tc>
          <w:tcPr>
            <w:tcW w:w="1698" w:type="dxa"/>
            <w:tcBorders>
              <w:top w:val="nil"/>
              <w:left w:val="nil"/>
              <w:bottom w:val="single" w:color="auto" w:sz="4" w:space="0"/>
              <w:right w:val="single" w:color="auto" w:sz="4" w:space="0"/>
            </w:tcBorders>
            <w:noWrap w:val="0"/>
            <w:vAlign w:val="center"/>
          </w:tcPr>
          <w:p w14:paraId="218BD7F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100≤Y＜500</w:t>
            </w:r>
          </w:p>
        </w:tc>
        <w:tc>
          <w:tcPr>
            <w:tcW w:w="1131" w:type="dxa"/>
            <w:tcBorders>
              <w:top w:val="nil"/>
              <w:left w:val="nil"/>
              <w:bottom w:val="single" w:color="auto" w:sz="4" w:space="0"/>
              <w:right w:val="single" w:color="auto" w:sz="4" w:space="0"/>
            </w:tcBorders>
            <w:noWrap w:val="0"/>
            <w:vAlign w:val="center"/>
          </w:tcPr>
          <w:p w14:paraId="3D7045C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283F1D8A">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1DAA8F8A">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交通运输业</w:t>
            </w:r>
          </w:p>
        </w:tc>
        <w:tc>
          <w:tcPr>
            <w:tcW w:w="1981" w:type="dxa"/>
            <w:tcBorders>
              <w:top w:val="nil"/>
              <w:left w:val="nil"/>
              <w:bottom w:val="single" w:color="auto" w:sz="4" w:space="0"/>
              <w:right w:val="single" w:color="auto" w:sz="4" w:space="0"/>
            </w:tcBorders>
            <w:noWrap w:val="0"/>
            <w:vAlign w:val="center"/>
          </w:tcPr>
          <w:p w14:paraId="3034A88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24F38FD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0FD1A0F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300≤X＜1000</w:t>
            </w:r>
          </w:p>
        </w:tc>
        <w:tc>
          <w:tcPr>
            <w:tcW w:w="1698" w:type="dxa"/>
            <w:tcBorders>
              <w:top w:val="nil"/>
              <w:left w:val="nil"/>
              <w:bottom w:val="single" w:color="auto" w:sz="4" w:space="0"/>
              <w:right w:val="single" w:color="auto" w:sz="4" w:space="0"/>
            </w:tcBorders>
            <w:noWrap w:val="0"/>
            <w:vAlign w:val="center"/>
          </w:tcPr>
          <w:p w14:paraId="199D947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20≤X＜300</w:t>
            </w:r>
          </w:p>
        </w:tc>
        <w:tc>
          <w:tcPr>
            <w:tcW w:w="1131" w:type="dxa"/>
            <w:tcBorders>
              <w:top w:val="nil"/>
              <w:left w:val="nil"/>
              <w:bottom w:val="single" w:color="auto" w:sz="4" w:space="0"/>
              <w:right w:val="single" w:color="auto" w:sz="4" w:space="0"/>
            </w:tcBorders>
            <w:noWrap w:val="0"/>
            <w:vAlign w:val="center"/>
          </w:tcPr>
          <w:p w14:paraId="312C245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X＜20</w:t>
            </w:r>
          </w:p>
        </w:tc>
      </w:tr>
      <w:tr w14:paraId="7CF3E4D0">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533D3B86">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4082898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1C7ADFB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2EEF074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3000≤Y＜30000</w:t>
            </w:r>
          </w:p>
        </w:tc>
        <w:tc>
          <w:tcPr>
            <w:tcW w:w="1698" w:type="dxa"/>
            <w:tcBorders>
              <w:top w:val="nil"/>
              <w:left w:val="nil"/>
              <w:bottom w:val="single" w:color="auto" w:sz="4" w:space="0"/>
              <w:right w:val="single" w:color="auto" w:sz="4" w:space="0"/>
            </w:tcBorders>
            <w:noWrap w:val="0"/>
            <w:vAlign w:val="center"/>
          </w:tcPr>
          <w:p w14:paraId="38137FF9">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200≤Y＜3000</w:t>
            </w:r>
          </w:p>
        </w:tc>
        <w:tc>
          <w:tcPr>
            <w:tcW w:w="1131" w:type="dxa"/>
            <w:tcBorders>
              <w:top w:val="nil"/>
              <w:left w:val="nil"/>
              <w:bottom w:val="single" w:color="auto" w:sz="4" w:space="0"/>
              <w:right w:val="single" w:color="auto" w:sz="4" w:space="0"/>
            </w:tcBorders>
            <w:noWrap w:val="0"/>
            <w:vAlign w:val="center"/>
          </w:tcPr>
          <w:p w14:paraId="41592E5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Y＜200</w:t>
            </w:r>
          </w:p>
        </w:tc>
      </w:tr>
      <w:tr w14:paraId="7F101C9A">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12633DCE">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仓储业</w:t>
            </w:r>
          </w:p>
        </w:tc>
        <w:tc>
          <w:tcPr>
            <w:tcW w:w="1981" w:type="dxa"/>
            <w:tcBorders>
              <w:top w:val="nil"/>
              <w:left w:val="nil"/>
              <w:bottom w:val="single" w:color="auto" w:sz="4" w:space="0"/>
              <w:right w:val="single" w:color="auto" w:sz="4" w:space="0"/>
            </w:tcBorders>
            <w:noWrap w:val="0"/>
            <w:vAlign w:val="center"/>
          </w:tcPr>
          <w:p w14:paraId="1818D9B4">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6D9F264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6352644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100≤X＜200</w:t>
            </w:r>
          </w:p>
        </w:tc>
        <w:tc>
          <w:tcPr>
            <w:tcW w:w="1698" w:type="dxa"/>
            <w:tcBorders>
              <w:top w:val="nil"/>
              <w:left w:val="nil"/>
              <w:bottom w:val="single" w:color="auto" w:sz="4" w:space="0"/>
              <w:right w:val="single" w:color="auto" w:sz="4" w:space="0"/>
            </w:tcBorders>
            <w:noWrap w:val="0"/>
            <w:vAlign w:val="center"/>
          </w:tcPr>
          <w:p w14:paraId="611F02A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20≤X＜100</w:t>
            </w:r>
          </w:p>
        </w:tc>
        <w:tc>
          <w:tcPr>
            <w:tcW w:w="1131" w:type="dxa"/>
            <w:tcBorders>
              <w:top w:val="nil"/>
              <w:left w:val="nil"/>
              <w:bottom w:val="single" w:color="auto" w:sz="4" w:space="0"/>
              <w:right w:val="single" w:color="auto" w:sz="4" w:space="0"/>
            </w:tcBorders>
            <w:noWrap w:val="0"/>
            <w:vAlign w:val="center"/>
          </w:tcPr>
          <w:p w14:paraId="71F1063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X＜20</w:t>
            </w:r>
          </w:p>
        </w:tc>
      </w:tr>
      <w:tr w14:paraId="6B5BDC87">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617DCF77">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6AA5AE6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55952EA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473DAABE">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1000≤Y＜30000</w:t>
            </w:r>
          </w:p>
        </w:tc>
        <w:tc>
          <w:tcPr>
            <w:tcW w:w="1698" w:type="dxa"/>
            <w:tcBorders>
              <w:top w:val="nil"/>
              <w:left w:val="nil"/>
              <w:bottom w:val="single" w:color="auto" w:sz="4" w:space="0"/>
              <w:right w:val="single" w:color="auto" w:sz="4" w:space="0"/>
            </w:tcBorders>
            <w:noWrap w:val="0"/>
            <w:vAlign w:val="center"/>
          </w:tcPr>
          <w:p w14:paraId="0EF173F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100≤Y＜1000</w:t>
            </w:r>
          </w:p>
        </w:tc>
        <w:tc>
          <w:tcPr>
            <w:tcW w:w="1131" w:type="dxa"/>
            <w:tcBorders>
              <w:top w:val="nil"/>
              <w:left w:val="nil"/>
              <w:bottom w:val="single" w:color="auto" w:sz="4" w:space="0"/>
              <w:right w:val="single" w:color="auto" w:sz="4" w:space="0"/>
            </w:tcBorders>
            <w:noWrap w:val="0"/>
            <w:vAlign w:val="center"/>
          </w:tcPr>
          <w:p w14:paraId="6F2D545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6740AF94">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251A4B6F">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邮政业</w:t>
            </w:r>
          </w:p>
        </w:tc>
        <w:tc>
          <w:tcPr>
            <w:tcW w:w="1981" w:type="dxa"/>
            <w:tcBorders>
              <w:top w:val="nil"/>
              <w:left w:val="nil"/>
              <w:bottom w:val="single" w:color="auto" w:sz="4" w:space="0"/>
              <w:right w:val="single" w:color="auto" w:sz="4" w:space="0"/>
            </w:tcBorders>
            <w:noWrap w:val="0"/>
            <w:vAlign w:val="center"/>
          </w:tcPr>
          <w:p w14:paraId="5A2DBFE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23DC20C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03C29A7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300≤X＜1000</w:t>
            </w:r>
          </w:p>
        </w:tc>
        <w:tc>
          <w:tcPr>
            <w:tcW w:w="1698" w:type="dxa"/>
            <w:tcBorders>
              <w:top w:val="nil"/>
              <w:left w:val="nil"/>
              <w:bottom w:val="single" w:color="auto" w:sz="4" w:space="0"/>
              <w:right w:val="single" w:color="auto" w:sz="4" w:space="0"/>
            </w:tcBorders>
            <w:noWrap w:val="0"/>
            <w:vAlign w:val="center"/>
          </w:tcPr>
          <w:p w14:paraId="5AE5726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20≤X＜300</w:t>
            </w:r>
          </w:p>
        </w:tc>
        <w:tc>
          <w:tcPr>
            <w:tcW w:w="1131" w:type="dxa"/>
            <w:tcBorders>
              <w:top w:val="nil"/>
              <w:left w:val="nil"/>
              <w:bottom w:val="single" w:color="auto" w:sz="4" w:space="0"/>
              <w:right w:val="single" w:color="auto" w:sz="4" w:space="0"/>
            </w:tcBorders>
            <w:noWrap w:val="0"/>
            <w:vAlign w:val="center"/>
          </w:tcPr>
          <w:p w14:paraId="0A1A50C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X＜20</w:t>
            </w:r>
          </w:p>
        </w:tc>
      </w:tr>
      <w:tr w14:paraId="444D1566">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0C0B4089">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5481C4B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60DF102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3B8EE97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2000≤Y＜30000</w:t>
            </w:r>
          </w:p>
        </w:tc>
        <w:tc>
          <w:tcPr>
            <w:tcW w:w="1698" w:type="dxa"/>
            <w:tcBorders>
              <w:top w:val="nil"/>
              <w:left w:val="nil"/>
              <w:bottom w:val="single" w:color="auto" w:sz="4" w:space="0"/>
              <w:right w:val="single" w:color="auto" w:sz="4" w:space="0"/>
            </w:tcBorders>
            <w:noWrap w:val="0"/>
            <w:vAlign w:val="center"/>
          </w:tcPr>
          <w:p w14:paraId="3218D56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100≤Y＜2000</w:t>
            </w:r>
          </w:p>
        </w:tc>
        <w:tc>
          <w:tcPr>
            <w:tcW w:w="1131" w:type="dxa"/>
            <w:tcBorders>
              <w:top w:val="nil"/>
              <w:left w:val="nil"/>
              <w:bottom w:val="single" w:color="auto" w:sz="4" w:space="0"/>
              <w:right w:val="single" w:color="auto" w:sz="4" w:space="0"/>
            </w:tcBorders>
            <w:noWrap w:val="0"/>
            <w:vAlign w:val="center"/>
          </w:tcPr>
          <w:p w14:paraId="7514050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4B281269">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33C6B035">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住宿业</w:t>
            </w:r>
          </w:p>
        </w:tc>
        <w:tc>
          <w:tcPr>
            <w:tcW w:w="1981" w:type="dxa"/>
            <w:tcBorders>
              <w:top w:val="nil"/>
              <w:left w:val="nil"/>
              <w:bottom w:val="single" w:color="auto" w:sz="4" w:space="0"/>
              <w:right w:val="single" w:color="auto" w:sz="4" w:space="0"/>
            </w:tcBorders>
            <w:noWrap w:val="0"/>
            <w:vAlign w:val="center"/>
          </w:tcPr>
          <w:p w14:paraId="673F927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280817C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39D1251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100≤X＜300</w:t>
            </w:r>
          </w:p>
        </w:tc>
        <w:tc>
          <w:tcPr>
            <w:tcW w:w="1698" w:type="dxa"/>
            <w:tcBorders>
              <w:top w:val="nil"/>
              <w:left w:val="nil"/>
              <w:bottom w:val="single" w:color="auto" w:sz="4" w:space="0"/>
              <w:right w:val="single" w:color="auto" w:sz="4" w:space="0"/>
            </w:tcBorders>
            <w:noWrap w:val="0"/>
            <w:vAlign w:val="center"/>
          </w:tcPr>
          <w:p w14:paraId="44901B0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10≤X＜100</w:t>
            </w:r>
          </w:p>
        </w:tc>
        <w:tc>
          <w:tcPr>
            <w:tcW w:w="1131" w:type="dxa"/>
            <w:tcBorders>
              <w:top w:val="nil"/>
              <w:left w:val="nil"/>
              <w:bottom w:val="single" w:color="auto" w:sz="4" w:space="0"/>
              <w:right w:val="single" w:color="auto" w:sz="4" w:space="0"/>
            </w:tcBorders>
            <w:noWrap w:val="0"/>
            <w:vAlign w:val="center"/>
          </w:tcPr>
          <w:p w14:paraId="108471D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r w14:paraId="353CED54">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1A88A3BF">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6389E6A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7C0B404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7315DF4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2000≤Y＜10000</w:t>
            </w:r>
          </w:p>
        </w:tc>
        <w:tc>
          <w:tcPr>
            <w:tcW w:w="1698" w:type="dxa"/>
            <w:tcBorders>
              <w:top w:val="nil"/>
              <w:left w:val="nil"/>
              <w:bottom w:val="single" w:color="auto" w:sz="4" w:space="0"/>
              <w:right w:val="single" w:color="auto" w:sz="4" w:space="0"/>
            </w:tcBorders>
            <w:noWrap w:val="0"/>
            <w:vAlign w:val="center"/>
          </w:tcPr>
          <w:p w14:paraId="73E10B6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100≤Y＜2000</w:t>
            </w:r>
          </w:p>
        </w:tc>
        <w:tc>
          <w:tcPr>
            <w:tcW w:w="1131" w:type="dxa"/>
            <w:tcBorders>
              <w:top w:val="nil"/>
              <w:left w:val="nil"/>
              <w:bottom w:val="single" w:color="auto" w:sz="4" w:space="0"/>
              <w:right w:val="single" w:color="auto" w:sz="4" w:space="0"/>
            </w:tcBorders>
            <w:noWrap w:val="0"/>
            <w:vAlign w:val="center"/>
          </w:tcPr>
          <w:p w14:paraId="3C41FA7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49FF5DEC">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78FDF6A8">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餐饮业</w:t>
            </w:r>
          </w:p>
        </w:tc>
        <w:tc>
          <w:tcPr>
            <w:tcW w:w="1981" w:type="dxa"/>
            <w:tcBorders>
              <w:top w:val="nil"/>
              <w:left w:val="nil"/>
              <w:bottom w:val="single" w:color="auto" w:sz="4" w:space="0"/>
              <w:right w:val="single" w:color="auto" w:sz="4" w:space="0"/>
            </w:tcBorders>
            <w:noWrap w:val="0"/>
            <w:vAlign w:val="center"/>
          </w:tcPr>
          <w:p w14:paraId="10FD738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53B6555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3A8214B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100≤X＜300</w:t>
            </w:r>
          </w:p>
        </w:tc>
        <w:tc>
          <w:tcPr>
            <w:tcW w:w="1698" w:type="dxa"/>
            <w:tcBorders>
              <w:top w:val="nil"/>
              <w:left w:val="nil"/>
              <w:bottom w:val="single" w:color="auto" w:sz="4" w:space="0"/>
              <w:right w:val="single" w:color="auto" w:sz="4" w:space="0"/>
            </w:tcBorders>
            <w:noWrap w:val="0"/>
            <w:vAlign w:val="center"/>
          </w:tcPr>
          <w:p w14:paraId="217B78C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10≤X＜100</w:t>
            </w:r>
          </w:p>
        </w:tc>
        <w:tc>
          <w:tcPr>
            <w:tcW w:w="1131" w:type="dxa"/>
            <w:tcBorders>
              <w:top w:val="nil"/>
              <w:left w:val="nil"/>
              <w:bottom w:val="single" w:color="auto" w:sz="4" w:space="0"/>
              <w:right w:val="single" w:color="auto" w:sz="4" w:space="0"/>
            </w:tcBorders>
            <w:noWrap w:val="0"/>
            <w:vAlign w:val="center"/>
          </w:tcPr>
          <w:p w14:paraId="153C6CC4">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r w14:paraId="6D60F080">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4CD27E17">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5CD702C8">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602C074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6336970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2000≤Y＜10000</w:t>
            </w:r>
          </w:p>
        </w:tc>
        <w:tc>
          <w:tcPr>
            <w:tcW w:w="1698" w:type="dxa"/>
            <w:tcBorders>
              <w:top w:val="nil"/>
              <w:left w:val="nil"/>
              <w:bottom w:val="single" w:color="auto" w:sz="4" w:space="0"/>
              <w:right w:val="single" w:color="auto" w:sz="4" w:space="0"/>
            </w:tcBorders>
            <w:noWrap w:val="0"/>
            <w:vAlign w:val="center"/>
          </w:tcPr>
          <w:p w14:paraId="0F341A6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100≤Y＜2000</w:t>
            </w:r>
          </w:p>
        </w:tc>
        <w:tc>
          <w:tcPr>
            <w:tcW w:w="1131" w:type="dxa"/>
            <w:tcBorders>
              <w:top w:val="nil"/>
              <w:left w:val="nil"/>
              <w:bottom w:val="single" w:color="auto" w:sz="4" w:space="0"/>
              <w:right w:val="single" w:color="auto" w:sz="4" w:space="0"/>
            </w:tcBorders>
            <w:noWrap w:val="0"/>
            <w:vAlign w:val="center"/>
          </w:tcPr>
          <w:p w14:paraId="6C0DE9F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715F2733">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45ACFED6">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信息传输业</w:t>
            </w:r>
          </w:p>
        </w:tc>
        <w:tc>
          <w:tcPr>
            <w:tcW w:w="1981" w:type="dxa"/>
            <w:tcBorders>
              <w:top w:val="nil"/>
              <w:left w:val="nil"/>
              <w:bottom w:val="single" w:color="auto" w:sz="4" w:space="0"/>
              <w:right w:val="single" w:color="auto" w:sz="4" w:space="0"/>
            </w:tcBorders>
            <w:noWrap w:val="0"/>
            <w:vAlign w:val="center"/>
          </w:tcPr>
          <w:p w14:paraId="3BA7A6E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766A9D6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28235E39">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100≤X＜2000</w:t>
            </w:r>
          </w:p>
        </w:tc>
        <w:tc>
          <w:tcPr>
            <w:tcW w:w="1698" w:type="dxa"/>
            <w:tcBorders>
              <w:top w:val="nil"/>
              <w:left w:val="nil"/>
              <w:bottom w:val="single" w:color="auto" w:sz="4" w:space="0"/>
              <w:right w:val="single" w:color="auto" w:sz="4" w:space="0"/>
            </w:tcBorders>
            <w:noWrap w:val="0"/>
            <w:vAlign w:val="center"/>
          </w:tcPr>
          <w:p w14:paraId="3C1DF8B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10≤X＜100</w:t>
            </w:r>
          </w:p>
        </w:tc>
        <w:tc>
          <w:tcPr>
            <w:tcW w:w="1131" w:type="dxa"/>
            <w:tcBorders>
              <w:top w:val="nil"/>
              <w:left w:val="nil"/>
              <w:bottom w:val="single" w:color="auto" w:sz="4" w:space="0"/>
              <w:right w:val="single" w:color="auto" w:sz="4" w:space="0"/>
            </w:tcBorders>
            <w:noWrap w:val="0"/>
            <w:vAlign w:val="center"/>
          </w:tcPr>
          <w:p w14:paraId="115AE0E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r w14:paraId="455C93B9">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5C8BFD8E">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1917F8AE">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28295C6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2E4D8AA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1000≤Y＜100000</w:t>
            </w:r>
          </w:p>
        </w:tc>
        <w:tc>
          <w:tcPr>
            <w:tcW w:w="1698" w:type="dxa"/>
            <w:tcBorders>
              <w:top w:val="nil"/>
              <w:left w:val="nil"/>
              <w:bottom w:val="single" w:color="auto" w:sz="4" w:space="0"/>
              <w:right w:val="single" w:color="auto" w:sz="4" w:space="0"/>
            </w:tcBorders>
            <w:noWrap w:val="0"/>
            <w:vAlign w:val="center"/>
          </w:tcPr>
          <w:p w14:paraId="3E56B15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100≤Y＜1000</w:t>
            </w:r>
          </w:p>
        </w:tc>
        <w:tc>
          <w:tcPr>
            <w:tcW w:w="1131" w:type="dxa"/>
            <w:tcBorders>
              <w:top w:val="nil"/>
              <w:left w:val="nil"/>
              <w:bottom w:val="single" w:color="auto" w:sz="4" w:space="0"/>
              <w:right w:val="single" w:color="auto" w:sz="4" w:space="0"/>
            </w:tcBorders>
            <w:noWrap w:val="0"/>
            <w:vAlign w:val="center"/>
          </w:tcPr>
          <w:p w14:paraId="5638081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48EC5FAE">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5361736D">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软件和信息技术服务业</w:t>
            </w:r>
          </w:p>
        </w:tc>
        <w:tc>
          <w:tcPr>
            <w:tcW w:w="1981" w:type="dxa"/>
            <w:tcBorders>
              <w:top w:val="nil"/>
              <w:left w:val="nil"/>
              <w:bottom w:val="single" w:color="auto" w:sz="4" w:space="0"/>
              <w:right w:val="single" w:color="auto" w:sz="4" w:space="0"/>
            </w:tcBorders>
            <w:noWrap w:val="0"/>
            <w:vAlign w:val="center"/>
          </w:tcPr>
          <w:p w14:paraId="562624D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2374D9C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69B0F2B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100≤X＜300</w:t>
            </w:r>
          </w:p>
        </w:tc>
        <w:tc>
          <w:tcPr>
            <w:tcW w:w="1698" w:type="dxa"/>
            <w:tcBorders>
              <w:top w:val="nil"/>
              <w:left w:val="nil"/>
              <w:bottom w:val="single" w:color="auto" w:sz="4" w:space="0"/>
              <w:right w:val="single" w:color="auto" w:sz="4" w:space="0"/>
            </w:tcBorders>
            <w:noWrap w:val="0"/>
            <w:vAlign w:val="center"/>
          </w:tcPr>
          <w:p w14:paraId="616FECE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10≤X＜100</w:t>
            </w:r>
          </w:p>
        </w:tc>
        <w:tc>
          <w:tcPr>
            <w:tcW w:w="1131" w:type="dxa"/>
            <w:tcBorders>
              <w:top w:val="nil"/>
              <w:left w:val="nil"/>
              <w:bottom w:val="single" w:color="auto" w:sz="4" w:space="0"/>
              <w:right w:val="single" w:color="auto" w:sz="4" w:space="0"/>
            </w:tcBorders>
            <w:noWrap w:val="0"/>
            <w:vAlign w:val="center"/>
          </w:tcPr>
          <w:p w14:paraId="32E0583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r w14:paraId="0EE28151">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37F317C0">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1969495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4B639D5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6FD83E2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1000≤Y＜10000</w:t>
            </w:r>
          </w:p>
        </w:tc>
        <w:tc>
          <w:tcPr>
            <w:tcW w:w="1698" w:type="dxa"/>
            <w:tcBorders>
              <w:top w:val="nil"/>
              <w:left w:val="nil"/>
              <w:bottom w:val="single" w:color="auto" w:sz="4" w:space="0"/>
              <w:right w:val="single" w:color="auto" w:sz="4" w:space="0"/>
            </w:tcBorders>
            <w:noWrap w:val="0"/>
            <w:vAlign w:val="center"/>
          </w:tcPr>
          <w:p w14:paraId="132F1A7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50≤Y＜1000</w:t>
            </w:r>
          </w:p>
        </w:tc>
        <w:tc>
          <w:tcPr>
            <w:tcW w:w="1131" w:type="dxa"/>
            <w:tcBorders>
              <w:top w:val="nil"/>
              <w:left w:val="nil"/>
              <w:bottom w:val="single" w:color="auto" w:sz="4" w:space="0"/>
              <w:right w:val="single" w:color="auto" w:sz="4" w:space="0"/>
            </w:tcBorders>
            <w:noWrap w:val="0"/>
            <w:vAlign w:val="center"/>
          </w:tcPr>
          <w:p w14:paraId="54CBDEEE">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Y＜50</w:t>
            </w:r>
          </w:p>
        </w:tc>
      </w:tr>
      <w:tr w14:paraId="2ACA36ED">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1454160C">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房地产开发经营</w:t>
            </w:r>
          </w:p>
        </w:tc>
        <w:tc>
          <w:tcPr>
            <w:tcW w:w="1981" w:type="dxa"/>
            <w:tcBorders>
              <w:top w:val="nil"/>
              <w:left w:val="nil"/>
              <w:bottom w:val="single" w:color="auto" w:sz="4" w:space="0"/>
              <w:right w:val="single" w:color="auto" w:sz="4" w:space="0"/>
            </w:tcBorders>
            <w:noWrap w:val="0"/>
            <w:vAlign w:val="center"/>
          </w:tcPr>
          <w:p w14:paraId="7ECDCAF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077289D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1D69D2B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1000≤Y＜200000</w:t>
            </w:r>
          </w:p>
        </w:tc>
        <w:tc>
          <w:tcPr>
            <w:tcW w:w="1698" w:type="dxa"/>
            <w:tcBorders>
              <w:top w:val="nil"/>
              <w:left w:val="nil"/>
              <w:bottom w:val="single" w:color="auto" w:sz="4" w:space="0"/>
              <w:right w:val="single" w:color="auto" w:sz="4" w:space="0"/>
            </w:tcBorders>
            <w:noWrap w:val="0"/>
            <w:vAlign w:val="center"/>
          </w:tcPr>
          <w:p w14:paraId="3B19985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100≤X＜1000</w:t>
            </w:r>
          </w:p>
        </w:tc>
        <w:tc>
          <w:tcPr>
            <w:tcW w:w="1131" w:type="dxa"/>
            <w:tcBorders>
              <w:top w:val="nil"/>
              <w:left w:val="nil"/>
              <w:bottom w:val="single" w:color="auto" w:sz="4" w:space="0"/>
              <w:right w:val="single" w:color="auto" w:sz="4" w:space="0"/>
            </w:tcBorders>
            <w:noWrap w:val="0"/>
            <w:vAlign w:val="center"/>
          </w:tcPr>
          <w:p w14:paraId="7CE8551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X＜100</w:t>
            </w:r>
          </w:p>
        </w:tc>
      </w:tr>
      <w:tr w14:paraId="7610D796">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24C76B30">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34E5EAB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资产总额（Z）</w:t>
            </w:r>
          </w:p>
        </w:tc>
        <w:tc>
          <w:tcPr>
            <w:tcW w:w="848" w:type="dxa"/>
            <w:tcBorders>
              <w:top w:val="nil"/>
              <w:left w:val="nil"/>
              <w:bottom w:val="single" w:color="auto" w:sz="4" w:space="0"/>
              <w:right w:val="single" w:color="auto" w:sz="4" w:space="0"/>
            </w:tcBorders>
            <w:noWrap w:val="0"/>
            <w:vAlign w:val="center"/>
          </w:tcPr>
          <w:p w14:paraId="4CA1286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40266BA9">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5000≤Z＜10000</w:t>
            </w:r>
          </w:p>
        </w:tc>
        <w:tc>
          <w:tcPr>
            <w:tcW w:w="1698" w:type="dxa"/>
            <w:tcBorders>
              <w:top w:val="nil"/>
              <w:left w:val="nil"/>
              <w:bottom w:val="single" w:color="auto" w:sz="4" w:space="0"/>
              <w:right w:val="single" w:color="auto" w:sz="4" w:space="0"/>
            </w:tcBorders>
            <w:noWrap w:val="0"/>
            <w:vAlign w:val="center"/>
          </w:tcPr>
          <w:p w14:paraId="7EE6EDA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2000≤Y＜5000</w:t>
            </w:r>
          </w:p>
        </w:tc>
        <w:tc>
          <w:tcPr>
            <w:tcW w:w="1131" w:type="dxa"/>
            <w:tcBorders>
              <w:top w:val="nil"/>
              <w:left w:val="nil"/>
              <w:bottom w:val="single" w:color="auto" w:sz="4" w:space="0"/>
              <w:right w:val="single" w:color="auto" w:sz="4" w:space="0"/>
            </w:tcBorders>
            <w:noWrap w:val="0"/>
            <w:vAlign w:val="center"/>
          </w:tcPr>
          <w:p w14:paraId="1F6D721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Y＜2000</w:t>
            </w:r>
          </w:p>
        </w:tc>
      </w:tr>
      <w:tr w14:paraId="29D0B626">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696460E1">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物业管理</w:t>
            </w:r>
          </w:p>
        </w:tc>
        <w:tc>
          <w:tcPr>
            <w:tcW w:w="1981" w:type="dxa"/>
            <w:tcBorders>
              <w:top w:val="nil"/>
              <w:left w:val="nil"/>
              <w:bottom w:val="single" w:color="auto" w:sz="4" w:space="0"/>
              <w:right w:val="single" w:color="auto" w:sz="4" w:space="0"/>
            </w:tcBorders>
            <w:noWrap w:val="0"/>
            <w:vAlign w:val="center"/>
          </w:tcPr>
          <w:p w14:paraId="7047CD9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7A46649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32CE82C8">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300≤X＜1000</w:t>
            </w:r>
          </w:p>
        </w:tc>
        <w:tc>
          <w:tcPr>
            <w:tcW w:w="1698" w:type="dxa"/>
            <w:tcBorders>
              <w:top w:val="nil"/>
              <w:left w:val="nil"/>
              <w:bottom w:val="single" w:color="auto" w:sz="4" w:space="0"/>
              <w:right w:val="single" w:color="auto" w:sz="4" w:space="0"/>
            </w:tcBorders>
            <w:noWrap w:val="0"/>
            <w:vAlign w:val="center"/>
          </w:tcPr>
          <w:p w14:paraId="6CCCC76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100≤X＜300</w:t>
            </w:r>
          </w:p>
        </w:tc>
        <w:tc>
          <w:tcPr>
            <w:tcW w:w="1131" w:type="dxa"/>
            <w:tcBorders>
              <w:top w:val="nil"/>
              <w:left w:val="nil"/>
              <w:bottom w:val="single" w:color="auto" w:sz="4" w:space="0"/>
              <w:right w:val="single" w:color="auto" w:sz="4" w:space="0"/>
            </w:tcBorders>
            <w:noWrap w:val="0"/>
            <w:vAlign w:val="center"/>
          </w:tcPr>
          <w:p w14:paraId="7FD2CF3E">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X＜100</w:t>
            </w:r>
          </w:p>
        </w:tc>
      </w:tr>
      <w:tr w14:paraId="357F0945">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1C43C473">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7EEE3AD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231A8D5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3906E0A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1000≤Y＜5000</w:t>
            </w:r>
          </w:p>
        </w:tc>
        <w:tc>
          <w:tcPr>
            <w:tcW w:w="1698" w:type="dxa"/>
            <w:tcBorders>
              <w:top w:val="nil"/>
              <w:left w:val="nil"/>
              <w:bottom w:val="single" w:color="auto" w:sz="4" w:space="0"/>
              <w:right w:val="single" w:color="auto" w:sz="4" w:space="0"/>
            </w:tcBorders>
            <w:noWrap w:val="0"/>
            <w:vAlign w:val="center"/>
          </w:tcPr>
          <w:p w14:paraId="7663412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500≤Y＜1000</w:t>
            </w:r>
          </w:p>
        </w:tc>
        <w:tc>
          <w:tcPr>
            <w:tcW w:w="1131" w:type="dxa"/>
            <w:tcBorders>
              <w:top w:val="nil"/>
              <w:left w:val="nil"/>
              <w:bottom w:val="single" w:color="auto" w:sz="4" w:space="0"/>
              <w:right w:val="single" w:color="auto" w:sz="4" w:space="0"/>
            </w:tcBorders>
            <w:noWrap w:val="0"/>
            <w:vAlign w:val="center"/>
          </w:tcPr>
          <w:p w14:paraId="7EFB254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Y＜500</w:t>
            </w:r>
          </w:p>
        </w:tc>
      </w:tr>
      <w:tr w14:paraId="6FF3D63D">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2AA4185C">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租赁和商务服务业</w:t>
            </w:r>
          </w:p>
        </w:tc>
        <w:tc>
          <w:tcPr>
            <w:tcW w:w="1981" w:type="dxa"/>
            <w:tcBorders>
              <w:top w:val="nil"/>
              <w:left w:val="nil"/>
              <w:bottom w:val="single" w:color="auto" w:sz="4" w:space="0"/>
              <w:right w:val="single" w:color="auto" w:sz="4" w:space="0"/>
            </w:tcBorders>
            <w:noWrap w:val="0"/>
            <w:vAlign w:val="center"/>
          </w:tcPr>
          <w:p w14:paraId="494BB43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4370D8A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5109DE14">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100≤X＜300</w:t>
            </w:r>
          </w:p>
        </w:tc>
        <w:tc>
          <w:tcPr>
            <w:tcW w:w="1698" w:type="dxa"/>
            <w:tcBorders>
              <w:top w:val="nil"/>
              <w:left w:val="nil"/>
              <w:bottom w:val="single" w:color="auto" w:sz="4" w:space="0"/>
              <w:right w:val="single" w:color="auto" w:sz="4" w:space="0"/>
            </w:tcBorders>
            <w:noWrap w:val="0"/>
            <w:vAlign w:val="center"/>
          </w:tcPr>
          <w:p w14:paraId="6746166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10≤X＜100</w:t>
            </w:r>
          </w:p>
        </w:tc>
        <w:tc>
          <w:tcPr>
            <w:tcW w:w="1131" w:type="dxa"/>
            <w:tcBorders>
              <w:top w:val="nil"/>
              <w:left w:val="nil"/>
              <w:bottom w:val="single" w:color="auto" w:sz="4" w:space="0"/>
              <w:right w:val="single" w:color="auto" w:sz="4" w:space="0"/>
            </w:tcBorders>
            <w:noWrap w:val="0"/>
            <w:vAlign w:val="center"/>
          </w:tcPr>
          <w:p w14:paraId="07E64349">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r w14:paraId="5377A0B2">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4EDDE11F">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3C60D1DE">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资产总额（Z）</w:t>
            </w:r>
          </w:p>
        </w:tc>
        <w:tc>
          <w:tcPr>
            <w:tcW w:w="848" w:type="dxa"/>
            <w:tcBorders>
              <w:top w:val="nil"/>
              <w:left w:val="nil"/>
              <w:bottom w:val="single" w:color="auto" w:sz="4" w:space="0"/>
              <w:right w:val="single" w:color="auto" w:sz="4" w:space="0"/>
            </w:tcBorders>
            <w:noWrap w:val="0"/>
            <w:vAlign w:val="center"/>
          </w:tcPr>
          <w:p w14:paraId="5D56913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222E71C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8000≤Z＜120000</w:t>
            </w:r>
          </w:p>
        </w:tc>
        <w:tc>
          <w:tcPr>
            <w:tcW w:w="1698" w:type="dxa"/>
            <w:tcBorders>
              <w:top w:val="nil"/>
              <w:left w:val="nil"/>
              <w:bottom w:val="single" w:color="auto" w:sz="4" w:space="0"/>
              <w:right w:val="single" w:color="auto" w:sz="4" w:space="0"/>
            </w:tcBorders>
            <w:noWrap w:val="0"/>
            <w:vAlign w:val="center"/>
          </w:tcPr>
          <w:p w14:paraId="7FC61A1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100≤Z＜8000</w:t>
            </w:r>
          </w:p>
        </w:tc>
        <w:tc>
          <w:tcPr>
            <w:tcW w:w="1131" w:type="dxa"/>
            <w:tcBorders>
              <w:top w:val="nil"/>
              <w:left w:val="nil"/>
              <w:bottom w:val="single" w:color="auto" w:sz="4" w:space="0"/>
              <w:right w:val="single" w:color="auto" w:sz="4" w:space="0"/>
            </w:tcBorders>
            <w:noWrap w:val="0"/>
            <w:vAlign w:val="center"/>
          </w:tcPr>
          <w:p w14:paraId="7AEB9BBE">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0A0E582E">
        <w:tblPrEx>
          <w:tblCellMar>
            <w:top w:w="0" w:type="dxa"/>
            <w:left w:w="108" w:type="dxa"/>
            <w:bottom w:w="0" w:type="dxa"/>
            <w:right w:w="108" w:type="dxa"/>
          </w:tblCellMar>
        </w:tblPrEx>
        <w:trPr>
          <w:trHeight w:val="378" w:hRule="atLeast"/>
        </w:trPr>
        <w:tc>
          <w:tcPr>
            <w:tcW w:w="1982" w:type="dxa"/>
            <w:tcBorders>
              <w:top w:val="nil"/>
              <w:left w:val="single" w:color="auto" w:sz="4" w:space="0"/>
              <w:bottom w:val="single" w:color="auto" w:sz="4" w:space="0"/>
              <w:right w:val="single" w:color="auto" w:sz="4" w:space="0"/>
            </w:tcBorders>
            <w:noWrap w:val="0"/>
            <w:vAlign w:val="bottom"/>
          </w:tcPr>
          <w:p w14:paraId="4F5CA5DF">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其他未列明行业</w:t>
            </w:r>
          </w:p>
        </w:tc>
        <w:tc>
          <w:tcPr>
            <w:tcW w:w="1981" w:type="dxa"/>
            <w:tcBorders>
              <w:top w:val="nil"/>
              <w:left w:val="nil"/>
              <w:bottom w:val="single" w:color="auto" w:sz="4" w:space="0"/>
              <w:right w:val="single" w:color="auto" w:sz="4" w:space="0"/>
            </w:tcBorders>
            <w:noWrap w:val="0"/>
            <w:vAlign w:val="center"/>
          </w:tcPr>
          <w:p w14:paraId="42B8E96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580A6EB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7F60B0F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100≤X＜300</w:t>
            </w:r>
          </w:p>
        </w:tc>
        <w:tc>
          <w:tcPr>
            <w:tcW w:w="1698" w:type="dxa"/>
            <w:tcBorders>
              <w:top w:val="nil"/>
              <w:left w:val="nil"/>
              <w:bottom w:val="single" w:color="auto" w:sz="4" w:space="0"/>
              <w:right w:val="single" w:color="auto" w:sz="4" w:space="0"/>
            </w:tcBorders>
            <w:noWrap w:val="0"/>
            <w:vAlign w:val="center"/>
          </w:tcPr>
          <w:p w14:paraId="190FBDF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10≤X＜100</w:t>
            </w:r>
          </w:p>
        </w:tc>
        <w:tc>
          <w:tcPr>
            <w:tcW w:w="1131" w:type="dxa"/>
            <w:tcBorders>
              <w:top w:val="nil"/>
              <w:left w:val="nil"/>
              <w:bottom w:val="single" w:color="auto" w:sz="4" w:space="0"/>
              <w:right w:val="single" w:color="auto" w:sz="4" w:space="0"/>
            </w:tcBorders>
            <w:noWrap w:val="0"/>
            <w:vAlign w:val="center"/>
          </w:tcPr>
          <w:p w14:paraId="69E57C2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bl>
    <w:p w14:paraId="65EA51E0">
      <w:pPr>
        <w:pStyle w:val="2"/>
        <w:spacing w:line="360" w:lineRule="auto"/>
        <w:rPr>
          <w:rFonts w:ascii="宋体" w:hAnsi="宋体" w:cs="宋体"/>
          <w:color w:val="auto"/>
          <w:sz w:val="20"/>
          <w:szCs w:val="20"/>
          <w:highlight w:val="none"/>
        </w:rPr>
      </w:pPr>
      <w:r>
        <w:rPr>
          <w:rFonts w:hint="eastAsia" w:ascii="宋体" w:hAnsi="宋体" w:eastAsia="宋体" w:cs="宋体"/>
          <w:color w:val="auto"/>
          <w:szCs w:val="21"/>
          <w:highlight w:val="none"/>
          <w:shd w:val="clear" w:color="auto" w:fill="auto"/>
        </w:rPr>
        <w:t>说明：上述标准参照《关于印发中小企业划型标准规定的通知》（工信部联企业</w:t>
      </w:r>
      <w:r>
        <w:rPr>
          <w:rFonts w:hint="eastAsia" w:ascii="宋体" w:hAnsi="宋体" w:eastAsia="宋体" w:cs="宋体"/>
          <w:color w:val="auto"/>
          <w:szCs w:val="21"/>
          <w:highlight w:val="none"/>
          <w:shd w:val="clear" w:color="auto" w:fill="auto"/>
          <w:lang w:eastAsia="zh-CN"/>
        </w:rPr>
        <w:t>〔2011〕300号</w:t>
      </w:r>
      <w:r>
        <w:rPr>
          <w:rFonts w:hint="eastAsia" w:ascii="宋体" w:hAnsi="宋体" w:eastAsia="宋体" w:cs="宋体"/>
          <w:color w:val="auto"/>
          <w:szCs w:val="21"/>
          <w:highlight w:val="none"/>
          <w:shd w:val="clear" w:color="auto" w:fill="auto"/>
        </w:rPr>
        <w:t>），大型、中型和小型企业须同时满足所列指标的下限，否则下划一档；微型企业只须满足所列指标中的一项即可。</w:t>
      </w:r>
    </w:p>
    <w:p w14:paraId="08E72D02">
      <w:pPr>
        <w:pStyle w:val="3"/>
        <w:spacing w:before="0" w:after="0" w:line="360" w:lineRule="auto"/>
        <w:jc w:val="center"/>
        <w:rPr>
          <w:rFonts w:hint="eastAsia"/>
          <w:color w:val="auto"/>
          <w:highlight w:val="none"/>
        </w:rPr>
      </w:pPr>
      <w:r>
        <w:rPr>
          <w:color w:val="auto"/>
          <w:highlight w:val="none"/>
        </w:rPr>
        <w:br w:type="page"/>
      </w:r>
      <w:bookmarkStart w:id="51" w:name="_Toc19267"/>
      <w:r>
        <w:rPr>
          <w:rFonts w:hint="eastAsia"/>
          <w:color w:val="auto"/>
          <w:highlight w:val="none"/>
        </w:rPr>
        <w:t>第三章  投标人须知</w:t>
      </w:r>
      <w:bookmarkEnd w:id="51"/>
    </w:p>
    <w:p w14:paraId="56A37309">
      <w:pPr>
        <w:jc w:val="center"/>
        <w:rPr>
          <w:rFonts w:hint="eastAsia"/>
          <w:color w:val="auto"/>
          <w:sz w:val="36"/>
          <w:szCs w:val="36"/>
          <w:highlight w:val="none"/>
        </w:rPr>
      </w:pPr>
      <w:bookmarkStart w:id="52" w:name="_Toc254970667"/>
      <w:bookmarkStart w:id="53" w:name="_Toc254970526"/>
      <w:r>
        <w:rPr>
          <w:rFonts w:hint="eastAsia"/>
          <w:color w:val="auto"/>
          <w:sz w:val="36"/>
          <w:szCs w:val="36"/>
          <w:highlight w:val="none"/>
        </w:rPr>
        <w:t>投标人须知前附表</w:t>
      </w:r>
      <w:bookmarkEnd w:id="52"/>
      <w:bookmarkEnd w:id="53"/>
    </w:p>
    <w:tbl>
      <w:tblPr>
        <w:tblStyle w:val="34"/>
        <w:tblW w:w="99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8"/>
        <w:gridCol w:w="8851"/>
      </w:tblGrid>
      <w:tr w14:paraId="6BB3C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15DCD9A0">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6D1F6770">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A2B5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761E72A">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6D7FF2AD">
            <w:pPr>
              <w:snapToGrid w:val="0"/>
              <w:spacing w:line="400" w:lineRule="exact"/>
              <w:jc w:val="left"/>
              <w:rPr>
                <w:color w:val="auto"/>
                <w:highlight w:val="none"/>
              </w:rPr>
            </w:pPr>
            <w:r>
              <w:rPr>
                <w:rFonts w:hint="eastAsia"/>
                <w:color w:val="auto"/>
                <w:highlight w:val="none"/>
              </w:rPr>
              <w:t>1</w:t>
            </w:r>
            <w:r>
              <w:rPr>
                <w:color w:val="auto"/>
                <w:highlight w:val="none"/>
              </w:rPr>
              <w:t>.</w:t>
            </w:r>
            <w:r>
              <w:rPr>
                <w:rFonts w:hint="eastAsia"/>
                <w:color w:val="auto"/>
                <w:highlight w:val="none"/>
              </w:rPr>
              <w:t>投标人的资格要求详见招标公告。</w:t>
            </w:r>
          </w:p>
          <w:p w14:paraId="3D0F19C7">
            <w:pPr>
              <w:snapToGrid w:val="0"/>
              <w:spacing w:line="400" w:lineRule="exact"/>
              <w:jc w:val="left"/>
              <w:rPr>
                <w:rFonts w:hint="eastAsia"/>
                <w:color w:val="auto"/>
                <w:highlight w:val="none"/>
              </w:rPr>
            </w:pPr>
            <w:r>
              <w:rPr>
                <w:rFonts w:hint="eastAsia"/>
                <w:color w:val="auto"/>
                <w:highlight w:val="none"/>
              </w:rPr>
              <w:t>2</w:t>
            </w:r>
            <w:r>
              <w:rPr>
                <w:color w:val="auto"/>
                <w:highlight w:val="none"/>
              </w:rPr>
              <w:t>.</w:t>
            </w:r>
            <w:r>
              <w:rPr>
                <w:rFonts w:hint="eastAsia"/>
                <w:color w:val="auto"/>
                <w:highlight w:val="none"/>
              </w:rPr>
              <w:t>投标人出现下列情形之一的，不得参加政府采购活动：</w:t>
            </w:r>
          </w:p>
          <w:p w14:paraId="434D42E1">
            <w:pPr>
              <w:snapToGrid w:val="0"/>
              <w:spacing w:line="400" w:lineRule="exact"/>
              <w:jc w:val="left"/>
              <w:rPr>
                <w:rFonts w:hint="eastAsia"/>
                <w:color w:val="auto"/>
                <w:highlight w:val="none"/>
              </w:rPr>
            </w:pPr>
            <w:r>
              <w:rPr>
                <w:color w:val="auto"/>
                <w:highlight w:val="none"/>
              </w:rPr>
              <w:t>2.1</w:t>
            </w:r>
            <w:r>
              <w:rPr>
                <w:rFonts w:hint="eastAsia"/>
                <w:color w:val="auto"/>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FF47DD8">
            <w:pPr>
              <w:pStyle w:val="2"/>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4C3E9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7610E884">
            <w:pPr>
              <w:spacing w:line="400" w:lineRule="exact"/>
              <w:jc w:val="center"/>
              <w:rPr>
                <w:rFonts w:ascii="宋体" w:hAnsi="宋体"/>
                <w:color w:val="auto"/>
                <w:szCs w:val="21"/>
                <w:highlight w:val="none"/>
              </w:rPr>
            </w:pPr>
            <w:bookmarkStart w:id="54" w:name="_8.1"/>
            <w:bookmarkEnd w:id="54"/>
            <w:bookmarkStart w:id="55" w:name="_5"/>
            <w:bookmarkEnd w:id="55"/>
            <w:bookmarkStart w:id="56" w:name="_9.2"/>
            <w:bookmarkEnd w:id="56"/>
            <w:r>
              <w:rPr>
                <w:rFonts w:hint="eastAsia" w:ascii="宋体" w:hAnsi="宋体"/>
                <w:color w:val="auto"/>
                <w:szCs w:val="21"/>
                <w:highlight w:val="none"/>
              </w:rPr>
              <w:t>6.1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37C0AFF9">
            <w:pPr>
              <w:pStyle w:val="12"/>
              <w:spacing w:line="400" w:lineRule="exact"/>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241C0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4EED9F93">
            <w:pPr>
              <w:spacing w:line="400" w:lineRule="exact"/>
              <w:jc w:val="center"/>
              <w:rPr>
                <w:rFonts w:hint="eastAsia" w:ascii="宋体" w:hAnsi="宋体"/>
                <w:color w:val="auto"/>
                <w:szCs w:val="21"/>
                <w:highlight w:val="none"/>
              </w:rPr>
            </w:pPr>
            <w:r>
              <w:rPr>
                <w:rFonts w:ascii="宋体" w:hAnsi="宋体"/>
                <w:color w:val="auto"/>
                <w:szCs w:val="21"/>
                <w:highlight w:val="none"/>
              </w:rPr>
              <w:t>6.2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C649059">
            <w:pPr>
              <w:pStyle w:val="12"/>
              <w:spacing w:line="400" w:lineRule="exact"/>
              <w:rPr>
                <w:rFonts w:hint="eastAsia" w:ascii="宋体" w:hAnsi="宋体"/>
                <w:color w:val="auto"/>
                <w:szCs w:val="21"/>
                <w:highlight w:val="none"/>
              </w:rPr>
            </w:pPr>
            <w:bookmarkStart w:id="57" w:name="_Hlk54105293"/>
            <w:r>
              <w:rPr>
                <w:rFonts w:hint="eastAsia" w:ascii="宋体" w:hAnsi="宋体"/>
                <w:color w:val="auto"/>
                <w:szCs w:val="21"/>
                <w:highlight w:val="none"/>
              </w:rPr>
              <w:t>如接受联合体投标，</w:t>
            </w:r>
            <w:bookmarkEnd w:id="57"/>
            <w:r>
              <w:rPr>
                <w:rFonts w:hint="eastAsia" w:ascii="宋体" w:hAnsi="宋体"/>
                <w:color w:val="auto"/>
                <w:szCs w:val="21"/>
                <w:highlight w:val="none"/>
              </w:rPr>
              <w:t>联合体投标要求如下：</w:t>
            </w:r>
            <w:r>
              <w:rPr>
                <w:rFonts w:hint="eastAsia" w:ascii="微软雅黑" w:hAnsi="微软雅黑" w:eastAsia="微软雅黑"/>
                <w:color w:val="auto"/>
                <w:szCs w:val="21"/>
                <w:highlight w:val="none"/>
              </w:rPr>
              <w:t>无</w:t>
            </w:r>
          </w:p>
        </w:tc>
      </w:tr>
      <w:tr w14:paraId="6C667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C42FA61">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3F90E0B5">
            <w:pPr>
              <w:pStyle w:val="12"/>
              <w:spacing w:line="400" w:lineRule="exact"/>
              <w:rPr>
                <w:rFonts w:hint="eastAsia" w:ascii="宋体" w:hAnsi="宋体"/>
                <w:color w:val="auto"/>
                <w:szCs w:val="21"/>
                <w:highlight w:val="none"/>
              </w:rPr>
            </w:pPr>
            <w:r>
              <w:rPr>
                <w:rFonts w:hint="eastAsia" w:ascii="宋体" w:hAnsi="宋体"/>
                <w:b/>
                <w:bCs/>
                <w:color w:val="auto"/>
                <w:szCs w:val="21"/>
                <w:highlight w:val="none"/>
                <w:bdr w:val="single" w:color="auto" w:sz="4" w:space="0"/>
              </w:rPr>
              <w:t>√</w:t>
            </w:r>
            <w:r>
              <w:rPr>
                <w:rFonts w:hint="eastAsia" w:ascii="宋体" w:hAnsi="宋体"/>
                <w:color w:val="auto"/>
                <w:szCs w:val="21"/>
                <w:highlight w:val="none"/>
              </w:rPr>
              <w:t>不允许分包</w:t>
            </w:r>
          </w:p>
          <w:p w14:paraId="0AF3A61E">
            <w:pPr>
              <w:pStyle w:val="12"/>
              <w:spacing w:line="400" w:lineRule="exact"/>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允许分包</w:t>
            </w:r>
          </w:p>
          <w:p w14:paraId="36EE70E4">
            <w:pPr>
              <w:pStyle w:val="12"/>
              <w:spacing w:line="400" w:lineRule="exact"/>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14:paraId="473BF774">
            <w:pPr>
              <w:pStyle w:val="12"/>
              <w:spacing w:line="400" w:lineRule="exact"/>
              <w:jc w:val="both"/>
              <w:rPr>
                <w:rFonts w:hint="eastAsia"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tc>
      </w:tr>
      <w:tr w14:paraId="01CB3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4669951">
            <w:pPr>
              <w:spacing w:line="400" w:lineRule="exact"/>
              <w:jc w:val="center"/>
              <w:rPr>
                <w:rFonts w:hint="eastAsia" w:ascii="宋体" w:hAnsi="宋体"/>
                <w:color w:val="auto"/>
                <w:szCs w:val="21"/>
                <w:highlight w:val="none"/>
              </w:rPr>
            </w:pPr>
            <w:r>
              <w:rPr>
                <w:rFonts w:hint="eastAsia" w:ascii="宋体" w:hAnsi="宋体"/>
                <w:color w:val="auto"/>
                <w:szCs w:val="21"/>
                <w:highlight w:val="none"/>
              </w:rPr>
              <w:t>8.1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19300EE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1D8A0B0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b/>
                <w:bCs/>
                <w:color w:val="auto"/>
                <w:szCs w:val="21"/>
                <w:highlight w:val="none"/>
                <w:bdr w:val="single" w:color="auto" w:sz="4" w:space="0"/>
              </w:rPr>
              <w:t>√</w:t>
            </w:r>
            <w:r>
              <w:rPr>
                <w:rFonts w:hint="eastAsia" w:ascii="宋体" w:hAnsi="宋体"/>
                <w:color w:val="auto"/>
                <w:szCs w:val="21"/>
                <w:highlight w:val="none"/>
              </w:rPr>
              <w:t>依次按投标报价低的优先、政策分得分高的优先、技术评分高的优先、商务评分高的优先、保修期长优先、交货期短优先、故障响应时间短优先的顺序推荐；</w:t>
            </w:r>
          </w:p>
          <w:p w14:paraId="301F587D">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1CF7A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vMerge w:val="restart"/>
            <w:tcBorders>
              <w:top w:val="single" w:color="auto" w:sz="4" w:space="0"/>
              <w:left w:val="single" w:color="auto" w:sz="4" w:space="0"/>
              <w:right w:val="single" w:color="auto" w:sz="4" w:space="0"/>
            </w:tcBorders>
            <w:noWrap w:val="0"/>
            <w:vAlign w:val="center"/>
          </w:tcPr>
          <w:p w14:paraId="2ED3DD97">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532FDEE4">
            <w:pPr>
              <w:snapToGrid w:val="0"/>
              <w:spacing w:line="400" w:lineRule="exact"/>
              <w:rPr>
                <w:rFonts w:ascii="宋体" w:hAnsi="宋体"/>
                <w:color w:val="auto"/>
                <w:szCs w:val="21"/>
                <w:highlight w:val="none"/>
              </w:rPr>
            </w:pPr>
            <w:r>
              <w:rPr>
                <w:rFonts w:hint="eastAsia" w:ascii="宋体" w:hAnsi="宋体"/>
                <w:b/>
                <w:bCs/>
                <w:color w:val="auto"/>
                <w:szCs w:val="21"/>
                <w:highlight w:val="none"/>
                <w:bdr w:val="single" w:color="auto" w:sz="4" w:space="0"/>
              </w:rPr>
              <w:t>√</w:t>
            </w:r>
            <w:r>
              <w:rPr>
                <w:rFonts w:hint="eastAsia" w:ascii="宋体" w:hAnsi="宋体"/>
                <w:color w:val="auto"/>
                <w:szCs w:val="21"/>
                <w:highlight w:val="none"/>
              </w:rPr>
              <w:t>不组织现场考察</w:t>
            </w:r>
          </w:p>
          <w:p w14:paraId="04EF98E2">
            <w:pPr>
              <w:snapToGrid w:val="0"/>
              <w:spacing w:line="400" w:lineRule="exact"/>
              <w:rPr>
                <w:rFonts w:ascii="宋体" w:hAnsi="宋体"/>
                <w:color w:val="auto"/>
                <w:szCs w:val="21"/>
                <w:highlight w:val="none"/>
              </w:rPr>
            </w:pPr>
            <w:r>
              <w:rPr>
                <w:rFonts w:hint="eastAsia" w:ascii="宋体" w:hAnsi="宋体"/>
                <w:color w:val="auto"/>
                <w:szCs w:val="21"/>
                <w:highlight w:val="none"/>
              </w:rPr>
              <w:t>□组织现场考察：</w:t>
            </w:r>
          </w:p>
          <w:p w14:paraId="5E9AF7EC">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9477BE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7D83F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vMerge w:val="continue"/>
            <w:tcBorders>
              <w:left w:val="single" w:color="auto" w:sz="4" w:space="0"/>
              <w:bottom w:val="single" w:color="auto" w:sz="4" w:space="0"/>
              <w:right w:val="single" w:color="auto" w:sz="4" w:space="0"/>
            </w:tcBorders>
            <w:noWrap w:val="0"/>
            <w:vAlign w:val="center"/>
          </w:tcPr>
          <w:p w14:paraId="13FC70C1">
            <w:pPr>
              <w:spacing w:line="400" w:lineRule="exact"/>
              <w:jc w:val="center"/>
              <w:rPr>
                <w:rFonts w:hint="eastAsia" w:ascii="宋体" w:hAnsi="宋体"/>
                <w:color w:val="auto"/>
                <w:szCs w:val="21"/>
                <w:highlight w:val="none"/>
              </w:rPr>
            </w:pPr>
          </w:p>
        </w:tc>
        <w:tc>
          <w:tcPr>
            <w:tcW w:w="8851" w:type="dxa"/>
            <w:tcBorders>
              <w:top w:val="single" w:color="auto" w:sz="4" w:space="0"/>
              <w:left w:val="single" w:color="auto" w:sz="4" w:space="0"/>
              <w:bottom w:val="single" w:color="auto" w:sz="4" w:space="0"/>
              <w:right w:val="single" w:color="auto" w:sz="4" w:space="0"/>
            </w:tcBorders>
            <w:noWrap w:val="0"/>
            <w:vAlign w:val="center"/>
          </w:tcPr>
          <w:p w14:paraId="16960497">
            <w:pPr>
              <w:snapToGrid w:val="0"/>
              <w:spacing w:line="400" w:lineRule="exact"/>
              <w:rPr>
                <w:rFonts w:ascii="宋体" w:hAnsi="宋体"/>
                <w:color w:val="auto"/>
                <w:szCs w:val="21"/>
                <w:highlight w:val="none"/>
              </w:rPr>
            </w:pPr>
            <w:r>
              <w:rPr>
                <w:rFonts w:hint="eastAsia" w:ascii="宋体" w:hAnsi="宋体"/>
                <w:b/>
                <w:bCs/>
                <w:color w:val="auto"/>
                <w:szCs w:val="21"/>
                <w:highlight w:val="none"/>
                <w:bdr w:val="single" w:color="auto" w:sz="4" w:space="0"/>
              </w:rPr>
              <w:t>√</w:t>
            </w:r>
            <w:r>
              <w:rPr>
                <w:rFonts w:hint="eastAsia" w:ascii="宋体" w:hAnsi="宋体"/>
                <w:color w:val="auto"/>
                <w:szCs w:val="21"/>
                <w:highlight w:val="none"/>
              </w:rPr>
              <w:t>不组织召开开标前答疑会</w:t>
            </w:r>
          </w:p>
          <w:p w14:paraId="5F4877D5">
            <w:pPr>
              <w:snapToGrid w:val="0"/>
              <w:spacing w:line="400" w:lineRule="exact"/>
              <w:rPr>
                <w:rFonts w:ascii="宋体" w:hAnsi="宋体"/>
                <w:color w:val="auto"/>
                <w:szCs w:val="21"/>
                <w:highlight w:val="none"/>
              </w:rPr>
            </w:pPr>
            <w:r>
              <w:rPr>
                <w:rFonts w:hint="eastAsia" w:ascii="宋体" w:hAnsi="宋体"/>
                <w:color w:val="auto"/>
                <w:szCs w:val="21"/>
                <w:highlight w:val="none"/>
              </w:rPr>
              <w:t>□组织召开开标前答疑会</w:t>
            </w:r>
          </w:p>
          <w:p w14:paraId="538FD8B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08F59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vMerge w:val="restart"/>
            <w:tcBorders>
              <w:top w:val="single" w:color="auto" w:sz="4" w:space="0"/>
              <w:left w:val="single" w:color="auto" w:sz="4" w:space="0"/>
              <w:right w:val="single" w:color="auto" w:sz="4" w:space="0"/>
            </w:tcBorders>
            <w:noWrap w:val="0"/>
            <w:vAlign w:val="center"/>
          </w:tcPr>
          <w:p w14:paraId="0EC6421B">
            <w:pPr>
              <w:spacing w:line="400" w:lineRule="exact"/>
              <w:jc w:val="center"/>
              <w:rPr>
                <w:rFonts w:hint="eastAsia" w:ascii="宋体" w:hAnsi="宋体"/>
                <w:color w:val="auto"/>
                <w:szCs w:val="21"/>
                <w:highlight w:val="none"/>
              </w:rPr>
            </w:pPr>
            <w:bookmarkStart w:id="58" w:name="_13.1"/>
            <w:bookmarkEnd w:id="58"/>
            <w:r>
              <w:rPr>
                <w:rFonts w:hint="eastAsia" w:ascii="宋体" w:hAnsi="宋体"/>
                <w:color w:val="auto"/>
                <w:szCs w:val="21"/>
                <w:highlight w:val="none"/>
              </w:rPr>
              <w:t>13</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713B6DB">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0B90BEEB">
            <w:pPr>
              <w:shd w:val="clear" w:color="auto" w:fill="auto"/>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1.投标人为法人或者其他组织的，提供营业执照等证明文件（如营业执照或者事业单位法人证书或者</w:t>
            </w:r>
            <w:r>
              <w:rPr>
                <w:rStyle w:val="71"/>
                <w:color w:val="auto"/>
                <w:sz w:val="21"/>
                <w:szCs w:val="21"/>
                <w:highlight w:val="none"/>
                <w:shd w:val="clear" w:color="auto" w:fill="auto"/>
              </w:rPr>
              <w:t>执业许可证</w:t>
            </w:r>
            <w:r>
              <w:rPr>
                <w:rFonts w:hint="eastAsia" w:ascii="宋体" w:hAnsi="宋体" w:eastAsia="宋体" w:cs="宋体"/>
                <w:color w:val="auto"/>
                <w:szCs w:val="21"/>
                <w:highlight w:val="none"/>
                <w:shd w:val="clear" w:color="auto" w:fill="auto"/>
              </w:rPr>
              <w:t>或者登记证书等），投标人为自然人的，提供身份证复印件；（</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4745DCC1">
            <w:pPr>
              <w:shd w:val="clear" w:color="auto" w:fill="auto"/>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2.投标人依法缴纳税收的相关材料（开标截止之日起</w:t>
            </w:r>
            <w:r>
              <w:rPr>
                <w:rFonts w:hint="eastAsia" w:ascii="宋体" w:hAnsi="宋体" w:eastAsia="宋体" w:cs="宋体"/>
                <w:color w:val="auto"/>
                <w:szCs w:val="21"/>
                <w:highlight w:val="none"/>
                <w:shd w:val="clear" w:color="auto" w:fill="auto"/>
                <w:lang w:eastAsia="zh-CN"/>
              </w:rPr>
              <w:t>前</w:t>
            </w:r>
            <w:r>
              <w:rPr>
                <w:rFonts w:hint="eastAsia" w:ascii="宋体" w:hAnsi="宋体" w:eastAsia="宋体" w:cs="宋体"/>
                <w:color w:val="auto"/>
                <w:szCs w:val="21"/>
                <w:highlight w:val="none"/>
                <w:shd w:val="clear" w:color="auto" w:fill="auto"/>
              </w:rPr>
              <w:t>半年内任意连续</w:t>
            </w:r>
            <w:r>
              <w:rPr>
                <w:rFonts w:hint="eastAsia" w:ascii="宋体" w:hAnsi="宋体" w:eastAsia="宋体" w:cs="宋体"/>
                <w:color w:val="auto"/>
                <w:szCs w:val="21"/>
                <w:highlight w:val="none"/>
                <w:u w:val="single"/>
                <w:shd w:val="clear" w:color="auto" w:fill="auto"/>
              </w:rPr>
              <w:t>3</w:t>
            </w:r>
            <w:r>
              <w:rPr>
                <w:rFonts w:hint="eastAsia" w:ascii="宋体" w:hAnsi="宋体" w:eastAsia="宋体" w:cs="宋体"/>
                <w:color w:val="auto"/>
                <w:szCs w:val="21"/>
                <w:highlight w:val="none"/>
                <w:shd w:val="clear" w:color="auto" w:fill="auto"/>
              </w:rPr>
              <w:t>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4E8FF525">
            <w:pPr>
              <w:shd w:val="clear" w:color="auto" w:fill="auto"/>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3.投标人依法缴纳社会保障资金的相关材料[开标截止之日起</w:t>
            </w:r>
            <w:r>
              <w:rPr>
                <w:rFonts w:hint="eastAsia" w:ascii="宋体" w:hAnsi="宋体" w:eastAsia="宋体" w:cs="宋体"/>
                <w:color w:val="auto"/>
                <w:szCs w:val="21"/>
                <w:highlight w:val="none"/>
                <w:shd w:val="clear" w:color="auto" w:fill="auto"/>
                <w:lang w:eastAsia="zh-CN"/>
              </w:rPr>
              <w:t>前</w:t>
            </w:r>
            <w:r>
              <w:rPr>
                <w:rFonts w:hint="eastAsia" w:ascii="宋体" w:hAnsi="宋体" w:eastAsia="宋体" w:cs="宋体"/>
                <w:color w:val="auto"/>
                <w:szCs w:val="21"/>
                <w:highlight w:val="none"/>
                <w:shd w:val="clear" w:color="auto" w:fill="auto"/>
              </w:rPr>
              <w:t>半年内任意连续</w:t>
            </w:r>
            <w:r>
              <w:rPr>
                <w:rFonts w:hint="eastAsia" w:ascii="宋体" w:hAnsi="宋体" w:eastAsia="宋体" w:cs="宋体"/>
                <w:color w:val="auto"/>
                <w:szCs w:val="21"/>
                <w:highlight w:val="none"/>
                <w:u w:val="single"/>
                <w:shd w:val="clear" w:color="auto" w:fill="auto"/>
              </w:rPr>
              <w:t>3</w:t>
            </w:r>
            <w:r>
              <w:rPr>
                <w:rFonts w:hint="eastAsia" w:ascii="宋体" w:hAnsi="宋体" w:eastAsia="宋体" w:cs="宋体"/>
                <w:color w:val="auto"/>
                <w:szCs w:val="21"/>
                <w:highlight w:val="none"/>
                <w:shd w:val="clear" w:color="auto" w:fill="auto"/>
              </w:rPr>
              <w:t>个月的依法缴纳社会保障资金的缴费凭证（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188748DA">
            <w:pPr>
              <w:shd w:val="clear" w:color="auto" w:fill="auto"/>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4.投标人财务状况报告（</w:t>
            </w:r>
            <w:r>
              <w:rPr>
                <w:rFonts w:hint="eastAsia" w:ascii="宋体" w:hAnsi="宋体" w:eastAsia="宋体" w:cs="宋体"/>
                <w:b/>
                <w:bCs/>
                <w:color w:val="auto"/>
                <w:szCs w:val="21"/>
                <w:highlight w:val="none"/>
                <w:u w:val="single"/>
                <w:shd w:val="clear" w:color="auto" w:fill="auto"/>
                <w:lang w:val="en-US" w:eastAsia="zh-CN"/>
              </w:rPr>
              <w:t>2024年</w:t>
            </w:r>
            <w:r>
              <w:rPr>
                <w:rFonts w:hint="eastAsia" w:ascii="宋体" w:hAnsi="宋体" w:eastAsia="宋体" w:cs="宋体"/>
                <w:b w:val="0"/>
                <w:bCs w:val="0"/>
                <w:color w:val="auto"/>
                <w:szCs w:val="21"/>
                <w:highlight w:val="none"/>
                <w:u w:val="none"/>
                <w:shd w:val="clear" w:color="auto" w:fill="auto"/>
                <w:lang w:val="en-US" w:eastAsia="zh-CN"/>
              </w:rPr>
              <w:t>年</w:t>
            </w:r>
            <w:r>
              <w:rPr>
                <w:rFonts w:hint="eastAsia" w:ascii="宋体" w:hAnsi="宋体" w:eastAsia="宋体" w:cs="宋体"/>
                <w:color w:val="auto"/>
                <w:szCs w:val="21"/>
                <w:highlight w:val="none"/>
                <w:shd w:val="clear" w:color="auto" w:fill="auto"/>
                <w:lang w:val="en-US" w:eastAsia="zh-CN"/>
              </w:rPr>
              <w:t>度</w:t>
            </w:r>
            <w:r>
              <w:rPr>
                <w:rFonts w:hint="eastAsia" w:ascii="宋体" w:hAnsi="宋体" w:eastAsia="宋体" w:cs="宋体"/>
                <w:color w:val="auto"/>
                <w:szCs w:val="21"/>
                <w:highlight w:val="none"/>
                <w:shd w:val="clear" w:color="auto" w:fill="auto"/>
              </w:rPr>
              <w:t>财务报</w:t>
            </w:r>
            <w:r>
              <w:rPr>
                <w:rFonts w:hint="eastAsia" w:ascii="宋体" w:hAnsi="宋体" w:eastAsia="宋体" w:cs="宋体"/>
                <w:color w:val="auto"/>
                <w:szCs w:val="21"/>
                <w:highlight w:val="none"/>
                <w:shd w:val="clear" w:color="auto" w:fill="auto"/>
                <w:lang w:eastAsia="zh-CN"/>
              </w:rPr>
              <w:t>告（</w:t>
            </w:r>
            <w:r>
              <w:rPr>
                <w:rFonts w:hint="eastAsia" w:ascii="宋体" w:hAnsi="宋体" w:eastAsia="宋体" w:cs="宋体"/>
                <w:color w:val="auto"/>
                <w:szCs w:val="21"/>
                <w:highlight w:val="none"/>
                <w:shd w:val="clear" w:color="auto" w:fill="auto"/>
              </w:rPr>
              <w:t>表</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复印件或者银行出具的资信证明；投标人属于</w:t>
            </w:r>
            <w:r>
              <w:rPr>
                <w:rFonts w:hint="eastAsia" w:ascii="宋体" w:hAnsi="宋体" w:eastAsia="宋体" w:cs="宋体"/>
                <w:color w:val="auto"/>
                <w:highlight w:val="none"/>
                <w:shd w:val="clear" w:color="auto" w:fill="auto"/>
              </w:rPr>
              <w:t>成立时间</w:t>
            </w:r>
            <w:r>
              <w:rPr>
                <w:rFonts w:hint="eastAsia" w:ascii="宋体" w:hAnsi="宋体" w:eastAsia="宋体" w:cs="宋体"/>
                <w:color w:val="auto"/>
                <w:kern w:val="0"/>
                <w:highlight w:val="none"/>
                <w:shd w:val="clear" w:color="auto" w:fill="auto"/>
              </w:rPr>
              <w:t>在规定年度之后</w:t>
            </w:r>
            <w:r>
              <w:rPr>
                <w:rFonts w:hint="eastAsia" w:ascii="宋体" w:hAnsi="宋体" w:eastAsia="宋体" w:cs="宋体"/>
                <w:color w:val="auto"/>
                <w:highlight w:val="none"/>
                <w:shd w:val="clear" w:color="auto" w:fill="auto"/>
              </w:rPr>
              <w:t>的</w:t>
            </w:r>
            <w:r>
              <w:rPr>
                <w:rFonts w:hint="eastAsia" w:ascii="宋体" w:hAnsi="宋体" w:eastAsia="宋体" w:cs="宋体"/>
                <w:color w:val="auto"/>
                <w:szCs w:val="21"/>
                <w:highlight w:val="none"/>
                <w:shd w:val="clear" w:color="auto" w:fill="auto"/>
              </w:rPr>
              <w:t>法人或其他组织</w:t>
            </w:r>
            <w:r>
              <w:rPr>
                <w:rFonts w:hint="eastAsia" w:ascii="宋体" w:hAnsi="宋体" w:eastAsia="宋体" w:cs="宋体"/>
                <w:color w:val="auto"/>
                <w:highlight w:val="none"/>
                <w:shd w:val="clear" w:color="auto" w:fill="auto"/>
              </w:rPr>
              <w:t>，需提供成立之日起至投标截止时间前的月报表</w:t>
            </w:r>
            <w:r>
              <w:rPr>
                <w:rFonts w:hint="eastAsia" w:ascii="宋体" w:hAnsi="宋体" w:eastAsia="宋体" w:cs="宋体"/>
                <w:color w:val="auto"/>
                <w:szCs w:val="21"/>
                <w:highlight w:val="none"/>
                <w:shd w:val="clear" w:color="auto" w:fill="auto"/>
              </w:rPr>
              <w:t>或银行出具的资信证明；资信证明应在有效期内，未注明有效期的，银行出具时间至投标截止时间不超过一年）；（</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453A0220">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5.投标人直接控股、管理关系信息表（格式后附）；（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4F3C63A8">
            <w:pPr>
              <w:snapToGrid w:val="0"/>
              <w:spacing w:line="400" w:lineRule="exact"/>
              <w:ind w:firstLine="420" w:firstLineChars="200"/>
              <w:jc w:val="left"/>
              <w:rPr>
                <w:rFonts w:hint="eastAsia" w:ascii="宋体" w:hAnsi="宋体" w:cs="Courier New"/>
                <w:b/>
                <w:color w:val="auto"/>
                <w:szCs w:val="21"/>
                <w:highlight w:val="none"/>
              </w:rPr>
            </w:pPr>
            <w:r>
              <w:rPr>
                <w:rFonts w:hint="eastAsia" w:ascii="宋体" w:hAnsi="宋体" w:eastAsia="宋体" w:cs="宋体"/>
                <w:color w:val="auto"/>
                <w:szCs w:val="21"/>
                <w:highlight w:val="none"/>
                <w:shd w:val="clear" w:color="auto" w:fill="auto"/>
              </w:rPr>
              <w:t>6.投标声明（格式后附）；（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204198AF">
            <w:pPr>
              <w:snapToGrid w:val="0"/>
              <w:spacing w:line="400" w:lineRule="exact"/>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s="宋体"/>
                <w:color w:val="auto"/>
                <w:szCs w:val="21"/>
                <w:highlight w:val="none"/>
              </w:rPr>
              <w:t>本项目的特定资格要求</w:t>
            </w:r>
            <w:r>
              <w:rPr>
                <w:rFonts w:hint="eastAsia" w:ascii="宋体" w:hAnsi="宋体" w:cs="宋体"/>
                <w:color w:val="auto"/>
                <w:szCs w:val="21"/>
                <w:highlight w:val="none"/>
                <w:lang w:eastAsia="zh-CN"/>
              </w:rPr>
              <w:t>：</w:t>
            </w:r>
            <w:r>
              <w:rPr>
                <w:rFonts w:hint="eastAsia" w:ascii="宋体" w:hAnsi="宋体"/>
                <w:color w:val="auto"/>
                <w:szCs w:val="21"/>
                <w:highlight w:val="none"/>
              </w:rPr>
              <w:t>供应商须具有国家主管部门颁发的有效的医疗器械生产许可证，或按《医疗器械经营监督管理办法》（国家市场监督管理总局令第54号)医疗器械分类管理要求具有有效的医疗器械经营备案凭证或许可证。如投标产品</w:t>
            </w:r>
            <w:r>
              <w:rPr>
                <w:rFonts w:hint="eastAsia" w:ascii="宋体" w:hAnsi="宋体"/>
                <w:color w:val="auto"/>
                <w:szCs w:val="21"/>
                <w:highlight w:val="none"/>
                <w:lang w:eastAsia="zh-CN"/>
              </w:rPr>
              <w:t>属于</w:t>
            </w:r>
            <w:r>
              <w:rPr>
                <w:rFonts w:hint="eastAsia" w:ascii="宋体" w:hAnsi="宋体"/>
                <w:color w:val="auto"/>
                <w:szCs w:val="21"/>
                <w:highlight w:val="none"/>
              </w:rPr>
              <w:t>第二、三类医疗器械产品的，须按《医疗器械注册与备案管理办法》（国家市场监督管理总局令第47号)同时提供该设备相应有效的医疗器械注册证</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3BB309C">
            <w:pPr>
              <w:snapToGrid w:val="0"/>
              <w:spacing w:line="400" w:lineRule="exact"/>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.除招标文件规定必须提供以外，投标人认为需要提供的其他证明材料。</w:t>
            </w:r>
          </w:p>
          <w:p w14:paraId="24486230">
            <w:pPr>
              <w:snapToGrid w:val="0"/>
              <w:spacing w:line="400" w:lineRule="exact"/>
              <w:ind w:left="413"/>
              <w:jc w:val="left"/>
              <w:rPr>
                <w:rFonts w:hint="eastAsia" w:ascii="宋体" w:hAnsi="宋体"/>
                <w:color w:val="auto"/>
                <w:szCs w:val="21"/>
                <w:highlight w:val="none"/>
              </w:rPr>
            </w:pPr>
          </w:p>
          <w:p w14:paraId="60C843BB">
            <w:pPr>
              <w:shd w:val="clear" w:color="auto" w:fill="auto"/>
              <w:snapToGrid w:val="0"/>
              <w:spacing w:line="360" w:lineRule="auto"/>
              <w:jc w:val="left"/>
              <w:rPr>
                <w:rFonts w:hint="eastAsia" w:ascii="宋体" w:hAnsi="宋体" w:eastAsia="宋体" w:cs="宋体"/>
                <w:b/>
                <w:color w:val="auto"/>
                <w:szCs w:val="21"/>
                <w:highlight w:val="none"/>
                <w:shd w:val="clear" w:color="auto" w:fill="auto"/>
              </w:rPr>
            </w:pPr>
            <w:r>
              <w:rPr>
                <w:rFonts w:hint="eastAsia" w:ascii="宋体" w:hAnsi="宋体"/>
                <w:b/>
                <w:bCs/>
                <w:color w:val="auto"/>
                <w:szCs w:val="21"/>
                <w:highlight w:val="none"/>
              </w:rPr>
              <w:t>注：</w:t>
            </w:r>
            <w:r>
              <w:rPr>
                <w:rFonts w:hint="eastAsia" w:ascii="宋体" w:hAnsi="宋体" w:eastAsia="宋体" w:cs="宋体"/>
                <w:b/>
                <w:bCs/>
                <w:color w:val="auto"/>
                <w:szCs w:val="21"/>
                <w:highlight w:val="none"/>
                <w:shd w:val="clear" w:color="auto" w:fill="auto"/>
              </w:rPr>
              <w:t>1.</w:t>
            </w:r>
            <w:r>
              <w:rPr>
                <w:rFonts w:hint="eastAsia" w:ascii="宋体" w:hAnsi="宋体" w:eastAsia="宋体" w:cs="宋体"/>
                <w:color w:val="auto"/>
                <w:szCs w:val="21"/>
                <w:highlight w:val="none"/>
                <w:shd w:val="clear" w:color="auto" w:fill="auto"/>
              </w:rPr>
              <w:t xml:space="preserve"> </w:t>
            </w:r>
            <w:r>
              <w:rPr>
                <w:rFonts w:hint="eastAsia" w:ascii="宋体" w:hAnsi="宋体" w:eastAsia="宋体" w:cs="宋体"/>
                <w:b/>
                <w:bCs/>
                <w:color w:val="auto"/>
                <w:szCs w:val="21"/>
                <w:highlight w:val="none"/>
                <w:shd w:val="clear" w:color="auto" w:fill="auto"/>
              </w:rPr>
              <w:t>以上标明“必须提供”的材料属于复印件的，必须加盖投标人公章，否则按无效投标</w:t>
            </w:r>
            <w:r>
              <w:rPr>
                <w:rFonts w:hint="eastAsia" w:ascii="宋体" w:hAnsi="宋体" w:eastAsia="宋体" w:cs="宋体"/>
                <w:b/>
                <w:color w:val="auto"/>
                <w:szCs w:val="21"/>
                <w:highlight w:val="none"/>
                <w:shd w:val="clear" w:color="auto" w:fill="auto"/>
              </w:rPr>
              <w:t>处理。</w:t>
            </w:r>
          </w:p>
          <w:p w14:paraId="6E025E17">
            <w:pPr>
              <w:tabs>
                <w:tab w:val="left" w:pos="34"/>
              </w:tabs>
              <w:snapToGrid w:val="0"/>
              <w:spacing w:line="400" w:lineRule="exact"/>
              <w:jc w:val="left"/>
              <w:rPr>
                <w:rFonts w:hint="eastAsia" w:ascii="宋体" w:hAnsi="宋体"/>
                <w:color w:val="auto"/>
                <w:szCs w:val="21"/>
                <w:highlight w:val="none"/>
              </w:rPr>
            </w:pPr>
            <w:r>
              <w:rPr>
                <w:rFonts w:hint="eastAsia" w:ascii="宋体" w:hAnsi="宋体" w:eastAsia="宋体" w:cs="宋体"/>
                <w:b/>
                <w:bCs/>
                <w:color w:val="auto"/>
                <w:szCs w:val="21"/>
                <w:highlight w:val="none"/>
                <w:shd w:val="clear" w:color="auto" w:fill="auto"/>
              </w:rPr>
              <w:t>2.分公司参加投标的，应当取得总公司授权。</w:t>
            </w:r>
          </w:p>
        </w:tc>
      </w:tr>
      <w:tr w14:paraId="70872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vMerge w:val="continue"/>
            <w:tcBorders>
              <w:left w:val="single" w:color="auto" w:sz="4" w:space="0"/>
              <w:right w:val="single" w:color="auto" w:sz="4" w:space="0"/>
            </w:tcBorders>
            <w:noWrap w:val="0"/>
            <w:vAlign w:val="center"/>
          </w:tcPr>
          <w:p w14:paraId="063D05E2">
            <w:pPr>
              <w:spacing w:line="400" w:lineRule="exact"/>
              <w:rPr>
                <w:rFonts w:hint="eastAsia" w:ascii="宋体" w:hAnsi="宋体"/>
                <w:color w:val="auto"/>
                <w:szCs w:val="21"/>
                <w:highlight w:val="none"/>
              </w:rPr>
            </w:pPr>
            <w:bookmarkStart w:id="59" w:name="_13.2"/>
            <w:bookmarkEnd w:id="59"/>
          </w:p>
        </w:tc>
        <w:tc>
          <w:tcPr>
            <w:tcW w:w="8851" w:type="dxa"/>
            <w:tcBorders>
              <w:top w:val="single" w:color="auto" w:sz="4" w:space="0"/>
              <w:left w:val="single" w:color="auto" w:sz="4" w:space="0"/>
              <w:bottom w:val="single" w:color="auto" w:sz="4" w:space="0"/>
              <w:right w:val="single" w:color="auto" w:sz="4" w:space="0"/>
            </w:tcBorders>
            <w:noWrap w:val="0"/>
            <w:vAlign w:val="center"/>
          </w:tcPr>
          <w:p w14:paraId="56617D49">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11FE3C2F">
            <w:pPr>
              <w:shd w:val="clear" w:color="auto" w:fill="auto"/>
              <w:snapToGrid w:val="0"/>
              <w:spacing w:line="360" w:lineRule="auto"/>
              <w:ind w:left="413"/>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1.无串通投标行为的承诺函（格式后附）；（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627A9014">
            <w:pPr>
              <w:shd w:val="clear" w:color="auto" w:fill="auto"/>
              <w:snapToGrid w:val="0"/>
              <w:spacing w:line="360" w:lineRule="auto"/>
              <w:ind w:left="413"/>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2.投标保证金提交凭证；（</w:t>
            </w:r>
            <w:r>
              <w:rPr>
                <w:rFonts w:hint="eastAsia" w:ascii="宋体" w:hAnsi="宋体" w:eastAsia="宋体" w:cs="宋体"/>
                <w:b/>
                <w:bCs/>
                <w:color w:val="auto"/>
                <w:highlight w:val="none"/>
                <w:shd w:val="clear" w:color="auto" w:fill="auto"/>
              </w:rPr>
              <w:t>必须提供</w:t>
            </w:r>
            <w:r>
              <w:rPr>
                <w:rFonts w:hint="eastAsia" w:ascii="宋体" w:hAnsi="宋体" w:eastAsia="宋体" w:cs="宋体"/>
                <w:b/>
                <w:color w:val="auto"/>
                <w:szCs w:val="21"/>
                <w:highlight w:val="none"/>
                <w:shd w:val="clear" w:color="auto" w:fill="auto"/>
              </w:rPr>
              <w:t>，否则按无效投标处理</w:t>
            </w:r>
            <w:r>
              <w:rPr>
                <w:rFonts w:hint="eastAsia" w:ascii="宋体" w:hAnsi="宋体" w:eastAsia="宋体" w:cs="宋体"/>
                <w:color w:val="auto"/>
                <w:szCs w:val="21"/>
                <w:highlight w:val="none"/>
                <w:shd w:val="clear" w:color="auto" w:fill="auto"/>
              </w:rPr>
              <w:t>）</w:t>
            </w:r>
          </w:p>
          <w:p w14:paraId="1A3FE5CD">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3.法定代表人身份证明及法定代表人有效身份证正反面复印件（格式后附）；（</w:t>
            </w:r>
            <w:r>
              <w:rPr>
                <w:rFonts w:hint="eastAsia" w:ascii="宋体" w:hAnsi="宋体" w:eastAsia="宋体" w:cs="宋体"/>
                <w:b/>
                <w:bCs/>
                <w:color w:val="auto"/>
                <w:szCs w:val="21"/>
                <w:highlight w:val="none"/>
                <w:shd w:val="clear" w:color="auto" w:fill="auto"/>
              </w:rPr>
              <w:t>除自然人投标外</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71D049F6">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4.授权委托书及委托代理人有效身份证正反面复印件（格式后附）；（</w:t>
            </w:r>
            <w:r>
              <w:rPr>
                <w:rFonts w:hint="eastAsia" w:ascii="宋体" w:hAnsi="宋体" w:eastAsia="宋体" w:cs="宋体"/>
                <w:b/>
                <w:color w:val="auto"/>
                <w:szCs w:val="21"/>
                <w:highlight w:val="none"/>
                <w:shd w:val="clear" w:color="auto" w:fill="auto"/>
              </w:rPr>
              <w:t>委托时必须提供，否则按无效投标处理</w:t>
            </w:r>
            <w:r>
              <w:rPr>
                <w:rFonts w:hint="eastAsia" w:ascii="宋体" w:hAnsi="宋体" w:eastAsia="宋体" w:cs="宋体"/>
                <w:color w:val="auto"/>
                <w:szCs w:val="21"/>
                <w:highlight w:val="none"/>
                <w:shd w:val="clear" w:color="auto" w:fill="auto"/>
              </w:rPr>
              <w:t>）</w:t>
            </w:r>
          </w:p>
          <w:p w14:paraId="7C1B9E3D">
            <w:pPr>
              <w:shd w:val="clear" w:color="auto" w:fill="auto"/>
              <w:snapToGrid w:val="0"/>
              <w:spacing w:line="360" w:lineRule="auto"/>
              <w:ind w:left="413"/>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5.商务要求偏离表（格式后附）；（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1380E953">
            <w:pPr>
              <w:shd w:val="clear" w:color="auto" w:fill="auto"/>
              <w:snapToGrid w:val="0"/>
              <w:spacing w:line="360" w:lineRule="auto"/>
              <w:ind w:left="413"/>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6.投标人情况介绍（格式自拟）；（如有请提供）</w:t>
            </w:r>
          </w:p>
          <w:p w14:paraId="50F0B444">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7</w:t>
            </w:r>
            <w:r>
              <w:rPr>
                <w:rFonts w:hint="eastAsia" w:ascii="宋体" w:hAnsi="宋体" w:eastAsia="宋体" w:cs="宋体"/>
                <w:color w:val="auto"/>
                <w:szCs w:val="21"/>
                <w:highlight w:val="none"/>
                <w:shd w:val="clear" w:color="auto" w:fill="auto"/>
              </w:rPr>
              <w:t>.除招标文件规定必须提供以外，投标人认为需要提供的其他证明材料（格式自拟）。（投标人根据“第二章 采购需求”及“第四章 评标方法及评标标准”提供有关证明材料）。</w:t>
            </w:r>
          </w:p>
          <w:p w14:paraId="628F57E1">
            <w:pPr>
              <w:tabs>
                <w:tab w:val="left" w:pos="0"/>
              </w:tabs>
              <w:snapToGrid w:val="0"/>
              <w:spacing w:line="400" w:lineRule="exact"/>
              <w:ind w:firstLine="211" w:firstLineChars="100"/>
              <w:jc w:val="left"/>
              <w:rPr>
                <w:rFonts w:ascii="宋体" w:hAnsi="宋体"/>
                <w:b/>
                <w:bCs/>
                <w:color w:val="auto"/>
                <w:szCs w:val="21"/>
                <w:highlight w:val="none"/>
              </w:rPr>
            </w:pPr>
            <w:r>
              <w:rPr>
                <w:rFonts w:hint="eastAsia" w:ascii="宋体" w:hAnsi="宋体" w:eastAsia="宋体" w:cs="宋体"/>
                <w:b/>
                <w:bCs/>
                <w:color w:val="auto"/>
                <w:szCs w:val="21"/>
                <w:highlight w:val="none"/>
                <w:shd w:val="clear" w:color="auto" w:fill="auto"/>
              </w:rPr>
              <w:t>注：以上标明“必须提供”的材料属于复印件的，必须加盖投标人公章，否则按无效投标</w:t>
            </w:r>
            <w:r>
              <w:rPr>
                <w:rFonts w:hint="eastAsia" w:ascii="宋体" w:hAnsi="宋体" w:eastAsia="宋体" w:cs="宋体"/>
                <w:b/>
                <w:color w:val="auto"/>
                <w:szCs w:val="21"/>
                <w:highlight w:val="none"/>
                <w:shd w:val="clear" w:color="auto" w:fill="auto"/>
              </w:rPr>
              <w:t>处理</w:t>
            </w:r>
            <w:r>
              <w:rPr>
                <w:rFonts w:hint="eastAsia" w:ascii="宋体" w:hAnsi="宋体" w:eastAsia="宋体" w:cs="宋体"/>
                <w:b/>
                <w:bCs/>
                <w:color w:val="auto"/>
                <w:szCs w:val="21"/>
                <w:highlight w:val="none"/>
                <w:shd w:val="clear" w:color="auto" w:fill="auto"/>
              </w:rPr>
              <w:t>。</w:t>
            </w:r>
          </w:p>
        </w:tc>
      </w:tr>
      <w:tr w14:paraId="40BEA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vMerge w:val="continue"/>
            <w:tcBorders>
              <w:left w:val="single" w:color="auto" w:sz="4" w:space="0"/>
              <w:right w:val="single" w:color="auto" w:sz="4" w:space="0"/>
            </w:tcBorders>
            <w:noWrap w:val="0"/>
            <w:vAlign w:val="center"/>
          </w:tcPr>
          <w:p w14:paraId="3173D1FB">
            <w:pPr>
              <w:spacing w:line="400" w:lineRule="exact"/>
              <w:rPr>
                <w:rFonts w:hint="eastAsia" w:ascii="宋体" w:hAnsi="宋体"/>
                <w:color w:val="auto"/>
                <w:szCs w:val="21"/>
                <w:highlight w:val="none"/>
              </w:rPr>
            </w:pPr>
            <w:bookmarkStart w:id="60" w:name="_13.3"/>
            <w:bookmarkEnd w:id="60"/>
          </w:p>
        </w:tc>
        <w:tc>
          <w:tcPr>
            <w:tcW w:w="8851" w:type="dxa"/>
            <w:tcBorders>
              <w:top w:val="single" w:color="auto" w:sz="4" w:space="0"/>
              <w:left w:val="single" w:color="auto" w:sz="4" w:space="0"/>
              <w:bottom w:val="single" w:color="auto" w:sz="4" w:space="0"/>
              <w:right w:val="single" w:color="auto" w:sz="4" w:space="0"/>
            </w:tcBorders>
            <w:noWrap w:val="0"/>
            <w:vAlign w:val="center"/>
          </w:tcPr>
          <w:p w14:paraId="4A554486">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技术文件：</w:t>
            </w:r>
          </w:p>
          <w:p w14:paraId="473358F4">
            <w:pPr>
              <w:snapToGrid w:val="0"/>
              <w:spacing w:line="400" w:lineRule="exact"/>
              <w:ind w:left="-2" w:leftChars="-1"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产品</w:t>
            </w:r>
            <w:r>
              <w:rPr>
                <w:rFonts w:hint="eastAsia" w:ascii="宋体" w:hAnsi="宋体"/>
                <w:color w:val="auto"/>
                <w:szCs w:val="21"/>
                <w:highlight w:val="none"/>
              </w:rPr>
              <w:t>配置清单（格式后附）；（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AB2FA69">
            <w:pPr>
              <w:snapToGrid w:val="0"/>
              <w:spacing w:line="400" w:lineRule="exact"/>
              <w:ind w:left="-2" w:leftChars="-1" w:firstLine="420" w:firstLineChars="200"/>
              <w:jc w:val="left"/>
              <w:rPr>
                <w:rFonts w:hint="eastAsia" w:ascii="宋体" w:hAnsi="宋体" w:eastAsia="宋体" w:cs="宋体"/>
                <w:color w:val="auto"/>
                <w:szCs w:val="21"/>
                <w:highlight w:val="none"/>
                <w:shd w:val="clear" w:color="auto" w:fill="auto"/>
              </w:rPr>
            </w:pPr>
            <w:r>
              <w:rPr>
                <w:rFonts w:hint="eastAsia" w:ascii="宋体" w:hAnsi="宋体"/>
                <w:color w:val="auto"/>
                <w:szCs w:val="21"/>
                <w:highlight w:val="none"/>
              </w:rPr>
              <w:t>2</w:t>
            </w:r>
            <w:r>
              <w:rPr>
                <w:rFonts w:hint="eastAsia" w:ascii="宋体" w:hAnsi="宋体" w:eastAsia="宋体" w:cs="宋体"/>
                <w:color w:val="auto"/>
                <w:szCs w:val="21"/>
                <w:highlight w:val="none"/>
                <w:shd w:val="clear" w:color="auto" w:fill="auto"/>
              </w:rPr>
              <w:t>.技术要求偏离表（格式后附）；（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55CB2DC8">
            <w:pPr>
              <w:snapToGrid w:val="0"/>
              <w:spacing w:line="400" w:lineRule="exact"/>
              <w:ind w:left="-2" w:leftChars="-1"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.项目实施方案等（格式自拟）；（如有请提供）</w:t>
            </w:r>
          </w:p>
          <w:p w14:paraId="3095F0B1">
            <w:pPr>
              <w:snapToGrid w:val="0"/>
              <w:spacing w:line="400" w:lineRule="exact"/>
              <w:ind w:left="-2" w:leftChars="-1"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.产品出厂标准</w:t>
            </w:r>
            <w:r>
              <w:rPr>
                <w:rFonts w:hint="eastAsia" w:ascii="宋体" w:hAnsi="宋体" w:eastAsia="宋体" w:cs="宋体"/>
                <w:color w:val="auto"/>
                <w:szCs w:val="21"/>
                <w:highlight w:val="none"/>
                <w:shd w:val="clear" w:color="auto" w:fill="auto"/>
              </w:rPr>
              <w:t>、质量检测报告（如有请提供）；</w:t>
            </w:r>
          </w:p>
          <w:p w14:paraId="733BD8EB">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rPr>
              <w:t>.优惠条件：投标人承诺给予招标人的各种优惠条件，包括售后服务、备品备件、专用耗材等方面的优惠；投标人不得给予赠品或者与采购无关的其他商品、服务；（格式后附</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如有请提供）</w:t>
            </w:r>
            <w:r>
              <w:rPr>
                <w:rFonts w:hint="eastAsia" w:ascii="宋体" w:hAnsi="宋体" w:eastAsia="宋体" w:cs="宋体"/>
                <w:color w:val="auto"/>
                <w:szCs w:val="21"/>
                <w:highlight w:val="none"/>
                <w:shd w:val="clear" w:color="auto" w:fill="auto"/>
                <w:lang w:eastAsia="zh-CN"/>
              </w:rPr>
              <w:t>；</w:t>
            </w:r>
          </w:p>
          <w:p w14:paraId="5AC9F151">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rPr>
              <w:t>.除招标文件规定必须提供以外，投标人需要说明的其他文件和说明（格式自拟）</w:t>
            </w:r>
            <w:r>
              <w:rPr>
                <w:rFonts w:hint="eastAsia" w:ascii="宋体" w:hAnsi="宋体" w:eastAsia="宋体" w:cs="宋体"/>
                <w:color w:val="auto"/>
                <w:szCs w:val="21"/>
                <w:highlight w:val="none"/>
                <w:shd w:val="clear" w:color="auto" w:fill="auto"/>
                <w:lang w:eastAsia="zh-CN"/>
              </w:rPr>
              <w:t>；</w:t>
            </w:r>
          </w:p>
          <w:p w14:paraId="53A0386A">
            <w:pPr>
              <w:shd w:val="clear" w:color="auto" w:fill="auto"/>
              <w:snapToGrid w:val="0"/>
              <w:spacing w:line="360" w:lineRule="auto"/>
              <w:ind w:firstLine="420" w:firstLineChars="200"/>
              <w:jc w:val="left"/>
              <w:rPr>
                <w:rFonts w:hint="eastAsia" w:ascii="宋体" w:hAnsi="宋体" w:eastAsia="宋体" w:cs="宋体"/>
                <w:bCs/>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投标人提供所投产品的资料的证明材料必须真实有效，如果提供虚假证明材料或虚假应标，一经核实，将被列入采购供应商黑名单</w:t>
            </w:r>
            <w:r>
              <w:rPr>
                <w:rFonts w:hint="eastAsia" w:ascii="宋体" w:hAnsi="宋体" w:eastAsia="宋体" w:cs="宋体"/>
                <w:color w:val="auto"/>
                <w:szCs w:val="21"/>
                <w:highlight w:val="none"/>
                <w:shd w:val="clear" w:color="auto" w:fill="auto"/>
                <w:lang w:eastAsia="zh-CN"/>
              </w:rPr>
              <w:t>）</w:t>
            </w:r>
          </w:p>
          <w:p w14:paraId="59D4BC8E">
            <w:pPr>
              <w:snapToGrid w:val="0"/>
              <w:spacing w:line="400" w:lineRule="exact"/>
              <w:jc w:val="left"/>
              <w:rPr>
                <w:rFonts w:hint="eastAsia" w:ascii="宋体" w:hAnsi="宋体"/>
                <w:color w:val="auto"/>
                <w:szCs w:val="21"/>
                <w:highlight w:val="none"/>
              </w:rPr>
            </w:pPr>
            <w:r>
              <w:rPr>
                <w:rFonts w:hint="eastAsia" w:ascii="宋体" w:hAnsi="宋体" w:eastAsia="宋体" w:cs="宋体"/>
                <w:b/>
                <w:bCs/>
                <w:color w:val="auto"/>
                <w:szCs w:val="21"/>
                <w:highlight w:val="none"/>
                <w:shd w:val="clear" w:color="auto" w:fill="auto"/>
              </w:rPr>
              <w:t>注：以上标明“必须提供”的材料属于复印件的，必须加盖投标人公章，否则按无效投标</w:t>
            </w:r>
            <w:r>
              <w:rPr>
                <w:rFonts w:hint="eastAsia" w:ascii="宋体" w:hAnsi="宋体" w:eastAsia="宋体" w:cs="宋体"/>
                <w:b/>
                <w:color w:val="auto"/>
                <w:szCs w:val="21"/>
                <w:highlight w:val="none"/>
                <w:shd w:val="clear" w:color="auto" w:fill="auto"/>
              </w:rPr>
              <w:t>处理</w:t>
            </w:r>
            <w:r>
              <w:rPr>
                <w:rFonts w:hint="eastAsia" w:ascii="宋体" w:hAnsi="宋体" w:eastAsia="宋体" w:cs="宋体"/>
                <w:b/>
                <w:bCs/>
                <w:color w:val="auto"/>
                <w:szCs w:val="21"/>
                <w:highlight w:val="none"/>
                <w:shd w:val="clear" w:color="auto" w:fill="auto"/>
              </w:rPr>
              <w:t>。</w:t>
            </w:r>
          </w:p>
        </w:tc>
      </w:tr>
      <w:tr w14:paraId="6F609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vMerge w:val="continue"/>
            <w:tcBorders>
              <w:left w:val="single" w:color="auto" w:sz="4" w:space="0"/>
              <w:bottom w:val="single" w:color="auto" w:sz="4" w:space="0"/>
              <w:right w:val="single" w:color="auto" w:sz="4" w:space="0"/>
            </w:tcBorders>
            <w:noWrap w:val="0"/>
            <w:vAlign w:val="center"/>
          </w:tcPr>
          <w:p w14:paraId="37E963A6">
            <w:pPr>
              <w:spacing w:line="400" w:lineRule="exact"/>
              <w:rPr>
                <w:rFonts w:hint="eastAsia" w:ascii="宋体" w:hAnsi="宋体"/>
                <w:color w:val="auto"/>
                <w:szCs w:val="21"/>
                <w:highlight w:val="none"/>
              </w:rPr>
            </w:pPr>
            <w:bookmarkStart w:id="61" w:name="_13.4"/>
            <w:bookmarkEnd w:id="61"/>
          </w:p>
        </w:tc>
        <w:tc>
          <w:tcPr>
            <w:tcW w:w="8851" w:type="dxa"/>
            <w:tcBorders>
              <w:top w:val="single" w:color="auto" w:sz="4" w:space="0"/>
              <w:left w:val="single" w:color="auto" w:sz="4" w:space="0"/>
              <w:bottom w:val="single" w:color="auto" w:sz="4" w:space="0"/>
              <w:right w:val="single" w:color="auto" w:sz="4" w:space="0"/>
            </w:tcBorders>
            <w:noWrap w:val="0"/>
            <w:vAlign w:val="center"/>
          </w:tcPr>
          <w:p w14:paraId="3E661F10">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05A3BD5C">
            <w:pPr>
              <w:shd w:val="clear" w:color="auto" w:fill="auto"/>
              <w:tabs>
                <w:tab w:val="left" w:pos="459"/>
              </w:tabs>
              <w:snapToGrid w:val="0"/>
              <w:spacing w:line="360" w:lineRule="auto"/>
              <w:ind w:left="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1.投标函（格式后附）；</w:t>
            </w:r>
            <w:r>
              <w:rPr>
                <w:rFonts w:hint="eastAsia" w:ascii="宋体" w:hAnsi="宋体" w:eastAsia="宋体" w:cs="宋体"/>
                <w:b/>
                <w:color w:val="auto"/>
                <w:szCs w:val="21"/>
                <w:highlight w:val="none"/>
                <w:shd w:val="clear" w:color="auto" w:fill="auto"/>
              </w:rPr>
              <w:t>（必须提供，否则按无效投标处理）</w:t>
            </w:r>
          </w:p>
          <w:p w14:paraId="74D145BE">
            <w:pPr>
              <w:shd w:val="clear" w:color="auto" w:fill="auto"/>
              <w:tabs>
                <w:tab w:val="left" w:pos="459"/>
              </w:tabs>
              <w:snapToGrid w:val="0"/>
              <w:spacing w:line="360" w:lineRule="auto"/>
              <w:ind w:left="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2.开标一览表（格式后附）； （</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179FDEB2">
            <w:pPr>
              <w:pStyle w:val="2"/>
              <w:shd w:val="clear" w:color="auto" w:fill="auto"/>
              <w:spacing w:line="360" w:lineRule="auto"/>
              <w:ind w:firstLine="420" w:firstLineChars="200"/>
              <w:rPr>
                <w:rFonts w:hint="eastAsia"/>
                <w:color w:val="auto"/>
                <w:highlight w:val="none"/>
                <w:shd w:val="clear" w:color="auto" w:fill="auto"/>
              </w:rPr>
            </w:pP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kern w:val="2"/>
                <w:sz w:val="21"/>
                <w:szCs w:val="21"/>
                <w:highlight w:val="none"/>
                <w:shd w:val="clear" w:color="auto" w:fill="auto"/>
                <w:lang w:val="en-US" w:eastAsia="zh-CN"/>
              </w:rPr>
              <w:t>中小企业声明函或者残疾人福利性单位声明函或者竞标人属于监狱企业的证明材料；</w:t>
            </w:r>
            <w:r>
              <w:rPr>
                <w:rFonts w:hint="eastAsia" w:ascii="宋体" w:hAnsi="宋体" w:eastAsia="宋体" w:cs="宋体"/>
                <w:b/>
                <w:bCs/>
                <w:color w:val="auto"/>
                <w:kern w:val="2"/>
                <w:sz w:val="21"/>
                <w:szCs w:val="21"/>
                <w:highlight w:val="none"/>
                <w:shd w:val="clear" w:color="auto" w:fill="auto"/>
                <w:lang w:val="en-US" w:eastAsia="zh-CN"/>
              </w:rPr>
              <w:t>（如有请提供）</w:t>
            </w:r>
          </w:p>
          <w:p w14:paraId="61511B48">
            <w:pPr>
              <w:shd w:val="clear" w:color="auto" w:fill="auto"/>
              <w:tabs>
                <w:tab w:val="left" w:pos="459"/>
              </w:tabs>
              <w:snapToGrid w:val="0"/>
              <w:spacing w:line="360" w:lineRule="auto"/>
              <w:ind w:left="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.投标人针对报价需要说明的其他文件和说明（格式自拟）。</w:t>
            </w:r>
          </w:p>
          <w:p w14:paraId="138A41F5">
            <w:pPr>
              <w:snapToGrid w:val="0"/>
              <w:spacing w:line="400" w:lineRule="exact"/>
              <w:jc w:val="left"/>
              <w:rPr>
                <w:rFonts w:hint="eastAsia" w:ascii="宋体" w:hAnsi="宋体"/>
                <w:b/>
                <w:bCs/>
                <w:color w:val="auto"/>
                <w:szCs w:val="21"/>
                <w:highlight w:val="none"/>
              </w:rPr>
            </w:pPr>
            <w:r>
              <w:rPr>
                <w:rFonts w:hint="eastAsia" w:ascii="宋体" w:hAnsi="宋体" w:eastAsia="宋体" w:cs="宋体"/>
                <w:b/>
                <w:bCs/>
                <w:color w:val="auto"/>
                <w:szCs w:val="21"/>
                <w:highlight w:val="none"/>
                <w:shd w:val="clear" w:color="auto" w:fill="auto"/>
              </w:rPr>
              <w:t>注：投标函、开标一览表必须由法定代表人或者委托代理人在规定签章处逐一签字或者电子签名并加盖投标人公章，否则按无效投标</w:t>
            </w:r>
            <w:r>
              <w:rPr>
                <w:rFonts w:hint="eastAsia" w:ascii="宋体" w:hAnsi="宋体" w:eastAsia="宋体" w:cs="宋体"/>
                <w:b/>
                <w:color w:val="auto"/>
                <w:szCs w:val="21"/>
                <w:highlight w:val="none"/>
                <w:shd w:val="clear" w:color="auto" w:fill="auto"/>
              </w:rPr>
              <w:t>处理</w:t>
            </w:r>
            <w:r>
              <w:rPr>
                <w:rFonts w:hint="eastAsia" w:ascii="宋体" w:hAnsi="宋体" w:eastAsia="宋体" w:cs="宋体"/>
                <w:b/>
                <w:bCs/>
                <w:color w:val="auto"/>
                <w:szCs w:val="21"/>
                <w:highlight w:val="none"/>
                <w:shd w:val="clear" w:color="auto" w:fill="auto"/>
              </w:rPr>
              <w:t>。</w:t>
            </w:r>
          </w:p>
        </w:tc>
      </w:tr>
      <w:tr w14:paraId="1089E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1D38EDAC">
            <w:pPr>
              <w:spacing w:line="400" w:lineRule="exact"/>
              <w:jc w:val="center"/>
              <w:rPr>
                <w:rFonts w:hint="eastAsia" w:ascii="宋体" w:hAnsi="宋体"/>
                <w:color w:val="auto"/>
                <w:szCs w:val="21"/>
                <w:highlight w:val="none"/>
              </w:rPr>
            </w:pPr>
            <w:bookmarkStart w:id="62" w:name="_13.5"/>
            <w:bookmarkEnd w:id="62"/>
            <w:bookmarkStart w:id="63" w:name="_16.2"/>
            <w:bookmarkEnd w:id="63"/>
            <w:r>
              <w:rPr>
                <w:rFonts w:hint="eastAsia" w:ascii="宋体" w:hAnsi="宋体"/>
                <w:color w:val="auto"/>
                <w:szCs w:val="21"/>
                <w:highlight w:val="none"/>
              </w:rPr>
              <w:t>16</w:t>
            </w:r>
            <w:bookmarkStart w:id="64" w:name="_Hlt19693759"/>
            <w:bookmarkStart w:id="65" w:name="_Hlt19194067"/>
            <w:bookmarkStart w:id="66" w:name="_Hlt19194066"/>
            <w:bookmarkStart w:id="67" w:name="_Hlt19693758"/>
            <w:r>
              <w:rPr>
                <w:rFonts w:hint="eastAsia" w:ascii="宋体" w:hAnsi="宋体"/>
                <w:color w:val="auto"/>
                <w:szCs w:val="21"/>
                <w:highlight w:val="none"/>
              </w:rPr>
              <w:t>.</w:t>
            </w:r>
            <w:bookmarkEnd w:id="64"/>
            <w:bookmarkEnd w:id="65"/>
            <w:bookmarkEnd w:id="66"/>
            <w:bookmarkEnd w:id="67"/>
            <w:r>
              <w:rPr>
                <w:rFonts w:hint="eastAsia" w:ascii="宋体" w:hAnsi="宋体"/>
                <w:color w:val="auto"/>
                <w:szCs w:val="21"/>
                <w:highlight w:val="none"/>
              </w:rPr>
              <w:t>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6F8D8D80">
            <w:pPr>
              <w:shd w:val="clear" w:color="auto" w:fill="auto"/>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投标报价是履行合同的最终价格，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r>
              <w:rPr>
                <w:rFonts w:hint="eastAsia" w:ascii="宋体" w:hAnsi="宋体" w:eastAsia="宋体" w:cs="宋体"/>
                <w:b/>
                <w:color w:val="auto"/>
                <w:szCs w:val="21"/>
                <w:highlight w:val="none"/>
                <w:shd w:val="clear" w:color="auto" w:fill="auto"/>
              </w:rPr>
              <w:t>（本条适用于货物类采购，采购需求另有约定的，从其约定）</w:t>
            </w:r>
          </w:p>
          <w:p w14:paraId="522B2108">
            <w:pPr>
              <w:shd w:val="clear" w:color="auto" w:fill="auto"/>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☑投标报价包含验收费用</w:t>
            </w:r>
          </w:p>
          <w:p w14:paraId="47F39C9D">
            <w:pPr>
              <w:snapToGrid w:val="0"/>
              <w:spacing w:line="400" w:lineRule="exact"/>
              <w:rPr>
                <w:rFonts w:hint="eastAsia" w:ascii="宋体" w:hAnsi="宋体"/>
                <w:b/>
                <w:color w:val="auto"/>
                <w:szCs w:val="21"/>
                <w:highlight w:val="none"/>
              </w:rPr>
            </w:pPr>
            <w:r>
              <w:rPr>
                <w:rFonts w:hint="eastAsia" w:ascii="宋体" w:hAnsi="宋体" w:eastAsia="宋体" w:cs="宋体"/>
                <w:b/>
                <w:color w:val="auto"/>
                <w:szCs w:val="21"/>
                <w:highlight w:val="none"/>
                <w:shd w:val="clear" w:color="auto" w:fill="auto"/>
              </w:rPr>
              <w:t>□投标报价不包含验收费用</w:t>
            </w:r>
          </w:p>
        </w:tc>
      </w:tr>
      <w:tr w14:paraId="30AA9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0A1CCBBD">
            <w:pPr>
              <w:spacing w:line="400" w:lineRule="exact"/>
              <w:jc w:val="center"/>
              <w:rPr>
                <w:rFonts w:hint="eastAsia" w:ascii="宋体" w:hAnsi="宋体"/>
                <w:color w:val="auto"/>
                <w:szCs w:val="21"/>
                <w:highlight w:val="none"/>
              </w:rPr>
            </w:pPr>
            <w:bookmarkStart w:id="68" w:name="_17.1"/>
            <w:bookmarkEnd w:id="68"/>
            <w:r>
              <w:rPr>
                <w:rFonts w:hint="eastAsia" w:ascii="宋体" w:hAnsi="宋体"/>
                <w:color w:val="auto"/>
                <w:szCs w:val="21"/>
                <w:highlight w:val="none"/>
              </w:rPr>
              <w:t>17.</w:t>
            </w:r>
            <w:r>
              <w:rPr>
                <w:rFonts w:ascii="宋体" w:hAnsi="宋体"/>
                <w:color w:val="auto"/>
                <w:szCs w:val="21"/>
                <w:highlight w:val="none"/>
              </w:rPr>
              <w:t>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DF76180">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0</w:t>
            </w:r>
            <w:r>
              <w:rPr>
                <w:rFonts w:hint="eastAsia" w:ascii="宋体" w:hAnsi="宋体"/>
                <w:color w:val="auto"/>
                <w:szCs w:val="21"/>
                <w:highlight w:val="none"/>
              </w:rPr>
              <w:t>日。</w:t>
            </w:r>
          </w:p>
        </w:tc>
      </w:tr>
      <w:tr w14:paraId="37958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435CA14F">
            <w:pPr>
              <w:spacing w:line="400" w:lineRule="exact"/>
              <w:jc w:val="center"/>
              <w:rPr>
                <w:rFonts w:hint="eastAsia" w:ascii="宋体" w:hAnsi="宋体"/>
                <w:color w:val="auto"/>
                <w:szCs w:val="21"/>
                <w:highlight w:val="none"/>
              </w:rPr>
            </w:pPr>
            <w:bookmarkStart w:id="69" w:name="_18"/>
            <w:bookmarkEnd w:id="69"/>
            <w:r>
              <w:rPr>
                <w:rFonts w:hint="eastAsia" w:ascii="宋体" w:hAnsi="宋体"/>
                <w:color w:val="auto"/>
                <w:szCs w:val="21"/>
                <w:highlight w:val="none"/>
              </w:rPr>
              <w:t>18</w:t>
            </w:r>
            <w:r>
              <w:rPr>
                <w:rFonts w:ascii="宋体" w:hAnsi="宋体"/>
                <w:color w:val="auto"/>
                <w:szCs w:val="21"/>
                <w:highlight w:val="none"/>
              </w:rPr>
              <w:t>.1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356959C2">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779B0A8B">
            <w:pPr>
              <w:snapToGrid w:val="0"/>
              <w:spacing w:line="400" w:lineRule="exact"/>
              <w:rPr>
                <w:rFonts w:hint="eastAsia" w:ascii="宋体" w:hAnsi="宋体"/>
                <w:b/>
                <w:bCs/>
                <w:color w:val="auto"/>
                <w:szCs w:val="21"/>
                <w:highlight w:val="none"/>
              </w:rPr>
            </w:pPr>
            <w:r>
              <w:rPr>
                <w:rFonts w:hint="eastAsia" w:ascii="宋体" w:hAnsi="宋体"/>
                <w:color w:val="auto"/>
                <w:szCs w:val="21"/>
                <w:highlight w:val="none"/>
                <w:lang w:eastAsia="zh-CN"/>
              </w:rPr>
              <w:t>☑</w:t>
            </w:r>
            <w:r>
              <w:rPr>
                <w:rFonts w:hint="eastAsia" w:ascii="宋体" w:hAnsi="宋体"/>
                <w:b/>
                <w:bCs/>
                <w:color w:val="auto"/>
                <w:szCs w:val="21"/>
                <w:highlight w:val="none"/>
              </w:rPr>
              <w:t>本项目收取投标保证金，具体规定如下：</w:t>
            </w:r>
          </w:p>
          <w:p w14:paraId="6C677AC9">
            <w:pPr>
              <w:snapToGrid w:val="0"/>
              <w:spacing w:line="400" w:lineRule="exact"/>
              <w:ind w:firstLine="211" w:firstLineChars="10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分标1投标保证金：人民币贰万元整（¥20000.00）(必须足额缴纳)。</w:t>
            </w:r>
          </w:p>
          <w:p w14:paraId="6B0989B4">
            <w:pPr>
              <w:snapToGrid w:val="0"/>
              <w:spacing w:line="400" w:lineRule="exact"/>
              <w:ind w:firstLine="211" w:firstLineChars="10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分标2投标保证金：人民币贰万元整（¥20000.00）(必须足额缴纳)。</w:t>
            </w:r>
          </w:p>
          <w:p w14:paraId="2C3471A9">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投标保证金的交纳方式：</w:t>
            </w:r>
            <w:r>
              <w:rPr>
                <w:rFonts w:hint="eastAsia" w:ascii="宋体" w:hAnsi="宋体" w:cs="宋体"/>
                <w:color w:val="auto"/>
                <w:kern w:val="0"/>
                <w:szCs w:val="21"/>
                <w:highlight w:val="none"/>
                <w:lang w:val="en-US" w:eastAsia="zh-CN"/>
              </w:rPr>
              <w:t>以</w:t>
            </w:r>
            <w:r>
              <w:rPr>
                <w:rFonts w:hint="eastAsia" w:hAnsi="宋体"/>
                <w:bCs/>
                <w:color w:val="auto"/>
                <w:highlight w:val="none"/>
                <w:lang w:val="en-US" w:eastAsia="zh-CN"/>
              </w:rPr>
              <w:t>银行</w:t>
            </w:r>
            <w:r>
              <w:rPr>
                <w:rFonts w:hint="eastAsia" w:ascii="宋体" w:hAnsi="宋体" w:cs="宋体"/>
                <w:color w:val="auto"/>
                <w:kern w:val="0"/>
                <w:szCs w:val="21"/>
                <w:highlight w:val="none"/>
              </w:rPr>
              <w:t>转账、支票、汇票、本票或者金融机构、担保机构出具的保函等非现金形式；禁止采用现钞方式。否则视为无效投标保证金（投标人转账时，须在银行转账底单上备注项目标识如“【项目编号：</w:t>
            </w:r>
            <w:r>
              <w:rPr>
                <w:rFonts w:hint="eastAsia" w:ascii="宋体" w:hAnsi="宋体" w:cs="宋体"/>
                <w:color w:val="auto"/>
                <w:kern w:val="0"/>
                <w:szCs w:val="21"/>
                <w:highlight w:val="none"/>
                <w:lang w:eastAsia="zh-CN"/>
              </w:rPr>
              <w:t>GXZC2025-G1-003261-JGJD</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分标</w:t>
            </w:r>
            <w:r>
              <w:rPr>
                <w:rFonts w:hint="eastAsia" w:ascii="宋体" w:hAnsi="宋体" w:cs="宋体"/>
                <w:b/>
                <w:bCs/>
                <w:color w:val="auto"/>
                <w:kern w:val="0"/>
                <w:szCs w:val="21"/>
                <w:highlight w:val="none"/>
                <w:lang w:val="en-US" w:eastAsia="zh-CN"/>
              </w:rPr>
              <w:t>*</w:t>
            </w:r>
            <w:r>
              <w:rPr>
                <w:rFonts w:hint="eastAsia" w:ascii="宋体" w:hAnsi="宋体" w:cs="宋体"/>
                <w:color w:val="auto"/>
                <w:kern w:val="0"/>
                <w:szCs w:val="21"/>
                <w:highlight w:val="none"/>
              </w:rPr>
              <w:t>投标保证金”，时间以银行确认的到达专用账户时间为准。）</w:t>
            </w:r>
          </w:p>
          <w:p w14:paraId="3529DD19">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开户名称：广西建设工程机电设备招标中心有限公司</w:t>
            </w:r>
          </w:p>
          <w:p w14:paraId="2395345B">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开户银行：招商银行南宁分行营业部</w:t>
            </w:r>
          </w:p>
          <w:p w14:paraId="197075BB">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银行账号：7719 0142 3310 201；</w:t>
            </w:r>
          </w:p>
          <w:p w14:paraId="2BA3418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相关要求：</w:t>
            </w:r>
          </w:p>
          <w:p w14:paraId="3E41FE7C">
            <w:pPr>
              <w:numPr>
                <w:ilvl w:val="0"/>
                <w:numId w:val="2"/>
              </w:num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投标保证金采用支票、汇票、本票或者金融机构、担保机构出具的保函等交纳方式的，投标人应将以支票、汇票、本票或者金融机构、担保机构出具的保函的复印件作为投标保证金提交凭证，放置于商务文件中，</w:t>
            </w:r>
            <w:r>
              <w:rPr>
                <w:rFonts w:hint="eastAsia" w:ascii="宋体" w:hAnsi="宋体"/>
                <w:b/>
                <w:bCs/>
                <w:color w:val="auto"/>
                <w:szCs w:val="21"/>
                <w:highlight w:val="none"/>
              </w:rPr>
              <w:t>否则投标无效</w:t>
            </w:r>
            <w:r>
              <w:rPr>
                <w:rFonts w:hint="eastAsia" w:ascii="宋体" w:hAnsi="宋体"/>
                <w:color w:val="auto"/>
                <w:szCs w:val="21"/>
                <w:highlight w:val="none"/>
              </w:rPr>
              <w:t>。</w:t>
            </w:r>
          </w:p>
          <w:p w14:paraId="03F1FF7D">
            <w:pPr>
              <w:numPr>
                <w:ilvl w:val="0"/>
                <w:numId w:val="2"/>
              </w:num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投标保证金采用</w:t>
            </w:r>
            <w:r>
              <w:rPr>
                <w:rFonts w:hint="eastAsia" w:ascii="宋体" w:hAnsi="宋体" w:cs="宋体"/>
                <w:color w:val="auto"/>
                <w:kern w:val="0"/>
                <w:szCs w:val="21"/>
                <w:highlight w:val="none"/>
              </w:rPr>
              <w:t>支票、汇票、本票或者金融机构、担保机构出具的保函（包含电子保函）</w:t>
            </w:r>
            <w:r>
              <w:rPr>
                <w:rFonts w:hint="eastAsia" w:ascii="宋体" w:hAnsi="宋体"/>
                <w:color w:val="auto"/>
                <w:szCs w:val="21"/>
                <w:highlight w:val="none"/>
              </w:rPr>
              <w:t>交纳方式的，投标人应将</w:t>
            </w:r>
            <w:r>
              <w:rPr>
                <w:rFonts w:hint="eastAsia" w:ascii="宋体" w:hAnsi="宋体" w:cs="宋体"/>
                <w:color w:val="auto"/>
                <w:kern w:val="0"/>
                <w:szCs w:val="21"/>
                <w:highlight w:val="none"/>
              </w:rPr>
              <w:t>支票、汇票、本票或者金融机构、担保机构出具的保函（包含电子保函）</w:t>
            </w:r>
            <w:r>
              <w:rPr>
                <w:rFonts w:hint="eastAsia" w:ascii="宋体" w:hAnsi="宋体"/>
                <w:color w:val="auto"/>
                <w:szCs w:val="21"/>
                <w:highlight w:val="none"/>
              </w:rPr>
              <w:t>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。投标人必须在投标截止时间前采用现场或邮寄方式（</w:t>
            </w:r>
            <w:r>
              <w:rPr>
                <w:rFonts w:hint="eastAsia" w:ascii="宋体" w:hAnsi="宋体"/>
                <w:b/>
                <w:bCs/>
                <w:color w:val="auto"/>
                <w:szCs w:val="21"/>
                <w:highlight w:val="none"/>
                <w:u w:val="single"/>
              </w:rPr>
              <w:t>现场提交地址：广西壮族自治区公共资源交易中心（广西南宁市青秀区星湖路22号开标楼）（具体根据开标当日电子屏幕显示的安排）；邮寄地址：</w:t>
            </w:r>
            <w:r>
              <w:rPr>
                <w:rFonts w:hint="eastAsia" w:ascii="宋体" w:hAnsi="宋体"/>
                <w:b/>
                <w:bCs/>
                <w:color w:val="auto"/>
                <w:szCs w:val="21"/>
                <w:highlight w:val="none"/>
                <w:u w:val="single"/>
                <w:lang w:eastAsia="zh-CN"/>
              </w:rPr>
              <w:t>广西南宁市青秀区枫林路18号广西国控集团（枫林路办公区）裙楼三层</w:t>
            </w:r>
            <w:r>
              <w:rPr>
                <w:rFonts w:hint="eastAsia" w:ascii="宋体" w:hAnsi="宋体"/>
                <w:b/>
                <w:bCs/>
                <w:color w:val="auto"/>
                <w:szCs w:val="21"/>
                <w:highlight w:val="none"/>
                <w:u w:val="single"/>
              </w:rPr>
              <w:t xml:space="preserve">，收件人： </w:t>
            </w:r>
            <w:r>
              <w:rPr>
                <w:rFonts w:hint="eastAsia" w:ascii="宋体" w:hAnsi="宋体"/>
                <w:b/>
                <w:bCs/>
                <w:color w:val="auto"/>
                <w:szCs w:val="21"/>
                <w:highlight w:val="none"/>
                <w:u w:val="single"/>
                <w:lang w:eastAsia="zh-CN"/>
              </w:rPr>
              <w:t>江艳妹、方芳</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，联系方式：</w:t>
            </w:r>
            <w:r>
              <w:rPr>
                <w:rFonts w:hint="eastAsia" w:ascii="宋体" w:hAnsi="宋体"/>
                <w:b/>
                <w:bCs/>
                <w:color w:val="auto"/>
                <w:szCs w:val="21"/>
                <w:highlight w:val="none"/>
                <w:u w:val="single"/>
                <w:lang w:val="en-US" w:eastAsia="zh-CN"/>
              </w:rPr>
              <w:t>0771-2804614</w:t>
            </w:r>
            <w:r>
              <w:rPr>
                <w:rFonts w:hint="eastAsia" w:ascii="宋体" w:hAnsi="宋体"/>
                <w:color w:val="auto"/>
                <w:szCs w:val="21"/>
                <w:highlight w:val="none"/>
              </w:rPr>
              <w:t>）将单独密封的以</w:t>
            </w:r>
            <w:r>
              <w:rPr>
                <w:rFonts w:hint="eastAsia" w:ascii="宋体" w:hAnsi="宋体" w:cs="宋体"/>
                <w:color w:val="auto"/>
                <w:kern w:val="0"/>
                <w:szCs w:val="21"/>
                <w:highlight w:val="none"/>
              </w:rPr>
              <w:t>支票、汇票、本票或者金融机构、担保机构出具的保函</w:t>
            </w:r>
            <w:r>
              <w:rPr>
                <w:rFonts w:hint="eastAsia" w:ascii="宋体" w:hAnsi="宋体"/>
                <w:color w:val="auto"/>
                <w:szCs w:val="21"/>
                <w:highlight w:val="none"/>
              </w:rPr>
              <w:t>原件提交给采购人或者采购代理机构，由采购人或者采购代理机构向投标人出具回执</w:t>
            </w:r>
            <w:r>
              <w:rPr>
                <w:rFonts w:hint="eastAsia" w:ascii="宋体" w:hAnsi="宋体"/>
                <w:b/>
                <w:bCs/>
                <w:color w:val="auto"/>
                <w:szCs w:val="21"/>
                <w:highlight w:val="none"/>
              </w:rPr>
              <w:t>（邮寄方式的除外）</w:t>
            </w:r>
            <w:r>
              <w:rPr>
                <w:rFonts w:hint="eastAsia" w:ascii="宋体" w:hAnsi="宋体"/>
                <w:color w:val="auto"/>
                <w:szCs w:val="21"/>
                <w:highlight w:val="none"/>
              </w:rPr>
              <w:t>，并妥善保管。</w:t>
            </w:r>
          </w:p>
          <w:p w14:paraId="18920E1E">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备注： </w:t>
            </w:r>
          </w:p>
          <w:p w14:paraId="1FF5A297">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1.</w:t>
            </w:r>
            <w:r>
              <w:rPr>
                <w:rFonts w:hint="eastAsia" w:ascii="宋体" w:hAnsi="宋体"/>
                <w:b/>
                <w:color w:val="auto"/>
                <w:szCs w:val="21"/>
                <w:highlight w:val="none"/>
              </w:rPr>
              <w:t>投标保证金在投标截止时间后提交的，或者不按规定交纳方式交纳的，或者未足额交纳的（包含保函额度不足的），视为无效投标保证金。</w:t>
            </w:r>
          </w:p>
          <w:p w14:paraId="4EA0AFCD">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2.</w:t>
            </w:r>
            <w:r>
              <w:rPr>
                <w:rFonts w:hint="eastAsia" w:ascii="宋体" w:hAnsi="宋体"/>
                <w:b/>
                <w:color w:val="auto"/>
                <w:szCs w:val="21"/>
                <w:highlight w:val="none"/>
              </w:rPr>
              <w:t>投标人采用现钞方式或者从个人账户（自然人投标除外）转出的投标保证金，视为无效投标保证金。</w:t>
            </w:r>
          </w:p>
          <w:p w14:paraId="2122EA3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3.</w:t>
            </w:r>
            <w:r>
              <w:rPr>
                <w:rFonts w:hint="eastAsia" w:ascii="宋体" w:hAnsi="宋体"/>
                <w:b/>
                <w:color w:val="auto"/>
                <w:szCs w:val="21"/>
                <w:highlight w:val="none"/>
              </w:rPr>
              <w:t>支票、汇票或者本票出现无效或者背书情形的，视为无效投标保证金。</w:t>
            </w:r>
          </w:p>
          <w:p w14:paraId="1751013D">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4.</w:t>
            </w:r>
            <w:r>
              <w:rPr>
                <w:rFonts w:hint="eastAsia" w:ascii="宋体" w:hAnsi="宋体"/>
                <w:b/>
                <w:color w:val="auto"/>
                <w:szCs w:val="21"/>
                <w:highlight w:val="none"/>
              </w:rPr>
              <w:t>保函有效期低于投标有效期的，视为无效投标保证金。</w:t>
            </w:r>
          </w:p>
          <w:p w14:paraId="2A0754FD">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采用金融、担保机构出具保函的，必须为无条件保函，否则视为无效投标保证金。</w:t>
            </w:r>
          </w:p>
          <w:p w14:paraId="6B929E05">
            <w:pPr>
              <w:pStyle w:val="2"/>
              <w:spacing w:line="400" w:lineRule="exact"/>
              <w:rPr>
                <w:rFonts w:hint="eastAsia" w:ascii="宋体" w:hAnsi="宋体"/>
                <w:color w:val="auto"/>
                <w:szCs w:val="21"/>
                <w:highlight w:val="none"/>
              </w:rPr>
            </w:pPr>
            <w:r>
              <w:rPr>
                <w:rFonts w:hint="eastAsia" w:ascii="宋体" w:hAnsi="宋体"/>
                <w:b/>
                <w:color w:val="auto"/>
                <w:szCs w:val="21"/>
                <w:highlight w:val="none"/>
                <w:lang w:eastAsia="zh-CN"/>
              </w:rPr>
              <w:t>6.</w:t>
            </w:r>
            <w:r>
              <w:rPr>
                <w:rFonts w:hint="eastAsia" w:ascii="宋体" w:hAnsi="宋体"/>
                <w:b/>
                <w:color w:val="auto"/>
                <w:szCs w:val="21"/>
                <w:highlight w:val="none"/>
              </w:rPr>
              <w:t>保证金凭证应注明正确的项目编号等信息，否则，信息不明确或有误的将可能被视为无效投标保证金，并有可能影响保证金的及时退付。</w:t>
            </w:r>
          </w:p>
        </w:tc>
      </w:tr>
      <w:tr w14:paraId="07E5D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6B2CE7F2">
            <w:pPr>
              <w:spacing w:line="400" w:lineRule="exact"/>
              <w:jc w:val="center"/>
              <w:rPr>
                <w:rFonts w:hint="eastAsia" w:ascii="宋体" w:hAnsi="宋体"/>
                <w:color w:val="auto"/>
                <w:szCs w:val="21"/>
                <w:highlight w:val="none"/>
              </w:rPr>
            </w:pPr>
            <w:bookmarkStart w:id="70" w:name="_19.2"/>
            <w:bookmarkEnd w:id="70"/>
            <w:r>
              <w:rPr>
                <w:rFonts w:hint="eastAsia" w:ascii="宋体" w:hAnsi="宋体"/>
                <w:color w:val="auto"/>
                <w:szCs w:val="21"/>
                <w:highlight w:val="none"/>
              </w:rPr>
              <w:t>20</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608067E">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本项目不接受电子备份投标文件；</w:t>
            </w:r>
          </w:p>
        </w:tc>
      </w:tr>
      <w:tr w14:paraId="2613C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6201ACFB">
            <w:pPr>
              <w:spacing w:line="400" w:lineRule="exact"/>
              <w:jc w:val="center"/>
              <w:rPr>
                <w:rFonts w:hint="eastAsia" w:ascii="宋体" w:hAnsi="宋体"/>
                <w:color w:val="auto"/>
                <w:szCs w:val="21"/>
                <w:highlight w:val="none"/>
              </w:rPr>
            </w:pPr>
            <w:bookmarkStart w:id="71" w:name="_21.1"/>
            <w:bookmarkEnd w:id="71"/>
            <w:r>
              <w:rPr>
                <w:rFonts w:hint="eastAsia" w:ascii="宋体" w:hAnsi="宋体"/>
                <w:color w:val="auto"/>
                <w:szCs w:val="21"/>
                <w:highlight w:val="none"/>
              </w:rPr>
              <w:t>21.1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41EA432">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1.投标文件提交截止时间：详见招标公告</w:t>
            </w:r>
          </w:p>
          <w:p w14:paraId="63896B15">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1D95D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5AFE75A9">
            <w:pPr>
              <w:spacing w:line="400" w:lineRule="exact"/>
              <w:jc w:val="center"/>
              <w:rPr>
                <w:rFonts w:hint="eastAsia" w:ascii="宋体" w:hAnsi="宋体"/>
                <w:color w:val="auto"/>
                <w:szCs w:val="21"/>
                <w:highlight w:val="none"/>
              </w:rPr>
            </w:pPr>
            <w:bookmarkStart w:id="72" w:name="_23"/>
            <w:bookmarkEnd w:id="72"/>
            <w:r>
              <w:rPr>
                <w:rFonts w:hint="eastAsia" w:ascii="宋体" w:hAnsi="宋体"/>
                <w:color w:val="auto"/>
                <w:szCs w:val="21"/>
                <w:highlight w:val="none"/>
              </w:rPr>
              <w:t>23</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0EAAD32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1.开标时间：详见招标公告</w:t>
            </w:r>
          </w:p>
          <w:p w14:paraId="052485C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03A38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1D6133CF">
            <w:pPr>
              <w:spacing w:line="400" w:lineRule="exact"/>
              <w:jc w:val="center"/>
              <w:rPr>
                <w:rFonts w:hint="eastAsia" w:ascii="宋体" w:hAnsi="宋体"/>
                <w:color w:val="auto"/>
                <w:szCs w:val="21"/>
                <w:highlight w:val="none"/>
              </w:rPr>
            </w:pPr>
            <w:r>
              <w:rPr>
                <w:rFonts w:hint="eastAsia" w:ascii="宋体" w:hAnsi="宋体"/>
                <w:color w:val="auto"/>
                <w:szCs w:val="21"/>
                <w:highlight w:val="none"/>
              </w:rPr>
              <w:t>24.3（1）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16ED9363">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电子投标文件解密时间：</w:t>
            </w:r>
            <w:r>
              <w:rPr>
                <w:rFonts w:hint="eastAsia" w:ascii="宋体" w:hAnsi="宋体"/>
                <w:color w:val="auto"/>
                <w:szCs w:val="21"/>
                <w:highlight w:val="none"/>
                <w:u w:val="single"/>
              </w:rPr>
              <w:t>30</w:t>
            </w:r>
            <w:r>
              <w:rPr>
                <w:rFonts w:hint="eastAsia" w:ascii="宋体" w:hAnsi="宋体"/>
                <w:color w:val="auto"/>
                <w:szCs w:val="21"/>
                <w:highlight w:val="none"/>
              </w:rPr>
              <w:t>分钟</w:t>
            </w:r>
          </w:p>
        </w:tc>
      </w:tr>
      <w:tr w14:paraId="2428C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3E6C468B">
            <w:pPr>
              <w:spacing w:line="400" w:lineRule="exact"/>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5CAE7380">
            <w:pPr>
              <w:snapToGrid w:val="0"/>
              <w:spacing w:line="400" w:lineRule="exact"/>
              <w:rPr>
                <w:rFonts w:ascii="宋体" w:hAnsi="宋体"/>
                <w:color w:val="auto"/>
                <w:szCs w:val="21"/>
                <w:highlight w:val="none"/>
              </w:rPr>
            </w:pPr>
            <w:r>
              <w:rPr>
                <w:rFonts w:hint="eastAsia" w:ascii="宋体" w:hAnsi="宋体"/>
                <w:color w:val="auto"/>
                <w:szCs w:val="21"/>
                <w:highlight w:val="none"/>
              </w:rPr>
              <w:t>宣布的内容：投标人名称、投标价格</w:t>
            </w:r>
          </w:p>
        </w:tc>
      </w:tr>
      <w:tr w14:paraId="18F12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64D823C2">
            <w:pPr>
              <w:spacing w:line="400" w:lineRule="exact"/>
              <w:jc w:val="center"/>
              <w:rPr>
                <w:rFonts w:hint="eastAsia" w:ascii="宋体" w:hAnsi="宋体"/>
                <w:color w:val="auto"/>
                <w:szCs w:val="21"/>
                <w:highlight w:val="none"/>
              </w:rPr>
            </w:pPr>
            <w:bookmarkStart w:id="73" w:name="_25.3"/>
            <w:bookmarkEnd w:id="73"/>
            <w:r>
              <w:rPr>
                <w:rFonts w:hint="eastAsia" w:ascii="宋体" w:hAnsi="宋体"/>
                <w:color w:val="auto"/>
                <w:szCs w:val="21"/>
                <w:highlight w:val="none"/>
              </w:rPr>
              <w:t>25.3（</w:t>
            </w:r>
            <w:r>
              <w:rPr>
                <w:rFonts w:ascii="宋体" w:hAnsi="宋体"/>
                <w:color w:val="auto"/>
                <w:szCs w:val="21"/>
                <w:highlight w:val="none"/>
              </w:rPr>
              <w:t>2</w:t>
            </w:r>
            <w:r>
              <w:rPr>
                <w:rFonts w:hint="eastAsia" w:ascii="宋体" w:hAnsi="宋体"/>
                <w:color w:val="auto"/>
                <w:szCs w:val="21"/>
                <w:highlight w:val="none"/>
              </w:rPr>
              <w:t>）</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01D7908C">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4975F4D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60534970">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3E06BEE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查询记录和证据留存方式：在查询网站中直接截图查询记录，截图作为在“政采云”平台作为附件上传保存。</w:t>
            </w:r>
          </w:p>
          <w:p w14:paraId="24FEC2E2">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263EF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03A7660">
            <w:pPr>
              <w:spacing w:line="400" w:lineRule="exact"/>
              <w:jc w:val="center"/>
              <w:rPr>
                <w:rFonts w:hint="eastAsia" w:ascii="宋体" w:hAnsi="宋体"/>
                <w:color w:val="auto"/>
                <w:szCs w:val="21"/>
                <w:highlight w:val="none"/>
              </w:rPr>
            </w:pPr>
            <w:bookmarkStart w:id="74" w:name="_26"/>
            <w:bookmarkEnd w:id="74"/>
            <w:r>
              <w:rPr>
                <w:rFonts w:hint="eastAsia" w:ascii="宋体" w:hAnsi="宋体"/>
                <w:color w:val="auto"/>
                <w:szCs w:val="21"/>
                <w:highlight w:val="none"/>
              </w:rPr>
              <w:t>26</w:t>
            </w:r>
            <w:r>
              <w:rPr>
                <w:rFonts w:ascii="宋体" w:hAnsi="宋体"/>
                <w:color w:val="auto"/>
                <w:szCs w:val="21"/>
                <w:highlight w:val="none"/>
              </w:rPr>
              <w:t>.1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2884411">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5</w:t>
            </w:r>
            <w:r>
              <w:rPr>
                <w:rFonts w:hint="eastAsia" w:ascii="宋体" w:hAnsi="宋体"/>
                <w:color w:val="auto"/>
                <w:szCs w:val="21"/>
                <w:highlight w:val="none"/>
              </w:rPr>
              <w:t>人</w:t>
            </w:r>
          </w:p>
        </w:tc>
      </w:tr>
      <w:tr w14:paraId="00413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7D472F1A">
            <w:pPr>
              <w:spacing w:line="400" w:lineRule="exact"/>
              <w:jc w:val="center"/>
              <w:rPr>
                <w:rFonts w:hint="eastAsia" w:ascii="宋体" w:hAnsi="宋体"/>
                <w:color w:val="auto"/>
                <w:szCs w:val="21"/>
                <w:highlight w:val="none"/>
              </w:rPr>
            </w:pPr>
            <w:bookmarkStart w:id="75" w:name="_28.3"/>
            <w:bookmarkEnd w:id="75"/>
            <w:r>
              <w:rPr>
                <w:rFonts w:ascii="宋体" w:hAnsi="宋体"/>
                <w:color w:val="auto"/>
                <w:szCs w:val="21"/>
                <w:highlight w:val="none"/>
              </w:rPr>
              <w:t>29.1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2126962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评标方法：</w:t>
            </w:r>
          </w:p>
          <w:p w14:paraId="4ADC810D">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综合评分法</w:t>
            </w:r>
          </w:p>
          <w:p w14:paraId="2C17713F">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最低评标价法</w:t>
            </w:r>
          </w:p>
        </w:tc>
      </w:tr>
      <w:tr w14:paraId="147D1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53A13E7">
            <w:pPr>
              <w:spacing w:line="400" w:lineRule="exact"/>
              <w:jc w:val="center"/>
              <w:rPr>
                <w:rFonts w:hint="eastAsia" w:ascii="宋体" w:hAnsi="宋体"/>
                <w:color w:val="auto"/>
                <w:szCs w:val="21"/>
                <w:highlight w:val="none"/>
              </w:rPr>
            </w:pPr>
            <w:bookmarkStart w:id="76" w:name="_29.2.2（2）"/>
            <w:bookmarkEnd w:id="76"/>
            <w:r>
              <w:rPr>
                <w:rFonts w:hint="eastAsia" w:ascii="宋体" w:hAnsi="宋体"/>
                <w:color w:val="auto"/>
                <w:szCs w:val="21"/>
                <w:highlight w:val="none"/>
              </w:rPr>
              <w:t>2</w:t>
            </w:r>
            <w:r>
              <w:rPr>
                <w:rFonts w:ascii="宋体" w:hAnsi="宋体"/>
                <w:color w:val="auto"/>
                <w:szCs w:val="21"/>
                <w:highlight w:val="none"/>
              </w:rPr>
              <w:t>9.2</w:t>
            </w:r>
          </w:p>
        </w:tc>
        <w:tc>
          <w:tcPr>
            <w:tcW w:w="8851" w:type="dxa"/>
            <w:tcBorders>
              <w:top w:val="single" w:color="auto" w:sz="4" w:space="0"/>
              <w:left w:val="single" w:color="auto" w:sz="4" w:space="0"/>
              <w:right w:val="single" w:color="auto" w:sz="4" w:space="0"/>
            </w:tcBorders>
            <w:noWrap w:val="0"/>
            <w:vAlign w:val="center"/>
          </w:tcPr>
          <w:p w14:paraId="3DA035E5">
            <w:pPr>
              <w:snapToGrid w:val="0"/>
              <w:spacing w:line="400" w:lineRule="exact"/>
              <w:rPr>
                <w:rFonts w:hint="eastAsia" w:ascii="宋体" w:hAnsi="宋体"/>
                <w:b/>
                <w:bCs/>
                <w:color w:val="auto"/>
                <w:szCs w:val="21"/>
                <w:highlight w:val="none"/>
              </w:rPr>
            </w:pPr>
            <w:r>
              <w:rPr>
                <w:rFonts w:hint="eastAsia" w:ascii="宋体" w:hAnsi="宋体" w:cs="宋体"/>
                <w:b/>
                <w:bCs/>
                <w:color w:val="auto"/>
                <w:kern w:val="0"/>
                <w:szCs w:val="21"/>
                <w:highlight w:val="none"/>
              </w:rPr>
              <w:t>分标</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分标</w:t>
            </w:r>
            <w:r>
              <w:rPr>
                <w:rFonts w:hint="eastAsia" w:ascii="宋体" w:hAnsi="宋体" w:cs="宋体"/>
                <w:b/>
                <w:bCs/>
                <w:color w:val="auto"/>
                <w:kern w:val="0"/>
                <w:szCs w:val="21"/>
                <w:highlight w:val="none"/>
                <w:lang w:val="en-US" w:eastAsia="zh-CN"/>
              </w:rPr>
              <w:t>2</w:t>
            </w:r>
            <w:r>
              <w:rPr>
                <w:rFonts w:hint="eastAsia" w:ascii="宋体" w:hAnsi="宋体"/>
                <w:b/>
                <w:bCs/>
                <w:color w:val="auto"/>
                <w:szCs w:val="21"/>
                <w:highlight w:val="none"/>
              </w:rPr>
              <w:t>商务条款评审中允许负偏离的条款数为</w:t>
            </w:r>
            <w:r>
              <w:rPr>
                <w:rFonts w:hint="eastAsia" w:ascii="宋体" w:hAnsi="宋体"/>
                <w:b/>
                <w:bCs/>
                <w:color w:val="auto"/>
                <w:szCs w:val="21"/>
                <w:highlight w:val="none"/>
                <w:u w:val="single"/>
              </w:rPr>
              <w:t xml:space="preserve"> 0</w:t>
            </w:r>
            <w:r>
              <w:rPr>
                <w:rFonts w:hint="eastAsia" w:ascii="宋体" w:hAnsi="宋体"/>
                <w:b/>
                <w:bCs/>
                <w:color w:val="auto"/>
                <w:szCs w:val="21"/>
                <w:highlight w:val="none"/>
              </w:rPr>
              <w:t>项。</w:t>
            </w:r>
          </w:p>
          <w:p w14:paraId="6BBC9944">
            <w:pPr>
              <w:snapToGrid w:val="0"/>
              <w:spacing w:line="400" w:lineRule="exact"/>
              <w:rPr>
                <w:rFonts w:hint="eastAsia" w:ascii="宋体" w:hAnsi="宋体" w:eastAsia="宋体"/>
                <w:color w:val="auto"/>
                <w:szCs w:val="21"/>
                <w:highlight w:val="none"/>
                <w:lang w:eastAsia="zh-CN"/>
              </w:rPr>
            </w:pPr>
            <w:r>
              <w:rPr>
                <w:rFonts w:hint="eastAsia" w:ascii="宋体" w:hAnsi="宋体" w:cs="宋体"/>
                <w:b/>
                <w:bCs/>
                <w:color w:val="auto"/>
                <w:kern w:val="0"/>
                <w:szCs w:val="21"/>
                <w:highlight w:val="none"/>
              </w:rPr>
              <w:t>分标</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分标</w:t>
            </w:r>
            <w:r>
              <w:rPr>
                <w:rFonts w:hint="eastAsia" w:ascii="宋体" w:hAnsi="宋体" w:cs="宋体"/>
                <w:b/>
                <w:bCs/>
                <w:color w:val="auto"/>
                <w:kern w:val="0"/>
                <w:szCs w:val="21"/>
                <w:highlight w:val="none"/>
                <w:lang w:val="en-US" w:eastAsia="zh-CN"/>
              </w:rPr>
              <w:t>2</w:t>
            </w:r>
            <w:r>
              <w:rPr>
                <w:rFonts w:hint="eastAsia" w:ascii="宋体" w:hAnsi="宋体" w:cs="宋体"/>
                <w:b/>
                <w:bCs/>
                <w:color w:val="auto"/>
                <w:szCs w:val="21"/>
                <w:highlight w:val="none"/>
              </w:rPr>
              <w:t>技术要求</w:t>
            </w:r>
            <w:r>
              <w:rPr>
                <w:rFonts w:hint="eastAsia" w:ascii="宋体" w:hAnsi="宋体"/>
                <w:b/>
                <w:bCs/>
                <w:color w:val="auto"/>
                <w:szCs w:val="21"/>
                <w:highlight w:val="none"/>
              </w:rPr>
              <w:t>评审中允许负偏离的条款数</w:t>
            </w:r>
            <w:r>
              <w:rPr>
                <w:rFonts w:hint="eastAsia" w:ascii="宋体" w:hAnsi="宋体"/>
                <w:b/>
                <w:bCs/>
                <w:color w:val="auto"/>
                <w:szCs w:val="21"/>
                <w:highlight w:val="none"/>
                <w:lang w:eastAsia="zh-CN"/>
              </w:rPr>
              <w:t>为</w:t>
            </w:r>
            <w:r>
              <w:rPr>
                <w:rFonts w:hint="eastAsia" w:ascii="宋体" w:hAnsi="宋体"/>
                <w:b/>
                <w:bCs/>
                <w:color w:val="auto"/>
                <w:szCs w:val="21"/>
                <w:highlight w:val="none"/>
                <w:u w:val="single"/>
                <w:lang w:val="en-US" w:eastAsia="zh-CN"/>
              </w:rPr>
              <w:t>不限</w:t>
            </w:r>
            <w:r>
              <w:rPr>
                <w:rFonts w:hint="eastAsia" w:ascii="宋体" w:hAnsi="宋体"/>
                <w:b/>
                <w:bCs/>
                <w:color w:val="auto"/>
                <w:szCs w:val="21"/>
                <w:highlight w:val="none"/>
                <w:u w:val="none"/>
                <w:lang w:eastAsia="zh-CN"/>
              </w:rPr>
              <w:t>项；</w:t>
            </w:r>
          </w:p>
        </w:tc>
      </w:tr>
      <w:tr w14:paraId="4124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30756C77">
            <w:pPr>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851" w:type="dxa"/>
            <w:tcBorders>
              <w:top w:val="single" w:color="auto" w:sz="4" w:space="0"/>
              <w:left w:val="single" w:color="auto" w:sz="4" w:space="0"/>
              <w:right w:val="single" w:color="auto" w:sz="4" w:space="0"/>
            </w:tcBorders>
            <w:noWrap w:val="0"/>
            <w:vAlign w:val="center"/>
          </w:tcPr>
          <w:p w14:paraId="68E0CB79">
            <w:pPr>
              <w:snapToGrid w:val="0"/>
              <w:spacing w:line="400" w:lineRule="exact"/>
              <w:rPr>
                <w:rFonts w:hint="eastAsia" w:ascii="宋体" w:hAnsi="宋体" w:cs="宋体"/>
                <w:color w:val="auto"/>
                <w:szCs w:val="21"/>
                <w:highlight w:val="none"/>
                <w:u w:val="single"/>
              </w:rPr>
            </w:pPr>
            <w:r>
              <w:rPr>
                <w:rFonts w:ascii="宋体" w:hAnsi="宋体"/>
                <w:color w:val="auto"/>
                <w:szCs w:val="21"/>
                <w:highlight w:val="none"/>
              </w:rPr>
              <w:t>中标候选人推荐数量</w:t>
            </w:r>
            <w:r>
              <w:rPr>
                <w:rFonts w:hint="eastAsia" w:ascii="宋体" w:hAnsi="宋体"/>
                <w:color w:val="auto"/>
                <w:szCs w:val="21"/>
                <w:highlight w:val="none"/>
              </w:rPr>
              <w:t>：</w:t>
            </w:r>
            <w:r>
              <w:rPr>
                <w:rFonts w:hint="eastAsia" w:ascii="宋体" w:hAnsi="宋体"/>
                <w:szCs w:val="21"/>
                <w:highlight w:val="none"/>
                <w:lang w:val="en-US" w:eastAsia="zh-CN"/>
              </w:rPr>
              <w:t>3</w:t>
            </w:r>
            <w:r>
              <w:rPr>
                <w:rFonts w:ascii="宋体" w:hAnsi="宋体"/>
                <w:szCs w:val="21"/>
                <w:highlight w:val="none"/>
              </w:rPr>
              <w:t>名</w:t>
            </w:r>
          </w:p>
        </w:tc>
      </w:tr>
      <w:tr w14:paraId="5FB01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67119E04">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BE2E28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w:t>
            </w:r>
          </w:p>
          <w:p w14:paraId="799A320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eastAsia="宋体" w:cs="宋体"/>
                <w:color w:val="auto"/>
                <w:szCs w:val="21"/>
                <w:highlight w:val="none"/>
                <w:shd w:val="clear" w:color="auto" w:fill="auto"/>
                <w:lang w:eastAsia="zh-CN"/>
              </w:rPr>
              <w:t>☑</w:t>
            </w:r>
            <w:r>
              <w:rPr>
                <w:rFonts w:hint="eastAsia" w:ascii="宋体" w:hAnsi="宋体"/>
                <w:color w:val="auto"/>
                <w:szCs w:val="21"/>
                <w:highlight w:val="none"/>
              </w:rPr>
              <w:t>依次按投标报价低的优先、政策分得分高的优先、技术评分高的优先、商务评分高的优先、保修期长优先、交货期短优先、故障响应时间短优先的顺序确定；</w:t>
            </w:r>
          </w:p>
          <w:p w14:paraId="1F481F0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40A21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466642C1">
            <w:pPr>
              <w:spacing w:line="400" w:lineRule="exact"/>
              <w:jc w:val="center"/>
              <w:rPr>
                <w:rFonts w:hint="eastAsia" w:ascii="宋体" w:hAnsi="宋体"/>
                <w:color w:val="auto"/>
                <w:szCs w:val="21"/>
                <w:highlight w:val="none"/>
              </w:rPr>
            </w:pPr>
            <w:bookmarkStart w:id="77" w:name="_39.1"/>
            <w:bookmarkEnd w:id="77"/>
            <w:r>
              <w:rPr>
                <w:rFonts w:hint="eastAsia" w:ascii="宋体" w:hAnsi="宋体"/>
                <w:color w:val="auto"/>
                <w:szCs w:val="21"/>
                <w:highlight w:val="none"/>
              </w:rPr>
              <w:t>35</w:t>
            </w:r>
            <w:r>
              <w:rPr>
                <w:rFonts w:ascii="宋体" w:hAnsi="宋体"/>
                <w:color w:val="auto"/>
                <w:szCs w:val="21"/>
                <w:highlight w:val="none"/>
              </w:rPr>
              <w:t>.1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645F2FBB">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178A470C">
            <w:pPr>
              <w:autoSpaceDE w:val="0"/>
              <w:autoSpaceDN w:val="0"/>
              <w:snapToGrid w:val="0"/>
              <w:spacing w:line="400" w:lineRule="exact"/>
              <w:textAlignment w:val="bottom"/>
              <w:rPr>
                <w:rFonts w:ascii="宋体" w:hAnsi="宋体"/>
                <w:color w:val="auto"/>
                <w:szCs w:val="21"/>
                <w:highlight w:val="none"/>
              </w:rPr>
            </w:pPr>
            <w:r>
              <w:rPr>
                <w:rFonts w:hint="eastAsia" w:ascii="宋体" w:hAnsi="宋体" w:eastAsia="宋体" w:cs="宋体"/>
                <w:color w:val="auto"/>
                <w:szCs w:val="21"/>
                <w:highlight w:val="none"/>
                <w:shd w:val="clear" w:color="auto" w:fill="auto"/>
                <w:lang w:eastAsia="zh-CN"/>
              </w:rPr>
              <w:t>☑</w:t>
            </w:r>
            <w:r>
              <w:rPr>
                <w:rFonts w:hint="eastAsia" w:ascii="宋体" w:hAnsi="宋体"/>
                <w:color w:val="auto"/>
                <w:szCs w:val="21"/>
                <w:highlight w:val="none"/>
              </w:rPr>
              <w:t>本项目收取履约保证金，具体规定如下：</w:t>
            </w:r>
          </w:p>
          <w:p w14:paraId="0A9FB4CC">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履约保证金金额：</w:t>
            </w:r>
            <w:r>
              <w:rPr>
                <w:rFonts w:hint="eastAsia" w:ascii="宋体" w:hAnsi="宋体"/>
                <w:color w:val="auto"/>
                <w:szCs w:val="21"/>
                <w:highlight w:val="none"/>
              </w:rPr>
              <w:t>中标供应商为大型企业按</w:t>
            </w:r>
            <w:r>
              <w:rPr>
                <w:rFonts w:hint="eastAsia" w:ascii="宋体" w:hAnsi="宋体"/>
                <w:color w:val="auto"/>
                <w:highlight w:val="none"/>
              </w:rPr>
              <w:t>中标</w:t>
            </w:r>
            <w:r>
              <w:rPr>
                <w:rFonts w:hint="eastAsia" w:ascii="宋体" w:hAnsi="宋体"/>
                <w:color w:val="auto"/>
                <w:szCs w:val="21"/>
                <w:highlight w:val="none"/>
              </w:rPr>
              <w:t>金额的</w:t>
            </w:r>
            <w:r>
              <w:rPr>
                <w:rFonts w:hint="eastAsia" w:ascii="宋体" w:hAnsi="宋体" w:cs="Arial"/>
                <w:color w:val="auto"/>
                <w:szCs w:val="21"/>
                <w:highlight w:val="none"/>
                <w:u w:val="single"/>
              </w:rPr>
              <w:t>5</w:t>
            </w:r>
            <w:r>
              <w:rPr>
                <w:rFonts w:hint="eastAsia" w:ascii="宋体" w:hAnsi="宋体"/>
                <w:color w:val="auto"/>
                <w:szCs w:val="21"/>
                <w:highlight w:val="none"/>
              </w:rPr>
              <w:t>%；中标供应商为中小企业按</w:t>
            </w:r>
            <w:r>
              <w:rPr>
                <w:rFonts w:hint="eastAsia" w:ascii="宋体" w:hAnsi="宋体"/>
                <w:color w:val="auto"/>
                <w:highlight w:val="none"/>
              </w:rPr>
              <w:t>中标</w:t>
            </w:r>
            <w:r>
              <w:rPr>
                <w:rFonts w:hint="eastAsia" w:ascii="宋体" w:hAnsi="宋体"/>
                <w:color w:val="auto"/>
                <w:szCs w:val="21"/>
                <w:highlight w:val="none"/>
              </w:rPr>
              <w:t>金额的</w:t>
            </w:r>
            <w:r>
              <w:rPr>
                <w:rFonts w:hint="eastAsia" w:ascii="宋体" w:hAnsi="宋体" w:cs="Arial"/>
                <w:color w:val="auto"/>
                <w:szCs w:val="21"/>
                <w:highlight w:val="none"/>
                <w:u w:val="single"/>
              </w:rPr>
              <w:t>2</w:t>
            </w:r>
            <w:r>
              <w:rPr>
                <w:rFonts w:hint="eastAsia" w:ascii="宋体" w:hAnsi="宋体"/>
                <w:color w:val="auto"/>
                <w:szCs w:val="21"/>
                <w:highlight w:val="none"/>
              </w:rPr>
              <w:t>%。</w:t>
            </w:r>
          </w:p>
          <w:p w14:paraId="0973A945">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履约保证金递交方式：以银行转账、电汇或网上支付、支票、汇票、本票或者金融机构、担保机构出具的保函等非现金形式交纳。</w:t>
            </w:r>
          </w:p>
          <w:p w14:paraId="0CBC51EC">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履约保证金账户：</w:t>
            </w:r>
          </w:p>
          <w:p w14:paraId="5260924E">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开户名称：广西壮族自治区人民医院</w:t>
            </w:r>
          </w:p>
          <w:p w14:paraId="20577641">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开户银行：中国民生银行股份有限公司南宁金湖支行</w:t>
            </w:r>
          </w:p>
          <w:p w14:paraId="3F824F30">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履约保证金的银行账户为：6313 33260。</w:t>
            </w:r>
          </w:p>
          <w:p w14:paraId="766DD6C0">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备注：中标人在签订合同之前，足额提交履约保证金。未提交履约保证金的，不予签订合同。履约保证金自项目验收合格后，待中标供应商履行完质保义务后无息退还。</w:t>
            </w:r>
          </w:p>
          <w:p w14:paraId="70858DA0">
            <w:pPr>
              <w:spacing w:line="360" w:lineRule="auto"/>
              <w:jc w:val="left"/>
              <w:rPr>
                <w:rFonts w:hint="eastAsia" w:ascii="宋体" w:hAnsi="宋体" w:eastAsia="宋体"/>
                <w:b/>
                <w:color w:val="auto"/>
                <w:szCs w:val="21"/>
                <w:highlight w:val="none"/>
                <w:lang w:eastAsia="zh-CN"/>
              </w:rPr>
            </w:pPr>
            <w:r>
              <w:rPr>
                <w:rFonts w:hint="eastAsia" w:ascii="宋体" w:hAnsi="宋体" w:eastAsia="宋体" w:cs="宋体"/>
                <w:b/>
                <w:bCs/>
                <w:color w:val="auto"/>
                <w:szCs w:val="21"/>
                <w:highlight w:val="none"/>
                <w:shd w:val="clear" w:color="auto" w:fill="auto"/>
                <w:lang w:eastAsia="zh-CN"/>
              </w:rPr>
              <w:t>备注：</w:t>
            </w:r>
            <w:r>
              <w:rPr>
                <w:rFonts w:ascii="宋体" w:hAnsi="宋体"/>
                <w:b/>
                <w:color w:val="auto"/>
                <w:szCs w:val="21"/>
                <w:highlight w:val="none"/>
              </w:rPr>
              <w:t>1.</w:t>
            </w:r>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符合</w:t>
            </w:r>
            <w:r>
              <w:rPr>
                <w:rFonts w:hint="eastAsia" w:ascii="宋体" w:hAnsi="宋体" w:eastAsia="宋体" w:cs="Times New Roman"/>
                <w:b/>
                <w:color w:val="auto"/>
                <w:szCs w:val="21"/>
                <w:highlight w:val="none"/>
              </w:rPr>
              <w:t>《</w:t>
            </w:r>
            <w:r>
              <w:rPr>
                <w:rFonts w:hint="eastAsia" w:ascii="宋体" w:hAnsi="宋体" w:eastAsia="宋体" w:cs="Times New Roman"/>
                <w:b/>
                <w:i w:val="0"/>
                <w:iCs w:val="0"/>
                <w:caps w:val="0"/>
                <w:color w:val="auto"/>
                <w:spacing w:val="0"/>
                <w:sz w:val="21"/>
                <w:szCs w:val="21"/>
                <w:highlight w:val="none"/>
              </w:rPr>
              <w:t>广西壮族自治区财政厅关于持续优化政府采购营商环境推动高质量发展的通知</w:t>
            </w:r>
            <w:r>
              <w:rPr>
                <w:rFonts w:hint="eastAsia" w:ascii="宋体" w:hAnsi="宋体" w:eastAsia="宋体" w:cs="Times New Roman"/>
                <w:b/>
                <w:color w:val="auto"/>
                <w:szCs w:val="21"/>
                <w:highlight w:val="none"/>
              </w:rPr>
              <w:t>》(</w:t>
            </w:r>
            <w:r>
              <w:rPr>
                <w:rFonts w:hint="eastAsia" w:ascii="宋体" w:hAnsi="宋体" w:eastAsia="宋体" w:cs="Times New Roman"/>
                <w:b/>
                <w:i w:val="0"/>
                <w:iCs w:val="0"/>
                <w:caps w:val="0"/>
                <w:color w:val="auto"/>
                <w:spacing w:val="0"/>
                <w:sz w:val="21"/>
                <w:szCs w:val="21"/>
                <w:highlight w:val="none"/>
              </w:rPr>
              <w:t>桂财采〔2024〕55号</w:t>
            </w:r>
            <w:r>
              <w:rPr>
                <w:rFonts w:hint="eastAsia" w:ascii="宋体" w:hAnsi="宋体" w:eastAsia="宋体" w:cs="Times New Roman"/>
                <w:b/>
                <w:color w:val="auto"/>
                <w:szCs w:val="21"/>
                <w:highlight w:val="none"/>
              </w:rPr>
              <w:t>)</w:t>
            </w:r>
            <w:r>
              <w:rPr>
                <w:rFonts w:hint="eastAsia" w:ascii="宋体" w:hAnsi="宋体"/>
                <w:b/>
                <w:color w:val="auto"/>
                <w:szCs w:val="21"/>
                <w:highlight w:val="none"/>
              </w:rPr>
              <w:t>文件要求的,按照相关要求执行。</w:t>
            </w:r>
          </w:p>
          <w:p w14:paraId="629C3AB9">
            <w:pPr>
              <w:spacing w:line="360" w:lineRule="auto"/>
              <w:jc w:val="left"/>
              <w:rPr>
                <w:rFonts w:hint="eastAsia" w:ascii="宋体" w:hAnsi="宋体" w:eastAsia="宋体"/>
                <w:b/>
                <w:color w:val="auto"/>
                <w:szCs w:val="21"/>
                <w:highlight w:val="none"/>
                <w:lang w:eastAsia="zh-CN"/>
              </w:rPr>
            </w:pPr>
            <w:r>
              <w:rPr>
                <w:rFonts w:ascii="宋体" w:hAnsi="宋体"/>
                <w:b/>
                <w:color w:val="auto"/>
                <w:szCs w:val="21"/>
                <w:highlight w:val="none"/>
              </w:rPr>
              <w:t>2.</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CD916BA">
            <w:pPr>
              <w:spacing w:line="360" w:lineRule="auto"/>
              <w:jc w:val="left"/>
              <w:rPr>
                <w:rFonts w:hint="eastAsia" w:ascii="宋体" w:hAnsi="宋体"/>
                <w:b/>
                <w:color w:val="auto"/>
                <w:szCs w:val="21"/>
                <w:highlight w:val="none"/>
              </w:rPr>
            </w:pPr>
            <w:r>
              <w:rPr>
                <w:rFonts w:ascii="宋体" w:hAnsi="宋体"/>
                <w:b/>
                <w:color w:val="auto"/>
                <w:szCs w:val="21"/>
                <w:highlight w:val="none"/>
              </w:rPr>
              <w:t>3.采用金融、担保机构出具的保函的，必须为无条件保函，否则不予签订合同。</w:t>
            </w:r>
          </w:p>
          <w:p w14:paraId="46B469DF">
            <w:pPr>
              <w:spacing w:line="400" w:lineRule="exact"/>
              <w:jc w:val="left"/>
              <w:rPr>
                <w:rFonts w:hint="eastAsia"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5E1DF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D9F82E0">
            <w:pPr>
              <w:spacing w:line="400" w:lineRule="exact"/>
              <w:jc w:val="center"/>
              <w:rPr>
                <w:rFonts w:hint="eastAsia" w:ascii="宋体" w:hAnsi="宋体"/>
                <w:color w:val="auto"/>
                <w:szCs w:val="21"/>
                <w:highlight w:val="none"/>
              </w:rPr>
            </w:pPr>
            <w:bookmarkStart w:id="78" w:name="_40.1"/>
            <w:bookmarkEnd w:id="78"/>
            <w:r>
              <w:rPr>
                <w:rFonts w:hint="eastAsia" w:ascii="宋体" w:hAnsi="宋体"/>
                <w:color w:val="auto"/>
                <w:szCs w:val="21"/>
                <w:highlight w:val="none"/>
              </w:rPr>
              <w:t>36.1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AF97F58">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630BD747">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11AFB7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95CA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466087F6">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5648CB75">
            <w:pPr>
              <w:shd w:val="clear" w:color="auto" w:fill="auto"/>
              <w:autoSpaceDE w:val="0"/>
              <w:autoSpaceDN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接收质疑函方式：以纸质书面形式。</w:t>
            </w:r>
          </w:p>
          <w:p w14:paraId="6A4736DB">
            <w:pPr>
              <w:shd w:val="clear" w:color="auto" w:fill="auto"/>
              <w:autoSpaceDE w:val="0"/>
              <w:autoSpaceDN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质疑联系部门及联系方式：广西建设工程机电设备招标中心有限公司，</w:t>
            </w:r>
          </w:p>
          <w:p w14:paraId="3217ABF6">
            <w:pPr>
              <w:shd w:val="clear" w:color="auto" w:fill="auto"/>
              <w:autoSpaceDE w:val="0"/>
              <w:autoSpaceDN w:val="0"/>
              <w:snapToGrid w:val="0"/>
              <w:spacing w:line="360" w:lineRule="auto"/>
              <w:textAlignment w:val="bottom"/>
              <w:rPr>
                <w:rFonts w:hint="default" w:ascii="宋体" w:hAnsi="宋体" w:eastAsia="宋体" w:cs="宋体"/>
                <w:color w:val="auto"/>
                <w:szCs w:val="21"/>
                <w:highlight w:val="none"/>
                <w:shd w:val="clear" w:color="auto" w:fill="auto"/>
                <w:lang w:val="en-US"/>
              </w:rPr>
            </w:pPr>
            <w:r>
              <w:rPr>
                <w:rFonts w:hint="eastAsia" w:ascii="宋体" w:hAnsi="宋体" w:eastAsia="宋体" w:cs="宋体"/>
                <w:color w:val="auto"/>
                <w:szCs w:val="21"/>
                <w:highlight w:val="none"/>
                <w:shd w:val="clear" w:color="auto" w:fill="auto"/>
              </w:rPr>
              <w:t>质疑联系人：</w:t>
            </w:r>
            <w:r>
              <w:rPr>
                <w:rFonts w:hint="eastAsia" w:ascii="宋体" w:hAnsi="宋体" w:eastAsia="宋体" w:cs="宋体"/>
                <w:color w:val="auto"/>
                <w:szCs w:val="21"/>
                <w:highlight w:val="none"/>
                <w:shd w:val="clear" w:color="auto" w:fill="auto"/>
                <w:lang w:eastAsia="zh-CN"/>
              </w:rPr>
              <w:t>江艳妹、方芳</w:t>
            </w:r>
            <w:r>
              <w:rPr>
                <w:rFonts w:hint="eastAsia" w:ascii="宋体" w:hAnsi="宋体" w:eastAsia="宋体" w:cs="宋体"/>
                <w:color w:val="auto"/>
                <w:szCs w:val="21"/>
                <w:highlight w:val="none"/>
                <w:shd w:val="clear" w:color="auto" w:fill="auto"/>
              </w:rPr>
              <w:t xml:space="preserve">     联系电话：</w:t>
            </w:r>
            <w:r>
              <w:rPr>
                <w:rFonts w:hint="eastAsia" w:ascii="宋体" w:hAnsi="宋体" w:eastAsia="宋体" w:cs="宋体"/>
                <w:color w:val="auto"/>
                <w:highlight w:val="none"/>
                <w:u w:val="single"/>
                <w:shd w:val="clear" w:color="auto" w:fill="auto"/>
                <w:lang w:val="en-US" w:eastAsia="zh-CN"/>
              </w:rPr>
              <w:t>0771-2804614</w:t>
            </w:r>
          </w:p>
          <w:p w14:paraId="492B4C08">
            <w:pPr>
              <w:shd w:val="clear" w:color="auto" w:fill="auto"/>
              <w:autoSpaceDE w:val="0"/>
              <w:autoSpaceDN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通讯地址：</w:t>
            </w:r>
            <w:r>
              <w:rPr>
                <w:rFonts w:hint="eastAsia" w:ascii="宋体" w:hAnsi="宋体" w:eastAsia="宋体" w:cs="宋体"/>
                <w:color w:val="auto"/>
                <w:szCs w:val="21"/>
                <w:highlight w:val="none"/>
                <w:shd w:val="clear" w:color="auto" w:fill="auto"/>
                <w:lang w:eastAsia="zh-CN"/>
              </w:rPr>
              <w:t>广西南宁市青秀区枫林路18号广西国控集团（枫林路办公区）裙楼三层</w:t>
            </w:r>
            <w:r>
              <w:rPr>
                <w:rFonts w:hint="eastAsia" w:ascii="宋体" w:hAnsi="宋体" w:eastAsia="宋体" w:cs="宋体"/>
                <w:color w:val="auto"/>
                <w:szCs w:val="21"/>
                <w:highlight w:val="none"/>
                <w:shd w:val="clear" w:color="auto" w:fill="auto"/>
              </w:rPr>
              <w:t xml:space="preserve"> </w:t>
            </w:r>
          </w:p>
          <w:p w14:paraId="107B4886">
            <w:pPr>
              <w:snapToGrid w:val="0"/>
              <w:spacing w:line="400" w:lineRule="exact"/>
              <w:rPr>
                <w:rFonts w:hint="eastAsia" w:ascii="宋体" w:hAnsi="宋体"/>
                <w:color w:val="auto"/>
                <w:szCs w:val="21"/>
                <w:highlight w:val="none"/>
              </w:rPr>
            </w:pPr>
            <w:r>
              <w:rPr>
                <w:rFonts w:hint="eastAsia" w:ascii="宋体" w:hAnsi="宋体" w:eastAsia="宋体" w:cs="宋体"/>
                <w:color w:val="auto"/>
                <w:szCs w:val="21"/>
                <w:highlight w:val="none"/>
                <w:shd w:val="clear" w:color="auto" w:fill="auto"/>
              </w:rPr>
              <w:t>现场提交质疑办理业务时间：工作日，8:</w:t>
            </w: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0-12:00；</w:t>
            </w:r>
            <w:r>
              <w:rPr>
                <w:rFonts w:hint="eastAsia" w:ascii="宋体" w:hAnsi="宋体" w:eastAsia="宋体" w:cs="宋体"/>
                <w:color w:val="auto"/>
                <w:szCs w:val="21"/>
                <w:highlight w:val="none"/>
                <w:shd w:val="clear" w:color="auto" w:fill="auto"/>
                <w:lang w:eastAsia="zh-CN"/>
              </w:rPr>
              <w:t>15:00</w:t>
            </w:r>
            <w:r>
              <w:rPr>
                <w:rFonts w:hint="eastAsia" w:ascii="宋体" w:hAnsi="宋体" w:eastAsia="宋体" w:cs="宋体"/>
                <w:color w:val="auto"/>
                <w:szCs w:val="21"/>
                <w:highlight w:val="none"/>
                <w:shd w:val="clear" w:color="auto" w:fill="auto"/>
              </w:rPr>
              <w:t>-18:00（北京时间）</w:t>
            </w:r>
          </w:p>
        </w:tc>
      </w:tr>
      <w:tr w14:paraId="0C985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18B31939">
            <w:pPr>
              <w:spacing w:line="400" w:lineRule="exact"/>
              <w:jc w:val="center"/>
              <w:rPr>
                <w:rFonts w:hint="eastAsia" w:ascii="宋体" w:hAnsi="宋体"/>
                <w:color w:val="auto"/>
                <w:szCs w:val="21"/>
                <w:highlight w:val="none"/>
              </w:rPr>
            </w:pPr>
            <w:bookmarkStart w:id="79" w:name="_42"/>
            <w:bookmarkEnd w:id="79"/>
            <w:bookmarkStart w:id="80" w:name="_41"/>
            <w:bookmarkEnd w:id="80"/>
            <w:bookmarkStart w:id="81" w:name="_Hlt17709148"/>
            <w:r>
              <w:rPr>
                <w:rFonts w:hint="eastAsia" w:ascii="宋体" w:hAnsi="宋体"/>
                <w:color w:val="auto"/>
                <w:szCs w:val="21"/>
                <w:highlight w:val="none"/>
              </w:rPr>
              <w:t>3</w:t>
            </w:r>
            <w:bookmarkEnd w:id="81"/>
            <w:r>
              <w:rPr>
                <w:rFonts w:ascii="宋体" w:hAnsi="宋体"/>
                <w:color w:val="auto"/>
                <w:szCs w:val="21"/>
                <w:highlight w:val="none"/>
              </w:rPr>
              <w:t>9.1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3574E9E9">
            <w:pPr>
              <w:pStyle w:val="18"/>
              <w:snapToGrid w:val="0"/>
              <w:spacing w:line="400" w:lineRule="exact"/>
              <w:rPr>
                <w:rFonts w:hint="eastAsia" w:hAnsi="宋体" w:cs="宋体"/>
                <w:color w:val="auto"/>
                <w:highlight w:val="none"/>
              </w:rPr>
            </w:pPr>
            <w:r>
              <w:rPr>
                <w:rFonts w:hint="eastAsia" w:hAnsi="宋体" w:cs="宋体"/>
                <w:color w:val="auto"/>
                <w:highlight w:val="none"/>
              </w:rPr>
              <w:t>1.采购代理费支付方式：</w:t>
            </w:r>
          </w:p>
          <w:p w14:paraId="6D87F8BB">
            <w:pPr>
              <w:pStyle w:val="18"/>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31B52EEF">
            <w:pPr>
              <w:pStyle w:val="18"/>
              <w:snapToGrid w:val="0"/>
              <w:spacing w:line="400" w:lineRule="exact"/>
              <w:rPr>
                <w:rFonts w:hint="eastAsia" w:hAnsi="宋体" w:eastAsia="宋体" w:cs="宋体"/>
                <w:color w:val="auto"/>
                <w:highlight w:val="none"/>
                <w:lang w:val="en-US" w:eastAsia="zh-CN"/>
              </w:rPr>
            </w:pPr>
            <w:r>
              <w:rPr>
                <w:rFonts w:hint="eastAsia" w:hAnsi="宋体" w:cs="宋体"/>
                <w:color w:val="auto"/>
                <w:highlight w:val="none"/>
              </w:rPr>
              <w:t>□采购人支付。</w:t>
            </w:r>
            <w:r>
              <w:rPr>
                <w:rFonts w:hint="eastAsia" w:hAnsi="宋体" w:cs="宋体"/>
                <w:color w:val="auto"/>
                <w:highlight w:val="none"/>
                <w:lang w:val="en-US" w:eastAsia="zh-CN"/>
              </w:rPr>
              <w:t xml:space="preserve"> </w:t>
            </w:r>
          </w:p>
          <w:p w14:paraId="14C51BE5">
            <w:pPr>
              <w:pStyle w:val="18"/>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696E0F37">
            <w:pPr>
              <w:pStyle w:val="18"/>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以分标（</w:t>
            </w:r>
            <w:r>
              <w:rPr>
                <w:rFonts w:hint="eastAsia" w:hAnsi="宋体" w:cs="宋体"/>
                <w:color w:val="auto"/>
                <w:highlight w:val="none"/>
                <w:lang w:eastAsia="zh-CN"/>
              </w:rPr>
              <w:t>☑</w:t>
            </w:r>
            <w:r>
              <w:rPr>
                <w:rFonts w:hint="eastAsia" w:hAnsi="宋体" w:cs="宋体"/>
                <w:color w:val="auto"/>
                <w:highlight w:val="none"/>
              </w:rPr>
              <w:t>中标金额/□采购预算/□暂定中标金额/□其他</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）为计费额，按本须知正文第</w:t>
            </w:r>
            <w:r>
              <w:rPr>
                <w:rFonts w:hAnsi="宋体" w:cs="宋体"/>
                <w:color w:val="auto"/>
                <w:highlight w:val="none"/>
              </w:rPr>
              <w:t>39</w:t>
            </w:r>
            <w:r>
              <w:rPr>
                <w:rFonts w:hint="eastAsia" w:hAnsi="宋体" w:cs="宋体"/>
                <w:color w:val="auto"/>
                <w:highlight w:val="none"/>
              </w:rPr>
              <w:t>.</w:t>
            </w:r>
            <w:r>
              <w:rPr>
                <w:rFonts w:hAnsi="宋体" w:cs="宋体"/>
                <w:color w:val="auto"/>
                <w:highlight w:val="none"/>
              </w:rPr>
              <w:t>2</w:t>
            </w:r>
            <w:r>
              <w:rPr>
                <w:rFonts w:hint="eastAsia" w:hAnsi="宋体" w:cs="宋体"/>
                <w:color w:val="auto"/>
                <w:highlight w:val="none"/>
              </w:rPr>
              <w:t>条规定的收费计算标准（</w:t>
            </w: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货物招标/□服务招标/□工程招标）采用差额定率累进法计算出收费基准价格，采购代理收费以（□收费基准价格/</w:t>
            </w: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收费基准价格下浮</w:t>
            </w:r>
            <w:r>
              <w:rPr>
                <w:rFonts w:hint="eastAsia" w:hAnsi="宋体" w:cs="宋体"/>
                <w:color w:val="auto"/>
                <w:highlight w:val="none"/>
                <w:u w:val="single"/>
              </w:rPr>
              <w:t>20%</w:t>
            </w:r>
            <w:r>
              <w:rPr>
                <w:rFonts w:hAnsi="宋体" w:cs="宋体"/>
                <w:color w:val="auto"/>
                <w:highlight w:val="none"/>
              </w:rPr>
              <w:t>/</w:t>
            </w:r>
            <w:r>
              <w:rPr>
                <w:rFonts w:hint="eastAsia" w:hAnsi="宋体" w:cs="宋体"/>
                <w:color w:val="auto"/>
                <w:highlight w:val="none"/>
              </w:rPr>
              <w:t>□收费基准价格上浮</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w:t>
            </w:r>
            <w:r>
              <w:rPr>
                <w:rFonts w:hint="eastAsia" w:hAnsi="宋体" w:cs="宋体"/>
                <w:color w:val="auto"/>
                <w:highlight w:val="none"/>
              </w:rPr>
              <w:t>）</w:t>
            </w:r>
            <w:r>
              <w:rPr>
                <w:rFonts w:hint="eastAsia" w:ascii="宋体" w:hAnsi="宋体" w:eastAsia="宋体"/>
                <w:color w:val="auto"/>
                <w:szCs w:val="21"/>
                <w:highlight w:val="none"/>
                <w:lang w:eastAsia="zh-CN"/>
              </w:rPr>
              <w:t>其中</w:t>
            </w:r>
            <w:r>
              <w:rPr>
                <w:rFonts w:hint="eastAsia" w:hAnsi="宋体" w:eastAsia="宋体"/>
                <w:color w:val="auto"/>
                <w:szCs w:val="21"/>
                <w:highlight w:val="none"/>
                <w:lang w:eastAsia="zh-CN"/>
              </w:rPr>
              <w:t>每个分标</w:t>
            </w:r>
            <w:r>
              <w:rPr>
                <w:rFonts w:hint="eastAsia" w:ascii="宋体" w:hAnsi="宋体" w:eastAsia="宋体"/>
                <w:color w:val="auto"/>
                <w:szCs w:val="21"/>
                <w:highlight w:val="none"/>
                <w:lang w:eastAsia="zh-CN"/>
              </w:rPr>
              <w:t>招标代理服务费低于人民币</w:t>
            </w:r>
            <w:r>
              <w:rPr>
                <w:rFonts w:hint="eastAsia" w:hAnsi="宋体" w:eastAsia="宋体"/>
                <w:color w:val="auto"/>
                <w:szCs w:val="21"/>
                <w:highlight w:val="none"/>
                <w:lang w:eastAsia="zh-CN"/>
              </w:rPr>
              <w:t>伍</w:t>
            </w:r>
            <w:r>
              <w:rPr>
                <w:rFonts w:hint="eastAsia" w:ascii="宋体" w:hAnsi="宋体" w:eastAsia="宋体"/>
                <w:color w:val="auto"/>
                <w:szCs w:val="21"/>
                <w:highlight w:val="none"/>
                <w:lang w:eastAsia="zh-CN"/>
              </w:rPr>
              <w:t>仟元(¥</w:t>
            </w:r>
            <w:r>
              <w:rPr>
                <w:rFonts w:hint="eastAsia" w:hAnsi="宋体" w:eastAsia="宋体"/>
                <w:color w:val="auto"/>
                <w:szCs w:val="21"/>
                <w:highlight w:val="none"/>
                <w:lang w:val="en-US" w:eastAsia="zh-CN"/>
              </w:rPr>
              <w:t>5</w:t>
            </w:r>
            <w:r>
              <w:rPr>
                <w:rFonts w:hint="eastAsia" w:ascii="宋体" w:hAnsi="宋体" w:eastAsia="宋体"/>
                <w:color w:val="auto"/>
                <w:szCs w:val="21"/>
                <w:highlight w:val="none"/>
                <w:lang w:eastAsia="zh-CN"/>
              </w:rPr>
              <w:t>000.00)按</w:t>
            </w:r>
            <w:r>
              <w:rPr>
                <w:rFonts w:hint="eastAsia" w:hAnsi="宋体" w:eastAsia="宋体"/>
                <w:color w:val="auto"/>
                <w:szCs w:val="21"/>
                <w:highlight w:val="none"/>
                <w:lang w:eastAsia="zh-CN"/>
              </w:rPr>
              <w:t>伍</w:t>
            </w:r>
            <w:r>
              <w:rPr>
                <w:rFonts w:hint="eastAsia" w:ascii="宋体" w:hAnsi="宋体" w:eastAsia="宋体"/>
                <w:color w:val="auto"/>
                <w:szCs w:val="21"/>
                <w:highlight w:val="none"/>
                <w:lang w:eastAsia="zh-CN"/>
              </w:rPr>
              <w:t>仟元(¥</w:t>
            </w:r>
            <w:r>
              <w:rPr>
                <w:rFonts w:hint="eastAsia" w:hAnsi="宋体" w:eastAsia="宋体"/>
                <w:color w:val="auto"/>
                <w:szCs w:val="21"/>
                <w:highlight w:val="none"/>
                <w:lang w:val="en-US" w:eastAsia="zh-CN"/>
              </w:rPr>
              <w:t>5</w:t>
            </w:r>
            <w:r>
              <w:rPr>
                <w:rFonts w:hint="eastAsia" w:ascii="宋体" w:hAnsi="宋体" w:eastAsia="宋体"/>
                <w:color w:val="auto"/>
                <w:szCs w:val="21"/>
                <w:highlight w:val="none"/>
                <w:lang w:eastAsia="zh-CN"/>
              </w:rPr>
              <w:t>000.00)收取。</w:t>
            </w:r>
          </w:p>
          <w:p w14:paraId="43D936BB">
            <w:pPr>
              <w:pStyle w:val="18"/>
              <w:snapToGrid w:val="0"/>
              <w:spacing w:line="400" w:lineRule="exact"/>
              <w:rPr>
                <w:rFonts w:hAnsi="宋体" w:cs="宋体"/>
                <w:color w:val="auto"/>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w:t>
            </w:r>
          </w:p>
          <w:p w14:paraId="4D678BA8">
            <w:pPr>
              <w:pStyle w:val="18"/>
              <w:snapToGrid w:val="0"/>
              <w:spacing w:line="400" w:lineRule="exact"/>
              <w:rPr>
                <w:rFonts w:hint="eastAsia" w:hAnsi="宋体" w:cs="宋体"/>
                <w:color w:val="auto"/>
                <w:highlight w:val="none"/>
              </w:rPr>
            </w:pPr>
            <w:r>
              <w:rPr>
                <w:rFonts w:hint="eastAsia" w:hAnsi="宋体" w:cs="宋体"/>
                <w:color w:val="auto"/>
                <w:highlight w:val="none"/>
              </w:rPr>
              <w:t>3</w:t>
            </w:r>
            <w:r>
              <w:rPr>
                <w:rFonts w:hAnsi="宋体" w:cs="宋体"/>
                <w:color w:val="auto"/>
                <w:highlight w:val="none"/>
              </w:rPr>
              <w:t>.</w:t>
            </w:r>
            <w:r>
              <w:rPr>
                <w:rFonts w:hint="eastAsia" w:hAnsi="宋体" w:cs="宋体"/>
                <w:color w:val="auto"/>
                <w:highlight w:val="none"/>
              </w:rPr>
              <w:t xml:space="preserve">广西建设工程机电设备招标中心有限公司 </w:t>
            </w:r>
          </w:p>
          <w:p w14:paraId="0A6AD616">
            <w:pPr>
              <w:pStyle w:val="18"/>
              <w:snapToGrid w:val="0"/>
              <w:spacing w:line="400" w:lineRule="exact"/>
              <w:rPr>
                <w:rFonts w:hint="eastAsia" w:hAnsi="宋体" w:cs="宋体"/>
                <w:color w:val="auto"/>
                <w:highlight w:val="none"/>
              </w:rPr>
            </w:pPr>
            <w:r>
              <w:rPr>
                <w:rFonts w:hint="eastAsia" w:hAnsi="宋体" w:cs="宋体"/>
                <w:color w:val="auto"/>
                <w:highlight w:val="none"/>
              </w:rPr>
              <w:t>开户银行： 招商银行南宁分行营业部</w:t>
            </w:r>
          </w:p>
          <w:p w14:paraId="0F16245D">
            <w:pPr>
              <w:pStyle w:val="18"/>
              <w:snapToGrid w:val="0"/>
              <w:spacing w:line="400" w:lineRule="exact"/>
              <w:rPr>
                <w:rFonts w:hint="eastAsia" w:hAnsi="宋体" w:cs="宋体"/>
                <w:color w:val="auto"/>
                <w:highlight w:val="none"/>
              </w:rPr>
            </w:pPr>
            <w:r>
              <w:rPr>
                <w:rFonts w:hint="eastAsia" w:hAnsi="宋体" w:cs="宋体"/>
                <w:color w:val="auto"/>
                <w:highlight w:val="none"/>
              </w:rPr>
              <w:t>账    号： 7719  0142  3310  201</w:t>
            </w:r>
          </w:p>
          <w:p w14:paraId="7E33FC55">
            <w:pPr>
              <w:pStyle w:val="18"/>
              <w:snapToGrid w:val="0"/>
              <w:spacing w:line="400" w:lineRule="exact"/>
              <w:rPr>
                <w:rFonts w:hint="eastAsia" w:hAnsi="宋体" w:cs="宋体"/>
                <w:color w:val="auto"/>
                <w:highlight w:val="none"/>
              </w:rPr>
            </w:pPr>
            <w:r>
              <w:rPr>
                <w:rFonts w:hint="eastAsia" w:hAnsi="宋体" w:cs="宋体"/>
                <w:color w:val="auto"/>
                <w:highlight w:val="none"/>
              </w:rPr>
              <w:t>（投标人转账时，须在银行转账底单上备注标识如“【</w:t>
            </w:r>
            <w:r>
              <w:rPr>
                <w:rFonts w:hint="eastAsia" w:hAnsi="宋体" w:cs="宋体"/>
                <w:color w:val="auto"/>
                <w:highlight w:val="none"/>
                <w:lang w:eastAsia="zh-CN"/>
              </w:rPr>
              <w:t>GXZC2025-G1-003261-JGJD</w:t>
            </w:r>
            <w:r>
              <w:rPr>
                <w:rFonts w:hint="eastAsia" w:hAnsi="宋体" w:cs="宋体"/>
                <w:color w:val="auto"/>
                <w:highlight w:val="none"/>
              </w:rPr>
              <w:t>】分标</w:t>
            </w:r>
            <w:r>
              <w:rPr>
                <w:rFonts w:hint="eastAsia" w:ascii="宋体" w:hAnsi="宋体" w:cs="宋体"/>
                <w:b/>
                <w:bCs/>
                <w:color w:val="auto"/>
                <w:kern w:val="0"/>
                <w:szCs w:val="21"/>
                <w:highlight w:val="none"/>
                <w:lang w:val="en-US" w:eastAsia="zh-CN"/>
              </w:rPr>
              <w:t>*</w:t>
            </w:r>
            <w:r>
              <w:rPr>
                <w:rFonts w:hint="eastAsia" w:hAnsi="宋体" w:cs="宋体"/>
                <w:color w:val="auto"/>
                <w:highlight w:val="none"/>
              </w:rPr>
              <w:t>代理服务费”）</w:t>
            </w:r>
          </w:p>
        </w:tc>
      </w:tr>
      <w:tr w14:paraId="49358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7549E891">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304432E8">
            <w:pPr>
              <w:snapToGrid w:val="0"/>
              <w:spacing w:line="400" w:lineRule="exact"/>
              <w:rPr>
                <w:rFonts w:hint="eastAsia" w:ascii="宋体" w:hAnsi="宋体"/>
                <w:color w:val="auto"/>
                <w:szCs w:val="21"/>
                <w:highlight w:val="none"/>
              </w:rPr>
            </w:pPr>
            <w:r>
              <w:rPr>
                <w:rFonts w:hint="eastAsia" w:ascii="宋体" w:hAnsi="宋体" w:eastAsia="宋体" w:cs="宋体"/>
                <w:color w:val="auto"/>
                <w:szCs w:val="21"/>
                <w:highlight w:val="none"/>
                <w:shd w:val="clear" w:color="auto" w:fill="auto"/>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2E3F4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526C626C">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E17B4CB">
            <w:pPr>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1. 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 </w:t>
            </w:r>
          </w:p>
          <w:p w14:paraId="0E9BDA13">
            <w:pPr>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2. 本招标文件所称的“电子签章”、“电子签名”，是指经“政采云”平台认可的 CA 认证的电子签名数据为表现形式的印章，可用于签署电子投标文件，电子印章与实物印章具有同等法律效力，不因其采用电子化表现形式而否定其法律效力。 </w:t>
            </w:r>
          </w:p>
          <w:p w14:paraId="377FFCC3">
            <w:pPr>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 18 岁以上成年人（十六周岁以上的未成年人，以自己的劳动收入为主要生活来源的，视为完全民事行为能力人）。 </w:t>
            </w:r>
          </w:p>
          <w:p w14:paraId="00AAADCA">
            <w:pPr>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4.本招标文件中描述投标人的“签字”是指投标人的法定代表人或者委托代理人亲自在文件规定签字处亲笔写上个人的名字的行为，私章、签字章、印鉴、影印等其他形式均不能代替亲笔签字。 </w:t>
            </w:r>
          </w:p>
          <w:p w14:paraId="76C6CD4C">
            <w:pPr>
              <w:spacing w:line="360" w:lineRule="auto"/>
              <w:jc w:val="left"/>
              <w:rPr>
                <w:rFonts w:hint="eastAsia" w:ascii="宋体" w:hAnsi="宋体"/>
                <w:color w:val="auto"/>
                <w:szCs w:val="21"/>
                <w:highlight w:val="none"/>
              </w:rPr>
            </w:pPr>
            <w:r>
              <w:rPr>
                <w:rFonts w:hint="eastAsia" w:ascii="宋体" w:hAnsi="宋体"/>
                <w:color w:val="auto"/>
                <w:szCs w:val="21"/>
                <w:highlight w:val="none"/>
              </w:rPr>
              <w:t>5.自然人投标的，招标文件规定盖公章或电子签章处由自然人摁手指指印。</w:t>
            </w:r>
          </w:p>
          <w:p w14:paraId="1DEDD0C8">
            <w:pPr>
              <w:pStyle w:val="18"/>
              <w:snapToGrid w:val="0"/>
              <w:spacing w:line="400" w:lineRule="exact"/>
              <w:rPr>
                <w:rFonts w:hint="eastAsia" w:hAnsi="宋体"/>
                <w:color w:val="auto"/>
                <w:highlight w:val="none"/>
              </w:rPr>
            </w:pPr>
            <w:r>
              <w:rPr>
                <w:rFonts w:hint="eastAsia" w:ascii="宋体" w:hAnsi="宋体"/>
                <w:color w:val="auto"/>
                <w:szCs w:val="21"/>
                <w:highlight w:val="none"/>
              </w:rPr>
              <w:t>6.本招标文件所称的“以上”“以下”“以内”“届满”，包括本数；所称的“不满”“超过”“以外”，不包括本数，法律、行政法规、管理办法等另有规定的，从其规定。</w:t>
            </w:r>
          </w:p>
        </w:tc>
      </w:tr>
    </w:tbl>
    <w:p w14:paraId="1BAF7D63">
      <w:pPr>
        <w:snapToGrid w:val="0"/>
        <w:rPr>
          <w:rFonts w:hint="eastAsia" w:ascii="宋体" w:hAnsi="宋体"/>
          <w:color w:val="auto"/>
          <w:sz w:val="24"/>
          <w:szCs w:val="20"/>
          <w:highlight w:val="none"/>
        </w:rPr>
      </w:pPr>
    </w:p>
    <w:p w14:paraId="11607D1D">
      <w:pPr>
        <w:pStyle w:val="6"/>
        <w:keepNext w:val="0"/>
        <w:keepLines w:val="0"/>
        <w:shd w:val="clear" w:color="auto" w:fill="auto"/>
        <w:jc w:val="center"/>
        <w:rPr>
          <w:rFonts w:hint="eastAsia" w:ascii="宋体" w:hAnsi="宋体" w:eastAsia="宋体" w:cs="宋体"/>
          <w:color w:val="auto"/>
          <w:highlight w:val="none"/>
          <w:shd w:val="clear" w:color="auto" w:fill="auto"/>
        </w:rPr>
      </w:pPr>
      <w:r>
        <w:rPr>
          <w:color w:val="auto"/>
          <w:highlight w:val="none"/>
        </w:rPr>
        <w:br w:type="page"/>
      </w:r>
      <w:r>
        <w:rPr>
          <w:rFonts w:hint="eastAsia" w:ascii="宋体" w:hAnsi="宋体" w:eastAsia="宋体" w:cs="宋体"/>
          <w:color w:val="auto"/>
          <w:highlight w:val="none"/>
          <w:shd w:val="clear" w:color="auto" w:fill="auto"/>
        </w:rPr>
        <w:t>投标人须知正文</w:t>
      </w:r>
    </w:p>
    <w:p w14:paraId="7FCCD0F2">
      <w:pPr>
        <w:pStyle w:val="6"/>
        <w:keepNext w:val="0"/>
        <w:keepLines w:val="0"/>
        <w:shd w:val="clear" w:color="auto" w:fill="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一、总  则</w:t>
      </w:r>
    </w:p>
    <w:p w14:paraId="0B358305">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82" w:name="_Toc254970527"/>
      <w:bookmarkStart w:id="83" w:name="_Toc254970668"/>
      <w:r>
        <w:rPr>
          <w:rFonts w:hint="eastAsia" w:ascii="宋体" w:hAnsi="宋体" w:eastAsia="宋体" w:cs="宋体"/>
          <w:color w:val="auto"/>
          <w:sz w:val="24"/>
          <w:highlight w:val="none"/>
          <w:shd w:val="clear" w:color="auto" w:fill="auto"/>
        </w:rPr>
        <w:t>1.适用范围</w:t>
      </w:r>
      <w:bookmarkEnd w:id="82"/>
      <w:bookmarkEnd w:id="83"/>
    </w:p>
    <w:p w14:paraId="309AFFD8">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E3321D2">
      <w:pPr>
        <w:shd w:val="clear" w:color="auto" w:fill="auto"/>
        <w:snapToGrid w:val="0"/>
        <w:spacing w:line="360" w:lineRule="auto"/>
        <w:ind w:firstLine="420" w:firstLineChars="200"/>
        <w:jc w:val="left"/>
        <w:rPr>
          <w:rFonts w:hint="eastAsia" w:ascii="宋体" w:hAnsi="宋体" w:eastAsia="宋体" w:cs="宋体"/>
          <w:color w:val="auto"/>
          <w:spacing w:val="-6"/>
          <w:szCs w:val="21"/>
          <w:highlight w:val="none"/>
          <w:shd w:val="clear" w:color="auto" w:fill="auto"/>
        </w:rPr>
      </w:pPr>
      <w:r>
        <w:rPr>
          <w:rFonts w:hint="eastAsia" w:ascii="宋体" w:hAnsi="宋体" w:eastAsia="宋体" w:cs="宋体"/>
          <w:color w:val="auto"/>
          <w:szCs w:val="21"/>
          <w:highlight w:val="none"/>
          <w:shd w:val="clear" w:color="auto" w:fill="auto"/>
        </w:rPr>
        <w:t>1.2本招标文件</w:t>
      </w:r>
      <w:r>
        <w:rPr>
          <w:rFonts w:hint="eastAsia" w:ascii="宋体" w:hAnsi="宋体" w:eastAsia="宋体" w:cs="宋体"/>
          <w:color w:val="auto"/>
          <w:spacing w:val="-6"/>
          <w:szCs w:val="21"/>
          <w:highlight w:val="none"/>
          <w:shd w:val="clear" w:color="auto" w:fill="auto"/>
        </w:rPr>
        <w:t>适用于本项目的所有采购程序和环节（法律、法规另有规定的，从其规定）。</w:t>
      </w:r>
    </w:p>
    <w:p w14:paraId="6D36D65F">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84" w:name="_Toc254970669"/>
      <w:bookmarkStart w:id="85" w:name="_Toc254970528"/>
      <w:r>
        <w:rPr>
          <w:rFonts w:hint="eastAsia" w:ascii="宋体" w:hAnsi="宋体" w:eastAsia="宋体" w:cs="宋体"/>
          <w:color w:val="auto"/>
          <w:sz w:val="24"/>
          <w:highlight w:val="none"/>
          <w:shd w:val="clear" w:color="auto" w:fill="auto"/>
        </w:rPr>
        <w:t>2.定义</w:t>
      </w:r>
      <w:bookmarkEnd w:id="84"/>
      <w:bookmarkEnd w:id="85"/>
    </w:p>
    <w:p w14:paraId="507778EA">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2.1“采购人”是指广西壮族自治区人民医院。</w:t>
      </w:r>
    </w:p>
    <w:p w14:paraId="617BEA5F">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2.2“采购代理机构”是指广西建设工程机电设备招标中心有限公司。</w:t>
      </w:r>
    </w:p>
    <w:p w14:paraId="3FA75FAA">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2.3“供应商”是指向采购人提供货物、工程或者服务的法人、其他组织或者自然人。</w:t>
      </w:r>
    </w:p>
    <w:p w14:paraId="7886A987">
      <w:pPr>
        <w:pStyle w:val="5"/>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2.4“投标人”是指响应招标、参加投标竞争的法人、其他组织或者自然人。</w:t>
      </w:r>
    </w:p>
    <w:p w14:paraId="2A88B390">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2.5“货物”是指各种形态和种类的物品，包括原材料、燃料、设备、产品等。</w:t>
      </w:r>
    </w:p>
    <w:p w14:paraId="3D7CBA7E">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2.6“售后服务” 是指商品出售以后所提供的各种服务，包含但不限于投标人须承担的备品备件、包装、运输、装卸、保险、货到就位以及安装、调试、培训、保修以及其他各种服务。</w:t>
      </w:r>
    </w:p>
    <w:p w14:paraId="49CEB37C">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2.7“书面形式”是指合同书、信件和数据电文（包括电报、电传、传真、电子数据交换和电子邮件）等可以有形地表现所载内容的形式。</w:t>
      </w:r>
    </w:p>
    <w:p w14:paraId="71D1FD77">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2.8“实质性要求”是指招标文件中已经指明不满足则投标无效的条款，或者不能负偏离的条款，或者采购需求中带“▲”的条款。</w:t>
      </w:r>
    </w:p>
    <w:p w14:paraId="5D40AB73">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2.9 “正偏离”，是指投标文件对招标文件“采购需求”中有关条款作出的响应优于条款要求并有利于采购人的情形。</w:t>
      </w:r>
    </w:p>
    <w:p w14:paraId="422D084B">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2.10“负偏离”，是指投标文件对招标文件“采购需求”中有关条款作出的响应不满足条款要求，导致采购人要求不能得到满足的情形。</w:t>
      </w:r>
    </w:p>
    <w:p w14:paraId="0405BBA1">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2.11“允许负偏离的条款”是指采购需求中的不属于“实质性要求”的条款。</w:t>
      </w:r>
      <w:bookmarkStart w:id="86" w:name="_Toc254970670"/>
      <w:bookmarkStart w:id="87" w:name="_Toc254970529"/>
    </w:p>
    <w:p w14:paraId="0D35A400">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w:t>
      </w:r>
      <w:bookmarkEnd w:id="86"/>
      <w:bookmarkEnd w:id="87"/>
      <w:r>
        <w:rPr>
          <w:rFonts w:hint="eastAsia" w:ascii="宋体" w:hAnsi="宋体" w:eastAsia="宋体" w:cs="宋体"/>
          <w:color w:val="auto"/>
          <w:sz w:val="24"/>
          <w:highlight w:val="none"/>
          <w:shd w:val="clear" w:color="auto" w:fill="auto"/>
        </w:rPr>
        <w:t>投标人的资格要求</w:t>
      </w:r>
    </w:p>
    <w:p w14:paraId="6533214C">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投标人的资格要求详见“投标人须知前附表”。</w:t>
      </w:r>
    </w:p>
    <w:p w14:paraId="1D581C8D">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88" w:name="_Toc254970530"/>
      <w:bookmarkStart w:id="89" w:name="_Toc254970671"/>
      <w:r>
        <w:rPr>
          <w:rFonts w:hint="eastAsia" w:ascii="宋体" w:hAnsi="宋体" w:eastAsia="宋体" w:cs="宋体"/>
          <w:color w:val="auto"/>
          <w:sz w:val="24"/>
          <w:highlight w:val="none"/>
          <w:shd w:val="clear" w:color="auto" w:fill="auto"/>
        </w:rPr>
        <w:t>4.投标委托</w:t>
      </w:r>
      <w:bookmarkEnd w:id="88"/>
      <w:bookmarkEnd w:id="89"/>
    </w:p>
    <w:p w14:paraId="78B81E7E">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投标人代表参加投标活动过程中必须携带个人有效身份证件。如投标人代表不是法定代表人，须持有授权委托书（按第六章要求格式填写）。</w:t>
      </w:r>
    </w:p>
    <w:p w14:paraId="72CAB481">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90" w:name="_5.投标费用"/>
      <w:bookmarkEnd w:id="90"/>
      <w:bookmarkStart w:id="91" w:name="_Toc254970531"/>
      <w:bookmarkStart w:id="92" w:name="_Toc254970672"/>
      <w:r>
        <w:rPr>
          <w:rFonts w:hint="eastAsia" w:ascii="宋体" w:hAnsi="宋体" w:eastAsia="宋体" w:cs="宋体"/>
          <w:color w:val="auto"/>
          <w:sz w:val="24"/>
          <w:highlight w:val="none"/>
          <w:shd w:val="clear" w:color="auto" w:fill="auto"/>
        </w:rPr>
        <w:t>5.投标费用</w:t>
      </w:r>
      <w:bookmarkEnd w:id="91"/>
      <w:bookmarkEnd w:id="92"/>
    </w:p>
    <w:p w14:paraId="325AEAFC">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投标费用：投标人应承担参与本次采购活动有关的所有费用，包括但不限于获取招标文件、勘查现场、编制和提交投标文件、参加澄清说明、签订合同等，不论投标结果如何，均应自行承担。</w:t>
      </w:r>
    </w:p>
    <w:p w14:paraId="1BDB3A40">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6.联合体投标</w:t>
      </w:r>
    </w:p>
    <w:p w14:paraId="25885727">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6.1本项目是否接受联合体投标，详见“投标人须知前附表”。</w:t>
      </w:r>
    </w:p>
    <w:p w14:paraId="56C20FC8">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6.2如接受联合体投标，联合体投标要求详见“投标人须知前附表”。</w:t>
      </w:r>
    </w:p>
    <w:p w14:paraId="37E9F9E6">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6%的扣除，用扣除后的价格参加评审。</w:t>
      </w:r>
    </w:p>
    <w:p w14:paraId="3FE21CFA">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7.转包与分包             </w:t>
      </w:r>
    </w:p>
    <w:p w14:paraId="60EEE44A">
      <w:pPr>
        <w:shd w:val="clear" w:color="auto" w:fill="auto"/>
        <w:spacing w:line="360" w:lineRule="auto"/>
        <w:ind w:firstLine="422" w:firstLineChars="200"/>
        <w:rPr>
          <w:rFonts w:hint="eastAsia" w:ascii="宋体" w:hAnsi="宋体" w:eastAsia="宋体" w:cs="宋体"/>
          <w:b/>
          <w:color w:val="auto"/>
          <w:szCs w:val="21"/>
          <w:highlight w:val="none"/>
          <w:shd w:val="clear" w:color="auto" w:fill="auto"/>
        </w:rPr>
      </w:pPr>
      <w:bookmarkStart w:id="93" w:name="_Toc254970532"/>
      <w:bookmarkStart w:id="94" w:name="_Toc254970673"/>
      <w:r>
        <w:rPr>
          <w:rFonts w:hint="eastAsia" w:ascii="宋体" w:hAnsi="宋体" w:eastAsia="宋体" w:cs="宋体"/>
          <w:b/>
          <w:color w:val="auto"/>
          <w:szCs w:val="21"/>
          <w:highlight w:val="none"/>
          <w:shd w:val="clear" w:color="auto" w:fill="auto"/>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F7F7CEC">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7.2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b w:val="0"/>
          <w:color w:val="auto"/>
          <w:sz w:val="21"/>
          <w:szCs w:val="21"/>
          <w:highlight w:val="none"/>
          <w:shd w:val="clear" w:color="auto" w:fill="auto"/>
          <w:lang w:eastAsia="zh-CN"/>
        </w:rPr>
        <w:t>—</w:t>
      </w:r>
      <w:r>
        <w:rPr>
          <w:rFonts w:hint="eastAsia" w:ascii="宋体" w:hAnsi="宋体" w:eastAsia="宋体" w:cs="宋体"/>
          <w:b w:val="0"/>
          <w:color w:val="auto"/>
          <w:sz w:val="21"/>
          <w:szCs w:val="21"/>
          <w:highlight w:val="none"/>
          <w:shd w:val="clear" w:color="auto" w:fill="auto"/>
        </w:rPr>
        <w:t>6%的扣除，用扣除后的价格参加评审。</w:t>
      </w:r>
    </w:p>
    <w:p w14:paraId="30D6D5AE">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8.特别说明</w:t>
      </w:r>
      <w:bookmarkEnd w:id="93"/>
      <w:bookmarkEnd w:id="94"/>
    </w:p>
    <w:p w14:paraId="472BE97A">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bookmarkStart w:id="95" w:name="_8.1提供相同品牌产品且通过资格审查、符合性审查的不同投标人参加同一合"/>
      <w:bookmarkEnd w:id="95"/>
      <w:r>
        <w:rPr>
          <w:rFonts w:hint="eastAsia" w:ascii="宋体" w:hAnsi="宋体" w:eastAsia="宋体" w:cs="宋体"/>
          <w:b w:val="0"/>
          <w:color w:val="auto"/>
          <w:sz w:val="21"/>
          <w:szCs w:val="21"/>
          <w:highlight w:val="none"/>
          <w:shd w:val="clear" w:color="auto" w:fill="auto"/>
        </w:rPr>
        <w:fldChar w:fldCharType="begin"/>
      </w:r>
      <w:r>
        <w:rPr>
          <w:rFonts w:hint="eastAsia" w:ascii="宋体" w:hAnsi="宋体" w:eastAsia="宋体" w:cs="宋体"/>
          <w:b w:val="0"/>
          <w:color w:val="auto"/>
          <w:sz w:val="21"/>
          <w:szCs w:val="21"/>
          <w:highlight w:val="none"/>
          <w:shd w:val="clear" w:color="auto" w:fill="auto"/>
        </w:rPr>
        <w:instrText xml:space="preserve"> HYPERLINK  \l "_8.1" </w:instrText>
      </w:r>
      <w:r>
        <w:rPr>
          <w:rFonts w:hint="eastAsia" w:ascii="宋体" w:hAnsi="宋体" w:eastAsia="宋体" w:cs="宋体"/>
          <w:b w:val="0"/>
          <w:color w:val="auto"/>
          <w:sz w:val="21"/>
          <w:szCs w:val="21"/>
          <w:highlight w:val="none"/>
          <w:shd w:val="clear" w:color="auto" w:fill="auto"/>
        </w:rPr>
        <w:fldChar w:fldCharType="separate"/>
      </w:r>
      <w:r>
        <w:rPr>
          <w:rFonts w:hint="eastAsia" w:ascii="宋体" w:hAnsi="宋体" w:eastAsia="宋体" w:cs="宋体"/>
          <w:b w:val="0"/>
          <w:color w:val="auto"/>
          <w:sz w:val="21"/>
          <w:szCs w:val="21"/>
          <w:highlight w:val="none"/>
          <w:shd w:val="clear" w:color="auto" w:fill="auto"/>
        </w:rPr>
        <w:t>8.1</w:t>
      </w:r>
      <w:r>
        <w:rPr>
          <w:rFonts w:hint="eastAsia" w:ascii="宋体" w:hAnsi="宋体" w:eastAsia="宋体" w:cs="宋体"/>
          <w:b w:val="0"/>
          <w:color w:val="auto"/>
          <w:sz w:val="21"/>
          <w:szCs w:val="21"/>
          <w:highlight w:val="none"/>
          <w:shd w:val="clear" w:color="auto" w:fill="auto"/>
        </w:rPr>
        <w:fldChar w:fldCharType="end"/>
      </w:r>
      <w:r>
        <w:rPr>
          <w:rFonts w:hint="eastAsia" w:ascii="宋体" w:hAnsi="宋体" w:eastAsia="宋体" w:cs="宋体"/>
          <w:b w:val="0"/>
          <w:color w:val="auto"/>
          <w:sz w:val="21"/>
          <w:szCs w:val="21"/>
          <w:highlight w:val="none"/>
          <w:shd w:val="clear" w:color="auto" w:fill="auto"/>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color w:val="auto"/>
          <w:sz w:val="22"/>
          <w:szCs w:val="22"/>
          <w:highlight w:val="none"/>
          <w:shd w:val="clear" w:color="auto" w:fill="auto"/>
        </w:rPr>
        <w:t>其他投标无效。</w:t>
      </w:r>
    </w:p>
    <w:p w14:paraId="0D1B048C">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0191E913">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非单一产品采购项目，多家投标人提供的核心产品品牌相同的，</w:t>
      </w:r>
      <w:r>
        <w:rPr>
          <w:rFonts w:hint="eastAsia" w:hAnsi="宋体" w:eastAsia="宋体" w:cs="宋体"/>
          <w:color w:val="auto"/>
          <w:sz w:val="22"/>
          <w:szCs w:val="22"/>
          <w:highlight w:val="none"/>
          <w:shd w:val="clear" w:color="auto" w:fill="auto"/>
        </w:rPr>
        <w:t>按前两款规定处理</w:t>
      </w:r>
      <w:r>
        <w:rPr>
          <w:rFonts w:hint="eastAsia" w:hAnsi="宋体" w:eastAsia="宋体" w:cs="宋体"/>
          <w:color w:val="auto"/>
          <w:kern w:val="2"/>
          <w:sz w:val="21"/>
          <w:highlight w:val="none"/>
          <w:shd w:val="clear" w:color="auto" w:fill="auto"/>
        </w:rPr>
        <w:t>。</w:t>
      </w:r>
    </w:p>
    <w:p w14:paraId="43196BA5">
      <w:pPr>
        <w:pStyle w:val="8"/>
        <w:keepNext w:val="0"/>
        <w:keepLines w:val="0"/>
        <w:shd w:val="clear" w:color="auto" w:fill="auto"/>
        <w:spacing w:before="0" w:after="0" w:line="360" w:lineRule="auto"/>
        <w:ind w:firstLine="367" w:firstLineChars="175"/>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8.2如果本招标文件要求提供投标人或制造商的资格、信誉、荣誉、业绩与企业认证等材料的，资格、信誉、荣誉、业绩与企业认证等必须为投标人或者制造商所拥有或自身获得 。</w:t>
      </w:r>
    </w:p>
    <w:p w14:paraId="51BA7381">
      <w:pPr>
        <w:pStyle w:val="8"/>
        <w:keepNext w:val="0"/>
        <w:keepLines w:val="0"/>
        <w:shd w:val="clear" w:color="auto" w:fill="auto"/>
        <w:spacing w:before="0" w:after="0" w:line="360" w:lineRule="auto"/>
        <w:ind w:firstLine="367" w:firstLineChars="175"/>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8.3投标人应仔细阅读招标文件的所有内容，按照招标文件的要求提交投标文件，并对所提供的全部资料的真实性承担法律责任。</w:t>
      </w:r>
    </w:p>
    <w:p w14:paraId="6EF9B97C">
      <w:pPr>
        <w:pStyle w:val="8"/>
        <w:keepNext w:val="0"/>
        <w:keepLines w:val="0"/>
        <w:shd w:val="clear" w:color="auto" w:fill="auto"/>
        <w:spacing w:before="0" w:after="0" w:line="360" w:lineRule="auto"/>
        <w:ind w:firstLine="367" w:firstLineChars="175"/>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4226BB72">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9.回避与串通投标</w:t>
      </w:r>
    </w:p>
    <w:p w14:paraId="053602FB">
      <w:pPr>
        <w:pStyle w:val="8"/>
        <w:keepNext w:val="0"/>
        <w:keepLines w:val="0"/>
        <w:shd w:val="clear" w:color="auto" w:fill="auto"/>
        <w:spacing w:before="0" w:after="0" w:line="360" w:lineRule="auto"/>
        <w:ind w:firstLine="367" w:firstLineChars="175"/>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9.1在政府采购活动中，采购人员及相关人员与供应商有下列利害关系之一的，应当回避：</w:t>
      </w:r>
    </w:p>
    <w:p w14:paraId="72F3EE8F">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（1）参加采购活动前3年内与供应商存在劳动关系；</w:t>
      </w:r>
    </w:p>
    <w:p w14:paraId="7CE4D8B7">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（2）参加采购活动前3年内担任供应商的董事、监事；</w:t>
      </w:r>
    </w:p>
    <w:p w14:paraId="551B5EAC">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（3）参加采购活动前3年内是供应商的控股股东或者实际控制人；</w:t>
      </w:r>
    </w:p>
    <w:p w14:paraId="2763899A">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（4）与供应商的法定代表人或者负责人有夫妻、直系血亲、三代以内旁系血亲或者近姻亲关系；</w:t>
      </w:r>
    </w:p>
    <w:p w14:paraId="3CE424E3">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（5）与供应商有其他可能影响政府采购活动公平、公正进行的关系。</w:t>
      </w:r>
    </w:p>
    <w:p w14:paraId="218243BC">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2D6F8CF">
      <w:pPr>
        <w:pStyle w:val="8"/>
        <w:keepNext w:val="0"/>
        <w:keepLines w:val="0"/>
        <w:shd w:val="clear" w:color="auto" w:fill="auto"/>
        <w:spacing w:before="0" w:after="0" w:line="360" w:lineRule="auto"/>
        <w:ind w:left="420" w:left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9.2有下列情形之一的视为投标人相互串通投标，投标文件将被视为无效：</w:t>
      </w:r>
    </w:p>
    <w:p w14:paraId="13C2321D">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r>
        <w:rPr>
          <w:rFonts w:hint="eastAsia" w:hAnsi="宋体" w:eastAsia="宋体" w:cs="宋体"/>
          <w:b/>
          <w:color w:val="auto"/>
          <w:kern w:val="2"/>
          <w:sz w:val="21"/>
          <w:highlight w:val="none"/>
          <w:shd w:val="clear" w:color="auto" w:fill="auto"/>
        </w:rPr>
        <w:t xml:space="preserve">（1）不同投标人的投标文件由同一单位或者个人编制；或者不同投标人报名的IP地址一致的；或者编制标书硬件设备CPU编号、硬盘编号、网卡地址一致的情况； </w:t>
      </w:r>
    </w:p>
    <w:p w14:paraId="64D772C1">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r>
        <w:rPr>
          <w:rFonts w:hint="eastAsia" w:hAnsi="宋体" w:eastAsia="宋体" w:cs="宋体"/>
          <w:b/>
          <w:color w:val="auto"/>
          <w:kern w:val="2"/>
          <w:sz w:val="21"/>
          <w:highlight w:val="none"/>
          <w:shd w:val="clear" w:color="auto" w:fill="auto"/>
        </w:rPr>
        <w:t>（2）不同投标人委托同一单位或者个人办理投标事宜；</w:t>
      </w:r>
    </w:p>
    <w:p w14:paraId="69EE80D5">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r>
        <w:rPr>
          <w:rFonts w:hint="eastAsia" w:hAnsi="宋体" w:eastAsia="宋体" w:cs="宋体"/>
          <w:b/>
          <w:color w:val="auto"/>
          <w:kern w:val="2"/>
          <w:sz w:val="21"/>
          <w:highlight w:val="none"/>
          <w:shd w:val="clear" w:color="auto" w:fill="auto"/>
        </w:rPr>
        <w:t>（3）不同的投标人的投标文件载明的项目管理员为同一个人；</w:t>
      </w:r>
    </w:p>
    <w:p w14:paraId="1FE7E62B">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r>
        <w:rPr>
          <w:rFonts w:hint="eastAsia" w:hAnsi="宋体" w:eastAsia="宋体" w:cs="宋体"/>
          <w:b/>
          <w:color w:val="auto"/>
          <w:kern w:val="2"/>
          <w:sz w:val="21"/>
          <w:highlight w:val="none"/>
          <w:shd w:val="clear" w:color="auto" w:fill="auto"/>
        </w:rPr>
        <w:t>（4）不同投标人的投标文件异常一致或者投标报价呈规律性差异；</w:t>
      </w:r>
    </w:p>
    <w:p w14:paraId="20953965">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r>
        <w:rPr>
          <w:rFonts w:hint="eastAsia" w:hAnsi="宋体" w:eastAsia="宋体" w:cs="宋体"/>
          <w:b/>
          <w:color w:val="auto"/>
          <w:kern w:val="2"/>
          <w:sz w:val="21"/>
          <w:highlight w:val="none"/>
          <w:shd w:val="clear" w:color="auto" w:fill="auto"/>
        </w:rPr>
        <w:t>（5）不同投标人的投标文件相互混装；</w:t>
      </w:r>
    </w:p>
    <w:p w14:paraId="25195803">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r>
        <w:rPr>
          <w:rFonts w:hint="eastAsia" w:hAnsi="宋体" w:eastAsia="宋体" w:cs="宋体"/>
          <w:b/>
          <w:color w:val="auto"/>
          <w:kern w:val="2"/>
          <w:sz w:val="21"/>
          <w:highlight w:val="none"/>
          <w:shd w:val="clear" w:color="auto" w:fill="auto"/>
        </w:rPr>
        <w:t>（6）不同投标人的投标保证金从同一单位或者个人账户转出。</w:t>
      </w:r>
    </w:p>
    <w:p w14:paraId="38C3AB4E">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9.3供应商有下列情形之一的，属于恶意串通行为，将报同级监督管理部门：</w:t>
      </w:r>
    </w:p>
    <w:p w14:paraId="104EC1CC">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（1）供应商直接或者间接从采购人或者采购代理机构处获得其他供应商的相关信息并修改其投标文件或者响应文件；</w:t>
      </w:r>
    </w:p>
    <w:p w14:paraId="55270BE5">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（2）供应商按照采购人或者采购代理机构的授意撤换、修改投标文件或者响应文件；</w:t>
      </w:r>
    </w:p>
    <w:p w14:paraId="1EEC54D7">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（3）供应商之间协商报价、技术方案等投标文件或者响应文件的实质性内容；</w:t>
      </w:r>
    </w:p>
    <w:p w14:paraId="2AB32831">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（4）属于同一集团、协会、商会等组织成员的供应商按照该组织要求协同参加政府采购活动；</w:t>
      </w:r>
    </w:p>
    <w:p w14:paraId="1424A9E2">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（5）供应商之间事先约定一致抬高或者压低投标报价，或者在招标项目中事先约定轮流以高价位或者低价位中标，或者事先约定由某一特定供应商中标，然后再参加投标；</w:t>
      </w:r>
    </w:p>
    <w:p w14:paraId="7696C67B">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（6）供应商之间商定部分供应商放弃参加政府采购活动或者放弃中标；</w:t>
      </w:r>
    </w:p>
    <w:p w14:paraId="673AD066">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（7）供应商与采购人或者采购代理机构之间、供应商相互之间，为谋求特定供应商中标或者排斥其他供应商的其他串通行为。</w:t>
      </w:r>
    </w:p>
    <w:p w14:paraId="5C75DAB9">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p>
    <w:p w14:paraId="56F6A87C">
      <w:pPr>
        <w:pStyle w:val="6"/>
        <w:keepNext w:val="0"/>
        <w:keepLines w:val="0"/>
        <w:shd w:val="clear" w:color="auto" w:fill="auto"/>
        <w:jc w:val="center"/>
        <w:rPr>
          <w:rFonts w:hint="eastAsia" w:ascii="宋体" w:hAnsi="宋体" w:eastAsia="宋体" w:cs="宋体"/>
          <w:color w:val="auto"/>
          <w:highlight w:val="none"/>
          <w:shd w:val="clear" w:color="auto" w:fill="auto"/>
        </w:rPr>
      </w:pPr>
      <w:bookmarkStart w:id="96" w:name="_Toc254970534"/>
      <w:bookmarkStart w:id="97" w:name="_Toc254970675"/>
      <w:r>
        <w:rPr>
          <w:rFonts w:hint="eastAsia" w:ascii="宋体" w:hAnsi="宋体" w:eastAsia="宋体" w:cs="宋体"/>
          <w:color w:val="auto"/>
          <w:highlight w:val="none"/>
          <w:shd w:val="clear" w:color="auto" w:fill="auto"/>
        </w:rPr>
        <w:t>二、招标文件</w:t>
      </w:r>
      <w:bookmarkEnd w:id="96"/>
      <w:bookmarkEnd w:id="97"/>
    </w:p>
    <w:p w14:paraId="57949475">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10.招标文件的组成</w:t>
      </w:r>
    </w:p>
    <w:p w14:paraId="50098CA4">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（1）招标公告；</w:t>
      </w:r>
    </w:p>
    <w:p w14:paraId="57A337F7">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（2）采购需求； </w:t>
      </w:r>
    </w:p>
    <w:p w14:paraId="3325746D">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（3）投标人须知；</w:t>
      </w:r>
    </w:p>
    <w:p w14:paraId="250F14FA">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（4）评标方法及评标标准；</w:t>
      </w:r>
    </w:p>
    <w:p w14:paraId="1FF63143">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（5）拟签订的合同文本；</w:t>
      </w:r>
    </w:p>
    <w:p w14:paraId="7A9F94BC">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（6）投标文件格式。</w:t>
      </w:r>
    </w:p>
    <w:p w14:paraId="43AA411D">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11.招标文件的澄清、修改 、现场考察和答疑会</w:t>
      </w:r>
    </w:p>
    <w:p w14:paraId="4AD2FD01">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1A53129">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48FB64F">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11.2</w:t>
      </w:r>
      <w:bookmarkStart w:id="98" w:name="_Hlk53134511"/>
      <w:r>
        <w:rPr>
          <w:rFonts w:hint="eastAsia" w:hAnsi="宋体" w:eastAsia="宋体" w:cs="宋体"/>
          <w:color w:val="auto"/>
          <w:sz w:val="21"/>
          <w:highlight w:val="none"/>
          <w:shd w:val="clear" w:color="auto" w:fill="auto"/>
        </w:rPr>
        <w:t>采购人或者采购代理机构可以在招标文件提供期限截止后，组织已获取招标文件的潜在投标人现场考察或者召开开标前答疑会，具体详见“投标人须知前附表”。</w:t>
      </w:r>
    </w:p>
    <w:bookmarkEnd w:id="98"/>
    <w:p w14:paraId="3ABB0D22">
      <w:pPr>
        <w:pStyle w:val="6"/>
        <w:keepNext w:val="0"/>
        <w:keepLines w:val="0"/>
        <w:shd w:val="clear" w:color="auto" w:fill="auto"/>
        <w:jc w:val="center"/>
        <w:rPr>
          <w:rFonts w:hint="eastAsia" w:ascii="宋体" w:hAnsi="宋体" w:eastAsia="宋体" w:cs="宋体"/>
          <w:color w:val="auto"/>
          <w:highlight w:val="none"/>
          <w:shd w:val="clear" w:color="auto" w:fill="auto"/>
        </w:rPr>
      </w:pPr>
      <w:bookmarkStart w:id="99" w:name="_Toc254970676"/>
      <w:bookmarkStart w:id="100" w:name="_Toc254970535"/>
      <w:r>
        <w:rPr>
          <w:rFonts w:hint="eastAsia" w:ascii="宋体" w:hAnsi="宋体" w:eastAsia="宋体" w:cs="宋体"/>
          <w:color w:val="auto"/>
          <w:highlight w:val="none"/>
          <w:shd w:val="clear" w:color="auto" w:fill="auto"/>
        </w:rPr>
        <w:t>三、投标文件的编制</w:t>
      </w:r>
      <w:bookmarkEnd w:id="99"/>
      <w:bookmarkEnd w:id="100"/>
    </w:p>
    <w:p w14:paraId="75DE9FAA">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01" w:name="_Toc254970677"/>
      <w:bookmarkStart w:id="102" w:name="_Toc254970536"/>
      <w:r>
        <w:rPr>
          <w:rFonts w:hint="eastAsia" w:ascii="宋体" w:hAnsi="宋体" w:eastAsia="宋体" w:cs="宋体"/>
          <w:color w:val="auto"/>
          <w:sz w:val="24"/>
          <w:highlight w:val="none"/>
          <w:shd w:val="clear" w:color="auto" w:fill="auto"/>
        </w:rPr>
        <w:t>12.投标文件的编制原则</w:t>
      </w:r>
    </w:p>
    <w:p w14:paraId="1677B586">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投标人必须按照招标文件的要求编制投标文件。投标文件必须对招标文件提出的要求和条件作出明确响应。</w:t>
      </w:r>
    </w:p>
    <w:p w14:paraId="53D1C921">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13.投标文件的组成</w:t>
      </w:r>
      <w:bookmarkEnd w:id="101"/>
      <w:bookmarkEnd w:id="102"/>
    </w:p>
    <w:p w14:paraId="29F2115B">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投标文件由报价文件、资格证明文件、商务文件、技术文件四部分组成。</w:t>
      </w:r>
    </w:p>
    <w:p w14:paraId="73FB7431">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bookmarkStart w:id="103" w:name="_13.1报价文件:_具体材料见“投标人须知前附表”。"/>
      <w:bookmarkEnd w:id="103"/>
      <w:r>
        <w:rPr>
          <w:rFonts w:hint="eastAsia" w:ascii="宋体" w:hAnsi="宋体" w:eastAsia="宋体" w:cs="宋体"/>
          <w:b w:val="0"/>
          <w:color w:val="auto"/>
          <w:sz w:val="21"/>
          <w:szCs w:val="21"/>
          <w:highlight w:val="none"/>
          <w:shd w:val="clear" w:color="auto" w:fill="auto"/>
        </w:rPr>
        <w:t>（1）报价文件：具体材料见“投标人须知前附表”。</w:t>
      </w:r>
    </w:p>
    <w:p w14:paraId="704685E9">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bookmarkStart w:id="104" w:name="_13.2资格证明文件：具体材料见“投标人须知前附表”。"/>
      <w:bookmarkEnd w:id="104"/>
      <w:r>
        <w:rPr>
          <w:rFonts w:hint="eastAsia" w:ascii="宋体" w:hAnsi="宋体" w:eastAsia="宋体" w:cs="宋体"/>
          <w:b w:val="0"/>
          <w:color w:val="auto"/>
          <w:sz w:val="21"/>
          <w:szCs w:val="21"/>
          <w:highlight w:val="none"/>
          <w:shd w:val="clear" w:color="auto" w:fill="auto"/>
        </w:rPr>
        <w:t>（2）资格证明文件：具体材料见“投标人须知前附表”。</w:t>
      </w:r>
    </w:p>
    <w:p w14:paraId="0B9EC9BF">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bookmarkStart w:id="105" w:name="_13.3商务文件:_具体材料见“投标人须知前附表”。"/>
      <w:bookmarkEnd w:id="105"/>
      <w:r>
        <w:rPr>
          <w:rFonts w:hint="eastAsia" w:ascii="宋体" w:hAnsi="宋体" w:eastAsia="宋体" w:cs="宋体"/>
          <w:b w:val="0"/>
          <w:color w:val="auto"/>
          <w:sz w:val="21"/>
          <w:szCs w:val="21"/>
          <w:highlight w:val="none"/>
          <w:shd w:val="clear" w:color="auto" w:fill="auto"/>
        </w:rPr>
        <w:t>（3）商务文件：具体材料见“投标人须知前附表”。</w:t>
      </w:r>
    </w:p>
    <w:p w14:paraId="5021726A">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bookmarkStart w:id="106" w:name="_13.4技术文件：具体材料见“投标人须知前附表”。"/>
      <w:bookmarkEnd w:id="106"/>
      <w:r>
        <w:rPr>
          <w:rFonts w:hint="eastAsia" w:ascii="宋体" w:hAnsi="宋体" w:eastAsia="宋体" w:cs="宋体"/>
          <w:b w:val="0"/>
          <w:color w:val="auto"/>
          <w:sz w:val="21"/>
          <w:szCs w:val="21"/>
          <w:highlight w:val="none"/>
          <w:shd w:val="clear" w:color="auto" w:fill="auto"/>
        </w:rPr>
        <w:t>（4）技术文件：具体材料见“投标人须知前附表”。</w:t>
      </w:r>
    </w:p>
    <w:p w14:paraId="42021DB4">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07" w:name="_13.5投标文件电子版：具体材料见“投标人须知前附表”。"/>
      <w:bookmarkEnd w:id="107"/>
      <w:bookmarkStart w:id="108" w:name="_Toc254970537"/>
      <w:bookmarkStart w:id="109" w:name="_Toc254970678"/>
      <w:r>
        <w:rPr>
          <w:rFonts w:hint="eastAsia" w:ascii="宋体" w:hAnsi="宋体" w:eastAsia="宋体" w:cs="宋体"/>
          <w:color w:val="auto"/>
          <w:sz w:val="24"/>
          <w:highlight w:val="none"/>
          <w:shd w:val="clear" w:color="auto" w:fill="auto"/>
        </w:rPr>
        <w:t>14.投标文件的语言及计量</w:t>
      </w:r>
      <w:bookmarkEnd w:id="108"/>
      <w:bookmarkEnd w:id="109"/>
    </w:p>
    <w:p w14:paraId="04D401BE">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14.1语言文字</w:t>
      </w:r>
    </w:p>
    <w:p w14:paraId="4A45480A">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CC65908">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14.2投标计量单位</w:t>
      </w:r>
    </w:p>
    <w:p w14:paraId="12093044">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招标文件已有明确规定的，使用招标文件规定的计量单位；招标文件没有规定的，应采用中华人民共和国法定计量单位，货币种类为人民币，</w:t>
      </w:r>
      <w:r>
        <w:rPr>
          <w:rFonts w:hint="eastAsia" w:ascii="宋体" w:hAnsi="宋体" w:eastAsia="宋体" w:cs="宋体"/>
          <w:color w:val="auto"/>
          <w:sz w:val="21"/>
          <w:szCs w:val="21"/>
          <w:highlight w:val="none"/>
          <w:shd w:val="clear" w:color="auto" w:fill="auto"/>
        </w:rPr>
        <w:t>否则视同未响应。</w:t>
      </w:r>
    </w:p>
    <w:p w14:paraId="61A335AA">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15.投标的风险</w:t>
      </w:r>
    </w:p>
    <w:p w14:paraId="1A5D8114">
      <w:pPr>
        <w:pStyle w:val="18"/>
        <w:shd w:val="clear" w:color="auto" w:fill="auto"/>
        <w:snapToGrid w:val="0"/>
        <w:spacing w:line="360" w:lineRule="auto"/>
        <w:ind w:firstLine="420" w:firstLineChars="200"/>
        <w:jc w:val="left"/>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投标人没有按照招标文件要求提供全部资料，或者投标人没有对招标文件作出实质性响应是投标人的风险，并可能导致其投标被拒绝。</w:t>
      </w:r>
    </w:p>
    <w:p w14:paraId="634F79DF">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10" w:name="_Toc254970679"/>
      <w:bookmarkStart w:id="111" w:name="_Toc254970538"/>
      <w:r>
        <w:rPr>
          <w:rFonts w:hint="eastAsia" w:ascii="宋体" w:hAnsi="宋体" w:eastAsia="宋体" w:cs="宋体"/>
          <w:color w:val="auto"/>
          <w:sz w:val="24"/>
          <w:highlight w:val="none"/>
          <w:shd w:val="clear" w:color="auto" w:fill="auto"/>
        </w:rPr>
        <w:t>16.投标报价</w:t>
      </w:r>
      <w:bookmarkEnd w:id="110"/>
      <w:bookmarkEnd w:id="111"/>
    </w:p>
    <w:p w14:paraId="078A92E9">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16.1投标报价应按“第六章　投标文件格式”中“开标一览表”格式填写。</w:t>
      </w:r>
    </w:p>
    <w:p w14:paraId="40793383">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bookmarkStart w:id="112" w:name="_16.2投标报价具体定义见投标人须知前附表。"/>
      <w:bookmarkEnd w:id="112"/>
      <w:r>
        <w:rPr>
          <w:rFonts w:hint="eastAsia" w:ascii="宋体" w:hAnsi="宋体" w:eastAsia="宋体" w:cs="宋体"/>
          <w:b w:val="0"/>
          <w:color w:val="auto"/>
          <w:sz w:val="21"/>
          <w:szCs w:val="21"/>
          <w:highlight w:val="none"/>
          <w:shd w:val="clear" w:color="auto" w:fill="auto"/>
        </w:rPr>
        <w:t>16.2投标报价具体包括内容详见“投标人须知前附表”。</w:t>
      </w:r>
    </w:p>
    <w:p w14:paraId="263337B1">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16.3投标人必须就所投每个分标的全部内容分别作完整唯一总价报价，不得存在漏项报价；投标人必须就所投分标的单项内容作唯一报价。</w:t>
      </w:r>
    </w:p>
    <w:p w14:paraId="67E7921B">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17.投标有效期</w:t>
      </w:r>
    </w:p>
    <w:p w14:paraId="5ABCE3D9">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bookmarkStart w:id="113" w:name="_17.1投标有效期应按“投标人须知中的前附表”规定的期限。"/>
      <w:bookmarkEnd w:id="113"/>
      <w:r>
        <w:rPr>
          <w:rFonts w:hint="eastAsia" w:ascii="宋体" w:hAnsi="宋体" w:eastAsia="宋体" w:cs="宋体"/>
          <w:b w:val="0"/>
          <w:color w:val="auto"/>
          <w:sz w:val="21"/>
          <w:szCs w:val="21"/>
          <w:highlight w:val="none"/>
          <w:shd w:val="clear" w:color="auto" w:fill="auto"/>
        </w:rPr>
        <w:t>17.1投标有效期是指为保证采购人有足够的时间在开标后完成评标、定标、合同签订等工作而要求投标人提交的投标文件在一定时间内保持有效的期限。</w:t>
      </w:r>
    </w:p>
    <w:p w14:paraId="1A4208F3">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17.2</w:t>
      </w:r>
      <w:bookmarkStart w:id="114" w:name="_Toc254970681"/>
      <w:bookmarkStart w:id="115" w:name="_Toc254970540"/>
      <w:r>
        <w:rPr>
          <w:rFonts w:hint="eastAsia" w:ascii="宋体" w:hAnsi="宋体" w:eastAsia="宋体" w:cs="宋体"/>
          <w:b w:val="0"/>
          <w:color w:val="auto"/>
          <w:sz w:val="21"/>
          <w:szCs w:val="21"/>
          <w:highlight w:val="none"/>
          <w:shd w:val="clear" w:color="auto" w:fill="auto"/>
        </w:rPr>
        <w:t xml:space="preserve"> 投标有效期应按规定的期限作出承诺，具体详见“投标人须知前附表”。</w:t>
      </w:r>
    </w:p>
    <w:p w14:paraId="4FDEC504">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17.3投标人的投标文件在投标有效期内均保持有效。</w:t>
      </w:r>
      <w:bookmarkEnd w:id="114"/>
      <w:bookmarkEnd w:id="115"/>
    </w:p>
    <w:p w14:paraId="031E9011">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16" w:name="_18.投标保证金"/>
      <w:bookmarkEnd w:id="116"/>
      <w:bookmarkStart w:id="117" w:name="_Toc254970682"/>
      <w:bookmarkStart w:id="118" w:name="_Toc254970541"/>
      <w:r>
        <w:rPr>
          <w:rFonts w:hint="eastAsia" w:ascii="宋体" w:hAnsi="宋体" w:eastAsia="宋体" w:cs="宋体"/>
          <w:color w:val="auto"/>
          <w:sz w:val="24"/>
          <w:highlight w:val="none"/>
          <w:shd w:val="clear" w:color="auto" w:fill="auto"/>
        </w:rPr>
        <w:t>18.投标保证金</w:t>
      </w:r>
      <w:bookmarkEnd w:id="117"/>
      <w:bookmarkEnd w:id="118"/>
    </w:p>
    <w:p w14:paraId="4518FE00">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18.1投标人须按“投标人须知前附表” 的规定提交投标保证金。</w:t>
      </w:r>
    </w:p>
    <w:p w14:paraId="77FD4038">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18.2投标保证金的退还</w:t>
      </w:r>
    </w:p>
    <w:p w14:paraId="2F30DEA8">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未中标人的投标保证金自中标通知书发出之日起</w:t>
      </w:r>
      <w:r>
        <w:rPr>
          <w:rFonts w:hint="eastAsia" w:ascii="宋体" w:hAnsi="宋体" w:eastAsia="宋体" w:cs="宋体"/>
          <w:b w:val="0"/>
          <w:color w:val="auto"/>
          <w:sz w:val="21"/>
          <w:szCs w:val="21"/>
          <w:highlight w:val="none"/>
          <w:shd w:val="clear" w:color="auto" w:fill="auto"/>
          <w:lang w:val="en-US" w:eastAsia="zh-CN"/>
        </w:rPr>
        <w:t>5</w:t>
      </w:r>
      <w:r>
        <w:rPr>
          <w:rFonts w:hint="eastAsia" w:ascii="宋体" w:hAnsi="宋体" w:eastAsia="宋体" w:cs="宋体"/>
          <w:b w:val="0"/>
          <w:color w:val="auto"/>
          <w:sz w:val="21"/>
          <w:szCs w:val="21"/>
          <w:highlight w:val="none"/>
          <w:shd w:val="clear" w:color="auto" w:fill="auto"/>
        </w:rPr>
        <w:t>个工作日内退还；中标人的投标保证金自政府采购合同签订之日起</w:t>
      </w:r>
      <w:r>
        <w:rPr>
          <w:rFonts w:hint="eastAsia" w:ascii="宋体" w:hAnsi="宋体" w:eastAsia="宋体" w:cs="宋体"/>
          <w:b w:val="0"/>
          <w:color w:val="auto"/>
          <w:sz w:val="21"/>
          <w:szCs w:val="21"/>
          <w:highlight w:val="none"/>
          <w:shd w:val="clear" w:color="auto" w:fill="auto"/>
          <w:lang w:val="en-US" w:eastAsia="zh-CN"/>
        </w:rPr>
        <w:t>5</w:t>
      </w:r>
      <w:r>
        <w:rPr>
          <w:rFonts w:hint="eastAsia" w:ascii="宋体" w:hAnsi="宋体" w:eastAsia="宋体" w:cs="宋体"/>
          <w:b w:val="0"/>
          <w:color w:val="auto"/>
          <w:sz w:val="21"/>
          <w:szCs w:val="21"/>
          <w:highlight w:val="none"/>
          <w:shd w:val="clear" w:color="auto" w:fill="auto"/>
        </w:rPr>
        <w:t xml:space="preserve">个工作日内退还。 </w:t>
      </w:r>
    </w:p>
    <w:p w14:paraId="44B941A9">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18.3除逾期退还投标保证金和终止招标的情形以外，投标保证金不计息。</w:t>
      </w:r>
    </w:p>
    <w:p w14:paraId="3942EBDD">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18.4投标人有下列情形之一的，投标保证金将不予退还： </w:t>
      </w:r>
    </w:p>
    <w:p w14:paraId="1F9C52CB">
      <w:pPr>
        <w:shd w:val="clear" w:color="auto" w:fill="auto"/>
        <w:snapToGrid w:val="0"/>
        <w:spacing w:line="360" w:lineRule="auto"/>
        <w:ind w:firstLine="411" w:firstLineChars="196"/>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（1）投标人在投标有效期内撤销投标文件的；</w:t>
      </w:r>
    </w:p>
    <w:p w14:paraId="220C8E30">
      <w:pPr>
        <w:shd w:val="clear" w:color="auto" w:fill="auto"/>
        <w:snapToGrid w:val="0"/>
        <w:spacing w:line="360" w:lineRule="auto"/>
        <w:ind w:firstLine="411" w:firstLineChars="196"/>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（2）未按规定提交履约保证金的；</w:t>
      </w:r>
    </w:p>
    <w:p w14:paraId="14AF1190">
      <w:pPr>
        <w:shd w:val="clear" w:color="auto" w:fill="auto"/>
        <w:snapToGrid w:val="0"/>
        <w:spacing w:line="360" w:lineRule="auto"/>
        <w:ind w:firstLine="411" w:firstLineChars="196"/>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（3）投标人在投标过程中弄虚作假，提供虚假材料的；</w:t>
      </w:r>
    </w:p>
    <w:p w14:paraId="7309624D">
      <w:pPr>
        <w:shd w:val="clear" w:color="auto" w:fill="auto"/>
        <w:snapToGrid w:val="0"/>
        <w:spacing w:line="360" w:lineRule="auto"/>
        <w:ind w:firstLine="411" w:firstLineChars="196"/>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（4）中标人无正当理由不与采购人签订合同的；</w:t>
      </w:r>
    </w:p>
    <w:p w14:paraId="40468E53">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（5）投标人出现本章第9.2、9.3情形的；</w:t>
      </w:r>
    </w:p>
    <w:p w14:paraId="6FE9043E">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（6）法律法规规定的其他情形。</w:t>
      </w:r>
    </w:p>
    <w:p w14:paraId="270F1DAE">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19" w:name="_Toc254970683"/>
      <w:bookmarkStart w:id="120" w:name="_Toc254970542"/>
      <w:r>
        <w:rPr>
          <w:rFonts w:hint="eastAsia" w:ascii="宋体" w:hAnsi="宋体" w:eastAsia="宋体" w:cs="宋体"/>
          <w:color w:val="auto"/>
          <w:sz w:val="24"/>
          <w:highlight w:val="none"/>
          <w:shd w:val="clear" w:color="auto" w:fill="auto"/>
        </w:rPr>
        <w:t>19.投标文件的</w:t>
      </w:r>
      <w:bookmarkEnd w:id="119"/>
      <w:bookmarkEnd w:id="120"/>
      <w:r>
        <w:rPr>
          <w:rFonts w:hint="eastAsia" w:ascii="宋体" w:hAnsi="宋体" w:eastAsia="宋体" w:cs="宋体"/>
          <w:color w:val="auto"/>
          <w:sz w:val="24"/>
          <w:highlight w:val="none"/>
          <w:shd w:val="clear" w:color="auto" w:fill="auto"/>
        </w:rPr>
        <w:t>编制</w:t>
      </w:r>
    </w:p>
    <w:p w14:paraId="36D4368A">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19.1投标人应先安装“</w:t>
      </w:r>
      <w:r>
        <w:rPr>
          <w:rFonts w:hint="eastAsia" w:ascii="宋体" w:hAnsi="宋体" w:eastAsia="宋体" w:cs="宋体"/>
          <w:b w:val="0"/>
          <w:color w:val="auto"/>
          <w:sz w:val="21"/>
          <w:szCs w:val="21"/>
          <w:highlight w:val="none"/>
          <w:shd w:val="clear" w:color="auto" w:fill="auto"/>
          <w:lang w:eastAsia="zh-CN"/>
        </w:rPr>
        <w:t>广西政府采购云平台</w:t>
      </w:r>
      <w:r>
        <w:rPr>
          <w:rFonts w:hint="eastAsia" w:ascii="宋体" w:hAnsi="宋体" w:eastAsia="宋体" w:cs="宋体"/>
          <w:b w:val="0"/>
          <w:color w:val="auto"/>
          <w:sz w:val="21"/>
          <w:szCs w:val="21"/>
          <w:highlight w:val="none"/>
          <w:shd w:val="clear" w:color="auto" w:fill="auto"/>
        </w:rPr>
        <w:t>电子投标客户端”（请自行前往</w:t>
      </w:r>
      <w:r>
        <w:rPr>
          <w:rFonts w:hint="eastAsia" w:ascii="宋体" w:hAnsi="宋体" w:eastAsia="宋体" w:cs="宋体"/>
          <w:b w:val="0"/>
          <w:color w:val="auto"/>
          <w:sz w:val="21"/>
          <w:szCs w:val="21"/>
          <w:highlight w:val="none"/>
          <w:shd w:val="clear" w:color="auto" w:fill="auto"/>
          <w:lang w:eastAsia="zh-CN"/>
        </w:rPr>
        <w:t>广西政府采购云平台</w:t>
      </w:r>
      <w:r>
        <w:rPr>
          <w:rFonts w:hint="eastAsia" w:ascii="宋体" w:hAnsi="宋体" w:eastAsia="宋体" w:cs="宋体"/>
          <w:b w:val="0"/>
          <w:color w:val="auto"/>
          <w:sz w:val="21"/>
          <w:szCs w:val="21"/>
          <w:highlight w:val="none"/>
          <w:shd w:val="clear" w:color="auto" w:fill="auto"/>
        </w:rPr>
        <w:t>进行下载），并按照本项目招标文件规定的格式和顺序和</w:t>
      </w:r>
      <w:r>
        <w:rPr>
          <w:rFonts w:hint="eastAsia" w:ascii="宋体" w:hAnsi="宋体" w:eastAsia="宋体" w:cs="宋体"/>
          <w:b w:val="0"/>
          <w:color w:val="auto"/>
          <w:sz w:val="21"/>
          <w:szCs w:val="21"/>
          <w:highlight w:val="none"/>
          <w:shd w:val="clear" w:color="auto" w:fill="auto"/>
          <w:lang w:eastAsia="zh-CN"/>
        </w:rPr>
        <w:t>广西政府采购云平台</w:t>
      </w:r>
      <w:r>
        <w:rPr>
          <w:rFonts w:hint="eastAsia" w:ascii="宋体" w:hAnsi="宋体" w:eastAsia="宋体" w:cs="宋体"/>
          <w:b w:val="0"/>
          <w:color w:val="auto"/>
          <w:sz w:val="21"/>
          <w:szCs w:val="21"/>
          <w:highlight w:val="none"/>
          <w:shd w:val="clear" w:color="auto" w:fill="auto"/>
        </w:rPr>
        <w:t>的要求编制并加密。投标文件内容不完整、编排混乱导致投标文件被误读、漏读或者查找不到相关内容的，由此引发的后果由投标人承担。</w:t>
      </w:r>
    </w:p>
    <w:p w14:paraId="31B2ED71">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bookmarkStart w:id="121" w:name="_19.2投标文件应按报价文件、资格证明文件、商务文件、技术文件分别编制"/>
      <w:bookmarkEnd w:id="121"/>
      <w:r>
        <w:rPr>
          <w:rFonts w:hint="eastAsia" w:ascii="宋体" w:hAnsi="宋体" w:eastAsia="宋体" w:cs="宋体"/>
          <w:b w:val="0"/>
          <w:color w:val="auto"/>
          <w:sz w:val="21"/>
          <w:szCs w:val="21"/>
          <w:highlight w:val="none"/>
          <w:shd w:val="clear" w:color="auto" w:fill="auto"/>
        </w:rPr>
        <w:t>19.2为确保网上操作合法、有效和安全，投标人应当在投标截止时间前完成在</w:t>
      </w:r>
      <w:r>
        <w:rPr>
          <w:rFonts w:hint="eastAsia" w:ascii="宋体" w:hAnsi="宋体" w:eastAsia="宋体" w:cs="宋体"/>
          <w:b w:val="0"/>
          <w:color w:val="auto"/>
          <w:sz w:val="21"/>
          <w:szCs w:val="21"/>
          <w:highlight w:val="none"/>
          <w:shd w:val="clear" w:color="auto" w:fill="auto"/>
          <w:lang w:eastAsia="zh-CN"/>
        </w:rPr>
        <w:t>广西政府采购云平台</w:t>
      </w:r>
      <w:r>
        <w:rPr>
          <w:rFonts w:hint="eastAsia" w:ascii="宋体" w:hAnsi="宋体" w:eastAsia="宋体" w:cs="宋体"/>
          <w:b w:val="0"/>
          <w:color w:val="auto"/>
          <w:sz w:val="21"/>
          <w:szCs w:val="21"/>
          <w:highlight w:val="none"/>
          <w:shd w:val="clear" w:color="auto" w:fill="auto"/>
        </w:rPr>
        <w:t>的身份认证，确保在电子投标过程中能够对相关数据电文进行加密和使用电子签名。</w:t>
      </w:r>
    </w:p>
    <w:p w14:paraId="00A73A51">
      <w:pPr>
        <w:pStyle w:val="8"/>
        <w:keepNext w:val="0"/>
        <w:keepLines w:val="0"/>
        <w:shd w:val="clear" w:color="auto" w:fill="auto"/>
        <w:spacing w:before="0" w:after="0" w:line="360" w:lineRule="auto"/>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lang w:val="en-US" w:eastAsia="zh-CN"/>
        </w:rPr>
        <w:t xml:space="preserve">  </w:t>
      </w:r>
      <w:r>
        <w:rPr>
          <w:rFonts w:hint="eastAsia" w:ascii="宋体" w:hAnsi="宋体" w:eastAsia="宋体" w:cs="宋体"/>
          <w:b w:val="0"/>
          <w:color w:val="auto"/>
          <w:sz w:val="21"/>
          <w:szCs w:val="21"/>
          <w:highlight w:val="none"/>
          <w:shd w:val="clear" w:color="auto" w:fill="auto"/>
        </w:rPr>
        <w:t xml:space="preserve"> 19.3投标文件须由投标人在规定位置签字（或者电子签名）、盖章（具体以投标人须知前附表或投标文件格式规定为准），</w:t>
      </w:r>
      <w:r>
        <w:rPr>
          <w:rFonts w:hint="eastAsia" w:ascii="宋体" w:hAnsi="宋体" w:eastAsia="宋体" w:cs="宋体"/>
          <w:bCs/>
          <w:color w:val="auto"/>
          <w:sz w:val="21"/>
          <w:szCs w:val="21"/>
          <w:highlight w:val="none"/>
          <w:shd w:val="clear" w:color="auto" w:fill="auto"/>
        </w:rPr>
        <w:t>否则按无效投标处理</w:t>
      </w:r>
      <w:r>
        <w:rPr>
          <w:rFonts w:hint="eastAsia" w:ascii="宋体" w:hAnsi="宋体" w:eastAsia="宋体" w:cs="宋体"/>
          <w:b w:val="0"/>
          <w:color w:val="auto"/>
          <w:sz w:val="21"/>
          <w:szCs w:val="21"/>
          <w:highlight w:val="none"/>
          <w:shd w:val="clear" w:color="auto" w:fill="auto"/>
        </w:rPr>
        <w:t>。</w:t>
      </w:r>
    </w:p>
    <w:p w14:paraId="57D034B6">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19.4投标文件中标注的投标人名称应与主体资格证明（如营业执照或者事业单位法人证书或者执业许可证或者登记证书等）及公章一致，并与“</w:t>
      </w:r>
      <w:r>
        <w:rPr>
          <w:rFonts w:hint="eastAsia" w:ascii="宋体" w:hAnsi="宋体" w:eastAsia="宋体" w:cs="宋体"/>
          <w:b w:val="0"/>
          <w:color w:val="auto"/>
          <w:sz w:val="21"/>
          <w:szCs w:val="21"/>
          <w:highlight w:val="none"/>
          <w:shd w:val="clear" w:color="auto" w:fill="auto"/>
          <w:lang w:eastAsia="zh-CN"/>
        </w:rPr>
        <w:t>广西政府采购云平台</w:t>
      </w:r>
      <w:r>
        <w:rPr>
          <w:rFonts w:hint="eastAsia" w:ascii="宋体" w:hAnsi="宋体" w:eastAsia="宋体" w:cs="宋体"/>
          <w:b w:val="0"/>
          <w:color w:val="auto"/>
          <w:sz w:val="21"/>
          <w:szCs w:val="21"/>
          <w:highlight w:val="none"/>
          <w:shd w:val="clear" w:color="auto" w:fill="auto"/>
        </w:rPr>
        <w:t>”中获取招标文件的投标人名称一致，投标人为自然人的，标注的投标人名称应与身份证姓名及签名一致，</w:t>
      </w:r>
      <w:r>
        <w:rPr>
          <w:rFonts w:hint="eastAsia" w:ascii="宋体" w:hAnsi="宋体" w:eastAsia="宋体" w:cs="宋体"/>
          <w:color w:val="auto"/>
          <w:sz w:val="21"/>
          <w:szCs w:val="21"/>
          <w:highlight w:val="none"/>
          <w:shd w:val="clear" w:color="auto" w:fill="auto"/>
        </w:rPr>
        <w:t>否则按无效投标处理</w:t>
      </w:r>
      <w:r>
        <w:rPr>
          <w:rFonts w:hint="eastAsia" w:ascii="宋体" w:hAnsi="宋体" w:eastAsia="宋体" w:cs="宋体"/>
          <w:b w:val="0"/>
          <w:color w:val="auto"/>
          <w:sz w:val="21"/>
          <w:szCs w:val="21"/>
          <w:highlight w:val="none"/>
          <w:shd w:val="clear" w:color="auto" w:fill="auto"/>
        </w:rPr>
        <w:t>。</w:t>
      </w:r>
    </w:p>
    <w:p w14:paraId="7FCC4FA4">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19.5投标文件应尽量避免涂改、行间插字或者删除。如果出现上述情况，改动之处应由投标人的法定代表人或者其委托代理人签字（或者电子签名）或者加盖电子公章。投标文件因字迹潦草或者表达不清所引起的后果由投标人承担。</w:t>
      </w:r>
    </w:p>
    <w:p w14:paraId="59EB2770">
      <w:pPr>
        <w:shd w:val="clear" w:color="auto" w:fill="auto"/>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20.电子备份投标文件</w:t>
      </w:r>
    </w:p>
    <w:p w14:paraId="1DE6D7E5">
      <w:pPr>
        <w:shd w:val="clear" w:color="auto" w:fill="auto"/>
        <w:spacing w:line="360" w:lineRule="auto"/>
        <w:ind w:firstLine="42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highlight w:val="none"/>
          <w:shd w:val="clear" w:color="auto" w:fill="auto"/>
        </w:rPr>
        <w:t>电子备份投标文件是指通过“</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电子投标客户端”在线编制生成且后缀名为“bfbs”的文件，提交要求</w:t>
      </w:r>
      <w:r>
        <w:rPr>
          <w:rFonts w:hint="eastAsia" w:ascii="宋体" w:hAnsi="宋体" w:eastAsia="宋体" w:cs="宋体"/>
          <w:bCs/>
          <w:color w:val="auto"/>
          <w:szCs w:val="21"/>
          <w:highlight w:val="none"/>
          <w:shd w:val="clear" w:color="auto" w:fill="auto"/>
        </w:rPr>
        <w:t>详见“投标人须知前附表”。</w:t>
      </w:r>
    </w:p>
    <w:p w14:paraId="4B41A332">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21.投标文件的提交</w:t>
      </w:r>
    </w:p>
    <w:p w14:paraId="6A6B9681">
      <w:pPr>
        <w:shd w:val="clear" w:color="auto" w:fill="auto"/>
        <w:spacing w:line="360" w:lineRule="auto"/>
        <w:ind w:firstLine="420" w:firstLineChars="200"/>
        <w:rPr>
          <w:rFonts w:hint="eastAsia" w:ascii="宋体" w:hAnsi="宋体" w:eastAsia="宋体" w:cs="宋体"/>
          <w:b/>
          <w:color w:val="auto"/>
          <w:highlight w:val="none"/>
          <w:shd w:val="clear" w:color="auto" w:fill="auto"/>
        </w:rPr>
      </w:pPr>
      <w:bookmarkStart w:id="122" w:name="_21.1投标人必须在“投标人须知中的前附表”规定的投标文件接收时间和投"/>
      <w:bookmarkEnd w:id="122"/>
      <w:r>
        <w:rPr>
          <w:rFonts w:hint="eastAsia" w:ascii="宋体" w:hAnsi="宋体" w:eastAsia="宋体" w:cs="宋体"/>
          <w:bCs/>
          <w:color w:val="auto"/>
          <w:szCs w:val="21"/>
          <w:highlight w:val="none"/>
          <w:shd w:val="clear" w:color="auto" w:fill="auto"/>
        </w:rPr>
        <w:t>21.1投标人必须在“投标人须知前附表”规定的</w:t>
      </w:r>
      <w:r>
        <w:rPr>
          <w:rFonts w:hint="eastAsia" w:ascii="宋体" w:hAnsi="宋体" w:eastAsia="宋体" w:cs="宋体"/>
          <w:color w:val="auto"/>
          <w:szCs w:val="21"/>
          <w:highlight w:val="none"/>
          <w:shd w:val="clear" w:color="auto" w:fill="auto"/>
        </w:rPr>
        <w:t>投标文件提交截止时间前将</w:t>
      </w:r>
      <w:r>
        <w:rPr>
          <w:rFonts w:hint="eastAsia" w:ascii="宋体" w:hAnsi="宋体" w:eastAsia="宋体" w:cs="宋体"/>
          <w:bCs/>
          <w:color w:val="auto"/>
          <w:szCs w:val="21"/>
          <w:highlight w:val="none"/>
          <w:shd w:val="clear" w:color="auto" w:fill="auto"/>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b/>
          <w:color w:val="auto"/>
          <w:szCs w:val="21"/>
          <w:highlight w:val="none"/>
          <w:shd w:val="clear" w:color="auto" w:fill="auto"/>
          <w:lang w:eastAsia="zh-CN"/>
        </w:rPr>
        <w:t>广西政府采购云平台</w:t>
      </w:r>
      <w:r>
        <w:rPr>
          <w:rFonts w:hint="eastAsia" w:ascii="宋体" w:hAnsi="宋体" w:eastAsia="宋体" w:cs="宋体"/>
          <w:bCs/>
          <w:color w:val="auto"/>
          <w:szCs w:val="21"/>
          <w:highlight w:val="none"/>
          <w:shd w:val="clear" w:color="auto" w:fill="auto"/>
        </w:rPr>
        <w:t xml:space="preserve">。 </w:t>
      </w:r>
      <w:r>
        <w:rPr>
          <w:rFonts w:hint="eastAsia" w:ascii="宋体" w:hAnsi="宋体" w:eastAsia="宋体" w:cs="宋体"/>
          <w:b/>
          <w:color w:val="auto"/>
          <w:highlight w:val="none"/>
          <w:shd w:val="clear" w:color="auto" w:fill="auto"/>
        </w:rPr>
        <w:t xml:space="preserve"> </w:t>
      </w:r>
    </w:p>
    <w:p w14:paraId="2EB80767">
      <w:pPr>
        <w:shd w:val="clear" w:color="auto" w:fill="auto"/>
        <w:spacing w:line="360" w:lineRule="auto"/>
        <w:ind w:firstLine="422" w:firstLineChars="20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21.2未在规定时间内提交或者未按照招标文件要求加密的电子投标文件，</w:t>
      </w:r>
      <w:r>
        <w:rPr>
          <w:rFonts w:hint="eastAsia" w:ascii="宋体" w:hAnsi="宋体" w:eastAsia="宋体" w:cs="宋体"/>
          <w:b/>
          <w:color w:val="auto"/>
          <w:szCs w:val="21"/>
          <w:highlight w:val="none"/>
          <w:shd w:val="clear" w:color="auto" w:fill="auto"/>
          <w:lang w:eastAsia="zh-CN"/>
        </w:rPr>
        <w:t>广西政府采购云平台</w:t>
      </w:r>
      <w:r>
        <w:rPr>
          <w:rFonts w:hint="eastAsia" w:ascii="宋体" w:hAnsi="宋体" w:eastAsia="宋体" w:cs="宋体"/>
          <w:b/>
          <w:color w:val="auto"/>
          <w:szCs w:val="21"/>
          <w:highlight w:val="none"/>
          <w:shd w:val="clear" w:color="auto" w:fill="auto"/>
        </w:rPr>
        <w:t>将拒收。</w:t>
      </w:r>
    </w:p>
    <w:p w14:paraId="580BFC87">
      <w:pPr>
        <w:shd w:val="clear" w:color="auto" w:fill="auto"/>
        <w:spacing w:before="2" w:line="316" w:lineRule="auto"/>
        <w:ind w:right="107" w:firstLine="422" w:firstLineChars="200"/>
        <w:rPr>
          <w:rFonts w:hint="eastAsia" w:ascii="宋体" w:hAnsi="宋体" w:eastAsia="宋体" w:cs="宋体"/>
          <w:b/>
          <w:color w:val="auto"/>
          <w:spacing w:val="-1"/>
          <w:szCs w:val="21"/>
          <w:highlight w:val="none"/>
          <w:shd w:val="clear" w:color="auto" w:fill="auto"/>
        </w:rPr>
      </w:pPr>
      <w:r>
        <w:rPr>
          <w:rFonts w:hint="eastAsia" w:ascii="宋体" w:hAnsi="宋体" w:eastAsia="宋体" w:cs="宋体"/>
          <w:b/>
          <w:color w:val="auto"/>
          <w:szCs w:val="21"/>
          <w:highlight w:val="none"/>
          <w:shd w:val="clear" w:color="auto" w:fill="auto"/>
        </w:rPr>
        <w:t>21.3未在规定时间内提交或者未按照招标文件要求提供样品</w:t>
      </w:r>
      <w:r>
        <w:rPr>
          <w:rFonts w:hint="eastAsia" w:ascii="宋体" w:hAnsi="宋体" w:eastAsia="宋体" w:cs="宋体"/>
          <w:b/>
          <w:color w:val="auto"/>
          <w:spacing w:val="-7"/>
          <w:szCs w:val="21"/>
          <w:highlight w:val="none"/>
          <w:shd w:val="clear" w:color="auto" w:fill="auto"/>
        </w:rPr>
        <w:t>的投标人其样品</w:t>
      </w:r>
      <w:r>
        <w:rPr>
          <w:rFonts w:hint="eastAsia" w:ascii="宋体" w:hAnsi="宋体" w:eastAsia="宋体" w:cs="宋体"/>
          <w:b/>
          <w:color w:val="auto"/>
          <w:spacing w:val="-1"/>
          <w:szCs w:val="21"/>
          <w:highlight w:val="none"/>
          <w:shd w:val="clear" w:color="auto" w:fill="auto"/>
        </w:rPr>
        <w:t>不予办理接收或做清场处理。</w:t>
      </w:r>
    </w:p>
    <w:p w14:paraId="48A08CF4">
      <w:pPr>
        <w:shd w:val="clear" w:color="auto" w:fill="auto"/>
        <w:spacing w:before="2" w:line="316" w:lineRule="auto"/>
        <w:ind w:right="31" w:firstLine="44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pacing w:val="5"/>
          <w:szCs w:val="21"/>
          <w:highlight w:val="none"/>
          <w:shd w:val="clear" w:color="auto" w:fill="auto"/>
        </w:rPr>
        <w:t>未中标供应商的投标样品务必在接到采购代理机构通知后五个工作日</w:t>
      </w:r>
      <w:r>
        <w:rPr>
          <w:rFonts w:hint="eastAsia" w:ascii="宋体" w:hAnsi="宋体" w:eastAsia="宋体" w:cs="宋体"/>
          <w:color w:val="auto"/>
          <w:spacing w:val="-1"/>
          <w:szCs w:val="21"/>
          <w:highlight w:val="none"/>
          <w:shd w:val="clear" w:color="auto" w:fill="auto"/>
        </w:rPr>
        <w:t>内自行到采购代理机构取回，逾期采购代理机构将自行处理。</w:t>
      </w:r>
    </w:p>
    <w:p w14:paraId="4668E039">
      <w:pPr>
        <w:shd w:val="clear" w:color="auto" w:fill="auto"/>
        <w:spacing w:before="1" w:line="316" w:lineRule="auto"/>
        <w:ind w:right="109" w:firstLine="40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spacing w:val="-5"/>
          <w:szCs w:val="21"/>
          <w:highlight w:val="none"/>
          <w:shd w:val="clear" w:color="auto" w:fill="auto"/>
        </w:rPr>
        <w:t>▲各投标人相互之间样品不可共享或互用，否则共享或互用</w:t>
      </w:r>
      <w:r>
        <w:rPr>
          <w:rFonts w:hint="eastAsia" w:ascii="宋体" w:hAnsi="宋体" w:eastAsia="宋体" w:cs="宋体"/>
          <w:color w:val="auto"/>
          <w:spacing w:val="-1"/>
          <w:szCs w:val="21"/>
          <w:highlight w:val="none"/>
          <w:shd w:val="clear" w:color="auto" w:fill="auto"/>
        </w:rPr>
        <w:t>样品的投标人均作投标无效处理。</w:t>
      </w:r>
    </w:p>
    <w:p w14:paraId="53EF888D">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 投标文件的补充、修改、撤回与退回</w:t>
      </w:r>
    </w:p>
    <w:p w14:paraId="4026D8E0">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bookmarkStart w:id="123" w:name="_Toc254970684"/>
      <w:bookmarkStart w:id="124" w:name="_Toc254970543"/>
      <w:r>
        <w:rPr>
          <w:rFonts w:hint="eastAsia" w:ascii="宋体" w:hAnsi="宋体" w:eastAsia="宋体" w:cs="宋体"/>
          <w:color w:val="auto"/>
          <w:szCs w:val="21"/>
          <w:highlight w:val="none"/>
          <w:shd w:val="clear" w:color="auto" w:fill="auto"/>
        </w:rPr>
        <w:t>22.1</w:t>
      </w:r>
      <w:r>
        <w:rPr>
          <w:rFonts w:hint="eastAsia" w:ascii="宋体" w:hAnsi="宋体" w:eastAsia="宋体" w:cs="宋体"/>
          <w:bCs/>
          <w:color w:val="auto"/>
          <w:szCs w:val="21"/>
          <w:highlight w:val="none"/>
          <w:shd w:val="clear" w:color="auto" w:fill="auto"/>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bCs/>
          <w:color w:val="auto"/>
          <w:szCs w:val="21"/>
          <w:highlight w:val="none"/>
          <w:shd w:val="clear" w:color="auto" w:fill="auto"/>
          <w:lang w:eastAsia="zh-CN"/>
        </w:rPr>
        <w:t>广西政府采购云平台</w:t>
      </w:r>
      <w:r>
        <w:rPr>
          <w:rFonts w:hint="eastAsia" w:ascii="宋体" w:hAnsi="宋体" w:eastAsia="宋体" w:cs="宋体"/>
          <w:bCs/>
          <w:color w:val="auto"/>
          <w:szCs w:val="21"/>
          <w:highlight w:val="none"/>
          <w:shd w:val="clear" w:color="auto" w:fill="auto"/>
        </w:rPr>
        <w:t>将予以拒收。</w:t>
      </w:r>
      <w:r>
        <w:rPr>
          <w:rFonts w:hint="eastAsia" w:ascii="宋体" w:hAnsi="宋体" w:eastAsia="宋体" w:cs="宋体"/>
          <w:color w:val="auto"/>
          <w:szCs w:val="21"/>
          <w:highlight w:val="none"/>
          <w:shd w:val="clear" w:color="auto" w:fill="auto"/>
        </w:rPr>
        <w:t>（补充、修改或者撤回方式可登录</w:t>
      </w:r>
      <w:r>
        <w:rPr>
          <w:rFonts w:hint="eastAsia" w:ascii="宋体" w:hAnsi="宋体" w:eastAsia="宋体" w:cs="宋体"/>
          <w:color w:val="auto"/>
          <w:kern w:val="0"/>
          <w:szCs w:val="21"/>
          <w:highlight w:val="none"/>
          <w:shd w:val="clear" w:color="auto" w:fill="auto"/>
          <w:lang w:eastAsia="zh-CN"/>
        </w:rPr>
        <w:t>广西政府采购云平台</w:t>
      </w: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szCs w:val="21"/>
          <w:highlight w:val="none"/>
          <w:shd w:val="clear" w:color="auto" w:fill="auto"/>
        </w:rPr>
        <w:t>依次进入“服务中心”中查看 “电子投标文件制作与投送教程”）</w:t>
      </w:r>
    </w:p>
    <w:bookmarkEnd w:id="123"/>
    <w:bookmarkEnd w:id="124"/>
    <w:p w14:paraId="30D0EBAB">
      <w:pPr>
        <w:pStyle w:val="97"/>
        <w:shd w:val="clear" w:color="auto" w:fill="auto"/>
        <w:spacing w:before="0"/>
        <w:ind w:firstLine="42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22.2</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收到投标文件后向供应商发出确认回执通知。在投标截止时间前，除供应商补充、修改或者撤回投标文件外，任何单位和个人不得解密或提取投标文件。</w:t>
      </w:r>
    </w:p>
    <w:p w14:paraId="5BEBAD1D">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22.3在投标截止时间后，采购人和采购代理机构对已提交的投标文件概不退回。</w:t>
      </w:r>
    </w:p>
    <w:p w14:paraId="66CA9E24">
      <w:pPr>
        <w:pStyle w:val="6"/>
        <w:keepNext w:val="0"/>
        <w:keepLines w:val="0"/>
        <w:shd w:val="clear" w:color="auto" w:fill="auto"/>
        <w:jc w:val="center"/>
        <w:rPr>
          <w:rFonts w:hint="eastAsia" w:ascii="宋体" w:hAnsi="宋体" w:eastAsia="宋体" w:cs="宋体"/>
          <w:color w:val="auto"/>
          <w:highlight w:val="none"/>
          <w:shd w:val="clear" w:color="auto" w:fill="auto"/>
        </w:rPr>
      </w:pPr>
      <w:bookmarkStart w:id="125" w:name="_Toc254970685"/>
      <w:bookmarkStart w:id="126" w:name="_Toc254970544"/>
      <w:r>
        <w:rPr>
          <w:rFonts w:hint="eastAsia" w:ascii="宋体" w:hAnsi="宋体" w:eastAsia="宋体" w:cs="宋体"/>
          <w:color w:val="auto"/>
          <w:highlight w:val="none"/>
          <w:shd w:val="clear" w:color="auto" w:fill="auto"/>
        </w:rPr>
        <w:t>四、开    标</w:t>
      </w:r>
      <w:bookmarkEnd w:id="125"/>
      <w:bookmarkEnd w:id="126"/>
    </w:p>
    <w:p w14:paraId="2CE2E593">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27" w:name="_23.开标时间和地点"/>
      <w:bookmarkEnd w:id="127"/>
      <w:r>
        <w:rPr>
          <w:rFonts w:hint="eastAsia" w:ascii="宋体" w:hAnsi="宋体" w:eastAsia="宋体" w:cs="宋体"/>
          <w:color w:val="auto"/>
          <w:sz w:val="24"/>
          <w:highlight w:val="none"/>
          <w:shd w:val="clear" w:color="auto" w:fill="auto"/>
        </w:rPr>
        <w:t>23.开标时间和地点</w:t>
      </w:r>
    </w:p>
    <w:p w14:paraId="3D0C3C47">
      <w:pPr>
        <w:shd w:val="clear" w:color="auto" w:fill="auto"/>
        <w:spacing w:line="360" w:lineRule="auto"/>
        <w:ind w:firstLine="420" w:firstLineChars="200"/>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开标时间及地点详见“投标人须知前附表”</w:t>
      </w:r>
    </w:p>
    <w:p w14:paraId="4B5A3548">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24.开标程序</w:t>
      </w:r>
    </w:p>
    <w:p w14:paraId="5C04FC74">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24.1提交投标文件截止时间止，投标人不足3家的，不得开标。</w:t>
      </w:r>
    </w:p>
    <w:p w14:paraId="60270F68">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24.2采购代理机构将按照招标文件规定的时间通过</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组织线上开标活动，所有供应商均应当准时在线参加，投标人因未在线参加开标而导致投标文件无法按时解密等一切后果由投标人自己承担。</w:t>
      </w:r>
    </w:p>
    <w:p w14:paraId="06F62F67">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24.3开标程序</w:t>
      </w:r>
    </w:p>
    <w:p w14:paraId="11119DDA">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（1）解密电子投标文件。</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按开标时间自动提取所有投标文件。采购代理机构依托</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向各投标人发出电子加密投标文件【开始解密】通知，由投标人按</w:t>
      </w:r>
      <w:r>
        <w:rPr>
          <w:rFonts w:hint="eastAsia" w:ascii="宋体" w:hAnsi="宋体" w:eastAsia="宋体" w:cs="宋体"/>
          <w:bCs/>
          <w:color w:val="auto"/>
          <w:szCs w:val="21"/>
          <w:highlight w:val="none"/>
          <w:shd w:val="clear" w:color="auto" w:fill="auto"/>
        </w:rPr>
        <w:t>“投标人须知前附表”</w:t>
      </w:r>
      <w:r>
        <w:rPr>
          <w:rFonts w:hint="eastAsia" w:ascii="宋体" w:hAnsi="宋体" w:eastAsia="宋体" w:cs="宋体"/>
          <w:color w:val="auto"/>
          <w:highlight w:val="none"/>
          <w:shd w:val="clear" w:color="auto" w:fill="auto"/>
        </w:rPr>
        <w:t>规定的时间内自行进行投标文件解密。投标人的法定代表人或其委托代理人须凭加密时所用的CA锁准时登录到</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电子开标大厅签到并对电子投标文件解密。</w:t>
      </w:r>
    </w:p>
    <w:p w14:paraId="3968706D">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如招标文件规定不接受备份电子投标文件，投标人未在规定的时间内解密投标文件或者解密失败的，</w:t>
      </w:r>
      <w:r>
        <w:rPr>
          <w:rFonts w:hint="eastAsia" w:ascii="宋体" w:hAnsi="宋体" w:eastAsia="宋体" w:cs="宋体"/>
          <w:color w:val="auto"/>
          <w:szCs w:val="21"/>
          <w:highlight w:val="none"/>
          <w:shd w:val="clear" w:color="auto" w:fill="auto"/>
        </w:rPr>
        <w:t>投标人的投标文件作无效处理</w:t>
      </w:r>
      <w:r>
        <w:rPr>
          <w:rFonts w:hint="eastAsia" w:ascii="宋体" w:hAnsi="宋体" w:eastAsia="宋体" w:cs="宋体"/>
          <w:color w:val="auto"/>
          <w:highlight w:val="none"/>
          <w:shd w:val="clear" w:color="auto" w:fill="auto"/>
        </w:rPr>
        <w:t>；如招标文件规定接受备份电子投标文件，投标人未在规定的时间内解密投标文件或者解密失败的，采购代理机构将电子备份投标文件按</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操作规范上传至</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电子备份投标文件上传成功后，投标人原上传的“电子加密投标文件”自动失效。若投标人未在规定时间内解密或者解密失败，且未提供电子备份投标文件或者提供的电子备份投标文件无效或者电子备份投标文件无法解读的，</w:t>
      </w:r>
      <w:r>
        <w:rPr>
          <w:rFonts w:hint="eastAsia" w:ascii="宋体" w:hAnsi="宋体" w:eastAsia="宋体" w:cs="宋体"/>
          <w:color w:val="auto"/>
          <w:szCs w:val="21"/>
          <w:highlight w:val="none"/>
          <w:shd w:val="clear" w:color="auto" w:fill="auto"/>
        </w:rPr>
        <w:t>投标人的投标文件作无效处理</w:t>
      </w:r>
      <w:r>
        <w:rPr>
          <w:rFonts w:hint="eastAsia" w:ascii="宋体" w:hAnsi="宋体" w:eastAsia="宋体" w:cs="宋体"/>
          <w:color w:val="auto"/>
          <w:highlight w:val="none"/>
          <w:shd w:val="clear" w:color="auto" w:fill="auto"/>
        </w:rPr>
        <w:t>。</w:t>
      </w:r>
    </w:p>
    <w:p w14:paraId="34C3BB7B">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（2）电子唱标。投标文件解密结束，宣布的内容均在</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远程开标大厅展示，具体详见</w:t>
      </w:r>
      <w:r>
        <w:rPr>
          <w:rFonts w:hint="eastAsia" w:ascii="宋体" w:hAnsi="宋体" w:eastAsia="宋体" w:cs="宋体"/>
          <w:bCs/>
          <w:color w:val="auto"/>
          <w:highlight w:val="none"/>
          <w:shd w:val="clear" w:color="auto" w:fill="auto"/>
        </w:rPr>
        <w:t>“投标人须知前附表”</w:t>
      </w:r>
      <w:r>
        <w:rPr>
          <w:rFonts w:hint="eastAsia" w:ascii="宋体" w:hAnsi="宋体" w:eastAsia="宋体" w:cs="宋体"/>
          <w:color w:val="auto"/>
          <w:highlight w:val="none"/>
          <w:shd w:val="clear" w:color="auto" w:fill="auto"/>
        </w:rPr>
        <w:t>；</w:t>
      </w:r>
    </w:p>
    <w:p w14:paraId="7EA8BE41">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34634A8D">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9C2D439">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（5）开标结束。</w:t>
      </w:r>
    </w:p>
    <w:p w14:paraId="2053F587">
      <w:pPr>
        <w:pStyle w:val="18"/>
        <w:shd w:val="clear" w:color="auto" w:fill="auto"/>
        <w:snapToGrid w:val="0"/>
        <w:spacing w:line="360" w:lineRule="auto"/>
        <w:ind w:firstLine="420" w:firstLineChars="200"/>
        <w:rPr>
          <w:rFonts w:hint="eastAsia" w:ascii="宋体" w:hAnsi="宋体" w:eastAsia="宋体" w:cs="宋体"/>
          <w:color w:val="auto"/>
          <w:kern w:val="2"/>
          <w:sz w:val="21"/>
          <w:szCs w:val="20"/>
          <w:highlight w:val="none"/>
          <w:shd w:val="clear" w:color="auto" w:fill="auto"/>
          <w:lang w:val="en-US" w:eastAsia="zh-CN" w:bidi="ar-SA"/>
        </w:rPr>
      </w:pPr>
      <w:r>
        <w:rPr>
          <w:rFonts w:hint="eastAsia" w:ascii="宋体" w:hAnsi="宋体" w:eastAsia="宋体" w:cs="宋体"/>
          <w:color w:val="auto"/>
          <w:kern w:val="2"/>
          <w:sz w:val="21"/>
          <w:szCs w:val="20"/>
          <w:highlight w:val="none"/>
          <w:shd w:val="clear" w:color="auto" w:fill="auto"/>
          <w:lang w:val="en-US" w:eastAsia="zh-CN" w:bidi="ar-SA"/>
        </w:rPr>
        <w:t>特别说明：如遇</w:t>
      </w:r>
      <w:r>
        <w:rPr>
          <w:rFonts w:hint="eastAsia" w:hAnsi="宋体" w:eastAsia="宋体" w:cs="宋体"/>
          <w:color w:val="auto"/>
          <w:kern w:val="2"/>
          <w:sz w:val="21"/>
          <w:szCs w:val="20"/>
          <w:highlight w:val="none"/>
          <w:shd w:val="clear" w:color="auto" w:fill="auto"/>
          <w:lang w:val="en-US" w:eastAsia="zh-CN" w:bidi="ar-SA"/>
        </w:rPr>
        <w:t>广西政府采购云平台</w:t>
      </w:r>
      <w:r>
        <w:rPr>
          <w:rFonts w:hint="eastAsia" w:ascii="宋体" w:hAnsi="宋体" w:eastAsia="宋体" w:cs="宋体"/>
          <w:color w:val="auto"/>
          <w:kern w:val="2"/>
          <w:sz w:val="21"/>
          <w:szCs w:val="20"/>
          <w:highlight w:val="none"/>
          <w:shd w:val="clear" w:color="auto" w:fill="auto"/>
          <w:lang w:val="en-US" w:eastAsia="zh-CN" w:bidi="ar-SA"/>
        </w:rPr>
        <w:t>电子化开标或评审程序调整的，按调整后执行。</w:t>
      </w:r>
    </w:p>
    <w:p w14:paraId="3E15F69F">
      <w:pPr>
        <w:pStyle w:val="18"/>
        <w:shd w:val="clear" w:color="auto" w:fill="auto"/>
        <w:snapToGrid w:val="0"/>
        <w:spacing w:line="360" w:lineRule="auto"/>
        <w:ind w:left="689" w:leftChars="228" w:hanging="210" w:hangingChars="100"/>
        <w:rPr>
          <w:rFonts w:hint="eastAsia" w:hAnsi="宋体" w:eastAsia="宋体" w:cs="宋体"/>
          <w:color w:val="auto"/>
          <w:sz w:val="21"/>
          <w:highlight w:val="none"/>
          <w:shd w:val="clear" w:color="auto" w:fill="auto"/>
        </w:rPr>
      </w:pPr>
    </w:p>
    <w:p w14:paraId="6CA79214">
      <w:pPr>
        <w:pStyle w:val="6"/>
        <w:keepNext w:val="0"/>
        <w:keepLines w:val="0"/>
        <w:shd w:val="clear" w:color="auto" w:fill="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五、资格审查</w:t>
      </w:r>
    </w:p>
    <w:p w14:paraId="255B2C31">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25.资格审查</w:t>
      </w:r>
    </w:p>
    <w:p w14:paraId="602D43C9">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25.1开标结束后，采购人或者采购代理机构通过电子开评标系统依据招标文件对电子投标文件进行线上资格审查。</w:t>
      </w:r>
    </w:p>
    <w:p w14:paraId="20DE7A9B">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25.2资格审查标准为本招标文件中载明对投标人资格要求的条件。本项目资格审查采用合格制，凡符合招标文件规定的投标人资格要求的投标人均通过资格审查。</w:t>
      </w:r>
    </w:p>
    <w:p w14:paraId="7F49F862">
      <w:pPr>
        <w:pStyle w:val="8"/>
        <w:keepNext w:val="0"/>
        <w:keepLines w:val="0"/>
        <w:numPr>
          <w:ilvl w:val="0"/>
          <w:numId w:val="0"/>
        </w:numPr>
        <w:shd w:val="clear" w:color="auto" w:fill="auto"/>
        <w:spacing w:before="0" w:after="0" w:line="360" w:lineRule="auto"/>
        <w:ind w:firstLine="422" w:firstLineChars="200"/>
        <w:rPr>
          <w:rFonts w:hint="eastAsia" w:ascii="宋体" w:hAnsi="宋体" w:eastAsia="宋体" w:cs="宋体"/>
          <w:color w:val="auto"/>
          <w:sz w:val="21"/>
          <w:szCs w:val="21"/>
          <w:highlight w:val="none"/>
          <w:shd w:val="clear" w:color="auto" w:fill="auto"/>
        </w:rPr>
      </w:pPr>
      <w:bookmarkStart w:id="128" w:name="_25.3_投标人有下列情形之一的，资格审查不通过而导致其投标无效："/>
      <w:bookmarkEnd w:id="128"/>
      <w:r>
        <w:rPr>
          <w:rFonts w:hint="eastAsia" w:ascii="宋体" w:hAnsi="宋体" w:eastAsia="宋体" w:cs="宋体"/>
          <w:color w:val="auto"/>
          <w:sz w:val="21"/>
          <w:szCs w:val="21"/>
          <w:highlight w:val="none"/>
          <w:shd w:val="clear" w:color="auto" w:fill="auto"/>
        </w:rPr>
        <w:t>25.3 投标人有下列情形之一的，资格审查不通过，作无效投标处理：</w:t>
      </w:r>
    </w:p>
    <w:p w14:paraId="776325DA">
      <w:pPr>
        <w:pStyle w:val="18"/>
        <w:shd w:val="clear" w:color="auto" w:fill="auto"/>
        <w:snapToGrid w:val="0"/>
        <w:spacing w:line="360" w:lineRule="auto"/>
        <w:ind w:firstLine="422" w:firstLineChars="200"/>
        <w:rPr>
          <w:rFonts w:hint="eastAsia" w:hAnsi="宋体" w:eastAsia="宋体" w:cs="宋体"/>
          <w:b/>
          <w:color w:val="auto"/>
          <w:sz w:val="21"/>
          <w:highlight w:val="none"/>
          <w:shd w:val="clear" w:color="auto" w:fill="auto"/>
        </w:rPr>
      </w:pPr>
      <w:r>
        <w:rPr>
          <w:rFonts w:hint="eastAsia" w:hAnsi="宋体" w:eastAsia="宋体" w:cs="宋体"/>
          <w:b/>
          <w:color w:val="auto"/>
          <w:sz w:val="21"/>
          <w:highlight w:val="none"/>
          <w:shd w:val="clear" w:color="auto" w:fill="auto"/>
        </w:rPr>
        <w:t>（1）不具备招标文件中规定的资格要求的；</w:t>
      </w:r>
    </w:p>
    <w:p w14:paraId="0139F442">
      <w:pPr>
        <w:pStyle w:val="18"/>
        <w:shd w:val="clear" w:color="auto" w:fill="auto"/>
        <w:snapToGrid w:val="0"/>
        <w:spacing w:line="360" w:lineRule="auto"/>
        <w:ind w:firstLine="422" w:firstLineChars="200"/>
        <w:rPr>
          <w:rFonts w:hint="eastAsia" w:hAnsi="宋体" w:eastAsia="宋体" w:cs="宋体"/>
          <w:b/>
          <w:color w:val="auto"/>
          <w:sz w:val="21"/>
          <w:highlight w:val="none"/>
          <w:shd w:val="clear" w:color="auto" w:fill="auto"/>
        </w:rPr>
      </w:pPr>
      <w:r>
        <w:rPr>
          <w:rFonts w:hint="eastAsia" w:hAnsi="宋体" w:eastAsia="宋体" w:cs="宋体"/>
          <w:b/>
          <w:color w:val="auto"/>
          <w:sz w:val="21"/>
          <w:highlight w:val="none"/>
          <w:shd w:val="clear" w:color="auto" w:fill="auto"/>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r>
        <w:rPr>
          <w:rFonts w:hint="eastAsia" w:hAnsi="宋体" w:eastAsia="宋体" w:cs="宋体"/>
          <w:b/>
          <w:color w:val="auto"/>
          <w:sz w:val="21"/>
          <w:highlight w:val="none"/>
          <w:shd w:val="clear" w:color="auto" w:fill="auto"/>
          <w:lang w:eastAsia="zh-CN"/>
        </w:rPr>
        <w:t>广西政府采购云平台</w:t>
      </w:r>
      <w:r>
        <w:rPr>
          <w:rFonts w:hint="eastAsia" w:hAnsi="宋体" w:eastAsia="宋体" w:cs="宋体"/>
          <w:b/>
          <w:color w:val="auto"/>
          <w:sz w:val="21"/>
          <w:highlight w:val="none"/>
          <w:shd w:val="clear" w:color="auto" w:fill="auto"/>
        </w:rPr>
        <w:t>已与“信用中国”网站、中国政府采购网实现数据对接，可直接在线查询）</w:t>
      </w:r>
    </w:p>
    <w:p w14:paraId="3253F3AE">
      <w:pPr>
        <w:pStyle w:val="18"/>
        <w:shd w:val="clear" w:color="auto" w:fill="auto"/>
        <w:snapToGrid w:val="0"/>
        <w:spacing w:line="360" w:lineRule="auto"/>
        <w:ind w:firstLine="422" w:firstLineChars="200"/>
        <w:rPr>
          <w:rFonts w:hint="eastAsia" w:hAnsi="宋体" w:eastAsia="宋体" w:cs="宋体"/>
          <w:b/>
          <w:color w:val="auto"/>
          <w:sz w:val="21"/>
          <w:highlight w:val="none"/>
          <w:shd w:val="clear" w:color="auto" w:fill="auto"/>
        </w:rPr>
      </w:pPr>
      <w:r>
        <w:rPr>
          <w:rFonts w:hint="eastAsia" w:hAnsi="宋体" w:eastAsia="宋体" w:cs="宋体"/>
          <w:b/>
          <w:color w:val="auto"/>
          <w:sz w:val="21"/>
          <w:highlight w:val="none"/>
          <w:shd w:val="clear" w:color="auto" w:fill="auto"/>
        </w:rPr>
        <w:t>（3）同一合同项下的不同投标人，单位负责人为同一人或者存在直接控股、管理关系的；为本项目提供过整体设计、规范编制或者项目管理、监理、检测等服务的供应商，再参加该采购项目的其他采购活动的；</w:t>
      </w:r>
    </w:p>
    <w:p w14:paraId="0E7C8BE3">
      <w:pPr>
        <w:pStyle w:val="18"/>
        <w:shd w:val="clear" w:color="auto" w:fill="auto"/>
        <w:snapToGrid w:val="0"/>
        <w:spacing w:line="360" w:lineRule="auto"/>
        <w:ind w:firstLine="422" w:firstLineChars="200"/>
        <w:rPr>
          <w:rFonts w:hint="eastAsia" w:hAnsi="宋体" w:eastAsia="宋体" w:cs="宋体"/>
          <w:b/>
          <w:color w:val="auto"/>
          <w:sz w:val="21"/>
          <w:highlight w:val="none"/>
          <w:shd w:val="clear" w:color="auto" w:fill="auto"/>
        </w:rPr>
      </w:pPr>
      <w:r>
        <w:rPr>
          <w:rFonts w:hint="eastAsia" w:hAnsi="宋体" w:eastAsia="宋体" w:cs="宋体"/>
          <w:b/>
          <w:color w:val="auto"/>
          <w:sz w:val="21"/>
          <w:highlight w:val="none"/>
          <w:shd w:val="clear" w:color="auto" w:fill="auto"/>
        </w:rPr>
        <w:t>（4）投标文件中的资格证明文件缺少任一项“投标人须知前附表”资格证明文件规定“必须提供”的文件资料的；</w:t>
      </w:r>
    </w:p>
    <w:p w14:paraId="0FF2552D">
      <w:pPr>
        <w:pStyle w:val="18"/>
        <w:shd w:val="clear" w:color="auto" w:fill="auto"/>
        <w:snapToGrid w:val="0"/>
        <w:spacing w:line="360" w:lineRule="auto"/>
        <w:ind w:firstLine="422" w:firstLineChars="200"/>
        <w:rPr>
          <w:rFonts w:hint="eastAsia" w:hAnsi="宋体" w:eastAsia="宋体" w:cs="宋体"/>
          <w:b/>
          <w:color w:val="auto"/>
          <w:sz w:val="21"/>
          <w:highlight w:val="none"/>
          <w:shd w:val="clear" w:color="auto" w:fill="auto"/>
        </w:rPr>
      </w:pPr>
      <w:r>
        <w:rPr>
          <w:rFonts w:hint="eastAsia" w:hAnsi="宋体" w:eastAsia="宋体" w:cs="宋体"/>
          <w:b/>
          <w:color w:val="auto"/>
          <w:sz w:val="21"/>
          <w:highlight w:val="none"/>
          <w:shd w:val="clear" w:color="auto" w:fill="auto"/>
        </w:rPr>
        <w:t>（5）投标文件中的资格证明文件出现任一项不符合“投标人须知前附表”资格证明文件规定“必须提供”的文件资料要求或者无效的。</w:t>
      </w:r>
    </w:p>
    <w:p w14:paraId="2BFD3867">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25.4合格投标人不足3家的，不得评标。</w:t>
      </w:r>
    </w:p>
    <w:p w14:paraId="67C5BF5B">
      <w:pPr>
        <w:pStyle w:val="18"/>
        <w:shd w:val="clear" w:color="auto" w:fill="auto"/>
        <w:snapToGrid w:val="0"/>
        <w:spacing w:line="360" w:lineRule="auto"/>
        <w:ind w:left="689" w:leftChars="228" w:hanging="210" w:hangingChars="100"/>
        <w:rPr>
          <w:rFonts w:hint="eastAsia" w:hAnsi="宋体" w:eastAsia="宋体" w:cs="宋体"/>
          <w:color w:val="auto"/>
          <w:sz w:val="21"/>
          <w:highlight w:val="none"/>
          <w:shd w:val="clear" w:color="auto" w:fill="auto"/>
        </w:rPr>
      </w:pPr>
    </w:p>
    <w:p w14:paraId="59584A0C">
      <w:pPr>
        <w:pStyle w:val="6"/>
        <w:keepNext w:val="0"/>
        <w:keepLines w:val="0"/>
        <w:shd w:val="clear" w:color="auto" w:fill="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六、评   标</w:t>
      </w:r>
    </w:p>
    <w:p w14:paraId="1851D3A9">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29" w:name="_26.组建评标委员会"/>
      <w:bookmarkEnd w:id="129"/>
      <w:r>
        <w:rPr>
          <w:rFonts w:hint="eastAsia" w:ascii="宋体" w:hAnsi="宋体" w:eastAsia="宋体" w:cs="宋体"/>
          <w:color w:val="auto"/>
          <w:sz w:val="24"/>
          <w:highlight w:val="none"/>
          <w:shd w:val="clear" w:color="auto" w:fill="auto"/>
        </w:rPr>
        <w:t>26.组建评标委员会</w:t>
      </w:r>
    </w:p>
    <w:p w14:paraId="5B7947E1">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26.1评标委员会由采购人代表和评审专家组成，具体人数详见“投标人须知前附表”，其中评审专家不得少于成员总数的三分之二。</w:t>
      </w:r>
    </w:p>
    <w:p w14:paraId="32693067">
      <w:pPr>
        <w:pStyle w:val="18"/>
        <w:shd w:val="clear" w:color="auto" w:fill="auto"/>
        <w:snapToGrid w:val="0"/>
        <w:spacing w:line="360" w:lineRule="auto"/>
        <w:ind w:left="2" w:leftChars="1"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26.2参加过采购项目前期咨询论证的专家，不得参加该采购项目的评审活动。</w:t>
      </w:r>
    </w:p>
    <w:p w14:paraId="3407D314">
      <w:pPr>
        <w:pStyle w:val="18"/>
        <w:shd w:val="clear" w:color="auto" w:fill="auto"/>
        <w:snapToGrid w:val="0"/>
        <w:spacing w:line="360" w:lineRule="auto"/>
        <w:ind w:left="2" w:leftChars="1"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26.3采购代理机构必须基于</w:t>
      </w:r>
      <w:r>
        <w:rPr>
          <w:rFonts w:hint="eastAsia" w:hAnsi="宋体" w:eastAsia="宋体" w:cs="宋体"/>
          <w:color w:val="auto"/>
          <w:sz w:val="21"/>
          <w:highlight w:val="none"/>
          <w:shd w:val="clear" w:color="auto" w:fill="auto"/>
          <w:lang w:eastAsia="zh-CN"/>
        </w:rPr>
        <w:t>广西政府采购云平台</w:t>
      </w:r>
      <w:r>
        <w:rPr>
          <w:rFonts w:hint="eastAsia" w:hAnsi="宋体" w:eastAsia="宋体" w:cs="宋体"/>
          <w:color w:val="auto"/>
          <w:sz w:val="21"/>
          <w:highlight w:val="none"/>
          <w:shd w:val="clear" w:color="auto" w:fill="auto"/>
        </w:rPr>
        <w:t>选取评审专家，如采购代理机构未按规定选取专家的，视为本次开评标无效，应当重新采购。</w:t>
      </w:r>
    </w:p>
    <w:p w14:paraId="42FEFA3E">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27.评标的依据</w:t>
      </w:r>
    </w:p>
    <w:p w14:paraId="53DC72A8">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评标委员会以“第四章 评标方法和评标标准”为依据对投标文件进行评审，没有规定的方法、评审因素和标准，不作为评标依据。</w:t>
      </w:r>
    </w:p>
    <w:p w14:paraId="1D1C355C">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28.评标原则</w:t>
      </w:r>
    </w:p>
    <w:p w14:paraId="58805798">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28.1评标原则。评标委员</w:t>
      </w:r>
      <w:r>
        <w:rPr>
          <w:rFonts w:hint="eastAsia" w:hAnsi="宋体" w:eastAsia="宋体" w:cs="宋体"/>
          <w:color w:val="auto"/>
          <w:sz w:val="21"/>
          <w:highlight w:val="none"/>
          <w:shd w:val="clear" w:color="auto" w:fill="auto"/>
          <w:lang w:eastAsia="zh-CN"/>
        </w:rPr>
        <w:t>会在</w:t>
      </w:r>
      <w:r>
        <w:rPr>
          <w:rFonts w:hint="eastAsia" w:hAnsi="宋体" w:eastAsia="宋体" w:cs="宋体"/>
          <w:color w:val="auto"/>
          <w:sz w:val="21"/>
          <w:highlight w:val="none"/>
          <w:shd w:val="clear" w:color="auto" w:fill="auto"/>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7275C46">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28.2</w:t>
      </w:r>
      <w:bookmarkStart w:id="130" w:name="_28.3评标方法。本项目将按须知前附表规定的评标办法进行评标，具体评标"/>
      <w:bookmarkEnd w:id="130"/>
      <w:r>
        <w:rPr>
          <w:rFonts w:hint="eastAsia" w:hAnsi="宋体" w:eastAsia="宋体" w:cs="宋体"/>
          <w:color w:val="auto"/>
          <w:sz w:val="21"/>
          <w:highlight w:val="none"/>
          <w:shd w:val="clear" w:color="auto" w:fill="auto"/>
        </w:rPr>
        <w:t>评委表决。评标委员会成员对需要共同认定的事项存在争议的，应当按照少数服从多数的原则作出结论。</w:t>
      </w:r>
    </w:p>
    <w:p w14:paraId="423BE880">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DCEF1F8">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28.4评标过程的监控。本项目电子评标过程实行网上留痕、全程录音、录像监控，</w:t>
      </w:r>
      <w:r>
        <w:rPr>
          <w:rFonts w:hint="eastAsia" w:hAnsi="宋体" w:eastAsia="宋体" w:cs="宋体"/>
          <w:b/>
          <w:color w:val="auto"/>
          <w:sz w:val="21"/>
          <w:highlight w:val="none"/>
          <w:shd w:val="clear" w:color="auto" w:fill="auto"/>
        </w:rPr>
        <w:t>投标人在评标过程中所进行的试图影响评标结果的不公正活动，可能导致其投标按无效处理。</w:t>
      </w:r>
    </w:p>
    <w:p w14:paraId="7CAC6DF1">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29.评标方法及中标候选人推荐</w:t>
      </w:r>
    </w:p>
    <w:p w14:paraId="4B3EB312">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29.1本项目的评标方法详见“投标人须知前附表”。</w:t>
      </w:r>
    </w:p>
    <w:p w14:paraId="6AB31CC9">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 xml:space="preserve">29.2 </w:t>
      </w:r>
      <w:r>
        <w:rPr>
          <w:rFonts w:hint="eastAsia" w:hAnsi="宋体" w:eastAsia="宋体" w:cs="宋体"/>
          <w:color w:val="auto"/>
          <w:highlight w:val="none"/>
          <w:shd w:val="clear" w:color="auto" w:fill="auto"/>
        </w:rPr>
        <w:t>商务/技术要求允许负偏离的条款数</w:t>
      </w:r>
      <w:r>
        <w:rPr>
          <w:rFonts w:hint="eastAsia" w:hAnsi="宋体" w:eastAsia="宋体" w:cs="宋体"/>
          <w:color w:val="auto"/>
          <w:sz w:val="21"/>
          <w:highlight w:val="none"/>
          <w:shd w:val="clear" w:color="auto" w:fill="auto"/>
        </w:rPr>
        <w:t>详见“投标人须知前附表”。</w:t>
      </w:r>
    </w:p>
    <w:p w14:paraId="1627F2AC">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29.3 中标候选人推荐数量详见“投标人须知前附表”。</w:t>
      </w:r>
    </w:p>
    <w:p w14:paraId="046AC4B8">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kern w:val="0"/>
          <w:szCs w:val="21"/>
          <w:highlight w:val="none"/>
          <w:shd w:val="clear" w:color="auto" w:fill="auto"/>
        </w:rPr>
        <w:t xml:space="preserve">29.4 </w:t>
      </w:r>
      <w:r>
        <w:rPr>
          <w:rFonts w:hint="eastAsia" w:ascii="宋体" w:hAnsi="宋体" w:eastAsia="宋体" w:cs="宋体"/>
          <w:color w:val="auto"/>
          <w:highlight w:val="none"/>
          <w:shd w:val="clear" w:color="auto" w:fill="auto"/>
        </w:rPr>
        <w:t>电子交易活动的中止。采购过程中出现以下情形，导致电子交易平台无法正常运行，或者无法保证电子交易的公平、公正和安全时，采购代理机构可以中止电子交易活动：</w:t>
      </w:r>
    </w:p>
    <w:p w14:paraId="7609442E">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（1）电子交易平台发生故障而无法登录访问的； </w:t>
      </w:r>
    </w:p>
    <w:p w14:paraId="4A65469D">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（2）电子交易平台应用或数据库出现错误，不能进行正常操作的；</w:t>
      </w:r>
    </w:p>
    <w:p w14:paraId="4D5A981E">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（3）电子交易平台发现严重安全漏洞，有潜在泄密危险的；</w:t>
      </w:r>
    </w:p>
    <w:p w14:paraId="22EBE307">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（4）病毒发作导致不能进行正常操作的； </w:t>
      </w:r>
    </w:p>
    <w:p w14:paraId="4B0D0440">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（5）其他无法保证电子交易的公平、公正和安全的情况。</w:t>
      </w:r>
    </w:p>
    <w:p w14:paraId="19851810">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D9E82A5">
      <w:pPr>
        <w:pStyle w:val="6"/>
        <w:keepNext w:val="0"/>
        <w:keepLines w:val="0"/>
        <w:shd w:val="clear" w:color="auto" w:fill="auto"/>
        <w:jc w:val="center"/>
        <w:rPr>
          <w:rFonts w:hint="eastAsia" w:ascii="宋体" w:hAnsi="宋体" w:eastAsia="宋体" w:cs="宋体"/>
          <w:color w:val="auto"/>
          <w:highlight w:val="none"/>
          <w:shd w:val="clear" w:color="auto" w:fill="auto"/>
        </w:rPr>
      </w:pPr>
      <w:bookmarkStart w:id="131" w:name="_Toc254970546"/>
      <w:bookmarkStart w:id="132" w:name="_Toc254970687"/>
      <w:r>
        <w:rPr>
          <w:rFonts w:hint="eastAsia" w:ascii="宋体" w:hAnsi="宋体" w:eastAsia="宋体" w:cs="宋体"/>
          <w:color w:val="auto"/>
          <w:highlight w:val="none"/>
          <w:shd w:val="clear" w:color="auto" w:fill="auto"/>
        </w:rPr>
        <w:t>七、</w:t>
      </w:r>
      <w:bookmarkEnd w:id="131"/>
      <w:bookmarkEnd w:id="132"/>
      <w:r>
        <w:rPr>
          <w:rFonts w:hint="eastAsia" w:ascii="宋体" w:hAnsi="宋体" w:eastAsia="宋体" w:cs="宋体"/>
          <w:color w:val="auto"/>
          <w:highlight w:val="none"/>
          <w:shd w:val="clear" w:color="auto" w:fill="auto"/>
        </w:rPr>
        <w:t>中标和合同</w:t>
      </w:r>
    </w:p>
    <w:p w14:paraId="6E43D388">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30 确定中标人</w:t>
      </w:r>
    </w:p>
    <w:p w14:paraId="40362FA0">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7807D0C">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30.2</w:t>
      </w:r>
      <w:r>
        <w:rPr>
          <w:rFonts w:hint="eastAsia" w:ascii="宋体" w:hAnsi="宋体" w:eastAsia="宋体" w:cs="宋体"/>
          <w:color w:val="auto"/>
          <w:spacing w:val="-6"/>
          <w:szCs w:val="21"/>
          <w:highlight w:val="none"/>
          <w:shd w:val="clear" w:color="auto" w:fill="auto"/>
        </w:rPr>
        <w:t>采购人在收到评标报告5个工作日内未按评标报告推荐的中标候选人顺序确定中标人，又不能说明合法理由的，视同按评标报告推荐的顺序确定排名第一的中标候选人为中标人。</w:t>
      </w:r>
    </w:p>
    <w:p w14:paraId="745CC2D8">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30.3出现下列情形之一的，应予废标：</w:t>
      </w:r>
    </w:p>
    <w:p w14:paraId="71105C48">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（1）符合专业条件的供应商或者对招标文件作实质响应的供应商不足三家的；</w:t>
      </w:r>
    </w:p>
    <w:p w14:paraId="6E52A7E5">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（2）出现影响采购公正的违法、违规行为的；</w:t>
      </w:r>
    </w:p>
    <w:p w14:paraId="1EE54F65">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（3）投标人的报价均超过了采购预算，采购人不能支付的；</w:t>
      </w:r>
    </w:p>
    <w:p w14:paraId="69789B74">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（4）因重大变故，采购任务取消的。</w:t>
      </w:r>
    </w:p>
    <w:p w14:paraId="1DB9917B">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废标后，采购人应当将废标理由通知所有投标人。</w:t>
      </w:r>
    </w:p>
    <w:p w14:paraId="0027244E">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31. 结果公告</w:t>
      </w:r>
    </w:p>
    <w:p w14:paraId="69225349">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2299C6F">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以上信息查询记录及相关证据与采购文件一并保存。</w:t>
      </w:r>
    </w:p>
    <w:p w14:paraId="33FF2AA3">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31.2中标供应商享受《政府采购促进中小企业发展管理办法》（财库〔2020〕46号）规定的中小企业扶持政策的，采购人、采购代理机构应当随中标结果公开中标供应商的《中小企业声明函》。</w:t>
      </w:r>
    </w:p>
    <w:p w14:paraId="2019B546">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32.发出中标通知书</w:t>
      </w:r>
    </w:p>
    <w:p w14:paraId="228E5CD3">
      <w:pPr>
        <w:pStyle w:val="8"/>
        <w:keepNext w:val="0"/>
        <w:keepLines w:val="0"/>
        <w:numPr>
          <w:ilvl w:val="0"/>
          <w:numId w:val="0"/>
        </w:numPr>
        <w:shd w:val="clear" w:color="auto" w:fill="auto"/>
        <w:spacing w:before="0" w:after="0" w:line="360" w:lineRule="auto"/>
        <w:ind w:firstLine="420" w:firstLineChars="200"/>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A84D45C">
      <w:pPr>
        <w:pStyle w:val="8"/>
        <w:keepNext w:val="0"/>
        <w:keepLines w:val="0"/>
        <w:shd w:val="clear" w:color="auto" w:fill="auto"/>
        <w:spacing w:before="0" w:after="0" w:line="360" w:lineRule="auto"/>
        <w:ind w:left="420" w:leftChars="200"/>
        <w:rPr>
          <w:rFonts w:hint="eastAsia" w:ascii="宋体" w:hAnsi="宋体" w:eastAsia="宋体" w:cs="宋体"/>
          <w:b/>
          <w:color w:val="auto"/>
          <w:sz w:val="24"/>
          <w:highlight w:val="none"/>
          <w:shd w:val="clear" w:color="auto" w:fill="auto"/>
          <w:lang w:val="en-US" w:eastAsia="zh-CN"/>
        </w:rPr>
      </w:pPr>
      <w:r>
        <w:rPr>
          <w:rFonts w:hint="eastAsia" w:ascii="宋体" w:hAnsi="宋体" w:eastAsia="宋体" w:cs="宋体"/>
          <w:b/>
          <w:color w:val="auto"/>
          <w:sz w:val="24"/>
          <w:highlight w:val="none"/>
          <w:shd w:val="clear" w:color="auto" w:fill="auto"/>
          <w:lang w:val="en-US" w:eastAsia="zh-CN"/>
        </w:rPr>
        <w:t>33. 无义务解释未中标原因</w:t>
      </w:r>
    </w:p>
    <w:p w14:paraId="2A41F551">
      <w:pPr>
        <w:shd w:val="clear" w:color="auto" w:fill="auto"/>
        <w:spacing w:after="159" w:afterLines="50" w:afterAutospacing="0"/>
        <w:ind w:firstLine="420" w:firstLineChars="200"/>
        <w:outlineLvl w:val="9"/>
        <w:rPr>
          <w:rFonts w:hint="eastAsia" w:ascii="宋体" w:hAnsi="宋体" w:eastAsia="宋体" w:cs="宋体"/>
          <w:b w:val="0"/>
          <w:bCs/>
          <w:color w:val="auto"/>
          <w:kern w:val="2"/>
          <w:sz w:val="21"/>
          <w:szCs w:val="21"/>
          <w:highlight w:val="none"/>
          <w:shd w:val="clear" w:color="auto" w:fill="auto"/>
          <w:lang w:val="en-US" w:eastAsia="zh-CN" w:bidi="ar-SA"/>
        </w:rPr>
      </w:pPr>
      <w:r>
        <w:rPr>
          <w:rFonts w:hint="eastAsia" w:ascii="宋体" w:hAnsi="宋体" w:eastAsia="宋体" w:cs="宋体"/>
          <w:b w:val="0"/>
          <w:bCs/>
          <w:color w:val="auto"/>
          <w:kern w:val="2"/>
          <w:sz w:val="21"/>
          <w:szCs w:val="21"/>
          <w:highlight w:val="none"/>
          <w:shd w:val="clear" w:color="auto" w:fill="auto"/>
          <w:lang w:val="en-US" w:eastAsia="zh-CN" w:bidi="ar-SA"/>
        </w:rPr>
        <w:t>采购代理机构无义务向未中标的投标人解释未中标原因。</w:t>
      </w:r>
    </w:p>
    <w:p w14:paraId="680AEC2D">
      <w:pPr>
        <w:pStyle w:val="8"/>
        <w:keepNext w:val="0"/>
        <w:keepLines w:val="0"/>
        <w:shd w:val="clear" w:color="auto" w:fill="auto"/>
        <w:spacing w:before="0" w:beforeAutospacing="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34.合同授予标准</w:t>
      </w:r>
    </w:p>
    <w:p w14:paraId="405F1219">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合同将授予被确定实质上响应招标文件要求，具备履行合同能力的中标人。</w:t>
      </w:r>
    </w:p>
    <w:p w14:paraId="289A8354">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35.履约保证金</w:t>
      </w:r>
    </w:p>
    <w:p w14:paraId="2DB39175">
      <w:pPr>
        <w:pStyle w:val="8"/>
        <w:keepNext w:val="0"/>
        <w:keepLines w:val="0"/>
        <w:numPr>
          <w:ilvl w:val="0"/>
          <w:numId w:val="0"/>
        </w:numPr>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bookmarkStart w:id="133" w:name="_39.1中标人须于签订合同前按本须知前附表规定的金额转账或电汇到指定账"/>
      <w:bookmarkEnd w:id="133"/>
      <w:r>
        <w:rPr>
          <w:rFonts w:hint="eastAsia" w:ascii="宋体" w:hAnsi="宋体" w:eastAsia="宋体" w:cs="宋体"/>
          <w:b w:val="0"/>
          <w:color w:val="auto"/>
          <w:sz w:val="21"/>
          <w:szCs w:val="21"/>
          <w:highlight w:val="none"/>
          <w:shd w:val="clear" w:color="auto" w:fill="auto"/>
        </w:rPr>
        <w:t>35.1 履约保证金的金额、提交方式、退付的时间和条件详见 “投标人须知前附表”。中标人未按规定提交履约保证金的，视为拒绝与采购人签订合同。</w:t>
      </w:r>
    </w:p>
    <w:p w14:paraId="5720C867">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35.2签订合同后，如中标人不按双方签订的合同规定履约，则没收其全部履约保证金，履约保证金不足以赔偿损失的，按实际损失赔偿。</w:t>
      </w:r>
    </w:p>
    <w:p w14:paraId="04094DF4">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35.</w:t>
      </w:r>
      <w:r>
        <w:rPr>
          <w:rFonts w:hint="eastAsia" w:ascii="宋体" w:hAnsi="宋体" w:eastAsia="宋体" w:cs="宋体"/>
          <w:b w:val="0"/>
          <w:bCs/>
          <w:color w:val="auto"/>
          <w:sz w:val="21"/>
          <w:szCs w:val="21"/>
          <w:highlight w:val="none"/>
          <w:shd w:val="clear" w:color="auto" w:fill="auto"/>
          <w:lang w:val="en-US" w:eastAsia="zh-CN"/>
        </w:rPr>
        <w:t>3</w:t>
      </w:r>
      <w:r>
        <w:rPr>
          <w:rFonts w:hint="eastAsia" w:ascii="宋体" w:hAnsi="宋体" w:eastAsia="宋体" w:cs="宋体"/>
          <w:b w:val="0"/>
          <w:bCs/>
          <w:color w:val="auto"/>
          <w:sz w:val="21"/>
          <w:szCs w:val="21"/>
          <w:highlight w:val="none"/>
          <w:shd w:val="clear" w:color="auto" w:fill="auto"/>
        </w:rPr>
        <w:t>在履约保证金退还日期前，若中标人的开户名称、开户银行、账号有变动的，请以书面形式通知履约保证金收取单位，否则由此产生的后果由中标人自行承担。</w:t>
      </w:r>
    </w:p>
    <w:p w14:paraId="6CA01D60">
      <w:pPr>
        <w:pStyle w:val="8"/>
        <w:keepNext w:val="0"/>
        <w:keepLines w:val="0"/>
        <w:shd w:val="clear" w:color="auto" w:fill="auto"/>
        <w:spacing w:before="0" w:after="0" w:line="360" w:lineRule="auto"/>
        <w:ind w:left="0" w:leftChars="0"/>
        <w:rPr>
          <w:rFonts w:hint="eastAsia" w:ascii="宋体" w:hAnsi="宋体" w:eastAsia="宋体" w:cs="宋体"/>
          <w:color w:val="auto"/>
          <w:sz w:val="24"/>
          <w:highlight w:val="none"/>
          <w:shd w:val="clear" w:color="auto" w:fill="auto"/>
        </w:rPr>
      </w:pPr>
      <w:r>
        <w:rPr>
          <w:rFonts w:hint="eastAsia" w:ascii="宋体" w:hAnsi="宋体" w:eastAsia="宋体" w:cs="宋体"/>
          <w:color w:val="auto"/>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36.签订合同</w:t>
      </w:r>
    </w:p>
    <w:p w14:paraId="7142B0D9">
      <w:pPr>
        <w:pStyle w:val="8"/>
        <w:keepNext w:val="0"/>
        <w:keepLines w:val="0"/>
        <w:numPr>
          <w:ilvl w:val="0"/>
          <w:numId w:val="0"/>
        </w:numPr>
        <w:shd w:val="clear" w:color="auto" w:fill="auto"/>
        <w:spacing w:before="0" w:after="0" w:afterAutospacing="0" w:line="360" w:lineRule="auto"/>
        <w:ind w:firstLine="420" w:firstLineChars="200"/>
        <w:rPr>
          <w:rFonts w:hint="eastAsia" w:ascii="宋体" w:hAnsi="宋体" w:eastAsia="宋体" w:cs="宋体"/>
          <w:b w:val="0"/>
          <w:bCs/>
          <w:color w:val="auto"/>
          <w:sz w:val="21"/>
          <w:szCs w:val="21"/>
          <w:highlight w:val="none"/>
          <w:shd w:val="clear" w:color="auto" w:fill="auto"/>
        </w:rPr>
      </w:pPr>
      <w:bookmarkStart w:id="134" w:name="_40.1投标人接到中标通知书后，按须知前附表规定向采购人出示相关资格证"/>
      <w:bookmarkEnd w:id="134"/>
      <w:r>
        <w:rPr>
          <w:rFonts w:hint="eastAsia" w:ascii="宋体" w:hAnsi="宋体" w:eastAsia="宋体" w:cs="宋体"/>
          <w:b w:val="0"/>
          <w:bCs/>
          <w:color w:val="auto"/>
          <w:sz w:val="21"/>
          <w:szCs w:val="21"/>
          <w:highlight w:val="none"/>
          <w:shd w:val="clear" w:color="auto" w:fill="auto"/>
        </w:rPr>
        <w:t>36.1签订电子采购合同：中标人领取电子中标通知书后，</w:t>
      </w:r>
      <w:r>
        <w:rPr>
          <w:rFonts w:hint="eastAsia" w:ascii="宋体" w:hAnsi="宋体" w:eastAsia="宋体" w:cs="宋体"/>
          <w:b w:val="0"/>
          <w:bCs/>
          <w:color w:val="auto"/>
          <w:kern w:val="2"/>
          <w:sz w:val="21"/>
          <w:szCs w:val="21"/>
          <w:highlight w:val="none"/>
          <w:shd w:val="clear" w:color="auto" w:fill="auto"/>
        </w:rPr>
        <w:t>在</w:t>
      </w:r>
      <w:r>
        <w:rPr>
          <w:rFonts w:hint="eastAsia" w:ascii="宋体" w:hAnsi="宋体" w:eastAsia="宋体" w:cs="宋体"/>
          <w:b w:val="0"/>
          <w:bCs/>
          <w:color w:val="auto"/>
          <w:kern w:val="2"/>
          <w:sz w:val="21"/>
          <w:szCs w:val="21"/>
          <w:highlight w:val="none"/>
          <w:shd w:val="clear" w:color="auto" w:fill="auto"/>
          <w:lang w:val="zh-CN"/>
        </w:rPr>
        <w:t>规定的日期、时间、地点，由法定代表人或其授权代表与采购人代表签订电子采购合同。如中标人为联合体的，由联合体成员各方法定代表人或其授权代表与采购人代表签订合同。</w:t>
      </w:r>
    </w:p>
    <w:p w14:paraId="57DF1497">
      <w:pPr>
        <w:pStyle w:val="8"/>
        <w:numPr>
          <w:ilvl w:val="0"/>
          <w:numId w:val="0"/>
        </w:numPr>
        <w:shd w:val="clear" w:color="auto" w:fill="auto"/>
        <w:spacing w:before="0" w:beforeAutospacing="0" w:after="0" w:afterAutospacing="0" w:line="360" w:lineRule="auto"/>
        <w:ind w:firstLine="420" w:firstLineChars="200"/>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线下签订纸质合同：投标人领取中标通知书后，按“投标人须知前附表”规定向采购人出示相关证明材料，经采购人核验合格后方可签订合同。</w:t>
      </w:r>
    </w:p>
    <w:p w14:paraId="283CF287">
      <w:pPr>
        <w:pStyle w:val="8"/>
        <w:keepNext w:val="0"/>
        <w:keepLines w:val="0"/>
        <w:numPr>
          <w:ilvl w:val="0"/>
          <w:numId w:val="0"/>
        </w:numPr>
        <w:shd w:val="clear" w:color="auto" w:fill="auto"/>
        <w:spacing w:before="0" w:beforeAutospacing="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36.2签订合同时间：按中标通知书规定的时间与采购人签订合同。</w:t>
      </w:r>
    </w:p>
    <w:p w14:paraId="4F1F4249">
      <w:pPr>
        <w:pStyle w:val="8"/>
        <w:keepNext w:val="0"/>
        <w:keepLines w:val="0"/>
        <w:numPr>
          <w:ilvl w:val="0"/>
          <w:numId w:val="0"/>
        </w:numPr>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5EC06179">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1361CED">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36.5采购人或中标供应商不得单方面向合同另一方提出任何招标文件没有约定的条件或不合理的要求，作为签订合同的条件；也不得协商另行订立背离招标文件和合同实质性内容的协议。</w:t>
      </w:r>
    </w:p>
    <w:p w14:paraId="3FF500A0">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36.6如签订合同并生效后，供应商无故拒绝或延期，除按照合同条款处理外，将承担相应的法律责任。</w:t>
      </w:r>
    </w:p>
    <w:p w14:paraId="6C798066">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0C78C739">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35" w:name="_41.政府采购合同公告"/>
      <w:bookmarkEnd w:id="135"/>
      <w:r>
        <w:rPr>
          <w:rFonts w:hint="eastAsia" w:ascii="宋体" w:hAnsi="宋体" w:eastAsia="宋体" w:cs="宋体"/>
          <w:color w:val="auto"/>
          <w:sz w:val="24"/>
          <w:highlight w:val="none"/>
          <w:shd w:val="clear" w:color="auto" w:fill="auto"/>
        </w:rPr>
        <w:t>37.政府采购合同公告</w:t>
      </w:r>
    </w:p>
    <w:p w14:paraId="4A91ECD7">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54CE822">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38. 询问、质疑和投诉</w:t>
      </w:r>
    </w:p>
    <w:p w14:paraId="5B8034A2">
      <w:pPr>
        <w:pStyle w:val="8"/>
        <w:keepNext w:val="0"/>
        <w:keepLines w:val="0"/>
        <w:shd w:val="clear" w:color="auto" w:fill="auto"/>
        <w:spacing w:before="0" w:after="0" w:line="360" w:lineRule="auto"/>
        <w:ind w:firstLine="315" w:firstLineChars="150"/>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38.1供应商对政府采购活动事项有疑问的，可以向采购人提出询问，采购人或者采购代理机构应当在3个工作日内对供应商依法提出的询问作出答复，但答复的内容不得涉及商业秘密。</w:t>
      </w:r>
    </w:p>
    <w:p w14:paraId="785AC8A1">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A38AD9B">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（1）对可以质疑的招标文件提出质疑的，为收到招标文件之日或者招标文件公告期限届满之日；</w:t>
      </w:r>
    </w:p>
    <w:p w14:paraId="5180ED94">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（2）对采购过程提出质疑的，为各采购程序环节结束之日；</w:t>
      </w:r>
    </w:p>
    <w:p w14:paraId="56F66662">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color w:val="auto"/>
          <w:sz w:val="21"/>
          <w:highlight w:val="none"/>
          <w:shd w:val="clear" w:color="auto" w:fill="auto"/>
        </w:rPr>
        <w:t>（3）对中标结果提出质疑的，为中标结果公告期限届满之日。</w:t>
      </w:r>
    </w:p>
    <w:p w14:paraId="4068F3EC">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38.3 </w:t>
      </w:r>
      <w:r>
        <w:rPr>
          <w:rFonts w:hint="eastAsia" w:ascii="宋体" w:hAnsi="宋体" w:eastAsia="宋体" w:cs="宋体"/>
          <w:b w:val="0"/>
          <w:bCs/>
          <w:color w:val="auto"/>
          <w:sz w:val="21"/>
          <w:highlight w:val="none"/>
          <w:shd w:val="clear" w:color="auto" w:fill="auto"/>
        </w:rPr>
        <w:t>供应商提出质疑应当提交质疑函和必要的证明材料，针对同一采购程序环节的质疑必须在法定质疑期内一次性提出。质疑函应当包括下列内容（质疑函格式后附）：</w:t>
      </w:r>
    </w:p>
    <w:p w14:paraId="0271F7B0">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（1）供应商的姓名或者名称、地址、邮编、联系人及联系电话；</w:t>
      </w:r>
    </w:p>
    <w:p w14:paraId="0DD1E312">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（2）质疑项目的名称、编号；</w:t>
      </w:r>
    </w:p>
    <w:p w14:paraId="2D24BF94">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（3）具体、明确的质疑事项和与质疑事项相关的请求；</w:t>
      </w:r>
    </w:p>
    <w:p w14:paraId="0A7264E0">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（4）事实依据；</w:t>
      </w:r>
    </w:p>
    <w:p w14:paraId="059DEA6F">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（5）必要的法律依据；</w:t>
      </w:r>
    </w:p>
    <w:p w14:paraId="58C5334A">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（6）提出质疑的日期。</w:t>
      </w:r>
    </w:p>
    <w:p w14:paraId="1423D4B5">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供应商为自然人的，应当由本人签字；供应商为法人或者其他组织的，应当由法定代表人、主要负责人，或者其委托代理人签字或者盖章，并加盖公章。</w:t>
      </w:r>
    </w:p>
    <w:p w14:paraId="25FFCAC2">
      <w:pPr>
        <w:pStyle w:val="8"/>
        <w:keepNext w:val="0"/>
        <w:keepLines w:val="0"/>
        <w:shd w:val="clear" w:color="auto" w:fill="auto"/>
        <w:snapToGrid w:val="0"/>
        <w:spacing w:before="0" w:after="0" w:line="360" w:lineRule="auto"/>
        <w:ind w:firstLine="420" w:firstLineChars="200"/>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w:t>
      </w:r>
      <w:r>
        <w:rPr>
          <w:rFonts w:hint="eastAsia" w:ascii="宋体" w:hAnsi="宋体" w:eastAsia="宋体" w:cs="宋体"/>
          <w:b w:val="0"/>
          <w:bCs/>
          <w:color w:val="auto"/>
          <w:sz w:val="21"/>
          <w:szCs w:val="21"/>
          <w:highlight w:val="none"/>
          <w:shd w:val="clear" w:color="auto" w:fill="auto"/>
        </w:rPr>
        <w:t>8.4采购人、采购代理机构认为供应商质疑不成立，或者成立但未对中标结果构成影响的，继续开展采购活动；认为供应商质疑成立且影响或者可能影响中标结果的，按照下列情况处理：</w:t>
      </w:r>
    </w:p>
    <w:p w14:paraId="65B9D81D">
      <w:pPr>
        <w:pStyle w:val="18"/>
        <w:shd w:val="clear" w:color="auto" w:fill="auto"/>
        <w:snapToGrid w:val="0"/>
        <w:spacing w:line="360" w:lineRule="auto"/>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　　（一）对招标文件提出的质疑，依法通过澄清或者修改可以继续开展采购活动的，澄清或者修改招标文件后继续开展采购活动；否则应当修改招标文件后重新开展采购活动。</w:t>
      </w:r>
    </w:p>
    <w:p w14:paraId="5223016E">
      <w:pPr>
        <w:pStyle w:val="18"/>
        <w:shd w:val="clear" w:color="auto" w:fill="auto"/>
        <w:snapToGrid w:val="0"/>
        <w:spacing w:line="360" w:lineRule="auto"/>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　　（二）对采购过程、中标结果提出的质疑，合格供应商符合法定数量时，可以从合格的中标候选人中另行确定中标供应商的，应当依法另行确定中标供应商；否则应当重新开展采购活动。</w:t>
      </w:r>
    </w:p>
    <w:p w14:paraId="08678AC7">
      <w:pPr>
        <w:pStyle w:val="18"/>
        <w:shd w:val="clear" w:color="auto" w:fill="auto"/>
        <w:snapToGrid w:val="0"/>
        <w:spacing w:line="360" w:lineRule="auto"/>
        <w:ind w:firstLine="42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质疑答复导致中标结果改变的，采购人或者采购代理机构应当将有关情况书面报告本级财政部门。</w:t>
      </w:r>
    </w:p>
    <w:p w14:paraId="06E6C2A5">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E4E260A">
      <w:pPr>
        <w:pStyle w:val="6"/>
        <w:keepNext w:val="0"/>
        <w:keepLines w:val="0"/>
        <w:shd w:val="clear" w:color="auto" w:fill="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八、其他事项</w:t>
      </w:r>
    </w:p>
    <w:p w14:paraId="1C4E6861">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36" w:name="_42.代理服务费"/>
      <w:bookmarkEnd w:id="136"/>
      <w:r>
        <w:rPr>
          <w:rFonts w:hint="eastAsia" w:ascii="宋体" w:hAnsi="宋体" w:eastAsia="宋体" w:cs="宋体"/>
          <w:color w:val="auto"/>
          <w:sz w:val="24"/>
          <w:highlight w:val="none"/>
          <w:shd w:val="clear" w:color="auto" w:fill="auto"/>
        </w:rPr>
        <w:t>39.代理服务费</w:t>
      </w:r>
    </w:p>
    <w:p w14:paraId="4BAEF809">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39.1代理服务收取标准及缴费账户详见“投标人须知前附表”。</w:t>
      </w:r>
    </w:p>
    <w:p w14:paraId="3E5C5893">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39.2代理服务收费标准：</w:t>
      </w:r>
    </w:p>
    <w:p w14:paraId="04D58F88">
      <w:pPr>
        <w:shd w:val="clear" w:color="auto" w:fill="auto"/>
        <w:spacing w:line="360" w:lineRule="auto"/>
        <w:rPr>
          <w:rFonts w:hint="eastAsia" w:ascii="宋体" w:hAnsi="宋体" w:eastAsia="宋体" w:cs="宋体"/>
          <w:color w:val="auto"/>
          <w:szCs w:val="21"/>
          <w:highlight w:val="none"/>
          <w:shd w:val="clear" w:color="auto" w:fill="auto"/>
        </w:rPr>
      </w:pPr>
    </w:p>
    <w:tbl>
      <w:tblPr>
        <w:tblStyle w:val="34"/>
        <w:tblW w:w="855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5"/>
        <w:gridCol w:w="1675"/>
        <w:gridCol w:w="1703"/>
        <w:gridCol w:w="1675"/>
      </w:tblGrid>
      <w:tr w14:paraId="012D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505" w:type="dxa"/>
            <w:tcBorders>
              <w:tl2br w:val="single" w:color="auto" w:sz="4" w:space="0"/>
            </w:tcBorders>
            <w:noWrap w:val="0"/>
            <w:vAlign w:val="top"/>
          </w:tcPr>
          <w:p w14:paraId="7A0AE842">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费率</w:t>
            </w:r>
          </w:p>
          <w:p w14:paraId="6DE5F2CE">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中标金额</w:t>
            </w:r>
          </w:p>
        </w:tc>
        <w:tc>
          <w:tcPr>
            <w:tcW w:w="1675" w:type="dxa"/>
            <w:noWrap w:val="0"/>
            <w:vAlign w:val="center"/>
          </w:tcPr>
          <w:p w14:paraId="3A0C975B">
            <w:pPr>
              <w:shd w:val="clear" w:color="auto" w:fill="auto"/>
              <w:spacing w:line="360" w:lineRule="auto"/>
              <w:ind w:firstLine="105" w:firstLineChars="5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货物招标</w:t>
            </w:r>
          </w:p>
        </w:tc>
        <w:tc>
          <w:tcPr>
            <w:tcW w:w="1703" w:type="dxa"/>
            <w:noWrap w:val="0"/>
            <w:vAlign w:val="center"/>
          </w:tcPr>
          <w:p w14:paraId="1606DA2B">
            <w:pPr>
              <w:shd w:val="clear" w:color="auto" w:fill="auto"/>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服务招标</w:t>
            </w:r>
          </w:p>
        </w:tc>
        <w:tc>
          <w:tcPr>
            <w:tcW w:w="1675" w:type="dxa"/>
            <w:noWrap w:val="0"/>
            <w:vAlign w:val="center"/>
          </w:tcPr>
          <w:p w14:paraId="055970C6">
            <w:pPr>
              <w:shd w:val="clear" w:color="auto" w:fill="auto"/>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工程招标</w:t>
            </w:r>
          </w:p>
        </w:tc>
      </w:tr>
      <w:tr w14:paraId="56E9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5FE49A71">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100万元以下</w:t>
            </w:r>
          </w:p>
        </w:tc>
        <w:tc>
          <w:tcPr>
            <w:tcW w:w="1675" w:type="dxa"/>
            <w:noWrap w:val="0"/>
            <w:vAlign w:val="top"/>
          </w:tcPr>
          <w:p w14:paraId="50E0DCDC">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  1.5%                </w:t>
            </w:r>
          </w:p>
        </w:tc>
        <w:tc>
          <w:tcPr>
            <w:tcW w:w="1703" w:type="dxa"/>
            <w:noWrap w:val="0"/>
            <w:vAlign w:val="top"/>
          </w:tcPr>
          <w:p w14:paraId="52E17985">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1.5%</w:t>
            </w:r>
          </w:p>
        </w:tc>
        <w:tc>
          <w:tcPr>
            <w:tcW w:w="1675" w:type="dxa"/>
            <w:noWrap w:val="0"/>
            <w:vAlign w:val="top"/>
          </w:tcPr>
          <w:p w14:paraId="28A0FD63">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1.0% </w:t>
            </w:r>
          </w:p>
        </w:tc>
      </w:tr>
      <w:tr w14:paraId="5969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0A7ECE36">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100万～500万</w:t>
            </w:r>
            <w:r>
              <w:rPr>
                <w:rFonts w:hint="eastAsia" w:ascii="宋体" w:hAnsi="宋体" w:eastAsia="宋体" w:cs="宋体"/>
                <w:color w:val="auto"/>
                <w:szCs w:val="21"/>
                <w:highlight w:val="none"/>
                <w:shd w:val="clear" w:color="auto" w:fill="auto"/>
              </w:rPr>
              <w:t>元</w:t>
            </w:r>
          </w:p>
        </w:tc>
        <w:tc>
          <w:tcPr>
            <w:tcW w:w="1675" w:type="dxa"/>
            <w:noWrap w:val="0"/>
            <w:vAlign w:val="top"/>
          </w:tcPr>
          <w:p w14:paraId="737CCF15">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1.1%                 </w:t>
            </w:r>
          </w:p>
        </w:tc>
        <w:tc>
          <w:tcPr>
            <w:tcW w:w="1703" w:type="dxa"/>
            <w:noWrap w:val="0"/>
            <w:vAlign w:val="top"/>
          </w:tcPr>
          <w:p w14:paraId="71A893EA">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0.8%</w:t>
            </w:r>
          </w:p>
        </w:tc>
        <w:tc>
          <w:tcPr>
            <w:tcW w:w="1675" w:type="dxa"/>
            <w:noWrap w:val="0"/>
            <w:vAlign w:val="top"/>
          </w:tcPr>
          <w:p w14:paraId="3879509A">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0.7% </w:t>
            </w:r>
          </w:p>
        </w:tc>
      </w:tr>
      <w:tr w14:paraId="21DA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3244B261">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500万～1000万</w:t>
            </w:r>
            <w:r>
              <w:rPr>
                <w:rFonts w:hint="eastAsia" w:ascii="宋体" w:hAnsi="宋体" w:eastAsia="宋体" w:cs="宋体"/>
                <w:color w:val="auto"/>
                <w:szCs w:val="21"/>
                <w:highlight w:val="none"/>
                <w:shd w:val="clear" w:color="auto" w:fill="auto"/>
              </w:rPr>
              <w:t>元</w:t>
            </w:r>
          </w:p>
        </w:tc>
        <w:tc>
          <w:tcPr>
            <w:tcW w:w="1675" w:type="dxa"/>
            <w:noWrap w:val="0"/>
            <w:vAlign w:val="top"/>
          </w:tcPr>
          <w:p w14:paraId="18E3FC08">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  0.8%                </w:t>
            </w:r>
          </w:p>
        </w:tc>
        <w:tc>
          <w:tcPr>
            <w:tcW w:w="1703" w:type="dxa"/>
            <w:noWrap w:val="0"/>
            <w:vAlign w:val="top"/>
          </w:tcPr>
          <w:p w14:paraId="7737EB3A">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0.45%</w:t>
            </w:r>
          </w:p>
        </w:tc>
        <w:tc>
          <w:tcPr>
            <w:tcW w:w="1675" w:type="dxa"/>
            <w:noWrap w:val="0"/>
            <w:vAlign w:val="top"/>
          </w:tcPr>
          <w:p w14:paraId="65D99314">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0.55%</w:t>
            </w:r>
          </w:p>
        </w:tc>
      </w:tr>
      <w:tr w14:paraId="1DB3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7D3E01AE">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1000万～5000万</w:t>
            </w:r>
            <w:r>
              <w:rPr>
                <w:rFonts w:hint="eastAsia" w:ascii="宋体" w:hAnsi="宋体" w:eastAsia="宋体" w:cs="宋体"/>
                <w:color w:val="auto"/>
                <w:szCs w:val="21"/>
                <w:highlight w:val="none"/>
                <w:shd w:val="clear" w:color="auto" w:fill="auto"/>
              </w:rPr>
              <w:t>元</w:t>
            </w:r>
          </w:p>
        </w:tc>
        <w:tc>
          <w:tcPr>
            <w:tcW w:w="1675" w:type="dxa"/>
            <w:noWrap w:val="0"/>
            <w:vAlign w:val="top"/>
          </w:tcPr>
          <w:p w14:paraId="370C41DB">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0.5%                </w:t>
            </w:r>
          </w:p>
        </w:tc>
        <w:tc>
          <w:tcPr>
            <w:tcW w:w="1703" w:type="dxa"/>
            <w:noWrap w:val="0"/>
            <w:vAlign w:val="top"/>
          </w:tcPr>
          <w:p w14:paraId="0245EADB">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0.25%</w:t>
            </w:r>
          </w:p>
        </w:tc>
        <w:tc>
          <w:tcPr>
            <w:tcW w:w="1675" w:type="dxa"/>
            <w:noWrap w:val="0"/>
            <w:vAlign w:val="top"/>
          </w:tcPr>
          <w:p w14:paraId="1ED9D007">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0.35% </w:t>
            </w:r>
          </w:p>
        </w:tc>
      </w:tr>
      <w:tr w14:paraId="3236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5F4E38B5">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5000万元～1亿元</w:t>
            </w:r>
          </w:p>
        </w:tc>
        <w:tc>
          <w:tcPr>
            <w:tcW w:w="1675" w:type="dxa"/>
            <w:noWrap w:val="0"/>
            <w:vAlign w:val="top"/>
          </w:tcPr>
          <w:p w14:paraId="33F6C035">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0.25%                 </w:t>
            </w:r>
          </w:p>
        </w:tc>
        <w:tc>
          <w:tcPr>
            <w:tcW w:w="1703" w:type="dxa"/>
            <w:noWrap w:val="0"/>
            <w:vAlign w:val="top"/>
          </w:tcPr>
          <w:p w14:paraId="770330C9">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0.1%</w:t>
            </w:r>
          </w:p>
        </w:tc>
        <w:tc>
          <w:tcPr>
            <w:tcW w:w="1675" w:type="dxa"/>
            <w:noWrap w:val="0"/>
            <w:vAlign w:val="top"/>
          </w:tcPr>
          <w:p w14:paraId="2B2B266B">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0.2%</w:t>
            </w:r>
          </w:p>
        </w:tc>
      </w:tr>
      <w:tr w14:paraId="1BC5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39E4EA1B">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1亿～5亿</w:t>
            </w:r>
            <w:r>
              <w:rPr>
                <w:rFonts w:hint="eastAsia" w:ascii="宋体" w:hAnsi="宋体" w:eastAsia="宋体" w:cs="宋体"/>
                <w:color w:val="auto"/>
                <w:szCs w:val="21"/>
                <w:highlight w:val="none"/>
                <w:shd w:val="clear" w:color="auto" w:fill="auto"/>
              </w:rPr>
              <w:t>元</w:t>
            </w:r>
          </w:p>
        </w:tc>
        <w:tc>
          <w:tcPr>
            <w:tcW w:w="1675" w:type="dxa"/>
            <w:noWrap w:val="0"/>
            <w:vAlign w:val="top"/>
          </w:tcPr>
          <w:p w14:paraId="4413DA37">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0.05%</w:t>
            </w:r>
          </w:p>
        </w:tc>
        <w:tc>
          <w:tcPr>
            <w:tcW w:w="1703" w:type="dxa"/>
            <w:noWrap w:val="0"/>
            <w:vAlign w:val="top"/>
          </w:tcPr>
          <w:p w14:paraId="363B1CEB">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0.05%</w:t>
            </w:r>
          </w:p>
        </w:tc>
        <w:tc>
          <w:tcPr>
            <w:tcW w:w="1675" w:type="dxa"/>
            <w:noWrap w:val="0"/>
            <w:vAlign w:val="top"/>
          </w:tcPr>
          <w:p w14:paraId="309D7F50">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0.05%</w:t>
            </w:r>
          </w:p>
        </w:tc>
      </w:tr>
      <w:tr w14:paraId="1885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5B91F883">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5亿～10亿</w:t>
            </w:r>
            <w:r>
              <w:rPr>
                <w:rFonts w:hint="eastAsia" w:ascii="宋体" w:hAnsi="宋体" w:eastAsia="宋体" w:cs="宋体"/>
                <w:color w:val="auto"/>
                <w:szCs w:val="21"/>
                <w:highlight w:val="none"/>
                <w:shd w:val="clear" w:color="auto" w:fill="auto"/>
              </w:rPr>
              <w:t>元</w:t>
            </w:r>
          </w:p>
        </w:tc>
        <w:tc>
          <w:tcPr>
            <w:tcW w:w="1675" w:type="dxa"/>
            <w:noWrap w:val="0"/>
            <w:vAlign w:val="top"/>
          </w:tcPr>
          <w:p w14:paraId="4ADF9013">
            <w:pPr>
              <w:shd w:val="clear" w:color="auto" w:fill="auto"/>
              <w:spacing w:line="360" w:lineRule="auto"/>
              <w:ind w:firstLine="105" w:firstLineChars="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0.035%</w:t>
            </w:r>
          </w:p>
        </w:tc>
        <w:tc>
          <w:tcPr>
            <w:tcW w:w="1703" w:type="dxa"/>
            <w:noWrap w:val="0"/>
            <w:vAlign w:val="top"/>
          </w:tcPr>
          <w:p w14:paraId="7ED6F481">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0.035%</w:t>
            </w:r>
          </w:p>
        </w:tc>
        <w:tc>
          <w:tcPr>
            <w:tcW w:w="1675" w:type="dxa"/>
            <w:noWrap w:val="0"/>
            <w:vAlign w:val="top"/>
          </w:tcPr>
          <w:p w14:paraId="74828F1C">
            <w:pPr>
              <w:shd w:val="clear" w:color="auto" w:fill="auto"/>
              <w:spacing w:line="360" w:lineRule="auto"/>
              <w:ind w:firstLine="105" w:firstLineChars="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0.035%</w:t>
            </w:r>
          </w:p>
        </w:tc>
      </w:tr>
      <w:tr w14:paraId="36AC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570A6FFF">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10亿～50亿</w:t>
            </w:r>
            <w:r>
              <w:rPr>
                <w:rFonts w:hint="eastAsia" w:ascii="宋体" w:hAnsi="宋体" w:eastAsia="宋体" w:cs="宋体"/>
                <w:color w:val="auto"/>
                <w:szCs w:val="21"/>
                <w:highlight w:val="none"/>
                <w:shd w:val="clear" w:color="auto" w:fill="auto"/>
              </w:rPr>
              <w:t>元</w:t>
            </w:r>
          </w:p>
        </w:tc>
        <w:tc>
          <w:tcPr>
            <w:tcW w:w="1675" w:type="dxa"/>
            <w:noWrap w:val="0"/>
            <w:vAlign w:val="top"/>
          </w:tcPr>
          <w:p w14:paraId="1BD4EB39">
            <w:pPr>
              <w:shd w:val="clear" w:color="auto" w:fill="auto"/>
              <w:spacing w:line="360" w:lineRule="auto"/>
              <w:ind w:firstLine="105" w:firstLineChars="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0.008%</w:t>
            </w:r>
          </w:p>
        </w:tc>
        <w:tc>
          <w:tcPr>
            <w:tcW w:w="1703" w:type="dxa"/>
            <w:noWrap w:val="0"/>
            <w:vAlign w:val="top"/>
          </w:tcPr>
          <w:p w14:paraId="38171098">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0.008%</w:t>
            </w:r>
          </w:p>
        </w:tc>
        <w:tc>
          <w:tcPr>
            <w:tcW w:w="1675" w:type="dxa"/>
            <w:noWrap w:val="0"/>
            <w:vAlign w:val="top"/>
          </w:tcPr>
          <w:p w14:paraId="44FE4C14">
            <w:pPr>
              <w:shd w:val="clear" w:color="auto" w:fill="auto"/>
              <w:spacing w:line="360" w:lineRule="auto"/>
              <w:ind w:firstLine="105" w:firstLineChars="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0.008%</w:t>
            </w:r>
          </w:p>
        </w:tc>
      </w:tr>
      <w:tr w14:paraId="5F77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21C8B876">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50亿～100亿</w:t>
            </w:r>
            <w:r>
              <w:rPr>
                <w:rFonts w:hint="eastAsia" w:ascii="宋体" w:hAnsi="宋体" w:eastAsia="宋体" w:cs="宋体"/>
                <w:color w:val="auto"/>
                <w:szCs w:val="21"/>
                <w:highlight w:val="none"/>
                <w:shd w:val="clear" w:color="auto" w:fill="auto"/>
              </w:rPr>
              <w:t>元</w:t>
            </w:r>
          </w:p>
        </w:tc>
        <w:tc>
          <w:tcPr>
            <w:tcW w:w="1675" w:type="dxa"/>
            <w:noWrap w:val="0"/>
            <w:vAlign w:val="top"/>
          </w:tcPr>
          <w:p w14:paraId="20AC0E0B">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0.006%</w:t>
            </w:r>
          </w:p>
        </w:tc>
        <w:tc>
          <w:tcPr>
            <w:tcW w:w="1703" w:type="dxa"/>
            <w:noWrap w:val="0"/>
            <w:vAlign w:val="top"/>
          </w:tcPr>
          <w:p w14:paraId="091408BD">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0.006%</w:t>
            </w:r>
          </w:p>
        </w:tc>
        <w:tc>
          <w:tcPr>
            <w:tcW w:w="1675" w:type="dxa"/>
            <w:noWrap w:val="0"/>
            <w:vAlign w:val="top"/>
          </w:tcPr>
          <w:p w14:paraId="6A342DC3">
            <w:pPr>
              <w:shd w:val="clear" w:color="auto" w:fill="auto"/>
              <w:spacing w:line="360" w:lineRule="auto"/>
              <w:ind w:firstLine="105" w:firstLineChars="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0.006%</w:t>
            </w:r>
          </w:p>
        </w:tc>
      </w:tr>
      <w:tr w14:paraId="4B23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505" w:type="dxa"/>
            <w:noWrap w:val="0"/>
            <w:vAlign w:val="top"/>
          </w:tcPr>
          <w:p w14:paraId="5DE9C38C">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100</w:t>
            </w:r>
            <w:r>
              <w:rPr>
                <w:rFonts w:hint="eastAsia" w:ascii="宋体" w:hAnsi="宋体" w:eastAsia="宋体" w:cs="宋体"/>
                <w:color w:val="auto"/>
                <w:szCs w:val="21"/>
                <w:highlight w:val="none"/>
                <w:shd w:val="clear" w:color="auto" w:fill="auto"/>
                <w:lang w:eastAsia="zh-CN"/>
              </w:rPr>
              <w:t>亿元</w:t>
            </w:r>
            <w:r>
              <w:rPr>
                <w:rFonts w:hint="eastAsia" w:ascii="宋体" w:hAnsi="宋体" w:eastAsia="宋体" w:cs="宋体"/>
                <w:color w:val="auto"/>
                <w:szCs w:val="21"/>
                <w:highlight w:val="none"/>
                <w:shd w:val="clear" w:color="auto" w:fill="auto"/>
              </w:rPr>
              <w:t>以上</w:t>
            </w:r>
          </w:p>
        </w:tc>
        <w:tc>
          <w:tcPr>
            <w:tcW w:w="1675" w:type="dxa"/>
            <w:noWrap w:val="0"/>
            <w:vAlign w:val="top"/>
          </w:tcPr>
          <w:p w14:paraId="42EC199E">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0.004%</w:t>
            </w:r>
          </w:p>
        </w:tc>
        <w:tc>
          <w:tcPr>
            <w:tcW w:w="1703" w:type="dxa"/>
            <w:noWrap w:val="0"/>
            <w:vAlign w:val="top"/>
          </w:tcPr>
          <w:p w14:paraId="3F536D8F">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0.004%</w:t>
            </w:r>
          </w:p>
        </w:tc>
        <w:tc>
          <w:tcPr>
            <w:tcW w:w="1675" w:type="dxa"/>
            <w:noWrap w:val="0"/>
            <w:vAlign w:val="top"/>
          </w:tcPr>
          <w:p w14:paraId="7DAF8B78">
            <w:pPr>
              <w:shd w:val="clear" w:color="auto" w:fill="auto"/>
              <w:spacing w:line="360" w:lineRule="auto"/>
              <w:ind w:firstLine="105" w:firstLineChars="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0.004%</w:t>
            </w:r>
          </w:p>
        </w:tc>
      </w:tr>
    </w:tbl>
    <w:p w14:paraId="7B64B986">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注</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 xml:space="preserve"> </w:t>
      </w:r>
    </w:p>
    <w:p w14:paraId="5E119199">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（1）按本表费率计算的收费为采购代理的收费基准价格；</w:t>
      </w:r>
    </w:p>
    <w:p w14:paraId="75A837EA">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（2）采购代理收费按差额定率累进法计算。</w:t>
      </w:r>
    </w:p>
    <w:p w14:paraId="23E36762">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例如：某货物采购代理业务中标金额或者暂定价为200万元，计算采购代理收费额如下：</w:t>
      </w:r>
    </w:p>
    <w:p w14:paraId="69FF14A0">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100 万元×l.5 ％＝ 1.5 万元</w:t>
      </w:r>
    </w:p>
    <w:p w14:paraId="60E3FC7B">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200 － 100 ）万元 ×1.1％＝1.1万元</w:t>
      </w:r>
    </w:p>
    <w:p w14:paraId="24398B80">
      <w:pPr>
        <w:pStyle w:val="18"/>
        <w:shd w:val="clear" w:color="auto" w:fill="auto"/>
        <w:snapToGrid w:val="0"/>
        <w:spacing w:before="120" w:after="120"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合计收费＝ 1.5+1.1＝ 2.6 （万元）</w:t>
      </w:r>
    </w:p>
    <w:p w14:paraId="7CC754F8">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40. 需要补充的其他内容</w:t>
      </w:r>
    </w:p>
    <w:p w14:paraId="0EE0062D">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40.1本招标文件解释规则详见“投标人须知前附表”。</w:t>
      </w:r>
    </w:p>
    <w:p w14:paraId="0AADBAB1">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40.2 其他事项详见“投标人须知前附表”。</w:t>
      </w:r>
    </w:p>
    <w:p w14:paraId="395AF344">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40.3</w:t>
      </w:r>
      <w:bookmarkStart w:id="137" w:name="_Hlk65857140"/>
      <w:r>
        <w:rPr>
          <w:rFonts w:hint="eastAsia" w:hAnsi="宋体" w:eastAsia="宋体" w:cs="宋体"/>
          <w:color w:val="auto"/>
          <w:sz w:val="21"/>
          <w:highlight w:val="none"/>
          <w:shd w:val="clear" w:color="auto" w:fill="auto"/>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64D037D">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（1）在货物采购项目中，货物由中小企业制造，即货物由中小企业生产且使用该中小企业商号或者注册商标，不对其中涉及的工程承建商和服务的承接商作出要求；</w:t>
      </w:r>
    </w:p>
    <w:p w14:paraId="205BF879">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（2）在工程采购项目中，工程由中小企业承建，即工程施工单位为中小企业，不对其中涉及的货物的制造商和服务的承接商作出要求；</w:t>
      </w:r>
    </w:p>
    <w:p w14:paraId="0A9893FA">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（3）在服务采购项目中，服务由中小企业承接，即提供服务的人员为中小企业依照《中华人民共和国劳动民法典》订立劳动合同的从业人员，不对其中涉及的货物的制造商和工程承建商作出要求。</w:t>
      </w:r>
    </w:p>
    <w:p w14:paraId="6D65828B">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E0ADCF9">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依据本招标文件规定享受扶持政策获得政府采购合同的，小微企业不得将合同分包给大中型企业，中型企业不得将合同分包给大型企业。</w:t>
      </w:r>
      <w:bookmarkEnd w:id="137"/>
    </w:p>
    <w:p w14:paraId="0BFE1B5B">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bookmarkStart w:id="138" w:name="_Toc162995587"/>
      <w:r>
        <w:rPr>
          <w:rFonts w:hint="eastAsia" w:hAnsi="宋体" w:eastAsia="宋体" w:cs="宋体"/>
          <w:color w:val="auto"/>
          <w:sz w:val="21"/>
          <w:highlight w:val="none"/>
          <w:shd w:val="clear" w:color="auto" w:fill="auto"/>
          <w:lang w:val="en-US" w:eastAsia="zh-CN"/>
        </w:rPr>
        <w:t>4</w:t>
      </w:r>
      <w:r>
        <w:rPr>
          <w:rFonts w:hint="eastAsia" w:ascii="宋体" w:hAnsi="宋体" w:eastAsia="宋体" w:cs="宋体"/>
          <w:color w:val="auto"/>
          <w:sz w:val="21"/>
          <w:highlight w:val="none"/>
          <w:shd w:val="clear" w:color="auto" w:fill="auto"/>
          <w:lang w:val="en-US" w:eastAsia="zh-CN"/>
        </w:rPr>
        <w:t>0.4.</w:t>
      </w:r>
      <w:r>
        <w:rPr>
          <w:rFonts w:hint="eastAsia" w:hAnsi="宋体" w:eastAsia="宋体" w:cs="宋体"/>
          <w:color w:val="auto"/>
          <w:sz w:val="21"/>
          <w:highlight w:val="none"/>
          <w:shd w:val="clear" w:color="auto" w:fill="auto"/>
        </w:rPr>
        <w:t>监督管理机构</w:t>
      </w:r>
      <w:bookmarkEnd w:id="138"/>
    </w:p>
    <w:p w14:paraId="31BAA2E4">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广西壮族自治区政府采购监督管理处  联系电话：0771-5331544</w:t>
      </w:r>
    </w:p>
    <w:p w14:paraId="786B2A70">
      <w:pPr>
        <w:pStyle w:val="2"/>
        <w:ind w:left="449" w:leftChars="114" w:hanging="210" w:hangingChars="100"/>
        <w:rPr>
          <w:rFonts w:hint="eastAsia" w:hAnsi="宋体"/>
          <w:color w:val="auto"/>
          <w:highlight w:val="none"/>
        </w:rPr>
      </w:pPr>
    </w:p>
    <w:p w14:paraId="4E2BAF07">
      <w:pPr>
        <w:pStyle w:val="18"/>
        <w:snapToGrid w:val="0"/>
        <w:spacing w:before="120" w:after="120"/>
        <w:rPr>
          <w:rFonts w:hint="eastAsia" w:hAnsi="宋体"/>
          <w:color w:val="auto"/>
          <w:highlight w:val="none"/>
        </w:rPr>
      </w:pPr>
      <w:r>
        <w:rPr>
          <w:rFonts w:hAnsi="宋体"/>
          <w:color w:val="auto"/>
          <w:highlight w:val="none"/>
        </w:rPr>
        <w:br w:type="page"/>
      </w:r>
    </w:p>
    <w:p w14:paraId="69817F1E">
      <w:pPr>
        <w:pStyle w:val="18"/>
        <w:snapToGrid w:val="0"/>
        <w:spacing w:before="120" w:after="120"/>
        <w:rPr>
          <w:rFonts w:hint="eastAsia" w:hAnsi="宋体"/>
          <w:color w:val="auto"/>
          <w:highlight w:val="none"/>
        </w:rPr>
      </w:pPr>
    </w:p>
    <w:p w14:paraId="2D8D9D47">
      <w:pPr>
        <w:pStyle w:val="18"/>
        <w:snapToGrid w:val="0"/>
        <w:spacing w:before="120" w:after="120"/>
        <w:rPr>
          <w:rFonts w:hint="eastAsia" w:hAnsi="宋体"/>
          <w:color w:val="auto"/>
          <w:highlight w:val="none"/>
        </w:rPr>
      </w:pPr>
    </w:p>
    <w:p w14:paraId="786B0E1F">
      <w:pPr>
        <w:pStyle w:val="18"/>
        <w:snapToGrid w:val="0"/>
        <w:spacing w:before="120" w:after="120"/>
        <w:rPr>
          <w:rFonts w:hint="eastAsia" w:hAnsi="宋体"/>
          <w:color w:val="auto"/>
          <w:highlight w:val="none"/>
        </w:rPr>
      </w:pPr>
    </w:p>
    <w:p w14:paraId="4685D0D0">
      <w:pPr>
        <w:pStyle w:val="18"/>
        <w:snapToGrid w:val="0"/>
        <w:spacing w:before="120" w:after="120"/>
        <w:rPr>
          <w:rFonts w:hint="eastAsia" w:hAnsi="宋体"/>
          <w:color w:val="auto"/>
          <w:highlight w:val="none"/>
        </w:rPr>
      </w:pPr>
    </w:p>
    <w:p w14:paraId="786F39A6">
      <w:pPr>
        <w:pStyle w:val="18"/>
        <w:snapToGrid w:val="0"/>
        <w:spacing w:before="120" w:after="120"/>
        <w:rPr>
          <w:rFonts w:hint="eastAsia" w:hAnsi="宋体"/>
          <w:color w:val="auto"/>
          <w:highlight w:val="none"/>
        </w:rPr>
      </w:pPr>
    </w:p>
    <w:p w14:paraId="5121C438">
      <w:pPr>
        <w:pStyle w:val="18"/>
        <w:snapToGrid w:val="0"/>
        <w:spacing w:before="120" w:after="120"/>
        <w:rPr>
          <w:rFonts w:hint="eastAsia" w:hAnsi="宋体"/>
          <w:color w:val="auto"/>
          <w:highlight w:val="none"/>
        </w:rPr>
      </w:pPr>
    </w:p>
    <w:p w14:paraId="3095C8F9">
      <w:pPr>
        <w:pStyle w:val="18"/>
        <w:snapToGrid w:val="0"/>
        <w:spacing w:before="120" w:after="120"/>
        <w:rPr>
          <w:rFonts w:hint="eastAsia" w:hAnsi="宋体"/>
          <w:color w:val="auto"/>
          <w:highlight w:val="none"/>
        </w:rPr>
      </w:pPr>
    </w:p>
    <w:p w14:paraId="0549B5F9">
      <w:pPr>
        <w:pStyle w:val="18"/>
        <w:snapToGrid w:val="0"/>
        <w:spacing w:before="120" w:after="120"/>
        <w:rPr>
          <w:rFonts w:hint="eastAsia" w:hAnsi="宋体"/>
          <w:color w:val="auto"/>
          <w:highlight w:val="none"/>
        </w:rPr>
      </w:pPr>
    </w:p>
    <w:p w14:paraId="5B484DF4">
      <w:pPr>
        <w:pStyle w:val="18"/>
        <w:snapToGrid w:val="0"/>
        <w:spacing w:before="120" w:after="120"/>
        <w:rPr>
          <w:rFonts w:hint="eastAsia" w:hAnsi="宋体"/>
          <w:color w:val="auto"/>
          <w:highlight w:val="none"/>
        </w:rPr>
      </w:pPr>
    </w:p>
    <w:p w14:paraId="316A9EE5">
      <w:pPr>
        <w:pStyle w:val="7"/>
        <w:rPr>
          <w:rFonts w:hint="eastAsia"/>
          <w:highlight w:val="none"/>
        </w:rPr>
      </w:pPr>
    </w:p>
    <w:p w14:paraId="3D0B94C6">
      <w:pPr>
        <w:pStyle w:val="18"/>
        <w:snapToGrid w:val="0"/>
        <w:spacing w:before="120" w:after="120"/>
        <w:rPr>
          <w:rFonts w:hint="eastAsia" w:hAnsi="宋体"/>
          <w:color w:val="auto"/>
          <w:highlight w:val="none"/>
        </w:rPr>
      </w:pPr>
    </w:p>
    <w:p w14:paraId="74405109">
      <w:pPr>
        <w:pStyle w:val="18"/>
        <w:snapToGrid w:val="0"/>
        <w:spacing w:before="120" w:after="120"/>
        <w:rPr>
          <w:rFonts w:hint="eastAsia" w:hAnsi="宋体"/>
          <w:color w:val="auto"/>
          <w:highlight w:val="none"/>
        </w:rPr>
      </w:pPr>
    </w:p>
    <w:p w14:paraId="33884DD6">
      <w:pPr>
        <w:pStyle w:val="18"/>
        <w:snapToGrid w:val="0"/>
        <w:spacing w:before="120" w:after="120"/>
        <w:rPr>
          <w:rFonts w:hint="eastAsia" w:hAnsi="宋体"/>
          <w:color w:val="auto"/>
          <w:highlight w:val="none"/>
        </w:rPr>
      </w:pPr>
    </w:p>
    <w:p w14:paraId="6544A572">
      <w:pPr>
        <w:pStyle w:val="3"/>
        <w:jc w:val="center"/>
        <w:rPr>
          <w:rFonts w:hint="eastAsia"/>
          <w:color w:val="auto"/>
          <w:highlight w:val="none"/>
        </w:rPr>
      </w:pPr>
      <w:bookmarkStart w:id="139" w:name="_Toc254970689"/>
      <w:bookmarkStart w:id="140" w:name="_Toc254970548"/>
      <w:bookmarkStart w:id="141" w:name="_Toc330456896"/>
      <w:bookmarkStart w:id="142" w:name="_Toc1382"/>
      <w:r>
        <w:rPr>
          <w:rFonts w:hint="eastAsia"/>
          <w:color w:val="auto"/>
          <w:highlight w:val="none"/>
        </w:rPr>
        <w:t>第四章  评标方法及评标标准</w:t>
      </w:r>
      <w:bookmarkEnd w:id="139"/>
      <w:bookmarkEnd w:id="140"/>
      <w:bookmarkEnd w:id="141"/>
      <w:bookmarkEnd w:id="142"/>
    </w:p>
    <w:p w14:paraId="4C381569">
      <w:pPr>
        <w:pStyle w:val="18"/>
        <w:spacing w:before="120" w:after="120"/>
        <w:outlineLvl w:val="0"/>
        <w:rPr>
          <w:rFonts w:hint="eastAsia" w:hAnsi="宋体"/>
          <w:b/>
          <w:color w:val="auto"/>
          <w:highlight w:val="none"/>
        </w:rPr>
      </w:pPr>
      <w:bookmarkStart w:id="143" w:name="_Toc254970690"/>
      <w:bookmarkStart w:id="144" w:name="_Toc254970549"/>
    </w:p>
    <w:bookmarkEnd w:id="143"/>
    <w:bookmarkEnd w:id="144"/>
    <w:p w14:paraId="3E3F73EB">
      <w:pPr>
        <w:pStyle w:val="18"/>
        <w:spacing w:before="120" w:after="120"/>
        <w:outlineLvl w:val="0"/>
        <w:rPr>
          <w:rFonts w:hint="eastAsia" w:hAnsi="宋体"/>
          <w:bCs/>
          <w:color w:val="auto"/>
          <w:sz w:val="32"/>
          <w:szCs w:val="32"/>
          <w:highlight w:val="none"/>
        </w:rPr>
      </w:pPr>
    </w:p>
    <w:p w14:paraId="640F9A3A">
      <w:pPr>
        <w:pStyle w:val="18"/>
        <w:spacing w:before="120" w:after="120"/>
        <w:outlineLvl w:val="0"/>
        <w:rPr>
          <w:rFonts w:hint="eastAsia" w:hAnsi="宋体"/>
          <w:bCs/>
          <w:color w:val="auto"/>
          <w:sz w:val="32"/>
          <w:szCs w:val="32"/>
          <w:highlight w:val="none"/>
        </w:rPr>
      </w:pPr>
    </w:p>
    <w:p w14:paraId="4A054F27">
      <w:pPr>
        <w:pStyle w:val="18"/>
        <w:spacing w:before="120" w:after="120"/>
        <w:outlineLvl w:val="0"/>
        <w:rPr>
          <w:rFonts w:hint="eastAsia" w:hAnsi="宋体"/>
          <w:bCs/>
          <w:color w:val="auto"/>
          <w:sz w:val="32"/>
          <w:szCs w:val="32"/>
          <w:highlight w:val="none"/>
        </w:rPr>
      </w:pPr>
    </w:p>
    <w:p w14:paraId="0B14B982">
      <w:pPr>
        <w:spacing w:before="120" w:beforeLines="50" w:after="120" w:afterLines="50" w:line="400" w:lineRule="exact"/>
        <w:rPr>
          <w:rFonts w:hint="eastAsia" w:ascii="宋体" w:hAnsi="宋体"/>
          <w:b/>
          <w:color w:val="auto"/>
          <w:sz w:val="24"/>
          <w:highlight w:val="none"/>
        </w:rPr>
      </w:pPr>
    </w:p>
    <w:p w14:paraId="68DFFE5A">
      <w:pPr>
        <w:spacing w:before="120" w:beforeLines="50" w:after="120" w:afterLines="50" w:line="400" w:lineRule="exact"/>
        <w:rPr>
          <w:rFonts w:hint="eastAsia" w:ascii="宋体" w:hAnsi="宋体"/>
          <w:b/>
          <w:color w:val="auto"/>
          <w:sz w:val="24"/>
          <w:highlight w:val="none"/>
        </w:rPr>
      </w:pPr>
    </w:p>
    <w:p w14:paraId="1545DF4B">
      <w:pPr>
        <w:spacing w:before="120" w:beforeLines="50" w:after="120" w:afterLines="50" w:line="400" w:lineRule="exact"/>
        <w:rPr>
          <w:rFonts w:hint="eastAsia" w:ascii="宋体" w:hAnsi="宋体"/>
          <w:b/>
          <w:color w:val="auto"/>
          <w:sz w:val="24"/>
          <w:highlight w:val="none"/>
        </w:rPr>
      </w:pPr>
    </w:p>
    <w:p w14:paraId="57C18174">
      <w:pPr>
        <w:spacing w:before="120" w:beforeLines="50" w:after="120" w:afterLines="50" w:line="400" w:lineRule="exact"/>
        <w:rPr>
          <w:rFonts w:hint="eastAsia" w:ascii="宋体" w:hAnsi="宋体"/>
          <w:b/>
          <w:color w:val="auto"/>
          <w:sz w:val="24"/>
          <w:highlight w:val="none"/>
        </w:rPr>
      </w:pPr>
    </w:p>
    <w:p w14:paraId="48594E7E">
      <w:pPr>
        <w:spacing w:before="120" w:beforeLines="50" w:after="120" w:afterLines="50" w:line="400" w:lineRule="exact"/>
        <w:rPr>
          <w:rFonts w:hint="eastAsia" w:ascii="宋体" w:hAnsi="宋体"/>
          <w:b/>
          <w:color w:val="auto"/>
          <w:sz w:val="24"/>
          <w:highlight w:val="none"/>
        </w:rPr>
      </w:pPr>
    </w:p>
    <w:p w14:paraId="46D750D4">
      <w:pPr>
        <w:spacing w:before="120" w:beforeLines="50" w:after="120" w:afterLines="50" w:line="400" w:lineRule="exact"/>
        <w:rPr>
          <w:rFonts w:hint="eastAsia" w:ascii="宋体" w:hAnsi="宋体"/>
          <w:b/>
          <w:color w:val="auto"/>
          <w:sz w:val="24"/>
          <w:highlight w:val="none"/>
        </w:rPr>
      </w:pPr>
    </w:p>
    <w:p w14:paraId="523DC363">
      <w:pPr>
        <w:spacing w:before="120" w:beforeLines="50" w:after="120" w:afterLines="50" w:line="400" w:lineRule="exact"/>
        <w:rPr>
          <w:rFonts w:hint="eastAsia" w:ascii="宋体" w:hAnsi="宋体"/>
          <w:b/>
          <w:color w:val="auto"/>
          <w:sz w:val="24"/>
          <w:highlight w:val="none"/>
        </w:rPr>
      </w:pPr>
    </w:p>
    <w:p w14:paraId="4C1B5849">
      <w:pPr>
        <w:pStyle w:val="18"/>
        <w:spacing w:line="360" w:lineRule="exact"/>
        <w:rPr>
          <w:rFonts w:hint="eastAsia" w:hAnsi="宋体"/>
          <w:b/>
          <w:color w:val="auto"/>
          <w:sz w:val="24"/>
          <w:highlight w:val="none"/>
        </w:rPr>
      </w:pPr>
    </w:p>
    <w:p w14:paraId="32D75539">
      <w:pPr>
        <w:pStyle w:val="7"/>
        <w:rPr>
          <w:rFonts w:hint="eastAsia"/>
          <w:color w:val="auto"/>
          <w:highlight w:val="none"/>
        </w:rPr>
      </w:pPr>
    </w:p>
    <w:p w14:paraId="0355F5FA">
      <w:pPr>
        <w:pStyle w:val="6"/>
        <w:keepNext w:val="0"/>
        <w:keepLines w:val="0"/>
        <w:ind w:firstLine="602"/>
        <w:jc w:val="center"/>
        <w:rPr>
          <w:color w:val="auto"/>
          <w:sz w:val="30"/>
          <w:szCs w:val="30"/>
          <w:highlight w:val="none"/>
        </w:rPr>
      </w:pPr>
      <w:r>
        <w:rPr>
          <w:rFonts w:hint="eastAsia"/>
          <w:color w:val="auto"/>
          <w:sz w:val="30"/>
          <w:szCs w:val="30"/>
          <w:highlight w:val="none"/>
        </w:rPr>
        <w:t>一、评标方法</w:t>
      </w:r>
    </w:p>
    <w:p w14:paraId="4ABA87A1">
      <w:pPr>
        <w:pStyle w:val="18"/>
        <w:spacing w:line="360" w:lineRule="auto"/>
        <w:ind w:firstLine="420"/>
        <w:rPr>
          <w:rFonts w:hAnsi="宋体"/>
          <w:color w:val="auto"/>
          <w:highlight w:val="none"/>
        </w:rPr>
      </w:pPr>
      <w:r>
        <w:rPr>
          <w:rFonts w:hint="eastAsia" w:hAnsi="宋体"/>
          <w:color w:val="auto"/>
          <w:highlight w:val="none"/>
        </w:rPr>
        <w:t>综合评分法，是指投标文件满足招标文件全部实质性要求，且按照评审因素的量化指标评审得分最高的投标人为中标候选人的评标方法。</w:t>
      </w:r>
    </w:p>
    <w:p w14:paraId="0277EA18">
      <w:pPr>
        <w:pStyle w:val="18"/>
        <w:spacing w:line="360" w:lineRule="auto"/>
        <w:ind w:firstLine="420"/>
        <w:rPr>
          <w:rFonts w:hAnsi="宋体"/>
          <w:color w:val="auto"/>
          <w:highlight w:val="none"/>
        </w:rPr>
      </w:pPr>
      <w:r>
        <w:rPr>
          <w:rFonts w:hint="eastAsia" w:hAnsi="宋体"/>
          <w:color w:val="auto"/>
          <w:highlight w:val="none"/>
        </w:rPr>
        <w:t>最低评标价法，是指投标文件满足招标文件全部实质性要求，且投标报价最低的投标人为中标候选人的评标方法。</w:t>
      </w:r>
    </w:p>
    <w:p w14:paraId="65C873D9">
      <w:pPr>
        <w:pStyle w:val="6"/>
        <w:keepNext w:val="0"/>
        <w:keepLines w:val="0"/>
        <w:ind w:firstLine="602"/>
        <w:jc w:val="center"/>
        <w:rPr>
          <w:rFonts w:hint="eastAsia"/>
          <w:color w:val="auto"/>
          <w:sz w:val="30"/>
          <w:szCs w:val="30"/>
          <w:highlight w:val="none"/>
        </w:rPr>
      </w:pPr>
      <w:r>
        <w:rPr>
          <w:rFonts w:hint="eastAsia"/>
          <w:color w:val="auto"/>
          <w:sz w:val="30"/>
          <w:szCs w:val="30"/>
          <w:highlight w:val="none"/>
        </w:rPr>
        <w:t>二、评标程序</w:t>
      </w:r>
    </w:p>
    <w:p w14:paraId="4F9E6E0F">
      <w:pPr>
        <w:pStyle w:val="8"/>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6899BAE7">
      <w:pPr>
        <w:pStyle w:val="18"/>
        <w:snapToGrid w:val="0"/>
        <w:spacing w:line="360" w:lineRule="auto"/>
        <w:ind w:left="1" w:firstLine="420"/>
        <w:rPr>
          <w:rFonts w:hint="eastAsia" w:hAnsi="宋体"/>
          <w:b/>
          <w:color w:val="auto"/>
          <w:highlight w:val="none"/>
        </w:rPr>
      </w:pPr>
      <w:r>
        <w:rPr>
          <w:rFonts w:hint="eastAsia" w:hAnsi="宋体"/>
          <w:b/>
          <w:color w:val="auto"/>
          <w:highlight w:val="none"/>
        </w:rPr>
        <w:t>评标委员会应当对符合资格的投标人的投标文件进行投标报价、商务、技术等实质性内容符合性审查，以确定其是否满足招标文件的实质性要求。</w:t>
      </w:r>
    </w:p>
    <w:p w14:paraId="5D7E7E24">
      <w:pPr>
        <w:pStyle w:val="8"/>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C01E70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672C8DC4">
      <w:pPr>
        <w:pStyle w:val="8"/>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6AC27634">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09955EAA">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4679BB2B">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各分标报价超出相应分标采购预算金额的</w:t>
      </w:r>
      <w:r>
        <w:rPr>
          <w:rFonts w:hint="eastAsia" w:ascii="宋体" w:hAnsi="宋体"/>
          <w:b/>
          <w:color w:val="auto"/>
          <w:szCs w:val="21"/>
          <w:highlight w:val="none"/>
          <w:lang w:eastAsia="zh-CN"/>
        </w:rPr>
        <w:t>，</w:t>
      </w:r>
      <w:r>
        <w:rPr>
          <w:rFonts w:hint="eastAsia" w:ascii="宋体" w:hAnsi="宋体"/>
          <w:b/>
          <w:color w:val="auto"/>
          <w:szCs w:val="21"/>
          <w:highlight w:val="none"/>
        </w:rPr>
        <w:t>或者超出招标文件相应分标规定最高限价</w:t>
      </w:r>
      <w:r>
        <w:rPr>
          <w:rFonts w:hint="eastAsia" w:ascii="宋体" w:hAnsi="宋体"/>
          <w:b/>
          <w:color w:val="auto"/>
          <w:szCs w:val="21"/>
          <w:highlight w:val="none"/>
          <w:lang w:eastAsia="zh-CN"/>
        </w:rPr>
        <w:t>（如有）</w:t>
      </w:r>
      <w:r>
        <w:rPr>
          <w:rFonts w:hint="eastAsia" w:ascii="宋体" w:hAnsi="宋体"/>
          <w:b/>
          <w:color w:val="auto"/>
          <w:szCs w:val="21"/>
          <w:highlight w:val="none"/>
        </w:rPr>
        <w:t>；</w:t>
      </w:r>
    </w:p>
    <w:p w14:paraId="22A677B8">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7ED3388">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7CA77764">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1AE470A3">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00AA937">
      <w:pPr>
        <w:pStyle w:val="8"/>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5617AC76">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367A8618">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6F8D21AA">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5D902173">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6E7167E6">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4D85BD76">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3321C41B">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1B82BE28">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65C543C9">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26273B1">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45EFD7AB">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76030498">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6F0B7891">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D5291A5">
      <w:pPr>
        <w:pStyle w:val="8"/>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32EFD162">
      <w:pPr>
        <w:pStyle w:val="14"/>
        <w:snapToGrid w:val="0"/>
        <w:spacing w:line="360" w:lineRule="auto"/>
        <w:ind w:firstLine="398" w:firstLineChars="196"/>
        <w:rPr>
          <w:rFonts w:hint="eastAsia" w:hAnsi="宋体"/>
          <w:b/>
          <w:color w:val="auto"/>
          <w:sz w:val="21"/>
          <w:szCs w:val="21"/>
          <w:highlight w:val="none"/>
        </w:rPr>
      </w:pPr>
      <w:r>
        <w:rPr>
          <w:rFonts w:hint="eastAsia" w:hAnsi="宋体"/>
          <w:b/>
          <w:color w:val="auto"/>
          <w:sz w:val="21"/>
          <w:szCs w:val="21"/>
          <w:highlight w:val="none"/>
        </w:rPr>
        <w:t>（1）技术要求评审允许负偏离的条款数超过“投标人须知前附表”规定项数的；</w:t>
      </w:r>
    </w:p>
    <w:p w14:paraId="0F7C078B">
      <w:pPr>
        <w:pStyle w:val="14"/>
        <w:snapToGrid w:val="0"/>
        <w:spacing w:line="360" w:lineRule="auto"/>
        <w:ind w:firstLine="398" w:firstLineChars="196"/>
        <w:rPr>
          <w:rFonts w:hint="eastAsia" w:hAnsi="宋体"/>
          <w:b/>
          <w:color w:val="auto"/>
          <w:sz w:val="21"/>
          <w:szCs w:val="21"/>
          <w:highlight w:val="none"/>
        </w:rPr>
      </w:pPr>
      <w:r>
        <w:rPr>
          <w:rFonts w:hint="eastAsia" w:hAnsi="宋体"/>
          <w:b/>
          <w:color w:val="auto"/>
          <w:sz w:val="21"/>
          <w:szCs w:val="21"/>
          <w:highlight w:val="none"/>
        </w:rPr>
        <w:t>（2）投标文件未提供“投标人须知前附表”第13.</w:t>
      </w:r>
      <w:r>
        <w:rPr>
          <w:rFonts w:hAnsi="宋体"/>
          <w:b/>
          <w:color w:val="auto"/>
          <w:sz w:val="21"/>
          <w:szCs w:val="21"/>
          <w:highlight w:val="none"/>
        </w:rPr>
        <w:t>1</w:t>
      </w:r>
      <w:r>
        <w:rPr>
          <w:rFonts w:hint="eastAsia" w:hAnsi="宋体"/>
          <w:b/>
          <w:color w:val="auto"/>
          <w:sz w:val="21"/>
          <w:szCs w:val="21"/>
          <w:highlight w:val="none"/>
        </w:rPr>
        <w:t>条规定中“必须提供”的文件资料的；</w:t>
      </w:r>
    </w:p>
    <w:p w14:paraId="3C43B685">
      <w:pPr>
        <w:pStyle w:val="14"/>
        <w:snapToGrid w:val="0"/>
        <w:spacing w:line="360" w:lineRule="auto"/>
        <w:ind w:firstLine="398" w:firstLineChars="196"/>
        <w:rPr>
          <w:rFonts w:hint="eastAsia" w:hAnsi="宋体"/>
          <w:b/>
          <w:color w:val="auto"/>
          <w:sz w:val="21"/>
          <w:szCs w:val="21"/>
          <w:highlight w:val="none"/>
        </w:rPr>
      </w:pPr>
      <w:r>
        <w:rPr>
          <w:rFonts w:hint="eastAsia" w:hAnsi="宋体"/>
          <w:b/>
          <w:color w:val="auto"/>
          <w:sz w:val="21"/>
          <w:szCs w:val="21"/>
          <w:highlight w:val="none"/>
        </w:rPr>
        <w:t>（3）虚假投标，或者出现其他情形而导致被评标委员会认定无效的；</w:t>
      </w:r>
    </w:p>
    <w:p w14:paraId="5F505055">
      <w:pPr>
        <w:pStyle w:val="14"/>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（4）</w:t>
      </w:r>
      <w:bookmarkStart w:id="145" w:name="_Hlk71706244"/>
      <w:r>
        <w:rPr>
          <w:rFonts w:hint="eastAsia" w:hAnsi="宋体"/>
          <w:b/>
          <w:color w:val="auto"/>
          <w:sz w:val="21"/>
          <w:szCs w:val="21"/>
          <w:highlight w:val="none"/>
        </w:rPr>
        <w:t>招标文件未载明允许提供备选（替代）投标方案或明确不允许提供备选（替代）投标方案时，投标人提供了备选（替代）投标方案的；</w:t>
      </w:r>
      <w:bookmarkEnd w:id="145"/>
    </w:p>
    <w:p w14:paraId="59C667CE">
      <w:pPr>
        <w:pStyle w:val="14"/>
        <w:snapToGrid w:val="0"/>
        <w:spacing w:line="360" w:lineRule="auto"/>
        <w:ind w:firstLine="398" w:firstLineChars="196"/>
        <w:rPr>
          <w:rFonts w:hint="eastAsia" w:hAnsi="宋体"/>
          <w:b/>
          <w:color w:val="auto"/>
          <w:sz w:val="21"/>
          <w:szCs w:val="21"/>
          <w:highlight w:val="none"/>
        </w:rPr>
      </w:pPr>
      <w:r>
        <w:rPr>
          <w:rFonts w:hint="eastAsia" w:hAnsi="宋体"/>
          <w:b/>
          <w:color w:val="auto"/>
          <w:sz w:val="21"/>
          <w:szCs w:val="21"/>
          <w:highlight w:val="none"/>
        </w:rPr>
        <w:t>（5）未响应招标文件实质性要求的。</w:t>
      </w:r>
    </w:p>
    <w:p w14:paraId="32E79C18">
      <w:pPr>
        <w:pStyle w:val="8"/>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2A193F04">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w:t>
      </w:r>
    </w:p>
    <w:p w14:paraId="13C635C1">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98E9879">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628606B9">
      <w:pPr>
        <w:pStyle w:val="8"/>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5B79E6CF">
      <w:pPr>
        <w:pStyle w:val="8"/>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57B5FD3C">
      <w:pPr>
        <w:pStyle w:val="18"/>
        <w:snapToGrid w:val="0"/>
        <w:spacing w:line="360" w:lineRule="auto"/>
        <w:ind w:firstLine="420" w:firstLineChars="200"/>
        <w:rPr>
          <w:rFonts w:hAnsi="宋体"/>
          <w:color w:val="auto"/>
          <w:highlight w:val="none"/>
        </w:rPr>
      </w:pPr>
      <w:r>
        <w:rPr>
          <w:rFonts w:hint="eastAsia" w:hAnsi="宋体"/>
          <w:color w:val="auto"/>
          <w:highlight w:val="none"/>
        </w:rPr>
        <w:t>（1）投标文件中开标一览表（报价表）内容与投标文件中相应内容不一致的，以开标一览表（报价表）为准；</w:t>
      </w:r>
    </w:p>
    <w:p w14:paraId="79A78445">
      <w:pPr>
        <w:pStyle w:val="18"/>
        <w:snapToGrid w:val="0"/>
        <w:spacing w:line="360" w:lineRule="auto"/>
        <w:ind w:firstLine="420" w:firstLineChars="200"/>
        <w:rPr>
          <w:rFonts w:hAnsi="宋体"/>
          <w:color w:val="auto"/>
          <w:highlight w:val="none"/>
        </w:rPr>
      </w:pPr>
      <w:r>
        <w:rPr>
          <w:rFonts w:hint="eastAsia" w:hAnsi="宋体"/>
          <w:color w:val="auto"/>
          <w:highlight w:val="none"/>
        </w:rPr>
        <w:t>（2）大写金额和小写金额不一致的，以大写金额为准；</w:t>
      </w:r>
    </w:p>
    <w:p w14:paraId="2D251552">
      <w:pPr>
        <w:pStyle w:val="18"/>
        <w:snapToGrid w:val="0"/>
        <w:spacing w:line="360" w:lineRule="auto"/>
        <w:ind w:firstLine="420" w:firstLineChars="200"/>
        <w:rPr>
          <w:rFonts w:hAnsi="宋体"/>
          <w:color w:val="auto"/>
          <w:highlight w:val="none"/>
        </w:rPr>
      </w:pPr>
      <w:r>
        <w:rPr>
          <w:rFonts w:hint="eastAsia" w:hAnsi="宋体"/>
          <w:color w:val="auto"/>
          <w:highlight w:val="none"/>
        </w:rPr>
        <w:t>（3）单价金额小数点或者百分比有明显错位的，以开标一览表的总价为准，并修改单价；</w:t>
      </w:r>
    </w:p>
    <w:p w14:paraId="6B2B3DC2">
      <w:pPr>
        <w:pStyle w:val="18"/>
        <w:snapToGrid w:val="0"/>
        <w:spacing w:line="360" w:lineRule="auto"/>
        <w:ind w:firstLine="420" w:firstLineChars="200"/>
        <w:rPr>
          <w:rFonts w:hAnsi="宋体"/>
          <w:color w:val="auto"/>
          <w:highlight w:val="none"/>
        </w:rPr>
      </w:pPr>
      <w:r>
        <w:rPr>
          <w:rFonts w:hint="eastAsia" w:hAnsi="宋体"/>
          <w:color w:val="auto"/>
          <w:highlight w:val="none"/>
        </w:rPr>
        <w:t>（4）总价金额与按单价汇总金额不一致的，以单价金额计算结果为准。</w:t>
      </w:r>
    </w:p>
    <w:p w14:paraId="2B0D4B47">
      <w:pPr>
        <w:pStyle w:val="18"/>
        <w:snapToGrid w:val="0"/>
        <w:spacing w:line="360" w:lineRule="auto"/>
        <w:ind w:firstLine="420" w:firstLineChars="200"/>
        <w:rPr>
          <w:rFonts w:hint="eastAsia" w:hAnsi="宋体"/>
          <w:color w:val="auto"/>
          <w:highlight w:val="none"/>
        </w:rPr>
      </w:pPr>
      <w:r>
        <w:rPr>
          <w:rFonts w:hint="eastAsia" w:hAnsi="宋体"/>
          <w:color w:val="auto"/>
          <w:highlight w:val="none"/>
        </w:rPr>
        <w:t>同时出现两种以上不一致的，按照以上（1）-（4）规定的顺序修正。修正后的报价经投标人确认后产生约束力，投标人不确认的，</w:t>
      </w:r>
      <w:r>
        <w:rPr>
          <w:rFonts w:hint="eastAsia" w:hAnsi="宋体"/>
          <w:b/>
          <w:color w:val="auto"/>
          <w:highlight w:val="none"/>
        </w:rPr>
        <w:t>其投标无效</w:t>
      </w:r>
      <w:r>
        <w:rPr>
          <w:rFonts w:hint="eastAsia" w:hAnsi="宋体"/>
          <w:color w:val="auto"/>
          <w:highlight w:val="none"/>
        </w:rPr>
        <w:t>。</w:t>
      </w:r>
    </w:p>
    <w:p w14:paraId="780D5742">
      <w:pPr>
        <w:pStyle w:val="8"/>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b w:val="0"/>
          <w:color w:val="auto"/>
          <w:sz w:val="21"/>
          <w:szCs w:val="21"/>
          <w:highlight w:val="none"/>
          <w:lang w:eastAsia="zh-CN"/>
        </w:rPr>
        <w:t>（如有）</w:t>
      </w:r>
      <w:r>
        <w:rPr>
          <w:rFonts w:hint="eastAsia" w:ascii="宋体" w:hAnsi="宋体"/>
          <w:b w:val="0"/>
          <w:color w:val="auto"/>
          <w:sz w:val="21"/>
          <w:szCs w:val="21"/>
          <w:highlight w:val="none"/>
        </w:rPr>
        <w:t>，</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63393478">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7332652C">
      <w:pPr>
        <w:pStyle w:val="8"/>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510974F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7016831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5AE7FCF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3D3DB2D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29E9363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58BAE23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1129507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0218CD4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521021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7DE9A47C">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573FC044">
      <w:pP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3BA45A42">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49EDFEE7">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AA0B17F">
      <w:pPr>
        <w:snapToGrid w:val="0"/>
        <w:spacing w:line="360" w:lineRule="auto"/>
        <w:ind w:firstLine="424" w:firstLineChars="202"/>
        <w:jc w:val="center"/>
        <w:rPr>
          <w:rFonts w:hint="eastAsia"/>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BD14F6A">
      <w:pPr>
        <w:pStyle w:val="6"/>
        <w:keepNext w:val="0"/>
        <w:keepLines w:val="0"/>
        <w:jc w:val="center"/>
        <w:rPr>
          <w:rFonts w:hint="eastAsia"/>
          <w:color w:val="auto"/>
          <w:highlight w:val="none"/>
        </w:rPr>
      </w:pPr>
      <w:r>
        <w:rPr>
          <w:rFonts w:hint="eastAsia"/>
          <w:color w:val="auto"/>
          <w:highlight w:val="none"/>
        </w:rPr>
        <w:t>综合评分法</w:t>
      </w:r>
    </w:p>
    <w:p w14:paraId="56299C76">
      <w:pPr>
        <w:pStyle w:val="6"/>
        <w:keepNext w:val="0"/>
        <w:keepLines w:val="0"/>
        <w:spacing w:line="400" w:lineRule="exact"/>
        <w:ind w:firstLine="320" w:firstLineChars="100"/>
        <w:rPr>
          <w:rFonts w:hint="eastAsia"/>
          <w:color w:val="auto"/>
          <w:highlight w:val="none"/>
        </w:rPr>
      </w:pPr>
      <w:r>
        <w:rPr>
          <w:rFonts w:hint="eastAsia" w:ascii="微软雅黑" w:hAnsi="微软雅黑" w:eastAsia="微软雅黑"/>
          <w:color w:val="auto"/>
          <w:highlight w:val="none"/>
        </w:rPr>
        <w:t>（适用于分标</w:t>
      </w:r>
      <w:r>
        <w:rPr>
          <w:rFonts w:hint="eastAsia" w:ascii="微软雅黑" w:hAnsi="微软雅黑" w:eastAsia="微软雅黑"/>
          <w:color w:val="auto"/>
          <w:highlight w:val="none"/>
          <w:lang w:val="en-US" w:eastAsia="zh-CN"/>
        </w:rPr>
        <w:t>1</w:t>
      </w:r>
      <w:r>
        <w:rPr>
          <w:rFonts w:hint="eastAsia" w:ascii="微软雅黑" w:hAnsi="微软雅黑" w:eastAsia="微软雅黑"/>
          <w:color w:val="auto"/>
          <w:highlight w:val="none"/>
        </w:rPr>
        <w:t>）：</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06"/>
        <w:gridCol w:w="6049"/>
        <w:gridCol w:w="1006"/>
      </w:tblGrid>
      <w:tr w14:paraId="1631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8" w:type="dxa"/>
            <w:noWrap w:val="0"/>
            <w:vAlign w:val="center"/>
          </w:tcPr>
          <w:p w14:paraId="262DD5B9">
            <w:pPr>
              <w:widowControl/>
              <w:spacing w:line="360" w:lineRule="auto"/>
              <w:jc w:val="center"/>
              <w:rPr>
                <w:rFonts w:ascii="宋体" w:cs="Tahoma"/>
                <w:b/>
                <w:bCs/>
                <w:color w:val="auto"/>
                <w:kern w:val="0"/>
                <w:szCs w:val="21"/>
                <w:highlight w:val="none"/>
              </w:rPr>
            </w:pPr>
            <w:r>
              <w:rPr>
                <w:rFonts w:hint="eastAsia" w:ascii="宋体" w:hAnsi="宋体" w:cs="Tahoma"/>
                <w:b/>
                <w:bCs/>
                <w:color w:val="auto"/>
                <w:kern w:val="0"/>
                <w:szCs w:val="21"/>
                <w:highlight w:val="none"/>
              </w:rPr>
              <w:t>序号</w:t>
            </w:r>
          </w:p>
        </w:tc>
        <w:tc>
          <w:tcPr>
            <w:tcW w:w="1506" w:type="dxa"/>
            <w:noWrap w:val="0"/>
            <w:vAlign w:val="center"/>
          </w:tcPr>
          <w:p w14:paraId="57990DE3">
            <w:pPr>
              <w:widowControl/>
              <w:spacing w:line="360" w:lineRule="auto"/>
              <w:jc w:val="center"/>
              <w:rPr>
                <w:rFonts w:asci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049" w:type="dxa"/>
            <w:noWrap w:val="0"/>
            <w:vAlign w:val="center"/>
          </w:tcPr>
          <w:p w14:paraId="235207D4">
            <w:pPr>
              <w:widowControl/>
              <w:spacing w:line="360" w:lineRule="auto"/>
              <w:jc w:val="center"/>
              <w:rPr>
                <w:rFonts w:ascii="宋体" w:cs="Tahoma"/>
                <w:b/>
                <w:bCs/>
                <w:color w:val="auto"/>
                <w:kern w:val="0"/>
                <w:szCs w:val="21"/>
                <w:highlight w:val="none"/>
              </w:rPr>
            </w:pPr>
            <w:r>
              <w:rPr>
                <w:rFonts w:hint="eastAsia" w:ascii="微软雅黑" w:hAnsi="微软雅黑" w:eastAsia="微软雅黑"/>
                <w:b/>
                <w:color w:val="auto"/>
                <w:szCs w:val="21"/>
                <w:highlight w:val="none"/>
              </w:rPr>
              <w:t>评分标准</w:t>
            </w:r>
          </w:p>
        </w:tc>
        <w:tc>
          <w:tcPr>
            <w:tcW w:w="1006" w:type="dxa"/>
            <w:noWrap w:val="0"/>
            <w:vAlign w:val="center"/>
          </w:tcPr>
          <w:p w14:paraId="52B2351D">
            <w:pPr>
              <w:widowControl/>
              <w:spacing w:line="360" w:lineRule="auto"/>
              <w:jc w:val="center"/>
              <w:rPr>
                <w:rFonts w:ascii="宋体" w:cs="Tahoma"/>
                <w:b/>
                <w:bCs/>
                <w:color w:val="auto"/>
                <w:kern w:val="0"/>
                <w:szCs w:val="21"/>
                <w:highlight w:val="none"/>
              </w:rPr>
            </w:pPr>
            <w:r>
              <w:rPr>
                <w:rFonts w:hint="eastAsia" w:ascii="宋体" w:hAnsi="宋体" w:cs="Tahoma"/>
                <w:b/>
                <w:bCs/>
                <w:color w:val="auto"/>
                <w:kern w:val="0"/>
                <w:szCs w:val="21"/>
                <w:highlight w:val="none"/>
              </w:rPr>
              <w:t>分值</w:t>
            </w:r>
          </w:p>
        </w:tc>
      </w:tr>
      <w:tr w14:paraId="5E2F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0"/>
            <w:vAlign w:val="center"/>
          </w:tcPr>
          <w:p w14:paraId="38DE18EA">
            <w:pPr>
              <w:adjustRightInd w:val="0"/>
              <w:jc w:val="center"/>
              <w:textAlignment w:val="baseline"/>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rPr>
              <w:t>1</w:t>
            </w:r>
          </w:p>
        </w:tc>
        <w:tc>
          <w:tcPr>
            <w:tcW w:w="1506" w:type="dxa"/>
            <w:noWrap w:val="0"/>
            <w:vAlign w:val="center"/>
          </w:tcPr>
          <w:p w14:paraId="088C57B0">
            <w:pPr>
              <w:adjustRightInd w:val="0"/>
              <w:jc w:val="center"/>
              <w:textAlignment w:val="baseline"/>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rPr>
              <w:t>价格分</w:t>
            </w:r>
          </w:p>
          <w:p w14:paraId="5F16B676">
            <w:pPr>
              <w:adjustRightInd w:val="0"/>
              <w:jc w:val="center"/>
              <w:textAlignment w:val="baseline"/>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rPr>
              <w:t>（30分）</w:t>
            </w:r>
          </w:p>
        </w:tc>
        <w:tc>
          <w:tcPr>
            <w:tcW w:w="6049" w:type="dxa"/>
            <w:noWrap w:val="0"/>
            <w:vAlign w:val="top"/>
          </w:tcPr>
          <w:p w14:paraId="78B2D259">
            <w:pPr>
              <w:pStyle w:val="18"/>
              <w:spacing w:line="360" w:lineRule="auto"/>
              <w:rPr>
                <w:rFonts w:hint="eastAsia" w:hAnsi="宋体" w:cs="Courier New"/>
                <w:bCs/>
                <w:color w:val="auto"/>
                <w:highlight w:val="none"/>
              </w:rPr>
            </w:pPr>
            <w:r>
              <w:rPr>
                <w:rFonts w:hint="eastAsia" w:hAnsi="宋体" w:cs="Courier New"/>
                <w:bCs/>
                <w:color w:val="auto"/>
                <w:highlight w:val="none"/>
              </w:rPr>
              <w:t>（1）评标报价为投标人的投标报价进行政策性扣除后的价格，评标报价</w:t>
            </w:r>
            <w:r>
              <w:rPr>
                <w:rFonts w:hint="eastAsia" w:hAnsi="宋体" w:cs="Courier New"/>
                <w:bCs/>
                <w:color w:val="auto"/>
                <w:highlight w:val="none"/>
                <w:lang w:eastAsia="zh-CN"/>
              </w:rPr>
              <w:t>只</w:t>
            </w:r>
            <w:r>
              <w:rPr>
                <w:rFonts w:hint="eastAsia" w:hAnsi="宋体" w:cs="Courier New"/>
                <w:bCs/>
                <w:color w:val="auto"/>
                <w:highlight w:val="none"/>
              </w:rPr>
              <w:t>作为评标时使用。最终中标人的中标金额等于投标报价。</w:t>
            </w:r>
          </w:p>
          <w:p w14:paraId="31EA2784">
            <w:pPr>
              <w:pStyle w:val="18"/>
              <w:spacing w:line="360" w:lineRule="auto"/>
              <w:rPr>
                <w:rFonts w:hint="eastAsia" w:hAnsi="宋体" w:cs="Courier New"/>
                <w:bCs/>
                <w:color w:val="auto"/>
                <w:highlight w:val="none"/>
              </w:rPr>
            </w:pPr>
            <w:r>
              <w:rPr>
                <w:rFonts w:hint="eastAsia" w:hAnsi="宋体" w:cs="Courier New"/>
                <w:bCs/>
                <w:color w:val="auto"/>
                <w:highlight w:val="none"/>
              </w:rPr>
              <w:t>（</w:t>
            </w:r>
            <w:r>
              <w:rPr>
                <w:rFonts w:hAnsi="宋体" w:cs="Courier New"/>
                <w:bCs/>
                <w:color w:val="auto"/>
                <w:highlight w:val="none"/>
              </w:rPr>
              <w:t>2</w:t>
            </w:r>
            <w:r>
              <w:rPr>
                <w:rFonts w:hint="eastAsia" w:hAnsi="宋体" w:cs="Courier New"/>
                <w:bCs/>
                <w:color w:val="auto"/>
                <w:highlight w:val="none"/>
              </w:rPr>
              <w:t>）政策性扣除计算方法。</w:t>
            </w:r>
          </w:p>
          <w:p w14:paraId="2828D98E">
            <w:pPr>
              <w:pStyle w:val="18"/>
              <w:spacing w:line="360" w:lineRule="auto"/>
              <w:rPr>
                <w:rFonts w:hAnsi="宋体" w:cs="Courier New"/>
                <w:bCs/>
                <w:color w:val="auto"/>
                <w:highlight w:val="none"/>
              </w:rPr>
            </w:pPr>
            <w:r>
              <w:rPr>
                <w:rFonts w:hint="eastAsia" w:hAnsi="宋体" w:cs="Courier New"/>
                <w:bCs/>
                <w:color w:val="auto"/>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hAnsi="宋体" w:cs="Courier New"/>
                <w:bCs/>
                <w:color w:val="auto"/>
                <w:highlight w:val="none"/>
                <w:lang w:val="en-US" w:eastAsia="zh-CN"/>
              </w:rPr>
              <w:t>20</w:t>
            </w:r>
            <w:r>
              <w:rPr>
                <w:rFonts w:hAnsi="宋体" w:cs="Courier New"/>
                <w:bCs/>
                <w:color w:val="auto"/>
                <w:highlight w:val="none"/>
              </w:rPr>
              <w:t>%</w:t>
            </w:r>
            <w:r>
              <w:rPr>
                <w:rFonts w:hint="eastAsia" w:hAnsi="宋体" w:cs="Courier New"/>
                <w:bCs/>
                <w:color w:val="auto"/>
                <w:highlight w:val="none"/>
              </w:rPr>
              <w:t>（范围为10%-20%）的扣除，扣除后的价格为评标报价，即评标报价=投标报价×（1-</w:t>
            </w:r>
            <w:r>
              <w:rPr>
                <w:rFonts w:hint="eastAsia" w:hAnsi="宋体" w:cs="Courier New"/>
                <w:bCs/>
                <w:color w:val="auto"/>
                <w:highlight w:val="none"/>
                <w:lang w:val="en-US" w:eastAsia="zh-CN"/>
              </w:rPr>
              <w:t>20</w:t>
            </w:r>
            <w:r>
              <w:rPr>
                <w:rFonts w:hint="eastAsia" w:hAnsi="宋体" w:cs="Courier New"/>
                <w:bCs/>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609BC7D5">
            <w:pPr>
              <w:pStyle w:val="18"/>
              <w:spacing w:line="360" w:lineRule="auto"/>
              <w:rPr>
                <w:rFonts w:hint="eastAsia" w:hAnsi="宋体" w:cs="Courier New"/>
                <w:bCs/>
                <w:color w:val="auto"/>
                <w:highlight w:val="none"/>
              </w:rPr>
            </w:pPr>
            <w:r>
              <w:rPr>
                <w:rFonts w:hint="eastAsia" w:hAnsi="宋体" w:cs="Courier New"/>
                <w:bCs/>
                <w:color w:val="auto"/>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572EE17">
            <w:pPr>
              <w:pStyle w:val="18"/>
              <w:spacing w:line="360" w:lineRule="auto"/>
              <w:rPr>
                <w:rFonts w:hint="eastAsia" w:hAnsi="宋体" w:cs="Courier New"/>
                <w:bCs/>
                <w:color w:val="auto"/>
                <w:highlight w:val="none"/>
              </w:rPr>
            </w:pPr>
            <w:r>
              <w:rPr>
                <w:rFonts w:hint="eastAsia" w:hAnsi="宋体" w:cs="Courier New"/>
                <w:bCs/>
                <w:color w:val="auto"/>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DD92B7B">
            <w:pPr>
              <w:pStyle w:val="18"/>
              <w:spacing w:line="360" w:lineRule="auto"/>
              <w:rPr>
                <w:rFonts w:hint="eastAsia" w:hAnsi="宋体" w:cs="Courier New"/>
                <w:bCs/>
                <w:color w:val="auto"/>
                <w:highlight w:val="none"/>
              </w:rPr>
            </w:pPr>
            <w:r>
              <w:rPr>
                <w:rFonts w:hint="eastAsia" w:hAnsi="宋体" w:cs="Courier New"/>
                <w:bCs/>
                <w:color w:val="auto"/>
                <w:highlight w:val="none"/>
              </w:rPr>
              <w:t>（</w:t>
            </w:r>
            <w:r>
              <w:rPr>
                <w:rFonts w:hAnsi="宋体" w:cs="Courier New"/>
                <w:bCs/>
                <w:color w:val="auto"/>
                <w:highlight w:val="none"/>
              </w:rPr>
              <w:t>5</w:t>
            </w:r>
            <w:r>
              <w:rPr>
                <w:rFonts w:hint="eastAsia" w:hAnsi="宋体" w:cs="Courier New"/>
                <w:bCs/>
                <w:color w:val="auto"/>
                <w:highlight w:val="none"/>
              </w:rPr>
              <w:t>）满足招标文件要求且评标报价最低的评标报价为评标基准价，其价格分为满分。</w:t>
            </w:r>
          </w:p>
          <w:p w14:paraId="66AC29C5">
            <w:pPr>
              <w:pStyle w:val="18"/>
              <w:spacing w:line="360" w:lineRule="auto"/>
              <w:rPr>
                <w:rFonts w:hAnsi="宋体" w:cs="Courier New"/>
                <w:bCs/>
                <w:color w:val="auto"/>
                <w:highlight w:val="none"/>
              </w:rPr>
            </w:pPr>
            <w:r>
              <w:rPr>
                <w:rFonts w:hint="eastAsia" w:hAnsi="宋体" w:cs="Courier New"/>
                <w:bCs/>
                <w:color w:val="auto"/>
                <w:highlight w:val="none"/>
              </w:rPr>
              <w:t>（</w:t>
            </w:r>
            <w:r>
              <w:rPr>
                <w:rFonts w:hAnsi="宋体" w:cs="Courier New"/>
                <w:bCs/>
                <w:color w:val="auto"/>
                <w:highlight w:val="none"/>
              </w:rPr>
              <w:t>6</w:t>
            </w:r>
            <w:r>
              <w:rPr>
                <w:rFonts w:hint="eastAsia" w:hAnsi="宋体" w:cs="Courier New"/>
                <w:bCs/>
                <w:color w:val="auto"/>
                <w:highlight w:val="none"/>
              </w:rPr>
              <w:t>）价格分计算公式： 价格分=（评标基准价／评标报价）×30分</w:t>
            </w:r>
            <w:r>
              <w:rPr>
                <w:rFonts w:hAnsi="宋体" w:cs="Courier New"/>
                <w:bCs/>
                <w:color w:val="auto"/>
                <w:highlight w:val="none"/>
              </w:rPr>
              <w:t xml:space="preserve">  </w:t>
            </w:r>
          </w:p>
        </w:tc>
        <w:tc>
          <w:tcPr>
            <w:tcW w:w="1006" w:type="dxa"/>
            <w:noWrap w:val="0"/>
            <w:vAlign w:val="center"/>
          </w:tcPr>
          <w:p w14:paraId="2A00309E">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lang w:val="en-US" w:eastAsia="zh-CN"/>
              </w:rPr>
              <w:t>0~</w:t>
            </w:r>
            <w:r>
              <w:rPr>
                <w:rFonts w:hint="eastAsia" w:ascii="微软雅黑" w:hAnsi="微软雅黑" w:eastAsia="微软雅黑"/>
                <w:b/>
                <w:color w:val="auto"/>
                <w:szCs w:val="21"/>
                <w:highlight w:val="none"/>
              </w:rPr>
              <w:t>30分</w:t>
            </w:r>
          </w:p>
        </w:tc>
      </w:tr>
      <w:tr w14:paraId="6A49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8" w:type="dxa"/>
            <w:noWrap w:val="0"/>
            <w:vAlign w:val="center"/>
          </w:tcPr>
          <w:p w14:paraId="798F2719">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2</w:t>
            </w:r>
          </w:p>
        </w:tc>
        <w:tc>
          <w:tcPr>
            <w:tcW w:w="1506" w:type="dxa"/>
            <w:noWrap w:val="0"/>
            <w:vAlign w:val="center"/>
          </w:tcPr>
          <w:p w14:paraId="542A7DAE">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技术分</w:t>
            </w:r>
          </w:p>
        </w:tc>
        <w:tc>
          <w:tcPr>
            <w:tcW w:w="7055" w:type="dxa"/>
            <w:gridSpan w:val="2"/>
            <w:noWrap w:val="0"/>
            <w:vAlign w:val="top"/>
          </w:tcPr>
          <w:p w14:paraId="6D6D8875">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rPr>
              <w:t>评审因素</w:t>
            </w:r>
          </w:p>
        </w:tc>
      </w:tr>
      <w:tr w14:paraId="33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668" w:type="dxa"/>
            <w:noWrap w:val="0"/>
            <w:vAlign w:val="center"/>
          </w:tcPr>
          <w:p w14:paraId="0DD003BD">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2.1</w:t>
            </w:r>
          </w:p>
        </w:tc>
        <w:tc>
          <w:tcPr>
            <w:tcW w:w="1506" w:type="dxa"/>
            <w:noWrap w:val="0"/>
            <w:vAlign w:val="center"/>
          </w:tcPr>
          <w:p w14:paraId="124CE969">
            <w:pPr>
              <w:adjustRightInd w:val="0"/>
              <w:spacing w:line="360" w:lineRule="exact"/>
              <w:jc w:val="center"/>
              <w:textAlignment w:val="baseline"/>
              <w:rPr>
                <w:rFonts w:hint="eastAsia" w:ascii="宋体" w:hAnsi="宋体" w:cs="宋体"/>
                <w:b/>
                <w:bCs/>
                <w:color w:val="auto"/>
                <w:highlight w:val="none"/>
              </w:rPr>
            </w:pPr>
            <w:r>
              <w:rPr>
                <w:rFonts w:hint="eastAsia" w:ascii="微软雅黑" w:hAnsi="微软雅黑" w:eastAsia="微软雅黑"/>
                <w:b/>
                <w:color w:val="auto"/>
                <w:szCs w:val="21"/>
                <w:highlight w:val="none"/>
                <w:lang w:eastAsia="zh-CN"/>
              </w:rPr>
              <w:t>产品</w:t>
            </w:r>
            <w:r>
              <w:rPr>
                <w:rFonts w:hint="eastAsia" w:ascii="微软雅黑" w:hAnsi="微软雅黑" w:eastAsia="微软雅黑"/>
                <w:b/>
                <w:color w:val="auto"/>
                <w:szCs w:val="21"/>
                <w:highlight w:val="none"/>
              </w:rPr>
              <w:t>性能分（满分</w:t>
            </w:r>
            <w:r>
              <w:rPr>
                <w:rFonts w:hint="eastAsia" w:ascii="微软雅黑" w:hAnsi="微软雅黑" w:eastAsia="微软雅黑"/>
                <w:b/>
                <w:color w:val="auto"/>
                <w:szCs w:val="21"/>
                <w:highlight w:val="none"/>
                <w:lang w:val="en-US" w:eastAsia="zh-CN"/>
              </w:rPr>
              <w:t>54</w:t>
            </w:r>
            <w:r>
              <w:rPr>
                <w:rFonts w:hint="eastAsia" w:ascii="微软雅黑" w:hAnsi="微软雅黑" w:eastAsia="微软雅黑"/>
                <w:b/>
                <w:color w:val="auto"/>
                <w:szCs w:val="21"/>
                <w:highlight w:val="none"/>
              </w:rPr>
              <w:t>分）</w:t>
            </w:r>
          </w:p>
        </w:tc>
        <w:tc>
          <w:tcPr>
            <w:tcW w:w="6049" w:type="dxa"/>
            <w:noWrap w:val="0"/>
            <w:vAlign w:val="center"/>
          </w:tcPr>
          <w:p w14:paraId="324BB7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一般技术参数</w:t>
            </w:r>
            <w:r>
              <w:rPr>
                <w:rFonts w:hint="eastAsia" w:ascii="宋体" w:hAnsi="宋体" w:eastAsia="宋体" w:cs="宋体"/>
                <w:b w:val="0"/>
                <w:bCs w:val="0"/>
                <w:color w:val="auto"/>
                <w:sz w:val="21"/>
                <w:szCs w:val="21"/>
                <w:highlight w:val="none"/>
              </w:rPr>
              <w:t>响应分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共计10项</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lang w:val="en-US" w:eastAsia="zh-CN"/>
              </w:rPr>
              <w:t>一般技术参数是指“第二章采购需求”</w:t>
            </w:r>
            <w:r>
              <w:rPr>
                <w:rFonts w:hint="eastAsia" w:ascii="宋体" w:hAnsi="宋体" w:eastAsia="宋体" w:cs="宋体"/>
                <w:b w:val="0"/>
                <w:bCs w:val="0"/>
                <w:color w:val="auto"/>
                <w:sz w:val="21"/>
                <w:szCs w:val="21"/>
                <w:highlight w:val="none"/>
                <w:lang w:val="en-US" w:eastAsia="zh-CN"/>
              </w:rPr>
              <w:t>的采购需求一览表</w:t>
            </w:r>
            <w:r>
              <w:rPr>
                <w:rFonts w:hint="eastAsia" w:ascii="宋体" w:hAnsi="宋体" w:eastAsia="宋体" w:cs="宋体"/>
                <w:b w:val="0"/>
                <w:bCs w:val="0"/>
                <w:color w:val="auto"/>
                <w:kern w:val="2"/>
                <w:sz w:val="21"/>
                <w:szCs w:val="21"/>
                <w:highlight w:val="none"/>
                <w:lang w:val="en-US" w:eastAsia="zh-CN"/>
              </w:rPr>
              <w:t>“</w:t>
            </w:r>
            <w:r>
              <w:rPr>
                <w:rFonts w:hint="eastAsia" w:ascii="宋体" w:hAnsi="宋体" w:eastAsia="宋体" w:cs="宋体"/>
                <w:b w:val="0"/>
                <w:bCs w:val="0"/>
                <w:color w:val="auto"/>
                <w:sz w:val="21"/>
                <w:szCs w:val="21"/>
                <w:highlight w:val="none"/>
              </w:rPr>
              <w:t>技术参数及性能（配置）要求</w:t>
            </w:r>
            <w:r>
              <w:rPr>
                <w:rFonts w:hint="eastAsia" w:ascii="宋体" w:hAnsi="宋体" w:eastAsia="宋体" w:cs="宋体"/>
                <w:b w:val="0"/>
                <w:bCs w:val="0"/>
                <w:color w:val="auto"/>
                <w:kern w:val="2"/>
                <w:sz w:val="21"/>
                <w:szCs w:val="21"/>
                <w:highlight w:val="none"/>
                <w:lang w:val="en-US" w:eastAsia="zh-CN"/>
              </w:rPr>
              <w:t>”中未标注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的技术参数。</w:t>
            </w:r>
          </w:p>
          <w:p w14:paraId="1C4BB0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w:t>
            </w:r>
            <w:r>
              <w:rPr>
                <w:rFonts w:hint="eastAsia" w:ascii="宋体" w:hAnsi="宋体" w:eastAsia="宋体" w:cs="宋体"/>
                <w:b w:val="0"/>
                <w:bCs w:val="0"/>
                <w:color w:val="auto"/>
                <w:sz w:val="21"/>
                <w:szCs w:val="21"/>
                <w:highlight w:val="none"/>
              </w:rPr>
              <w:t>基本功能要求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共计1项</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能满足本项要求的，得5分，本项满分5分。</w:t>
            </w:r>
          </w:p>
          <w:p w14:paraId="0EA78A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w:t>
            </w:r>
            <w:r>
              <w:rPr>
                <w:rFonts w:hint="eastAsia" w:ascii="宋体" w:hAnsi="宋体" w:eastAsia="宋体" w:cs="宋体"/>
                <w:b w:val="0"/>
                <w:bCs w:val="0"/>
                <w:color w:val="auto"/>
                <w:sz w:val="21"/>
                <w:szCs w:val="21"/>
                <w:highlight w:val="none"/>
              </w:rPr>
              <w:t>具体参数要求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共计8项</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可满足采购要求的，每项得5.5分，本项满分44分。</w:t>
            </w:r>
          </w:p>
          <w:p w14:paraId="7D8D2A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eastAsia="宋体" w:cs="宋体"/>
                <w:b w:val="0"/>
                <w:bCs w:val="0"/>
                <w:color w:val="auto"/>
                <w:kern w:val="2"/>
                <w:sz w:val="21"/>
                <w:szCs w:val="21"/>
                <w:highlight w:val="none"/>
                <w:lang w:val="en-US" w:eastAsia="zh-CN"/>
              </w:rPr>
              <w:t>（3）</w:t>
            </w:r>
            <w:r>
              <w:rPr>
                <w:rFonts w:hint="eastAsia" w:ascii="宋体" w:hAnsi="宋体" w:eastAsia="宋体" w:cs="宋体"/>
                <w:b w:val="0"/>
                <w:bCs w:val="0"/>
                <w:color w:val="auto"/>
                <w:sz w:val="21"/>
                <w:szCs w:val="21"/>
                <w:highlight w:val="none"/>
              </w:rPr>
              <w:t>配置</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bCs/>
                <w:color w:val="auto"/>
                <w:sz w:val="21"/>
                <w:szCs w:val="21"/>
                <w:highlight w:val="none"/>
                <w:lang w:val="en-US" w:eastAsia="zh-CN"/>
              </w:rPr>
              <w:t>（按1项计算）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可满足要求的，得5分，本项满分5分。</w:t>
            </w:r>
          </w:p>
        </w:tc>
        <w:tc>
          <w:tcPr>
            <w:tcW w:w="1006" w:type="dxa"/>
            <w:noWrap w:val="0"/>
            <w:vAlign w:val="center"/>
          </w:tcPr>
          <w:p w14:paraId="0FDB70FE">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lang w:val="en-US" w:eastAsia="zh-CN"/>
              </w:rPr>
              <w:t>0~54</w:t>
            </w:r>
            <w:r>
              <w:rPr>
                <w:rFonts w:hint="eastAsia" w:ascii="微软雅黑" w:hAnsi="微软雅黑" w:eastAsia="微软雅黑"/>
                <w:b/>
                <w:color w:val="auto"/>
                <w:szCs w:val="21"/>
                <w:highlight w:val="none"/>
              </w:rPr>
              <w:t>分</w:t>
            </w:r>
          </w:p>
        </w:tc>
      </w:tr>
      <w:tr w14:paraId="5737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668" w:type="dxa"/>
            <w:noWrap w:val="0"/>
            <w:vAlign w:val="center"/>
          </w:tcPr>
          <w:p w14:paraId="23EF0E48">
            <w:pPr>
              <w:adjustRightInd w:val="0"/>
              <w:spacing w:line="360" w:lineRule="exact"/>
              <w:jc w:val="center"/>
              <w:textAlignment w:val="baseline"/>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2.2</w:t>
            </w:r>
          </w:p>
        </w:tc>
        <w:tc>
          <w:tcPr>
            <w:tcW w:w="1506" w:type="dxa"/>
            <w:shd w:val="clear" w:color="auto" w:fill="auto"/>
            <w:noWrap w:val="0"/>
            <w:vAlign w:val="center"/>
          </w:tcPr>
          <w:p w14:paraId="6B94C42F">
            <w:pPr>
              <w:spacing w:line="360" w:lineRule="exact"/>
              <w:jc w:val="center"/>
              <w:rPr>
                <w:rFonts w:hint="eastAsia" w:ascii="微软雅黑" w:hAnsi="微软雅黑" w:eastAsia="微软雅黑" w:cs="Courier New"/>
                <w:kern w:val="2"/>
                <w:sz w:val="21"/>
                <w:szCs w:val="21"/>
                <w:highlight w:val="none"/>
                <w:lang w:val="en-US" w:eastAsia="zh-CN" w:bidi="ar-SA"/>
              </w:rPr>
            </w:pPr>
            <w:r>
              <w:rPr>
                <w:rFonts w:hint="eastAsia" w:ascii="微软雅黑" w:hAnsi="微软雅黑" w:eastAsia="微软雅黑"/>
                <w:b/>
                <w:color w:val="auto"/>
                <w:szCs w:val="21"/>
                <w:highlight w:val="none"/>
                <w:lang w:eastAsia="zh-CN"/>
              </w:rPr>
              <w:t>质保期（保修期）（满分</w:t>
            </w:r>
            <w:r>
              <w:rPr>
                <w:rFonts w:hint="eastAsia" w:ascii="微软雅黑" w:hAnsi="微软雅黑" w:eastAsia="微软雅黑"/>
                <w:b/>
                <w:color w:val="auto"/>
                <w:szCs w:val="21"/>
                <w:highlight w:val="none"/>
                <w:lang w:val="en-US" w:eastAsia="zh-CN"/>
              </w:rPr>
              <w:t>4</w:t>
            </w:r>
            <w:r>
              <w:rPr>
                <w:rFonts w:hint="default" w:ascii="微软雅黑" w:hAnsi="微软雅黑" w:eastAsia="微软雅黑"/>
                <w:b/>
                <w:color w:val="auto"/>
                <w:szCs w:val="21"/>
                <w:highlight w:val="none"/>
                <w:lang w:val="en" w:eastAsia="zh-CN"/>
              </w:rPr>
              <w:t xml:space="preserve"> </w:t>
            </w:r>
            <w:r>
              <w:rPr>
                <w:rFonts w:hint="eastAsia" w:ascii="微软雅黑" w:hAnsi="微软雅黑" w:eastAsia="微软雅黑"/>
                <w:b/>
                <w:color w:val="auto"/>
                <w:szCs w:val="21"/>
                <w:highlight w:val="none"/>
                <w:lang w:eastAsia="zh-CN"/>
              </w:rPr>
              <w:t>分）</w:t>
            </w:r>
          </w:p>
        </w:tc>
        <w:tc>
          <w:tcPr>
            <w:tcW w:w="6049" w:type="dxa"/>
            <w:shd w:val="clear" w:color="auto" w:fill="auto"/>
            <w:noWrap w:val="0"/>
            <w:vAlign w:val="center"/>
          </w:tcPr>
          <w:p w14:paraId="0251D820">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在满足基本</w:t>
            </w:r>
            <w:r>
              <w:rPr>
                <w:rFonts w:hint="eastAsia" w:ascii="宋体" w:hAnsi="宋体" w:eastAsia="宋体" w:cs="宋体"/>
                <w:color w:val="auto"/>
                <w:sz w:val="21"/>
                <w:szCs w:val="21"/>
                <w:highlight w:val="none"/>
              </w:rPr>
              <w:t>质保期（保修期）</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lang w:val="en-US" w:eastAsia="zh-CN"/>
              </w:rPr>
              <w:t>年）的基础上，</w:t>
            </w:r>
            <w:r>
              <w:rPr>
                <w:rFonts w:hint="eastAsia" w:ascii="宋体" w:hAnsi="宋体" w:eastAsia="宋体" w:cs="宋体"/>
                <w:color w:val="auto"/>
                <w:sz w:val="21"/>
                <w:szCs w:val="21"/>
                <w:highlight w:val="none"/>
              </w:rPr>
              <w:t>质保期（保修期）</w:t>
            </w:r>
            <w:r>
              <w:rPr>
                <w:rFonts w:hint="eastAsia" w:ascii="宋体" w:hAnsi="宋体" w:eastAsia="宋体" w:cs="宋体"/>
                <w:color w:val="auto"/>
                <w:sz w:val="21"/>
                <w:szCs w:val="21"/>
                <w:highlight w:val="none"/>
                <w:lang w:val="en-US" w:eastAsia="zh-CN"/>
              </w:rPr>
              <w:t>每延长6个月得</w:t>
            </w:r>
            <w:r>
              <w:rPr>
                <w:rFonts w:hint="default"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lang w:val="en-US" w:eastAsia="zh-CN"/>
              </w:rPr>
              <w:t>分（以设备生产厂家承诺为准，投标文件中提供厂家证明文件复印件加盖投标单位公章），满分4分。</w:t>
            </w:r>
          </w:p>
        </w:tc>
        <w:tc>
          <w:tcPr>
            <w:tcW w:w="1006" w:type="dxa"/>
            <w:noWrap w:val="0"/>
            <w:vAlign w:val="center"/>
          </w:tcPr>
          <w:p w14:paraId="13E9D7B2">
            <w:pPr>
              <w:widowControl/>
              <w:spacing w:line="360" w:lineRule="auto"/>
              <w:jc w:val="center"/>
              <w:rPr>
                <w:rFonts w:hint="eastAsia" w:ascii="微软雅黑" w:hAnsi="微软雅黑" w:eastAsia="微软雅黑"/>
                <w:b/>
                <w:color w:val="auto"/>
                <w:szCs w:val="21"/>
                <w:highlight w:val="none"/>
                <w:lang w:val="en-US" w:eastAsia="zh-CN"/>
              </w:rPr>
            </w:pPr>
            <w:r>
              <w:rPr>
                <w:rFonts w:hint="eastAsia" w:ascii="微软雅黑" w:hAnsi="微软雅黑" w:eastAsia="微软雅黑"/>
                <w:b/>
                <w:color w:val="auto"/>
                <w:szCs w:val="21"/>
                <w:highlight w:val="none"/>
                <w:lang w:val="en-US" w:eastAsia="zh-CN"/>
              </w:rPr>
              <w:t>0~4分</w:t>
            </w:r>
          </w:p>
        </w:tc>
      </w:tr>
      <w:tr w14:paraId="5BBC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0"/>
            <w:vAlign w:val="center"/>
          </w:tcPr>
          <w:p w14:paraId="10128056">
            <w:pPr>
              <w:adjustRightInd w:val="0"/>
              <w:spacing w:line="360" w:lineRule="exact"/>
              <w:jc w:val="center"/>
              <w:textAlignment w:val="baseline"/>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2.3</w:t>
            </w:r>
          </w:p>
        </w:tc>
        <w:tc>
          <w:tcPr>
            <w:tcW w:w="1506" w:type="dxa"/>
            <w:noWrap w:val="0"/>
            <w:vAlign w:val="center"/>
          </w:tcPr>
          <w:p w14:paraId="58B86926">
            <w:pPr>
              <w:keepNext w:val="0"/>
              <w:keepLines w:val="0"/>
              <w:pageBreakBefore w:val="0"/>
              <w:kinsoku/>
              <w:wordWrap/>
              <w:overflowPunct/>
              <w:topLinePunct w:val="0"/>
              <w:autoSpaceDE/>
              <w:autoSpaceDN/>
              <w:bidi w:val="0"/>
              <w:spacing w:line="440" w:lineRule="exact"/>
              <w:jc w:val="center"/>
              <w:rPr>
                <w:rFonts w:hint="eastAsia" w:ascii="微软雅黑" w:hAnsi="微软雅黑" w:eastAsia="微软雅黑"/>
                <w:b/>
                <w:color w:val="auto"/>
                <w:szCs w:val="21"/>
                <w:highlight w:val="none"/>
              </w:rPr>
            </w:pPr>
            <w:r>
              <w:rPr>
                <w:rFonts w:hint="eastAsia" w:ascii="宋体" w:hAnsi="宋体" w:eastAsia="宋体" w:cs="宋体"/>
                <w:b/>
                <w:bCs/>
                <w:color w:val="auto"/>
                <w:sz w:val="21"/>
                <w:szCs w:val="21"/>
                <w:highlight w:val="none"/>
              </w:rPr>
              <w:t>售后服务分（</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分</w:t>
            </w:r>
            <w:r>
              <w:rPr>
                <w:rFonts w:hint="eastAsia" w:ascii="宋体" w:hAnsi="宋体" w:eastAsia="宋体" w:cs="宋体"/>
                <w:b/>
                <w:bCs/>
                <w:color w:val="auto"/>
                <w:sz w:val="21"/>
                <w:szCs w:val="21"/>
                <w:highlight w:val="none"/>
              </w:rPr>
              <w:t>）</w:t>
            </w:r>
          </w:p>
        </w:tc>
        <w:tc>
          <w:tcPr>
            <w:tcW w:w="6049" w:type="dxa"/>
            <w:noWrap w:val="0"/>
            <w:vAlign w:val="top"/>
          </w:tcPr>
          <w:p w14:paraId="26B67581">
            <w:pPr>
              <w:pStyle w:val="5"/>
              <w:keepNext w:val="0"/>
              <w:keepLines w:val="0"/>
              <w:pageBreakBefore w:val="0"/>
              <w:kinsoku/>
              <w:wordWrap/>
              <w:overflowPunct/>
              <w:topLinePunct w:val="0"/>
              <w:autoSpaceDE/>
              <w:autoSpaceDN/>
              <w:bidi w:val="0"/>
              <w:spacing w:line="440" w:lineRule="exact"/>
              <w:ind w:firstLine="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服务方案（满分</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w:t>
            </w:r>
          </w:p>
          <w:p w14:paraId="52A505D2">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分）：售后服务方案仅满足招标文件基本要求。</w:t>
            </w:r>
          </w:p>
          <w:p w14:paraId="2E72C156">
            <w:pPr>
              <w:pStyle w:val="64"/>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分）：售后服务方案细致、合理、可行，能提供生产厂家售后服务承诺书原件，有详细的售后服务管理制度、售后服务流程、应急预案、发生故障时提供备用机或其他替代解决的具体措施、质量保障方案。</w:t>
            </w:r>
          </w:p>
          <w:p w14:paraId="3EF272E1">
            <w:pPr>
              <w:pStyle w:val="64"/>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注：未提供</w:t>
            </w:r>
            <w:r>
              <w:rPr>
                <w:rFonts w:hint="eastAsia" w:hAnsi="宋体" w:cs="宋体"/>
                <w:b/>
                <w:color w:val="auto"/>
                <w:sz w:val="21"/>
                <w:highlight w:val="none"/>
              </w:rPr>
              <w:t>或不符合最低入档条件不得分</w:t>
            </w:r>
            <w:r>
              <w:rPr>
                <w:rFonts w:hint="eastAsia" w:ascii="宋体" w:hAnsi="宋体" w:eastAsia="宋体" w:cs="宋体"/>
                <w:b/>
                <w:bCs w:val="0"/>
                <w:color w:val="auto"/>
                <w:kern w:val="2"/>
                <w:sz w:val="21"/>
                <w:szCs w:val="21"/>
                <w:highlight w:val="none"/>
                <w:lang w:val="en-US" w:eastAsia="zh-CN" w:bidi="ar-SA"/>
              </w:rPr>
              <w:t>。</w:t>
            </w:r>
          </w:p>
          <w:p w14:paraId="6BE99F6F">
            <w:pPr>
              <w:pStyle w:val="5"/>
              <w:keepNext w:val="0"/>
              <w:keepLines w:val="0"/>
              <w:pageBreakBefore w:val="0"/>
              <w:kinsoku/>
              <w:wordWrap/>
              <w:overflowPunct/>
              <w:topLinePunct w:val="0"/>
              <w:autoSpaceDE/>
              <w:autoSpaceDN/>
              <w:bidi w:val="0"/>
              <w:spacing w:line="440" w:lineRule="exact"/>
              <w:ind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培训方案</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分）</w:t>
            </w:r>
          </w:p>
          <w:p w14:paraId="71F925C8">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提供有</w:t>
            </w:r>
            <w:r>
              <w:rPr>
                <w:rFonts w:hint="eastAsia" w:ascii="宋体" w:hAnsi="宋体" w:eastAsia="宋体" w:cs="宋体"/>
                <w:bCs/>
                <w:color w:val="auto"/>
                <w:sz w:val="21"/>
                <w:szCs w:val="21"/>
                <w:highlight w:val="none"/>
              </w:rPr>
              <w:t>培训</w:t>
            </w:r>
            <w:r>
              <w:rPr>
                <w:rFonts w:hint="eastAsia" w:ascii="宋体" w:hAnsi="宋体" w:eastAsia="宋体" w:cs="宋体"/>
                <w:bCs/>
                <w:color w:val="auto"/>
                <w:sz w:val="21"/>
                <w:szCs w:val="21"/>
                <w:highlight w:val="none"/>
                <w:lang w:val="en-US" w:eastAsia="zh-CN"/>
              </w:rPr>
              <w:t>方案，方案内容</w:t>
            </w:r>
            <w:r>
              <w:rPr>
                <w:rFonts w:hint="eastAsia" w:ascii="宋体" w:hAnsi="宋体" w:eastAsia="宋体" w:cs="宋体"/>
                <w:bCs/>
                <w:color w:val="auto"/>
                <w:sz w:val="21"/>
                <w:szCs w:val="21"/>
                <w:highlight w:val="none"/>
              </w:rPr>
              <w:t>满足招标文件基本要求，培训计划安排清晰合理（包括培训人员安排，培训内容安排）。</w:t>
            </w:r>
          </w:p>
          <w:p w14:paraId="0DEFC4F5">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培训计划优于招标文件基本要求，培训方案详细、具体，有可行性，方案内容包括培训时间安排，师资人员安排，培训内容安排，其中培训内容安排包括设备功能理论培训计划、操作培训计划、设备常见问题的基本维修操作培训计划。</w:t>
            </w:r>
          </w:p>
          <w:p w14:paraId="3840395F">
            <w:pPr>
              <w:pStyle w:val="64"/>
              <w:keepNext w:val="0"/>
              <w:keepLines w:val="0"/>
              <w:pageBreakBefore w:val="0"/>
              <w:kinsoku/>
              <w:wordWrap/>
              <w:overflowPunct/>
              <w:topLinePunct w:val="0"/>
              <w:autoSpaceDE/>
              <w:autoSpaceDN/>
              <w:bidi w:val="0"/>
              <w:spacing w:line="440" w:lineRule="exact"/>
              <w:rPr>
                <w:rFonts w:hint="eastAsia" w:ascii="Times New Roman" w:hAnsi="Times New Roman" w:eastAsia="宋体" w:cs="Times New Roman"/>
                <w:color w:val="auto"/>
                <w:highlight w:val="none"/>
              </w:rPr>
            </w:pPr>
            <w:r>
              <w:rPr>
                <w:rFonts w:hint="eastAsia" w:ascii="宋体" w:hAnsi="宋体" w:eastAsia="宋体" w:cs="宋体"/>
                <w:b/>
                <w:bCs w:val="0"/>
                <w:color w:val="auto"/>
                <w:kern w:val="2"/>
                <w:sz w:val="21"/>
                <w:szCs w:val="21"/>
                <w:highlight w:val="none"/>
                <w:lang w:val="en-US" w:eastAsia="zh-CN" w:bidi="ar-SA"/>
              </w:rPr>
              <w:t>注：未提供</w:t>
            </w:r>
            <w:r>
              <w:rPr>
                <w:rFonts w:hint="eastAsia" w:hAnsi="宋体" w:cs="宋体"/>
                <w:b/>
                <w:color w:val="auto"/>
                <w:sz w:val="21"/>
                <w:highlight w:val="none"/>
              </w:rPr>
              <w:t>或不符合最低入档条件不得分</w:t>
            </w:r>
            <w:r>
              <w:rPr>
                <w:rFonts w:hint="eastAsia" w:ascii="宋体" w:hAnsi="宋体" w:eastAsia="宋体" w:cs="宋体"/>
                <w:b/>
                <w:bCs w:val="0"/>
                <w:color w:val="auto"/>
                <w:kern w:val="2"/>
                <w:sz w:val="21"/>
                <w:szCs w:val="21"/>
                <w:highlight w:val="none"/>
                <w:lang w:val="en-US" w:eastAsia="zh-CN" w:bidi="ar-SA"/>
              </w:rPr>
              <w:t>。</w:t>
            </w:r>
          </w:p>
        </w:tc>
        <w:tc>
          <w:tcPr>
            <w:tcW w:w="1006" w:type="dxa"/>
            <w:noWrap w:val="0"/>
            <w:vAlign w:val="center"/>
          </w:tcPr>
          <w:p w14:paraId="4D658B17">
            <w:pPr>
              <w:widowControl/>
              <w:spacing w:line="360" w:lineRule="auto"/>
              <w:jc w:val="center"/>
              <w:rPr>
                <w:rFonts w:hint="default" w:ascii="微软雅黑" w:hAnsi="微软雅黑" w:eastAsia="微软雅黑"/>
                <w:b/>
                <w:color w:val="auto"/>
                <w:szCs w:val="21"/>
                <w:highlight w:val="none"/>
                <w:lang w:val="en-US"/>
              </w:rPr>
            </w:pPr>
            <w:r>
              <w:rPr>
                <w:rFonts w:hint="eastAsia" w:ascii="微软雅黑" w:hAnsi="微软雅黑" w:eastAsia="微软雅黑"/>
                <w:b/>
                <w:color w:val="auto"/>
                <w:szCs w:val="21"/>
                <w:highlight w:val="none"/>
                <w:lang w:val="en-US" w:eastAsia="zh-CN"/>
              </w:rPr>
              <w:t>0~6分</w:t>
            </w:r>
          </w:p>
        </w:tc>
      </w:tr>
      <w:tr w14:paraId="52C6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0"/>
            <w:vAlign w:val="center"/>
          </w:tcPr>
          <w:p w14:paraId="0E8C4DCC">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3</w:t>
            </w:r>
          </w:p>
        </w:tc>
        <w:tc>
          <w:tcPr>
            <w:tcW w:w="1506" w:type="dxa"/>
            <w:noWrap w:val="0"/>
            <w:vAlign w:val="center"/>
          </w:tcPr>
          <w:p w14:paraId="5D982A3C">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商务分</w:t>
            </w:r>
          </w:p>
        </w:tc>
        <w:tc>
          <w:tcPr>
            <w:tcW w:w="7055" w:type="dxa"/>
            <w:gridSpan w:val="2"/>
            <w:noWrap w:val="0"/>
            <w:vAlign w:val="center"/>
          </w:tcPr>
          <w:p w14:paraId="220EC4DB">
            <w:pPr>
              <w:widowControl/>
              <w:spacing w:line="360" w:lineRule="auto"/>
              <w:jc w:val="center"/>
              <w:rPr>
                <w:rFonts w:ascii="宋体" w:cs="Tahoma"/>
                <w:color w:val="auto"/>
                <w:kern w:val="0"/>
                <w:szCs w:val="21"/>
                <w:highlight w:val="none"/>
              </w:rPr>
            </w:pPr>
            <w:r>
              <w:rPr>
                <w:rFonts w:hint="eastAsia" w:ascii="宋体" w:hAnsi="宋体" w:cs="宋体"/>
                <w:b/>
                <w:bCs/>
                <w:color w:val="auto"/>
                <w:highlight w:val="none"/>
              </w:rPr>
              <w:t>评审因素</w:t>
            </w:r>
          </w:p>
        </w:tc>
      </w:tr>
      <w:tr w14:paraId="2FB8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noWrap w:val="0"/>
            <w:vAlign w:val="center"/>
          </w:tcPr>
          <w:p w14:paraId="6978360A">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3.1</w:t>
            </w:r>
          </w:p>
        </w:tc>
        <w:tc>
          <w:tcPr>
            <w:tcW w:w="1506" w:type="dxa"/>
            <w:noWrap w:val="0"/>
            <w:vAlign w:val="center"/>
          </w:tcPr>
          <w:p w14:paraId="2888F59D">
            <w:pPr>
              <w:keepNext w:val="0"/>
              <w:keepLines w:val="0"/>
              <w:pageBreakBefore w:val="0"/>
              <w:kinsoku/>
              <w:wordWrap/>
              <w:overflowPunct/>
              <w:topLinePunct w:val="0"/>
              <w:autoSpaceDE/>
              <w:autoSpaceDN/>
              <w:bidi w:val="0"/>
              <w:spacing w:line="440" w:lineRule="exact"/>
              <w:jc w:val="center"/>
              <w:rPr>
                <w:rFonts w:hint="eastAsia" w:ascii="宋体" w:hAnsi="宋体" w:cs="宋体"/>
                <w:b/>
                <w:bCs/>
                <w:color w:val="auto"/>
                <w:highlight w:val="none"/>
              </w:rPr>
            </w:pPr>
            <w:r>
              <w:rPr>
                <w:rFonts w:hint="eastAsia" w:ascii="宋体" w:hAnsi="宋体" w:eastAsia="宋体" w:cs="宋体"/>
                <w:b/>
                <w:bCs/>
                <w:color w:val="auto"/>
                <w:sz w:val="21"/>
                <w:szCs w:val="21"/>
                <w:highlight w:val="none"/>
              </w:rPr>
              <w:t>信誉及业绩（满分</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c>
          <w:tcPr>
            <w:tcW w:w="6049" w:type="dxa"/>
            <w:noWrap w:val="0"/>
            <w:vAlign w:val="top"/>
          </w:tcPr>
          <w:p w14:paraId="4A5F893E">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（1）投标人或投标产品生产厂家</w:t>
            </w:r>
            <w:r>
              <w:rPr>
                <w:rFonts w:hint="eastAsia" w:ascii="宋体" w:hAnsi="宋体" w:eastAsia="宋体" w:cs="宋体"/>
                <w:color w:val="auto"/>
                <w:sz w:val="21"/>
                <w:szCs w:val="21"/>
                <w:highlight w:val="none"/>
                <w:lang w:eastAsia="zh-CN"/>
              </w:rPr>
              <w:t>具有有效的</w:t>
            </w:r>
            <w:r>
              <w:rPr>
                <w:rFonts w:hint="eastAsia" w:ascii="宋体" w:hAnsi="宋体" w:eastAsia="宋体" w:cs="宋体"/>
                <w:color w:val="auto"/>
                <w:sz w:val="21"/>
                <w:szCs w:val="21"/>
                <w:highlight w:val="none"/>
              </w:rPr>
              <w:t>ISO9001系列国际质量体系认证、ISO13485医疗器械质量管理体系认证，每有1项得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分（投标文件中提供有效的证书复印件，非中文文本的请提供中文翻译文本，否则不予以计分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【证书在全国认证认可信息公共服务平台上(http://cx.cnca.cn)可查</w:t>
            </w:r>
            <w:r>
              <w:rPr>
                <w:rFonts w:hint="eastAsia" w:ascii="宋体" w:hAnsi="宋体" w:eastAsia="宋体" w:cs="宋体"/>
                <w:color w:val="auto"/>
                <w:sz w:val="21"/>
                <w:szCs w:val="21"/>
                <w:highlight w:val="none"/>
                <w:lang w:eastAsia="zh-CN"/>
              </w:rPr>
              <w:t>，并提供查询网页截图</w:t>
            </w:r>
            <w:r>
              <w:rPr>
                <w:rFonts w:hint="eastAsia" w:ascii="宋体" w:hAnsi="宋体" w:eastAsia="宋体" w:cs="宋体"/>
                <w:color w:val="auto"/>
                <w:sz w:val="21"/>
                <w:szCs w:val="21"/>
                <w:highlight w:val="none"/>
              </w:rPr>
              <w:t>】并加盖投标人公章。不提供证书复印件，或证书状态非“有效”均不得分。</w:t>
            </w:r>
            <w:r>
              <w:rPr>
                <w:rFonts w:hint="eastAsia" w:ascii="宋体" w:hAnsi="宋体" w:eastAsia="宋体" w:cs="宋体"/>
                <w:color w:val="auto"/>
                <w:sz w:val="21"/>
                <w:szCs w:val="21"/>
                <w:highlight w:val="none"/>
                <w:lang w:eastAsia="zh-CN"/>
              </w:rPr>
              <w:t>）</w:t>
            </w:r>
          </w:p>
          <w:p w14:paraId="68B0AE9F">
            <w:pPr>
              <w:keepNext w:val="0"/>
              <w:keepLines w:val="0"/>
              <w:pageBreakBefore w:val="0"/>
              <w:kinsoku/>
              <w:wordWrap/>
              <w:overflowPunct/>
              <w:topLinePunct w:val="0"/>
              <w:autoSpaceDE/>
              <w:autoSpaceDN/>
              <w:bidi w:val="0"/>
              <w:spacing w:line="440" w:lineRule="exact"/>
              <w:rPr>
                <w:rFonts w:hint="eastAsia" w:ascii="微软雅黑" w:hAnsi="微软雅黑" w:eastAsia="微软雅黑"/>
                <w:color w:val="auto"/>
                <w:szCs w:val="21"/>
                <w:highlight w:val="none"/>
              </w:rPr>
            </w:pPr>
            <w:r>
              <w:rPr>
                <w:rFonts w:hint="eastAsia" w:ascii="宋体" w:hAnsi="宋体" w:eastAsia="宋体" w:cs="宋体"/>
                <w:color w:val="auto"/>
                <w:sz w:val="21"/>
                <w:szCs w:val="21"/>
                <w:highlight w:val="none"/>
              </w:rPr>
              <w:t>（2）投标人20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年1月1日至今同类项目业绩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同类项目业绩指</w:t>
            </w:r>
            <w:r>
              <w:rPr>
                <w:rFonts w:hint="eastAsia" w:ascii="宋体" w:hAnsi="宋体" w:eastAsia="宋体" w:cs="宋体"/>
                <w:color w:val="auto"/>
                <w:szCs w:val="21"/>
                <w:highlight w:val="none"/>
              </w:rPr>
              <w:t>基因</w:t>
            </w:r>
            <w:r>
              <w:rPr>
                <w:rFonts w:hint="eastAsia" w:ascii="宋体" w:hAnsi="宋体" w:eastAsia="宋体" w:cs="宋体"/>
                <w:color w:val="auto"/>
                <w:szCs w:val="21"/>
                <w:highlight w:val="none"/>
                <w:lang w:val="en-US" w:eastAsia="zh-CN"/>
              </w:rPr>
              <w:t>检测类</w:t>
            </w:r>
            <w:r>
              <w:rPr>
                <w:rFonts w:hint="eastAsia" w:ascii="宋体" w:hAnsi="宋体" w:eastAsia="宋体" w:cs="宋体"/>
                <w:color w:val="auto"/>
                <w:sz w:val="21"/>
                <w:szCs w:val="21"/>
                <w:highlight w:val="none"/>
                <w:lang w:val="en-US" w:eastAsia="zh-CN"/>
              </w:rPr>
              <w:t>设备业绩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，每有1项得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分（投标文件中提供有效的中标通知书或合同复印件，否则不予以计分）。</w:t>
            </w:r>
          </w:p>
        </w:tc>
        <w:tc>
          <w:tcPr>
            <w:tcW w:w="1006" w:type="dxa"/>
            <w:noWrap w:val="0"/>
            <w:vAlign w:val="center"/>
          </w:tcPr>
          <w:p w14:paraId="4E2662E4">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lang w:val="en-US" w:eastAsia="zh-CN"/>
              </w:rPr>
              <w:t>0~5</w:t>
            </w:r>
            <w:r>
              <w:rPr>
                <w:rFonts w:hint="eastAsia" w:ascii="微软雅黑" w:hAnsi="微软雅黑" w:eastAsia="微软雅黑"/>
                <w:b/>
                <w:color w:val="auto"/>
                <w:szCs w:val="21"/>
                <w:highlight w:val="none"/>
              </w:rPr>
              <w:t>分</w:t>
            </w:r>
          </w:p>
        </w:tc>
      </w:tr>
      <w:tr w14:paraId="4649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0"/>
            <w:vAlign w:val="center"/>
          </w:tcPr>
          <w:p w14:paraId="6CCEC12C">
            <w:pPr>
              <w:adjustRightInd w:val="0"/>
              <w:spacing w:line="360" w:lineRule="exact"/>
              <w:jc w:val="center"/>
              <w:textAlignment w:val="baseline"/>
              <w:rPr>
                <w:rFonts w:ascii="宋体" w:hAnsi="宋体" w:cs="宋体"/>
                <w:b/>
                <w:bCs/>
                <w:color w:val="auto"/>
                <w:highlight w:val="none"/>
              </w:rPr>
            </w:pPr>
            <w:r>
              <w:rPr>
                <w:rFonts w:hint="eastAsia" w:ascii="宋体" w:hAnsi="宋体" w:cs="宋体"/>
                <w:b/>
                <w:bCs/>
                <w:color w:val="auto"/>
                <w:highlight w:val="none"/>
              </w:rPr>
              <w:t>3.2</w:t>
            </w:r>
          </w:p>
        </w:tc>
        <w:tc>
          <w:tcPr>
            <w:tcW w:w="1506" w:type="dxa"/>
            <w:noWrap w:val="0"/>
            <w:vAlign w:val="center"/>
          </w:tcPr>
          <w:p w14:paraId="3B9A7788">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节能、环境标志及区内产品分（满分</w:t>
            </w:r>
            <w:r>
              <w:rPr>
                <w:rFonts w:hint="eastAsia" w:ascii="宋体" w:hAnsi="宋体" w:cs="宋体"/>
                <w:b/>
                <w:bCs/>
                <w:color w:val="auto"/>
                <w:highlight w:val="none"/>
                <w:lang w:val="en-US" w:eastAsia="zh-CN"/>
              </w:rPr>
              <w:t>1</w:t>
            </w:r>
            <w:r>
              <w:rPr>
                <w:rFonts w:hint="eastAsia" w:ascii="宋体" w:hAnsi="宋体" w:cs="宋体"/>
                <w:b/>
                <w:bCs/>
                <w:color w:val="auto"/>
                <w:highlight w:val="none"/>
              </w:rPr>
              <w:t>分）</w:t>
            </w:r>
          </w:p>
        </w:tc>
        <w:tc>
          <w:tcPr>
            <w:tcW w:w="6049" w:type="dxa"/>
            <w:noWrap w:val="0"/>
            <w:vAlign w:val="top"/>
          </w:tcPr>
          <w:p w14:paraId="44921D60">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 0 至 </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 xml:space="preserve">分，满分 </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 xml:space="preserve"> 分。</w:t>
            </w:r>
          </w:p>
          <w:p w14:paraId="6E177F0F">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属于财政部《环境标志产品政府采购品目清单》内的产品[投标文件中提供有效的认证证书复印件及品目清单（标注出投标产品在品目清单中所属的品目），并加盖投标人公章]，根据其所占项目（或者分标）预算金额比例得 0 至 </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 xml:space="preserve">分，满分 </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 xml:space="preserve"> 分；</w:t>
            </w:r>
          </w:p>
          <w:p w14:paraId="713D88E6">
            <w:pPr>
              <w:keepNext w:val="0"/>
              <w:keepLines w:val="0"/>
              <w:pageBreakBefore w:val="0"/>
              <w:kinsoku/>
              <w:wordWrap/>
              <w:overflowPunct/>
              <w:topLinePunct w:val="0"/>
              <w:autoSpaceDE/>
              <w:autoSpaceDN/>
              <w:bidi w:val="0"/>
              <w:adjustRightInd w:val="0"/>
              <w:snapToGrid w:val="0"/>
              <w:spacing w:line="440" w:lineRule="exact"/>
              <w:rPr>
                <w:rFonts w:hAnsi="宋体" w:cs="Courier New"/>
                <w:color w:val="auto"/>
                <w:highlight w:val="none"/>
              </w:rPr>
            </w:pPr>
            <w:r>
              <w:rPr>
                <w:rFonts w:hint="eastAsia" w:ascii="宋体" w:hAnsi="宋体" w:eastAsia="宋体" w:cs="宋体"/>
                <w:bCs/>
                <w:color w:val="auto"/>
                <w:sz w:val="21"/>
                <w:szCs w:val="21"/>
                <w:highlight w:val="none"/>
              </w:rPr>
              <w:t>(3)非节能、环境标志产品的不得分。</w:t>
            </w:r>
          </w:p>
        </w:tc>
        <w:tc>
          <w:tcPr>
            <w:tcW w:w="1006" w:type="dxa"/>
            <w:noWrap w:val="0"/>
            <w:vAlign w:val="center"/>
          </w:tcPr>
          <w:p w14:paraId="630E50FC">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lang w:val="en-US" w:eastAsia="zh-CN"/>
              </w:rPr>
              <w:t>0~1</w:t>
            </w:r>
            <w:r>
              <w:rPr>
                <w:rFonts w:hint="eastAsia" w:ascii="微软雅黑" w:hAnsi="微软雅黑" w:eastAsia="微软雅黑"/>
                <w:b/>
                <w:color w:val="auto"/>
                <w:szCs w:val="21"/>
                <w:highlight w:val="none"/>
              </w:rPr>
              <w:t>分</w:t>
            </w:r>
          </w:p>
        </w:tc>
      </w:tr>
      <w:tr w14:paraId="70CC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23" w:type="dxa"/>
            <w:gridSpan w:val="3"/>
            <w:noWrap w:val="0"/>
            <w:vAlign w:val="top"/>
          </w:tcPr>
          <w:p w14:paraId="75EB7725">
            <w:pPr>
              <w:pStyle w:val="18"/>
              <w:spacing w:line="360" w:lineRule="auto"/>
              <w:ind w:firstLine="422" w:firstLineChars="200"/>
              <w:rPr>
                <w:rFonts w:hAnsi="宋体" w:cs="Courier New"/>
                <w:bCs/>
                <w:color w:val="auto"/>
                <w:highlight w:val="none"/>
              </w:rPr>
            </w:pPr>
            <w:r>
              <w:rPr>
                <w:rFonts w:hint="eastAsia" w:hAnsi="宋体" w:cs="宋体"/>
                <w:b/>
                <w:bCs/>
                <w:color w:val="auto"/>
                <w:szCs w:val="24"/>
                <w:highlight w:val="none"/>
              </w:rPr>
              <w:t>总得分＝1＋2＋3</w:t>
            </w:r>
          </w:p>
        </w:tc>
        <w:tc>
          <w:tcPr>
            <w:tcW w:w="1006" w:type="dxa"/>
            <w:noWrap w:val="0"/>
            <w:vAlign w:val="center"/>
          </w:tcPr>
          <w:p w14:paraId="657379BF">
            <w:pPr>
              <w:widowControl/>
              <w:spacing w:line="360" w:lineRule="auto"/>
              <w:jc w:val="center"/>
              <w:rPr>
                <w:rFonts w:ascii="宋体" w:cs="Tahoma"/>
                <w:color w:val="auto"/>
                <w:kern w:val="0"/>
                <w:szCs w:val="21"/>
                <w:highlight w:val="none"/>
              </w:rPr>
            </w:pPr>
          </w:p>
        </w:tc>
      </w:tr>
    </w:tbl>
    <w:p w14:paraId="2D5C2354">
      <w:pPr>
        <w:pStyle w:val="18"/>
        <w:spacing w:line="360" w:lineRule="auto"/>
        <w:rPr>
          <w:rFonts w:hint="eastAsia" w:hAnsi="宋体"/>
          <w:bCs/>
          <w:color w:val="auto"/>
          <w:highlight w:val="none"/>
        </w:rPr>
      </w:pPr>
    </w:p>
    <w:p w14:paraId="6F56D24F">
      <w:pPr>
        <w:pStyle w:val="18"/>
        <w:spacing w:line="360" w:lineRule="auto"/>
        <w:ind w:firstLine="420"/>
        <w:rPr>
          <w:rFonts w:hint="eastAsia" w:hAnsi="宋体"/>
          <w:bCs/>
          <w:color w:val="auto"/>
          <w:highlight w:val="none"/>
        </w:rPr>
      </w:pPr>
      <w:r>
        <w:rPr>
          <w:rFonts w:hint="eastAsia" w:hAnsi="宋体"/>
          <w:bCs/>
          <w:color w:val="auto"/>
          <w:highlight w:val="none"/>
        </w:rPr>
        <w:t>注：计分方法按四舍五入取至百分位</w:t>
      </w:r>
    </w:p>
    <w:p w14:paraId="30F21D1B">
      <w:pPr>
        <w:pStyle w:val="7"/>
        <w:rPr>
          <w:rFonts w:hint="eastAsia" w:hAnsi="宋体"/>
          <w:bCs/>
          <w:color w:val="auto"/>
          <w:highlight w:val="none"/>
        </w:rPr>
      </w:pPr>
    </w:p>
    <w:p w14:paraId="0C69952B">
      <w:pPr>
        <w:rPr>
          <w:rFonts w:hint="eastAsia" w:hAnsi="宋体"/>
          <w:bCs/>
          <w:color w:val="auto"/>
          <w:highlight w:val="none"/>
        </w:rPr>
      </w:pPr>
    </w:p>
    <w:p w14:paraId="352C9125">
      <w:pPr>
        <w:pStyle w:val="2"/>
        <w:rPr>
          <w:rFonts w:hint="eastAsia" w:hAnsi="宋体"/>
          <w:bCs/>
          <w:color w:val="auto"/>
          <w:highlight w:val="none"/>
        </w:rPr>
      </w:pPr>
    </w:p>
    <w:p w14:paraId="1ED838F9">
      <w:pPr>
        <w:pStyle w:val="2"/>
        <w:rPr>
          <w:rFonts w:hint="eastAsia" w:hAnsi="宋体"/>
          <w:bCs/>
          <w:color w:val="auto"/>
          <w:highlight w:val="none"/>
        </w:rPr>
      </w:pPr>
    </w:p>
    <w:p w14:paraId="241AA587">
      <w:pPr>
        <w:rPr>
          <w:rFonts w:hint="eastAsia" w:hAnsi="宋体"/>
          <w:bCs/>
          <w:color w:val="auto"/>
          <w:highlight w:val="none"/>
        </w:rPr>
      </w:pPr>
    </w:p>
    <w:p w14:paraId="2DC578B8">
      <w:pPr>
        <w:rPr>
          <w:rFonts w:hint="eastAsia" w:hAnsi="宋体"/>
          <w:bCs/>
          <w:color w:val="auto"/>
          <w:highlight w:val="none"/>
        </w:rPr>
      </w:pPr>
    </w:p>
    <w:p w14:paraId="5CF31926">
      <w:pPr>
        <w:pStyle w:val="6"/>
        <w:keepNext w:val="0"/>
        <w:keepLines w:val="0"/>
        <w:spacing w:line="400" w:lineRule="exact"/>
        <w:ind w:firstLine="320" w:firstLineChars="100"/>
        <w:rPr>
          <w:rFonts w:hint="eastAsia"/>
          <w:color w:val="auto"/>
          <w:highlight w:val="none"/>
        </w:rPr>
      </w:pPr>
      <w:r>
        <w:rPr>
          <w:rFonts w:hint="eastAsia" w:ascii="微软雅黑" w:hAnsi="微软雅黑" w:eastAsia="微软雅黑"/>
          <w:color w:val="auto"/>
          <w:highlight w:val="none"/>
        </w:rPr>
        <w:t>（适用于分标</w:t>
      </w:r>
      <w:r>
        <w:rPr>
          <w:rFonts w:hint="eastAsia" w:ascii="微软雅黑" w:hAnsi="微软雅黑" w:eastAsia="微软雅黑"/>
          <w:color w:val="auto"/>
          <w:highlight w:val="none"/>
          <w:lang w:val="en-US" w:eastAsia="zh-CN"/>
        </w:rPr>
        <w:t>2</w:t>
      </w:r>
      <w:r>
        <w:rPr>
          <w:rFonts w:hint="eastAsia" w:ascii="微软雅黑" w:hAnsi="微软雅黑" w:eastAsia="微软雅黑"/>
          <w:color w:val="auto"/>
          <w:highlight w:val="none"/>
        </w:rPr>
        <w:t>）：</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500"/>
        <w:gridCol w:w="6159"/>
        <w:gridCol w:w="1006"/>
      </w:tblGrid>
      <w:tr w14:paraId="2FF2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4" w:type="dxa"/>
            <w:noWrap w:val="0"/>
            <w:vAlign w:val="center"/>
          </w:tcPr>
          <w:p w14:paraId="5E3B1A2A">
            <w:pPr>
              <w:widowControl/>
              <w:spacing w:line="360" w:lineRule="auto"/>
              <w:jc w:val="center"/>
              <w:rPr>
                <w:rFonts w:ascii="宋体" w:cs="Tahoma"/>
                <w:b/>
                <w:bCs/>
                <w:color w:val="auto"/>
                <w:kern w:val="0"/>
                <w:szCs w:val="21"/>
                <w:highlight w:val="none"/>
              </w:rPr>
            </w:pPr>
            <w:r>
              <w:rPr>
                <w:rFonts w:hint="eastAsia" w:ascii="宋体" w:hAnsi="宋体" w:cs="Tahoma"/>
                <w:b/>
                <w:bCs/>
                <w:color w:val="auto"/>
                <w:kern w:val="0"/>
                <w:szCs w:val="21"/>
                <w:highlight w:val="none"/>
              </w:rPr>
              <w:t>序号</w:t>
            </w:r>
          </w:p>
        </w:tc>
        <w:tc>
          <w:tcPr>
            <w:tcW w:w="1500" w:type="dxa"/>
            <w:noWrap w:val="0"/>
            <w:vAlign w:val="center"/>
          </w:tcPr>
          <w:p w14:paraId="6A8412C4">
            <w:pPr>
              <w:widowControl/>
              <w:spacing w:line="360" w:lineRule="auto"/>
              <w:jc w:val="center"/>
              <w:rPr>
                <w:rFonts w:asci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159" w:type="dxa"/>
            <w:noWrap w:val="0"/>
            <w:vAlign w:val="center"/>
          </w:tcPr>
          <w:p w14:paraId="688EA690">
            <w:pPr>
              <w:widowControl/>
              <w:spacing w:line="360" w:lineRule="auto"/>
              <w:jc w:val="center"/>
              <w:rPr>
                <w:rFonts w:ascii="宋体" w:cs="Tahoma"/>
                <w:b/>
                <w:bCs/>
                <w:color w:val="auto"/>
                <w:kern w:val="0"/>
                <w:szCs w:val="21"/>
                <w:highlight w:val="none"/>
              </w:rPr>
            </w:pPr>
            <w:r>
              <w:rPr>
                <w:rFonts w:hint="eastAsia" w:ascii="微软雅黑" w:hAnsi="微软雅黑" w:eastAsia="微软雅黑"/>
                <w:b/>
                <w:color w:val="auto"/>
                <w:szCs w:val="21"/>
                <w:highlight w:val="none"/>
              </w:rPr>
              <w:t>评分标准</w:t>
            </w:r>
          </w:p>
        </w:tc>
        <w:tc>
          <w:tcPr>
            <w:tcW w:w="1006" w:type="dxa"/>
            <w:noWrap w:val="0"/>
            <w:vAlign w:val="center"/>
          </w:tcPr>
          <w:p w14:paraId="5CBF69A5">
            <w:pPr>
              <w:widowControl/>
              <w:spacing w:line="360" w:lineRule="auto"/>
              <w:jc w:val="center"/>
              <w:rPr>
                <w:rFonts w:ascii="宋体" w:cs="Tahoma"/>
                <w:b/>
                <w:bCs/>
                <w:color w:val="auto"/>
                <w:kern w:val="0"/>
                <w:szCs w:val="21"/>
                <w:highlight w:val="none"/>
              </w:rPr>
            </w:pPr>
            <w:r>
              <w:rPr>
                <w:rFonts w:hint="eastAsia" w:ascii="宋体" w:hAnsi="宋体" w:cs="Tahoma"/>
                <w:b/>
                <w:bCs/>
                <w:color w:val="auto"/>
                <w:kern w:val="0"/>
                <w:szCs w:val="21"/>
                <w:highlight w:val="none"/>
              </w:rPr>
              <w:t>分值</w:t>
            </w:r>
          </w:p>
        </w:tc>
      </w:tr>
      <w:tr w14:paraId="0199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noWrap w:val="0"/>
            <w:vAlign w:val="center"/>
          </w:tcPr>
          <w:p w14:paraId="7AFEA052">
            <w:pPr>
              <w:adjustRightInd w:val="0"/>
              <w:jc w:val="center"/>
              <w:textAlignment w:val="baseline"/>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rPr>
              <w:t>1</w:t>
            </w:r>
          </w:p>
        </w:tc>
        <w:tc>
          <w:tcPr>
            <w:tcW w:w="1500" w:type="dxa"/>
            <w:noWrap w:val="0"/>
            <w:vAlign w:val="center"/>
          </w:tcPr>
          <w:p w14:paraId="0E8DA4FA">
            <w:pPr>
              <w:adjustRightInd w:val="0"/>
              <w:jc w:val="center"/>
              <w:textAlignment w:val="baseline"/>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rPr>
              <w:t>价格分</w:t>
            </w:r>
          </w:p>
          <w:p w14:paraId="10C6BAB1">
            <w:pPr>
              <w:adjustRightInd w:val="0"/>
              <w:jc w:val="center"/>
              <w:textAlignment w:val="baseline"/>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rPr>
              <w:t>（30分）</w:t>
            </w:r>
          </w:p>
        </w:tc>
        <w:tc>
          <w:tcPr>
            <w:tcW w:w="6159" w:type="dxa"/>
            <w:noWrap w:val="0"/>
            <w:vAlign w:val="top"/>
          </w:tcPr>
          <w:p w14:paraId="6318D06D">
            <w:pPr>
              <w:pStyle w:val="18"/>
              <w:spacing w:line="360" w:lineRule="auto"/>
              <w:rPr>
                <w:rFonts w:hint="eastAsia" w:hAnsi="宋体" w:cs="Courier New"/>
                <w:bCs/>
                <w:color w:val="auto"/>
                <w:highlight w:val="none"/>
              </w:rPr>
            </w:pPr>
            <w:r>
              <w:rPr>
                <w:rFonts w:hint="eastAsia" w:hAnsi="宋体" w:cs="Courier New"/>
                <w:bCs/>
                <w:color w:val="auto"/>
                <w:highlight w:val="none"/>
              </w:rPr>
              <w:t>（1）评标报价为投标人的投标报价进行政策性扣除后的价格，评标报价</w:t>
            </w:r>
            <w:r>
              <w:rPr>
                <w:rFonts w:hint="eastAsia" w:hAnsi="宋体" w:cs="Courier New"/>
                <w:bCs/>
                <w:color w:val="auto"/>
                <w:highlight w:val="none"/>
                <w:lang w:eastAsia="zh-CN"/>
              </w:rPr>
              <w:t>只</w:t>
            </w:r>
            <w:r>
              <w:rPr>
                <w:rFonts w:hint="eastAsia" w:hAnsi="宋体" w:cs="Courier New"/>
                <w:bCs/>
                <w:color w:val="auto"/>
                <w:highlight w:val="none"/>
              </w:rPr>
              <w:t>作为评标时使用。最终中标人的中标金额等于投标报价。</w:t>
            </w:r>
          </w:p>
          <w:p w14:paraId="0E69FFB4">
            <w:pPr>
              <w:pStyle w:val="18"/>
              <w:spacing w:line="360" w:lineRule="auto"/>
              <w:rPr>
                <w:rFonts w:hint="eastAsia" w:hAnsi="宋体" w:cs="Courier New"/>
                <w:bCs/>
                <w:color w:val="auto"/>
                <w:highlight w:val="none"/>
              </w:rPr>
            </w:pPr>
            <w:r>
              <w:rPr>
                <w:rFonts w:hint="eastAsia" w:hAnsi="宋体" w:cs="Courier New"/>
                <w:bCs/>
                <w:color w:val="auto"/>
                <w:highlight w:val="none"/>
              </w:rPr>
              <w:t>（</w:t>
            </w:r>
            <w:r>
              <w:rPr>
                <w:rFonts w:hAnsi="宋体" w:cs="Courier New"/>
                <w:bCs/>
                <w:color w:val="auto"/>
                <w:highlight w:val="none"/>
              </w:rPr>
              <w:t>2</w:t>
            </w:r>
            <w:r>
              <w:rPr>
                <w:rFonts w:hint="eastAsia" w:hAnsi="宋体" w:cs="Courier New"/>
                <w:bCs/>
                <w:color w:val="auto"/>
                <w:highlight w:val="none"/>
              </w:rPr>
              <w:t>）政策性扣除计算方法。</w:t>
            </w:r>
          </w:p>
          <w:p w14:paraId="2FEC9E1A">
            <w:pPr>
              <w:pStyle w:val="18"/>
              <w:spacing w:line="360" w:lineRule="auto"/>
              <w:rPr>
                <w:rFonts w:hAnsi="宋体" w:cs="Courier New"/>
                <w:bCs/>
                <w:color w:val="auto"/>
                <w:highlight w:val="none"/>
              </w:rPr>
            </w:pPr>
            <w:r>
              <w:rPr>
                <w:rFonts w:hint="eastAsia" w:hAnsi="宋体" w:cs="Courier New"/>
                <w:bCs/>
                <w:color w:val="auto"/>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hAnsi="宋体" w:cs="Courier New"/>
                <w:bCs/>
                <w:color w:val="auto"/>
                <w:highlight w:val="none"/>
                <w:lang w:val="en-US" w:eastAsia="zh-CN"/>
              </w:rPr>
              <w:t>20</w:t>
            </w:r>
            <w:r>
              <w:rPr>
                <w:rFonts w:hAnsi="宋体" w:cs="Courier New"/>
                <w:bCs/>
                <w:color w:val="auto"/>
                <w:highlight w:val="none"/>
              </w:rPr>
              <w:t>%</w:t>
            </w:r>
            <w:r>
              <w:rPr>
                <w:rFonts w:hint="eastAsia" w:hAnsi="宋体" w:cs="Courier New"/>
                <w:bCs/>
                <w:color w:val="auto"/>
                <w:highlight w:val="none"/>
              </w:rPr>
              <w:t>（范围为10%-20%）的扣除，扣除后的价格为评标报价，即评标报价=投标报价×（1-</w:t>
            </w:r>
            <w:r>
              <w:rPr>
                <w:rFonts w:hint="eastAsia" w:hAnsi="宋体" w:cs="Courier New"/>
                <w:bCs/>
                <w:color w:val="auto"/>
                <w:highlight w:val="none"/>
                <w:lang w:val="en-US" w:eastAsia="zh-CN"/>
              </w:rPr>
              <w:t>20</w:t>
            </w:r>
            <w:r>
              <w:rPr>
                <w:rFonts w:hint="eastAsia" w:hAnsi="宋体" w:cs="Courier New"/>
                <w:bCs/>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09443A86">
            <w:pPr>
              <w:pStyle w:val="18"/>
              <w:spacing w:line="360" w:lineRule="auto"/>
              <w:rPr>
                <w:rFonts w:hint="eastAsia" w:hAnsi="宋体" w:cs="Courier New"/>
                <w:bCs/>
                <w:color w:val="auto"/>
                <w:highlight w:val="none"/>
              </w:rPr>
            </w:pPr>
            <w:r>
              <w:rPr>
                <w:rFonts w:hint="eastAsia" w:hAnsi="宋体" w:cs="Courier New"/>
                <w:bCs/>
                <w:color w:val="auto"/>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ADD2588">
            <w:pPr>
              <w:pStyle w:val="18"/>
              <w:spacing w:line="360" w:lineRule="auto"/>
              <w:rPr>
                <w:rFonts w:hint="eastAsia" w:hAnsi="宋体" w:cs="Courier New"/>
                <w:bCs/>
                <w:color w:val="auto"/>
                <w:highlight w:val="none"/>
              </w:rPr>
            </w:pPr>
            <w:r>
              <w:rPr>
                <w:rFonts w:hint="eastAsia" w:hAnsi="宋体" w:cs="Courier New"/>
                <w:bCs/>
                <w:color w:val="auto"/>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EC9A563">
            <w:pPr>
              <w:pStyle w:val="18"/>
              <w:spacing w:line="360" w:lineRule="auto"/>
              <w:rPr>
                <w:rFonts w:hint="eastAsia" w:hAnsi="宋体" w:cs="Courier New"/>
                <w:bCs/>
                <w:color w:val="auto"/>
                <w:highlight w:val="none"/>
              </w:rPr>
            </w:pPr>
            <w:r>
              <w:rPr>
                <w:rFonts w:hint="eastAsia" w:hAnsi="宋体" w:cs="Courier New"/>
                <w:bCs/>
                <w:color w:val="auto"/>
                <w:highlight w:val="none"/>
              </w:rPr>
              <w:t>（</w:t>
            </w:r>
            <w:r>
              <w:rPr>
                <w:rFonts w:hAnsi="宋体" w:cs="Courier New"/>
                <w:bCs/>
                <w:color w:val="auto"/>
                <w:highlight w:val="none"/>
              </w:rPr>
              <w:t>5</w:t>
            </w:r>
            <w:r>
              <w:rPr>
                <w:rFonts w:hint="eastAsia" w:hAnsi="宋体" w:cs="Courier New"/>
                <w:bCs/>
                <w:color w:val="auto"/>
                <w:highlight w:val="none"/>
              </w:rPr>
              <w:t>）满足招标文件要求且评标报价最低的评标报价为评标基准价，其价格分为满分。</w:t>
            </w:r>
          </w:p>
          <w:p w14:paraId="232E8EBC">
            <w:pPr>
              <w:pStyle w:val="18"/>
              <w:spacing w:line="360" w:lineRule="auto"/>
              <w:rPr>
                <w:rFonts w:hAnsi="宋体" w:cs="Courier New"/>
                <w:bCs/>
                <w:color w:val="auto"/>
                <w:highlight w:val="none"/>
              </w:rPr>
            </w:pPr>
            <w:r>
              <w:rPr>
                <w:rFonts w:hint="eastAsia" w:hAnsi="宋体" w:cs="Courier New"/>
                <w:bCs/>
                <w:color w:val="auto"/>
                <w:highlight w:val="none"/>
              </w:rPr>
              <w:t>（</w:t>
            </w:r>
            <w:r>
              <w:rPr>
                <w:rFonts w:hAnsi="宋体" w:cs="Courier New"/>
                <w:bCs/>
                <w:color w:val="auto"/>
                <w:highlight w:val="none"/>
              </w:rPr>
              <w:t>6</w:t>
            </w:r>
            <w:r>
              <w:rPr>
                <w:rFonts w:hint="eastAsia" w:hAnsi="宋体" w:cs="Courier New"/>
                <w:bCs/>
                <w:color w:val="auto"/>
                <w:highlight w:val="none"/>
              </w:rPr>
              <w:t>）价格分计算公式： 价格分=（评标基准价／评标报价）×30分</w:t>
            </w:r>
            <w:r>
              <w:rPr>
                <w:rFonts w:hAnsi="宋体" w:cs="Courier New"/>
                <w:bCs/>
                <w:color w:val="auto"/>
                <w:highlight w:val="none"/>
              </w:rPr>
              <w:t xml:space="preserve">   </w:t>
            </w:r>
          </w:p>
        </w:tc>
        <w:tc>
          <w:tcPr>
            <w:tcW w:w="1006" w:type="dxa"/>
            <w:noWrap w:val="0"/>
            <w:vAlign w:val="center"/>
          </w:tcPr>
          <w:p w14:paraId="7B65EA4B">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lang w:val="en-US" w:eastAsia="zh-CN"/>
              </w:rPr>
              <w:t>0~</w:t>
            </w:r>
            <w:r>
              <w:rPr>
                <w:rFonts w:hint="eastAsia" w:ascii="微软雅黑" w:hAnsi="微软雅黑" w:eastAsia="微软雅黑"/>
                <w:b/>
                <w:color w:val="auto"/>
                <w:szCs w:val="21"/>
                <w:highlight w:val="none"/>
              </w:rPr>
              <w:t>30分</w:t>
            </w:r>
          </w:p>
        </w:tc>
      </w:tr>
      <w:tr w14:paraId="618E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4" w:type="dxa"/>
            <w:noWrap w:val="0"/>
            <w:vAlign w:val="center"/>
          </w:tcPr>
          <w:p w14:paraId="0BFFC5A2">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2</w:t>
            </w:r>
          </w:p>
        </w:tc>
        <w:tc>
          <w:tcPr>
            <w:tcW w:w="1500" w:type="dxa"/>
            <w:noWrap w:val="0"/>
            <w:vAlign w:val="center"/>
          </w:tcPr>
          <w:p w14:paraId="3EC5545A">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技术分</w:t>
            </w:r>
          </w:p>
        </w:tc>
        <w:tc>
          <w:tcPr>
            <w:tcW w:w="7165" w:type="dxa"/>
            <w:gridSpan w:val="2"/>
            <w:noWrap w:val="0"/>
            <w:vAlign w:val="top"/>
          </w:tcPr>
          <w:p w14:paraId="0E65AB1C">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rPr>
              <w:t>评审因素</w:t>
            </w:r>
          </w:p>
        </w:tc>
      </w:tr>
      <w:tr w14:paraId="5C11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564" w:type="dxa"/>
            <w:noWrap w:val="0"/>
            <w:vAlign w:val="center"/>
          </w:tcPr>
          <w:p w14:paraId="4CCCC9B6">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2.1</w:t>
            </w:r>
          </w:p>
        </w:tc>
        <w:tc>
          <w:tcPr>
            <w:tcW w:w="1500" w:type="dxa"/>
            <w:noWrap w:val="0"/>
            <w:vAlign w:val="center"/>
          </w:tcPr>
          <w:p w14:paraId="27F95C9C">
            <w:pPr>
              <w:adjustRightInd w:val="0"/>
              <w:spacing w:line="360" w:lineRule="exact"/>
              <w:jc w:val="center"/>
              <w:textAlignment w:val="baseline"/>
              <w:rPr>
                <w:rFonts w:hint="eastAsia" w:ascii="宋体" w:hAnsi="宋体" w:cs="宋体"/>
                <w:b/>
                <w:bCs/>
                <w:color w:val="auto"/>
                <w:highlight w:val="none"/>
              </w:rPr>
            </w:pPr>
            <w:r>
              <w:rPr>
                <w:rFonts w:hint="eastAsia" w:ascii="微软雅黑" w:hAnsi="微软雅黑" w:eastAsia="微软雅黑"/>
                <w:b/>
                <w:color w:val="auto"/>
                <w:szCs w:val="21"/>
                <w:highlight w:val="none"/>
                <w:lang w:eastAsia="zh-CN"/>
              </w:rPr>
              <w:t>产品</w:t>
            </w:r>
            <w:r>
              <w:rPr>
                <w:rFonts w:hint="eastAsia" w:ascii="微软雅黑" w:hAnsi="微软雅黑" w:eastAsia="微软雅黑"/>
                <w:b/>
                <w:color w:val="auto"/>
                <w:szCs w:val="21"/>
                <w:highlight w:val="none"/>
              </w:rPr>
              <w:t>性能分（满分</w:t>
            </w:r>
            <w:r>
              <w:rPr>
                <w:rFonts w:hint="eastAsia" w:ascii="微软雅黑" w:hAnsi="微软雅黑" w:eastAsia="微软雅黑"/>
                <w:b/>
                <w:color w:val="auto"/>
                <w:szCs w:val="21"/>
                <w:highlight w:val="none"/>
                <w:lang w:val="en-US" w:eastAsia="zh-CN"/>
              </w:rPr>
              <w:t>55</w:t>
            </w:r>
            <w:r>
              <w:rPr>
                <w:rFonts w:hint="eastAsia" w:ascii="微软雅黑" w:hAnsi="微软雅黑" w:eastAsia="微软雅黑"/>
                <w:b/>
                <w:color w:val="auto"/>
                <w:szCs w:val="21"/>
                <w:highlight w:val="none"/>
              </w:rPr>
              <w:t>分）</w:t>
            </w:r>
          </w:p>
        </w:tc>
        <w:tc>
          <w:tcPr>
            <w:tcW w:w="6159" w:type="dxa"/>
            <w:noWrap w:val="0"/>
            <w:vAlign w:val="center"/>
          </w:tcPr>
          <w:p w14:paraId="53861D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一般技术参数</w:t>
            </w:r>
            <w:r>
              <w:rPr>
                <w:rFonts w:hint="eastAsia" w:ascii="宋体" w:hAnsi="宋体" w:eastAsia="宋体" w:cs="宋体"/>
                <w:b w:val="0"/>
                <w:bCs w:val="0"/>
                <w:color w:val="auto"/>
                <w:sz w:val="21"/>
                <w:szCs w:val="21"/>
                <w:highlight w:val="none"/>
              </w:rPr>
              <w:t>响应分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共计</w:t>
            </w:r>
            <w:r>
              <w:rPr>
                <w:rFonts w:hint="eastAsia" w:ascii="宋体" w:hAnsi="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lang w:val="en-US" w:eastAsia="zh-CN"/>
              </w:rPr>
              <w:t>项</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lang w:val="en-US" w:eastAsia="zh-CN"/>
              </w:rPr>
              <w:t>一般技术参数是指“第二章采购需求”</w:t>
            </w:r>
            <w:r>
              <w:rPr>
                <w:rFonts w:hint="eastAsia" w:ascii="宋体" w:hAnsi="宋体" w:eastAsia="宋体" w:cs="宋体"/>
                <w:b w:val="0"/>
                <w:bCs w:val="0"/>
                <w:color w:val="auto"/>
                <w:sz w:val="21"/>
                <w:szCs w:val="21"/>
                <w:highlight w:val="none"/>
                <w:lang w:val="en-US" w:eastAsia="zh-CN"/>
              </w:rPr>
              <w:t>的采购需求一览表</w:t>
            </w:r>
            <w:r>
              <w:rPr>
                <w:rFonts w:hint="eastAsia" w:ascii="宋体" w:hAnsi="宋体" w:eastAsia="宋体" w:cs="宋体"/>
                <w:b w:val="0"/>
                <w:bCs w:val="0"/>
                <w:color w:val="auto"/>
                <w:kern w:val="2"/>
                <w:sz w:val="21"/>
                <w:szCs w:val="21"/>
                <w:highlight w:val="none"/>
                <w:lang w:val="en-US" w:eastAsia="zh-CN"/>
              </w:rPr>
              <w:t>“</w:t>
            </w:r>
            <w:r>
              <w:rPr>
                <w:rFonts w:hint="eastAsia" w:ascii="宋体" w:hAnsi="宋体" w:eastAsia="宋体" w:cs="宋体"/>
                <w:b w:val="0"/>
                <w:bCs w:val="0"/>
                <w:color w:val="auto"/>
                <w:sz w:val="21"/>
                <w:szCs w:val="21"/>
                <w:highlight w:val="none"/>
              </w:rPr>
              <w:t>技术参数及性能（配置）要求</w:t>
            </w:r>
            <w:r>
              <w:rPr>
                <w:rFonts w:hint="eastAsia" w:ascii="宋体" w:hAnsi="宋体" w:eastAsia="宋体" w:cs="宋体"/>
                <w:b w:val="0"/>
                <w:bCs w:val="0"/>
                <w:color w:val="auto"/>
                <w:kern w:val="2"/>
                <w:sz w:val="21"/>
                <w:szCs w:val="21"/>
                <w:highlight w:val="none"/>
                <w:lang w:val="en-US" w:eastAsia="zh-CN"/>
              </w:rPr>
              <w:t>”中未标注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的技术参数</w:t>
            </w:r>
            <w:r>
              <w:rPr>
                <w:rFonts w:hint="eastAsia" w:ascii="宋体" w:hAnsi="宋体" w:cs="宋体"/>
                <w:b w:val="0"/>
                <w:bCs w:val="0"/>
                <w:color w:val="auto"/>
                <w:kern w:val="2"/>
                <w:sz w:val="21"/>
                <w:szCs w:val="21"/>
                <w:highlight w:val="none"/>
                <w:lang w:val="en-US" w:eastAsia="zh-CN"/>
              </w:rPr>
              <w:t>。</w:t>
            </w:r>
          </w:p>
          <w:p w14:paraId="6A5D9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cs="宋体"/>
                <w:b/>
                <w:bCs/>
                <w:color w:val="auto"/>
                <w:kern w:val="2"/>
                <w:sz w:val="21"/>
                <w:szCs w:val="21"/>
                <w:highlight w:val="none"/>
                <w:lang w:val="en-US" w:eastAsia="zh-CN"/>
              </w:rPr>
              <w:t>项数认定规则如下：</w:t>
            </w:r>
          </w:p>
          <w:p w14:paraId="59A68D8F">
            <w:pPr>
              <w:pStyle w:val="5"/>
              <w:spacing w:line="360" w:lineRule="auto"/>
              <w:ind w:firstLine="0"/>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szCs w:val="21"/>
                <w:highlight w:val="none"/>
              </w:rPr>
              <w:t>一、基本功能要求</w:t>
            </w:r>
            <w:r>
              <w:rPr>
                <w:rFonts w:hint="eastAsia" w:ascii="宋体" w:hAnsi="宋体" w:eastAsia="宋体" w:cs="宋体"/>
                <w:b w:val="0"/>
                <w:bCs w:val="0"/>
                <w:color w:val="auto"/>
                <w:szCs w:val="21"/>
                <w:highlight w:val="none"/>
                <w:lang w:val="en-US" w:eastAsia="zh-CN"/>
              </w:rPr>
              <w:t>内容为1</w:t>
            </w:r>
            <w:r>
              <w:rPr>
                <w:rFonts w:hint="eastAsia" w:ascii="宋体" w:hAnsi="宋体" w:eastAsia="宋体" w:cs="宋体"/>
                <w:b w:val="0"/>
                <w:bCs w:val="0"/>
                <w:color w:val="auto"/>
                <w:szCs w:val="21"/>
                <w:highlight w:val="none"/>
              </w:rPr>
              <w:t>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能满足本项要求的，得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分，本项满分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742F4C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highlight w:val="none"/>
                <w:lang w:val="en-US" w:eastAsia="zh-CN"/>
              </w:rPr>
            </w:pP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二、具体参数要求</w:t>
            </w:r>
            <w:r>
              <w:rPr>
                <w:rFonts w:hint="eastAsia" w:ascii="宋体" w:hAnsi="宋体" w:cs="宋体"/>
                <w:b w:val="0"/>
                <w:bCs w:val="0"/>
                <w:color w:val="auto"/>
                <w:kern w:val="2"/>
                <w:sz w:val="21"/>
                <w:szCs w:val="21"/>
                <w:highlight w:val="none"/>
                <w:lang w:val="en-US" w:eastAsia="zh-CN"/>
              </w:rPr>
              <w:t>中</w:t>
            </w:r>
            <w:r>
              <w:rPr>
                <w:rFonts w:hint="eastAsia" w:ascii="宋体" w:hAnsi="宋体" w:cs="宋体"/>
                <w:b w:val="0"/>
                <w:bCs w:val="0"/>
                <w:color w:val="auto"/>
                <w:sz w:val="21"/>
                <w:szCs w:val="21"/>
                <w:highlight w:val="none"/>
                <w:lang w:val="en-US" w:eastAsia="zh-CN"/>
              </w:rPr>
              <w:t>序号2、7、11、14</w:t>
            </w:r>
            <w:r>
              <w:rPr>
                <w:rFonts w:hint="eastAsia" w:ascii="宋体" w:hAnsi="宋体" w:eastAsia="宋体" w:cs="宋体"/>
                <w:b w:val="0"/>
                <w:bCs w:val="0"/>
                <w:color w:val="auto"/>
                <w:kern w:val="2"/>
                <w:sz w:val="21"/>
                <w:szCs w:val="21"/>
                <w:highlight w:val="none"/>
                <w:lang w:val="en-US" w:eastAsia="zh-CN"/>
              </w:rPr>
              <w:t>内容</w:t>
            </w:r>
            <w:r>
              <w:rPr>
                <w:rFonts w:hint="eastAsia" w:ascii="宋体" w:hAnsi="宋体" w:cs="宋体"/>
                <w:b w:val="0"/>
                <w:bCs w:val="0"/>
                <w:color w:val="auto"/>
                <w:sz w:val="21"/>
                <w:szCs w:val="21"/>
                <w:highlight w:val="none"/>
                <w:lang w:eastAsia="zh-CN"/>
              </w:rPr>
              <w:t>为</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项</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可满足采购要求的，</w:t>
            </w:r>
            <w:r>
              <w:rPr>
                <w:rFonts w:hint="eastAsia" w:ascii="宋体" w:hAnsi="宋体" w:cs="宋体"/>
                <w:b w:val="0"/>
                <w:bCs w:val="0"/>
                <w:color w:val="auto"/>
                <w:sz w:val="21"/>
                <w:szCs w:val="21"/>
                <w:highlight w:val="none"/>
                <w:lang w:val="en-US" w:eastAsia="zh-CN"/>
              </w:rPr>
              <w:t>每</w:t>
            </w:r>
            <w:r>
              <w:rPr>
                <w:rFonts w:hint="eastAsia" w:ascii="宋体" w:hAnsi="宋体" w:eastAsia="宋体" w:cs="宋体"/>
                <w:b w:val="0"/>
                <w:bCs w:val="0"/>
                <w:color w:val="auto"/>
                <w:sz w:val="21"/>
                <w:szCs w:val="21"/>
                <w:highlight w:val="none"/>
                <w:lang w:val="en-US" w:eastAsia="zh-CN"/>
              </w:rPr>
              <w:t>项得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.5分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本项满分</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3396A8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二、具体参数要求中</w:t>
            </w:r>
            <w:r>
              <w:rPr>
                <w:rFonts w:hint="eastAsia" w:ascii="宋体" w:hAnsi="宋体" w:cs="宋体"/>
                <w:b w:val="0"/>
                <w:bCs w:val="0"/>
                <w:color w:val="auto"/>
                <w:sz w:val="21"/>
                <w:szCs w:val="21"/>
                <w:highlight w:val="none"/>
                <w:lang w:val="en-US" w:eastAsia="zh-CN"/>
              </w:rPr>
              <w:t>序号3、4、5、6、8、9、10、12、13、15、16、17、18</w:t>
            </w:r>
            <w:r>
              <w:rPr>
                <w:rFonts w:hint="eastAsia" w:ascii="宋体" w:hAnsi="宋体" w:eastAsia="宋体" w:cs="宋体"/>
                <w:b w:val="0"/>
                <w:bCs w:val="0"/>
                <w:color w:val="auto"/>
                <w:kern w:val="2"/>
                <w:sz w:val="21"/>
                <w:szCs w:val="21"/>
                <w:highlight w:val="none"/>
                <w:lang w:val="en-US" w:eastAsia="zh-CN"/>
              </w:rPr>
              <w:t>内容</w:t>
            </w:r>
            <w:r>
              <w:rPr>
                <w:rFonts w:hint="eastAsia" w:ascii="宋体" w:hAnsi="宋体" w:cs="宋体"/>
                <w:b w:val="0"/>
                <w:bCs w:val="0"/>
                <w:color w:val="auto"/>
                <w:sz w:val="21"/>
                <w:szCs w:val="21"/>
                <w:highlight w:val="none"/>
                <w:lang w:eastAsia="zh-CN"/>
              </w:rPr>
              <w:t>为</w:t>
            </w:r>
            <w:r>
              <w:rPr>
                <w:rFonts w:hint="eastAsia" w:ascii="宋体" w:hAnsi="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lang w:val="en-US" w:eastAsia="zh-CN"/>
              </w:rPr>
              <w:t>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可满足采购要求的，</w:t>
            </w:r>
            <w:r>
              <w:rPr>
                <w:rFonts w:hint="eastAsia" w:ascii="宋体" w:hAnsi="宋体" w:cs="宋体"/>
                <w:b w:val="0"/>
                <w:bCs w:val="0"/>
                <w:color w:val="auto"/>
                <w:sz w:val="21"/>
                <w:szCs w:val="21"/>
                <w:highlight w:val="none"/>
                <w:lang w:val="en-US" w:eastAsia="zh-CN"/>
              </w:rPr>
              <w:t>每</w:t>
            </w:r>
            <w:r>
              <w:rPr>
                <w:rFonts w:hint="eastAsia" w:ascii="宋体" w:hAnsi="宋体" w:eastAsia="宋体" w:cs="宋体"/>
                <w:b w:val="0"/>
                <w:bCs w:val="0"/>
                <w:color w:val="auto"/>
                <w:sz w:val="21"/>
                <w:szCs w:val="21"/>
                <w:highlight w:val="none"/>
                <w:lang w:val="en-US" w:eastAsia="zh-CN"/>
              </w:rPr>
              <w:t>项得</w:t>
            </w:r>
            <w:r>
              <w:rPr>
                <w:rFonts w:hint="eastAsia" w:ascii="宋体" w:hAnsi="宋体" w:cs="宋体"/>
                <w:b w:val="0"/>
                <w:bCs w:val="0"/>
                <w:color w:val="auto"/>
                <w:sz w:val="21"/>
                <w:szCs w:val="21"/>
                <w:highlight w:val="none"/>
                <w:lang w:val="en-US" w:eastAsia="zh-CN"/>
              </w:rPr>
              <w:t>2分，</w:t>
            </w:r>
            <w:r>
              <w:rPr>
                <w:rFonts w:hint="eastAsia" w:ascii="宋体" w:hAnsi="宋体" w:eastAsia="宋体" w:cs="宋体"/>
                <w:b w:val="0"/>
                <w:bCs w:val="0"/>
                <w:color w:val="auto"/>
                <w:sz w:val="21"/>
                <w:szCs w:val="21"/>
                <w:highlight w:val="none"/>
                <w:lang w:val="en-US" w:eastAsia="zh-CN"/>
              </w:rPr>
              <w:t>本项满分</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val="en-US" w:eastAsia="zh-CN"/>
              </w:rPr>
              <w:t>分。</w:t>
            </w:r>
          </w:p>
          <w:p w14:paraId="1B734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三、配置</w:t>
            </w:r>
            <w:r>
              <w:rPr>
                <w:rFonts w:hint="eastAsia" w:ascii="宋体" w:hAnsi="宋体" w:cs="宋体"/>
                <w:b w:val="0"/>
                <w:bCs w:val="0"/>
                <w:color w:val="auto"/>
                <w:kern w:val="2"/>
                <w:sz w:val="21"/>
                <w:szCs w:val="21"/>
                <w:highlight w:val="none"/>
                <w:lang w:val="en-US" w:eastAsia="zh-CN"/>
              </w:rPr>
              <w:t>要求</w:t>
            </w:r>
            <w:r>
              <w:rPr>
                <w:rFonts w:hint="eastAsia" w:ascii="宋体" w:hAnsi="宋体" w:eastAsia="宋体" w:cs="宋体"/>
                <w:b w:val="0"/>
                <w:bCs w:val="0"/>
                <w:color w:val="auto"/>
                <w:kern w:val="2"/>
                <w:sz w:val="21"/>
                <w:szCs w:val="21"/>
                <w:highlight w:val="none"/>
                <w:lang w:val="en-US" w:eastAsia="zh-CN"/>
              </w:rPr>
              <w:t>全部内容统计为1项</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可满足要求的，得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分，本项满分</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1006" w:type="dxa"/>
            <w:noWrap w:val="0"/>
            <w:vAlign w:val="center"/>
          </w:tcPr>
          <w:p w14:paraId="4DB0CABA">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lang w:val="en-US" w:eastAsia="zh-CN"/>
              </w:rPr>
              <w:t>0~55</w:t>
            </w:r>
            <w:r>
              <w:rPr>
                <w:rFonts w:hint="eastAsia" w:ascii="微软雅黑" w:hAnsi="微软雅黑" w:eastAsia="微软雅黑"/>
                <w:b/>
                <w:color w:val="auto"/>
                <w:szCs w:val="21"/>
                <w:highlight w:val="none"/>
              </w:rPr>
              <w:t>分</w:t>
            </w:r>
          </w:p>
        </w:tc>
      </w:tr>
      <w:tr w14:paraId="69DD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64" w:type="dxa"/>
            <w:noWrap w:val="0"/>
            <w:vAlign w:val="center"/>
          </w:tcPr>
          <w:p w14:paraId="5BD86746">
            <w:pPr>
              <w:adjustRightInd w:val="0"/>
              <w:spacing w:line="360" w:lineRule="exact"/>
              <w:jc w:val="center"/>
              <w:textAlignment w:val="baseline"/>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2.2</w:t>
            </w:r>
          </w:p>
        </w:tc>
        <w:tc>
          <w:tcPr>
            <w:tcW w:w="1500" w:type="dxa"/>
            <w:noWrap w:val="0"/>
            <w:vAlign w:val="center"/>
          </w:tcPr>
          <w:p w14:paraId="6E2413FD">
            <w:pPr>
              <w:spacing w:line="360" w:lineRule="exact"/>
              <w:jc w:val="center"/>
              <w:rPr>
                <w:rFonts w:hint="eastAsia" w:ascii="微软雅黑" w:hAnsi="微软雅黑" w:eastAsia="微软雅黑"/>
                <w:b/>
                <w:color w:val="auto"/>
                <w:szCs w:val="21"/>
                <w:highlight w:val="none"/>
              </w:rPr>
            </w:pPr>
            <w:r>
              <w:rPr>
                <w:rFonts w:hint="eastAsia" w:ascii="微软雅黑" w:hAnsi="微软雅黑" w:eastAsia="微软雅黑" w:cs="Times New Roman"/>
                <w:b/>
                <w:color w:val="auto"/>
                <w:szCs w:val="21"/>
                <w:highlight w:val="none"/>
                <w:lang w:eastAsia="zh-CN"/>
              </w:rPr>
              <w:t>质保期（保修期）（满分</w:t>
            </w:r>
            <w:r>
              <w:rPr>
                <w:rFonts w:hint="eastAsia" w:ascii="微软雅黑" w:hAnsi="微软雅黑" w:eastAsia="微软雅黑" w:cs="Times New Roman"/>
                <w:b/>
                <w:color w:val="auto"/>
                <w:szCs w:val="21"/>
                <w:highlight w:val="none"/>
                <w:lang w:val="en-US" w:eastAsia="zh-CN"/>
              </w:rPr>
              <w:t>2</w:t>
            </w:r>
            <w:r>
              <w:rPr>
                <w:rFonts w:hint="default" w:ascii="微软雅黑" w:hAnsi="微软雅黑" w:eastAsia="微软雅黑" w:cs="Times New Roman"/>
                <w:b/>
                <w:color w:val="auto"/>
                <w:szCs w:val="21"/>
                <w:highlight w:val="none"/>
                <w:lang w:val="en" w:eastAsia="zh-CN"/>
              </w:rPr>
              <w:t xml:space="preserve"> </w:t>
            </w:r>
            <w:r>
              <w:rPr>
                <w:rFonts w:hint="eastAsia" w:ascii="微软雅黑" w:hAnsi="微软雅黑" w:eastAsia="微软雅黑" w:cs="Times New Roman"/>
                <w:b/>
                <w:color w:val="auto"/>
                <w:szCs w:val="21"/>
                <w:highlight w:val="none"/>
                <w:lang w:eastAsia="zh-CN"/>
              </w:rPr>
              <w:t>分）</w:t>
            </w:r>
          </w:p>
        </w:tc>
        <w:tc>
          <w:tcPr>
            <w:tcW w:w="6159" w:type="dxa"/>
            <w:noWrap w:val="0"/>
            <w:vAlign w:val="center"/>
          </w:tcPr>
          <w:p w14:paraId="773B463D">
            <w:pPr>
              <w:adjustRightInd w:val="0"/>
              <w:spacing w:line="400" w:lineRule="exact"/>
              <w:textAlignment w:val="baseline"/>
              <w:rPr>
                <w:rFonts w:hint="eastAsia" w:ascii="Times New Roman" w:hAnsi="Times New Roman" w:eastAsia="宋体" w:cs="Times New Roman"/>
                <w:color w:val="auto"/>
                <w:highlight w:val="none"/>
              </w:rPr>
            </w:pPr>
            <w:r>
              <w:rPr>
                <w:rFonts w:hint="eastAsia" w:ascii="宋体" w:hAnsi="宋体" w:eastAsia="宋体" w:cs="宋体"/>
                <w:b w:val="0"/>
                <w:bCs w:val="0"/>
                <w:color w:val="auto"/>
                <w:sz w:val="21"/>
                <w:szCs w:val="21"/>
                <w:highlight w:val="none"/>
                <w:lang w:val="en-US" w:eastAsia="zh-CN"/>
              </w:rPr>
              <w:t>在满足基本质保期（保修期）（3年）的基础上，质保期（保修期）每延长6个月得</w:t>
            </w:r>
            <w:r>
              <w:rPr>
                <w:rFonts w:hint="default" w:ascii="宋体" w:hAnsi="宋体" w:eastAsia="宋体" w:cs="宋体"/>
                <w:b w:val="0"/>
                <w:bCs w:val="0"/>
                <w:color w:val="auto"/>
                <w:sz w:val="21"/>
                <w:szCs w:val="21"/>
                <w:highlight w:val="none"/>
                <w:lang w:val="en" w:eastAsia="zh-CN"/>
              </w:rPr>
              <w:t xml:space="preserve"> </w:t>
            </w:r>
            <w:r>
              <w:rPr>
                <w:rFonts w:hint="eastAsia" w:ascii="宋体" w:hAnsi="宋体" w:eastAsia="宋体" w:cs="宋体"/>
                <w:b w:val="0"/>
                <w:bCs w:val="0"/>
                <w:color w:val="auto"/>
                <w:sz w:val="21"/>
                <w:szCs w:val="21"/>
                <w:highlight w:val="none"/>
                <w:lang w:val="en-US" w:eastAsia="zh-CN"/>
              </w:rPr>
              <w:t>0.5</w:t>
            </w:r>
            <w:r>
              <w:rPr>
                <w:rFonts w:hint="default" w:ascii="宋体" w:hAnsi="宋体" w:eastAsia="宋体" w:cs="宋体"/>
                <w:b w:val="0"/>
                <w:bCs w:val="0"/>
                <w:color w:val="auto"/>
                <w:sz w:val="21"/>
                <w:szCs w:val="21"/>
                <w:highlight w:val="none"/>
                <w:lang w:val="en" w:eastAsia="zh-CN"/>
              </w:rPr>
              <w:t xml:space="preserve"> </w:t>
            </w:r>
            <w:r>
              <w:rPr>
                <w:rFonts w:hint="eastAsia" w:ascii="宋体" w:hAnsi="宋体" w:eastAsia="宋体" w:cs="宋体"/>
                <w:b w:val="0"/>
                <w:bCs w:val="0"/>
                <w:color w:val="auto"/>
                <w:sz w:val="21"/>
                <w:szCs w:val="21"/>
                <w:highlight w:val="none"/>
                <w:lang w:val="en-US" w:eastAsia="zh-CN"/>
              </w:rPr>
              <w:t>分（以设备生产厂家承诺为准，投标文件中提供厂家证明文件复印件加盖投标单位公章），满分2分。</w:t>
            </w:r>
          </w:p>
        </w:tc>
        <w:tc>
          <w:tcPr>
            <w:tcW w:w="1006" w:type="dxa"/>
            <w:noWrap w:val="0"/>
            <w:vAlign w:val="center"/>
          </w:tcPr>
          <w:p w14:paraId="1F3A2D1F">
            <w:pPr>
              <w:widowControl/>
              <w:spacing w:line="360" w:lineRule="auto"/>
              <w:jc w:val="center"/>
              <w:rPr>
                <w:rFonts w:hint="eastAsia" w:ascii="微软雅黑" w:hAnsi="微软雅黑" w:eastAsia="微软雅黑"/>
                <w:b/>
                <w:color w:val="auto"/>
                <w:szCs w:val="21"/>
                <w:highlight w:val="none"/>
                <w:lang w:val="en-US" w:eastAsia="zh-CN"/>
              </w:rPr>
            </w:pPr>
            <w:r>
              <w:rPr>
                <w:rFonts w:hint="eastAsia" w:ascii="微软雅黑" w:hAnsi="微软雅黑" w:eastAsia="微软雅黑"/>
                <w:b/>
                <w:color w:val="auto"/>
                <w:szCs w:val="21"/>
                <w:highlight w:val="none"/>
                <w:lang w:val="en-US" w:eastAsia="zh-CN"/>
              </w:rPr>
              <w:t>0~2分</w:t>
            </w:r>
          </w:p>
        </w:tc>
      </w:tr>
      <w:tr w14:paraId="30A1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64" w:type="dxa"/>
            <w:noWrap w:val="0"/>
            <w:vAlign w:val="center"/>
          </w:tcPr>
          <w:p w14:paraId="15D2FB45">
            <w:pPr>
              <w:adjustRightInd w:val="0"/>
              <w:spacing w:line="360" w:lineRule="exact"/>
              <w:jc w:val="center"/>
              <w:textAlignment w:val="baseline"/>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2.3</w:t>
            </w:r>
          </w:p>
        </w:tc>
        <w:tc>
          <w:tcPr>
            <w:tcW w:w="1500" w:type="dxa"/>
            <w:noWrap w:val="0"/>
            <w:vAlign w:val="center"/>
          </w:tcPr>
          <w:p w14:paraId="2CE6C7A4">
            <w:pPr>
              <w:keepNext w:val="0"/>
              <w:keepLines w:val="0"/>
              <w:pageBreakBefore w:val="0"/>
              <w:kinsoku/>
              <w:wordWrap/>
              <w:overflowPunct/>
              <w:topLinePunct w:val="0"/>
              <w:autoSpaceDE/>
              <w:autoSpaceDN/>
              <w:bidi w:val="0"/>
              <w:spacing w:line="440" w:lineRule="exact"/>
              <w:jc w:val="center"/>
              <w:rPr>
                <w:rFonts w:hint="eastAsia" w:ascii="微软雅黑" w:hAnsi="微软雅黑" w:eastAsia="微软雅黑"/>
                <w:b/>
                <w:color w:val="auto"/>
                <w:szCs w:val="21"/>
                <w:highlight w:val="none"/>
              </w:rPr>
            </w:pPr>
            <w:r>
              <w:rPr>
                <w:rFonts w:hint="eastAsia" w:ascii="宋体" w:hAnsi="宋体" w:eastAsia="宋体" w:cs="宋体"/>
                <w:b/>
                <w:bCs/>
                <w:color w:val="auto"/>
                <w:sz w:val="21"/>
                <w:szCs w:val="21"/>
                <w:highlight w:val="none"/>
              </w:rPr>
              <w:t>售后服务分（</w:t>
            </w:r>
            <w:r>
              <w:rPr>
                <w:rFonts w:hint="eastAsia" w:ascii="宋体" w:hAnsi="宋体" w:eastAsia="宋体" w:cs="宋体"/>
                <w:b/>
                <w:color w:val="auto"/>
                <w:sz w:val="21"/>
                <w:szCs w:val="21"/>
                <w:highlight w:val="none"/>
              </w:rPr>
              <w:t>满分</w:t>
            </w: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分</w:t>
            </w:r>
            <w:r>
              <w:rPr>
                <w:rFonts w:hint="eastAsia" w:ascii="宋体" w:hAnsi="宋体" w:eastAsia="宋体" w:cs="宋体"/>
                <w:b/>
                <w:bCs/>
                <w:color w:val="auto"/>
                <w:sz w:val="21"/>
                <w:szCs w:val="21"/>
                <w:highlight w:val="none"/>
              </w:rPr>
              <w:t>）</w:t>
            </w:r>
          </w:p>
        </w:tc>
        <w:tc>
          <w:tcPr>
            <w:tcW w:w="6159" w:type="dxa"/>
            <w:noWrap w:val="0"/>
            <w:vAlign w:val="top"/>
          </w:tcPr>
          <w:p w14:paraId="56633F2A">
            <w:pPr>
              <w:pStyle w:val="5"/>
              <w:keepNext w:val="0"/>
              <w:keepLines w:val="0"/>
              <w:pageBreakBefore w:val="0"/>
              <w:kinsoku/>
              <w:wordWrap/>
              <w:overflowPunct/>
              <w:topLinePunct w:val="0"/>
              <w:autoSpaceDE/>
              <w:autoSpaceDN/>
              <w:bidi w:val="0"/>
              <w:spacing w:line="440" w:lineRule="exact"/>
              <w:ind w:firstLine="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、服务方案（满分</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w:t>
            </w:r>
          </w:p>
          <w:p w14:paraId="072B6B2E">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分）：售后服务方案仅满足招标文件基本要求。</w:t>
            </w:r>
          </w:p>
          <w:p w14:paraId="1D43F641">
            <w:pPr>
              <w:pStyle w:val="64"/>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分）：售后服务方案细致、合理、可行，能提供生产厂家售后服务承诺书原件，有详细的售后服务管理制度、售后服务流程、应急预案、发生故障时提供备用机或其他替代解决的具体措施、质量保障方案。</w:t>
            </w:r>
          </w:p>
          <w:p w14:paraId="2685D1EA">
            <w:pPr>
              <w:pStyle w:val="64"/>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注：未提供</w:t>
            </w:r>
            <w:r>
              <w:rPr>
                <w:rFonts w:hint="eastAsia" w:hAnsi="宋体" w:cs="宋体"/>
                <w:b/>
                <w:color w:val="auto"/>
                <w:sz w:val="21"/>
                <w:highlight w:val="none"/>
              </w:rPr>
              <w:t>或不符合最低入档条件不得分</w:t>
            </w:r>
            <w:r>
              <w:rPr>
                <w:rFonts w:hint="eastAsia" w:ascii="宋体" w:hAnsi="宋体" w:eastAsia="宋体" w:cs="宋体"/>
                <w:b/>
                <w:bCs w:val="0"/>
                <w:color w:val="auto"/>
                <w:kern w:val="2"/>
                <w:sz w:val="21"/>
                <w:szCs w:val="21"/>
                <w:highlight w:val="none"/>
                <w:lang w:val="en-US" w:eastAsia="zh-CN" w:bidi="ar-SA"/>
              </w:rPr>
              <w:t>。</w:t>
            </w:r>
          </w:p>
          <w:p w14:paraId="2E33A966">
            <w:pPr>
              <w:pStyle w:val="5"/>
              <w:keepNext w:val="0"/>
              <w:keepLines w:val="0"/>
              <w:pageBreakBefore w:val="0"/>
              <w:kinsoku/>
              <w:wordWrap/>
              <w:overflowPunct/>
              <w:topLinePunct w:val="0"/>
              <w:autoSpaceDE/>
              <w:autoSpaceDN/>
              <w:bidi w:val="0"/>
              <w:spacing w:line="440" w:lineRule="exact"/>
              <w:ind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培训方案</w:t>
            </w:r>
            <w:r>
              <w:rPr>
                <w:rFonts w:hint="eastAsia" w:ascii="宋体" w:hAnsi="宋体" w:eastAsia="宋体" w:cs="宋体"/>
                <w:b/>
                <w:color w:val="auto"/>
                <w:sz w:val="21"/>
                <w:szCs w:val="21"/>
                <w:highlight w:val="none"/>
              </w:rPr>
              <w:t>（满分</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分）</w:t>
            </w:r>
          </w:p>
          <w:p w14:paraId="3F8BE3F1">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提供有</w:t>
            </w:r>
            <w:r>
              <w:rPr>
                <w:rFonts w:hint="eastAsia" w:ascii="宋体" w:hAnsi="宋体" w:eastAsia="宋体" w:cs="宋体"/>
                <w:bCs/>
                <w:color w:val="auto"/>
                <w:sz w:val="21"/>
                <w:szCs w:val="21"/>
                <w:highlight w:val="none"/>
              </w:rPr>
              <w:t>培训</w:t>
            </w:r>
            <w:r>
              <w:rPr>
                <w:rFonts w:hint="eastAsia" w:ascii="宋体" w:hAnsi="宋体" w:eastAsia="宋体" w:cs="宋体"/>
                <w:bCs/>
                <w:color w:val="auto"/>
                <w:sz w:val="21"/>
                <w:szCs w:val="21"/>
                <w:highlight w:val="none"/>
                <w:lang w:val="en-US" w:eastAsia="zh-CN"/>
              </w:rPr>
              <w:t>方案，方案内容</w:t>
            </w:r>
            <w:r>
              <w:rPr>
                <w:rFonts w:hint="eastAsia" w:ascii="宋体" w:hAnsi="宋体" w:eastAsia="宋体" w:cs="宋体"/>
                <w:bCs/>
                <w:color w:val="auto"/>
                <w:sz w:val="21"/>
                <w:szCs w:val="21"/>
                <w:highlight w:val="none"/>
              </w:rPr>
              <w:t>满足招标文件基本要求，培训计划安排清晰合理（包括培训人员安排，培训内容安排）。</w:t>
            </w:r>
          </w:p>
          <w:p w14:paraId="49A281B8">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rPr>
              <w:t>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培训计划优于招标文件基本要求，培训方案详细、具体，有可行性，方案内容包括培训时间安排，师资人员安排，培训内容安排，其中培训内容安排包括设备功能理论培训计划、操作培训计划、设备常见问题的基本维修操作培训计划。</w:t>
            </w:r>
          </w:p>
          <w:p w14:paraId="77C9FFF5">
            <w:pPr>
              <w:pStyle w:val="64"/>
              <w:keepNext w:val="0"/>
              <w:keepLines w:val="0"/>
              <w:pageBreakBefore w:val="0"/>
              <w:kinsoku/>
              <w:wordWrap/>
              <w:overflowPunct/>
              <w:topLinePunct w:val="0"/>
              <w:autoSpaceDE/>
              <w:autoSpaceDN/>
              <w:bidi w:val="0"/>
              <w:spacing w:line="440" w:lineRule="exact"/>
              <w:rPr>
                <w:rFonts w:hint="eastAsia" w:ascii="Times New Roman" w:hAnsi="Times New Roman" w:eastAsia="宋体" w:cs="Times New Roman"/>
                <w:color w:val="auto"/>
                <w:highlight w:val="none"/>
              </w:rPr>
            </w:pPr>
            <w:r>
              <w:rPr>
                <w:rFonts w:hint="eastAsia" w:ascii="宋体" w:hAnsi="宋体" w:eastAsia="宋体" w:cs="宋体"/>
                <w:b/>
                <w:bCs w:val="0"/>
                <w:color w:val="auto"/>
                <w:kern w:val="2"/>
                <w:sz w:val="21"/>
                <w:szCs w:val="21"/>
                <w:highlight w:val="none"/>
                <w:lang w:val="en-US" w:eastAsia="zh-CN" w:bidi="ar-SA"/>
              </w:rPr>
              <w:t>注：未提供</w:t>
            </w:r>
            <w:r>
              <w:rPr>
                <w:rFonts w:hint="eastAsia" w:hAnsi="宋体" w:cs="宋体"/>
                <w:b/>
                <w:color w:val="auto"/>
                <w:sz w:val="21"/>
                <w:highlight w:val="none"/>
              </w:rPr>
              <w:t>或不符合最低入档条件不得分</w:t>
            </w:r>
            <w:r>
              <w:rPr>
                <w:rFonts w:hint="eastAsia" w:ascii="宋体" w:hAnsi="宋体" w:eastAsia="宋体" w:cs="宋体"/>
                <w:b/>
                <w:bCs w:val="0"/>
                <w:color w:val="auto"/>
                <w:kern w:val="2"/>
                <w:sz w:val="21"/>
                <w:szCs w:val="21"/>
                <w:highlight w:val="none"/>
                <w:lang w:val="en-US" w:eastAsia="zh-CN" w:bidi="ar-SA"/>
              </w:rPr>
              <w:t>。</w:t>
            </w:r>
          </w:p>
        </w:tc>
        <w:tc>
          <w:tcPr>
            <w:tcW w:w="1006" w:type="dxa"/>
            <w:noWrap w:val="0"/>
            <w:vAlign w:val="center"/>
          </w:tcPr>
          <w:p w14:paraId="328EE0FD">
            <w:pPr>
              <w:widowControl/>
              <w:spacing w:line="360" w:lineRule="auto"/>
              <w:jc w:val="center"/>
              <w:rPr>
                <w:rFonts w:hint="default" w:ascii="微软雅黑" w:hAnsi="微软雅黑" w:eastAsia="微软雅黑"/>
                <w:b/>
                <w:color w:val="auto"/>
                <w:szCs w:val="21"/>
                <w:highlight w:val="none"/>
                <w:lang w:val="en-US"/>
              </w:rPr>
            </w:pPr>
            <w:r>
              <w:rPr>
                <w:rFonts w:hint="eastAsia" w:ascii="微软雅黑" w:hAnsi="微软雅黑" w:eastAsia="微软雅黑"/>
                <w:b/>
                <w:color w:val="auto"/>
                <w:szCs w:val="21"/>
                <w:highlight w:val="none"/>
                <w:lang w:val="en-US" w:eastAsia="zh-CN"/>
              </w:rPr>
              <w:t>0~6分</w:t>
            </w:r>
          </w:p>
        </w:tc>
      </w:tr>
      <w:tr w14:paraId="0AB7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noWrap w:val="0"/>
            <w:vAlign w:val="center"/>
          </w:tcPr>
          <w:p w14:paraId="1DD8305C">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3</w:t>
            </w:r>
          </w:p>
        </w:tc>
        <w:tc>
          <w:tcPr>
            <w:tcW w:w="1500" w:type="dxa"/>
            <w:noWrap w:val="0"/>
            <w:vAlign w:val="center"/>
          </w:tcPr>
          <w:p w14:paraId="47E97B76">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商务分</w:t>
            </w:r>
          </w:p>
        </w:tc>
        <w:tc>
          <w:tcPr>
            <w:tcW w:w="7165" w:type="dxa"/>
            <w:gridSpan w:val="2"/>
            <w:noWrap w:val="0"/>
            <w:vAlign w:val="center"/>
          </w:tcPr>
          <w:p w14:paraId="376E8203">
            <w:pPr>
              <w:widowControl/>
              <w:spacing w:line="360" w:lineRule="auto"/>
              <w:jc w:val="center"/>
              <w:rPr>
                <w:rFonts w:ascii="宋体" w:cs="Tahoma"/>
                <w:color w:val="auto"/>
                <w:kern w:val="0"/>
                <w:szCs w:val="21"/>
                <w:highlight w:val="none"/>
              </w:rPr>
            </w:pPr>
            <w:r>
              <w:rPr>
                <w:rFonts w:hint="eastAsia" w:ascii="宋体" w:hAnsi="宋体" w:cs="宋体"/>
                <w:b/>
                <w:bCs/>
                <w:color w:val="auto"/>
                <w:highlight w:val="none"/>
              </w:rPr>
              <w:t>评审因素</w:t>
            </w:r>
          </w:p>
        </w:tc>
      </w:tr>
      <w:tr w14:paraId="7498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4" w:type="dxa"/>
            <w:noWrap w:val="0"/>
            <w:vAlign w:val="center"/>
          </w:tcPr>
          <w:p w14:paraId="64DE2912">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3.1</w:t>
            </w:r>
          </w:p>
        </w:tc>
        <w:tc>
          <w:tcPr>
            <w:tcW w:w="1500" w:type="dxa"/>
            <w:noWrap w:val="0"/>
            <w:vAlign w:val="center"/>
          </w:tcPr>
          <w:p w14:paraId="0A0AC0E3">
            <w:pPr>
              <w:keepNext w:val="0"/>
              <w:keepLines w:val="0"/>
              <w:pageBreakBefore w:val="0"/>
              <w:kinsoku/>
              <w:wordWrap/>
              <w:overflowPunct/>
              <w:topLinePunct w:val="0"/>
              <w:autoSpaceDE/>
              <w:autoSpaceDN/>
              <w:bidi w:val="0"/>
              <w:spacing w:line="440" w:lineRule="exact"/>
              <w:jc w:val="center"/>
              <w:rPr>
                <w:rFonts w:hint="eastAsia" w:ascii="宋体" w:hAnsi="宋体" w:cs="宋体"/>
                <w:b/>
                <w:bCs/>
                <w:color w:val="auto"/>
                <w:highlight w:val="none"/>
              </w:rPr>
            </w:pPr>
            <w:r>
              <w:rPr>
                <w:rFonts w:hint="eastAsia" w:ascii="宋体" w:hAnsi="宋体" w:eastAsia="宋体" w:cs="宋体"/>
                <w:b/>
                <w:bCs/>
                <w:color w:val="auto"/>
                <w:sz w:val="21"/>
                <w:szCs w:val="21"/>
                <w:highlight w:val="none"/>
              </w:rPr>
              <w:t>信誉及业绩（满分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tc>
        <w:tc>
          <w:tcPr>
            <w:tcW w:w="6159" w:type="dxa"/>
            <w:noWrap w:val="0"/>
            <w:vAlign w:val="top"/>
          </w:tcPr>
          <w:p w14:paraId="48DCE4E1">
            <w:pPr>
              <w:keepNext w:val="0"/>
              <w:keepLines w:val="0"/>
              <w:pageBreakBefore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（1）投标人或投标产品生产厂家</w:t>
            </w:r>
            <w:r>
              <w:rPr>
                <w:rFonts w:hint="eastAsia" w:ascii="宋体" w:hAnsi="宋体" w:eastAsia="宋体" w:cs="宋体"/>
                <w:color w:val="auto"/>
                <w:sz w:val="21"/>
                <w:szCs w:val="21"/>
                <w:highlight w:val="none"/>
                <w:lang w:eastAsia="zh-CN"/>
              </w:rPr>
              <w:t>具有有效的</w:t>
            </w:r>
            <w:r>
              <w:rPr>
                <w:rFonts w:hint="eastAsia" w:ascii="宋体" w:hAnsi="宋体" w:eastAsia="宋体" w:cs="宋体"/>
                <w:color w:val="auto"/>
                <w:sz w:val="21"/>
                <w:szCs w:val="21"/>
                <w:highlight w:val="none"/>
              </w:rPr>
              <w:t>ISO9001系列国际质量体系认证、ISO13485医疗器械质量管理体系认证，每有1项得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分（投标文件中提供有效的证书复印件，非中文文本的请提供中文翻译文本，否则不予以计分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【证书在全国认证认可信息公共服务平台上(http://cx.cnca.cn)可查</w:t>
            </w:r>
            <w:r>
              <w:rPr>
                <w:rFonts w:hint="eastAsia" w:ascii="宋体" w:hAnsi="宋体" w:cs="宋体"/>
                <w:color w:val="auto"/>
                <w:sz w:val="21"/>
                <w:szCs w:val="21"/>
                <w:highlight w:val="none"/>
                <w:lang w:eastAsia="zh-CN"/>
              </w:rPr>
              <w:t>，并提供查询网页截图</w:t>
            </w:r>
            <w:r>
              <w:rPr>
                <w:rFonts w:hint="eastAsia" w:ascii="宋体" w:hAnsi="宋体" w:eastAsia="宋体" w:cs="宋体"/>
                <w:color w:val="auto"/>
                <w:sz w:val="21"/>
                <w:szCs w:val="21"/>
                <w:highlight w:val="none"/>
              </w:rPr>
              <w:t>】并加盖投标人公章。不提供证书复印件，或证书状态非“有效”均不得分。</w:t>
            </w:r>
            <w:r>
              <w:rPr>
                <w:rFonts w:hint="eastAsia" w:ascii="宋体" w:hAnsi="宋体" w:eastAsia="宋体" w:cs="宋体"/>
                <w:color w:val="auto"/>
                <w:sz w:val="21"/>
                <w:szCs w:val="21"/>
                <w:highlight w:val="none"/>
                <w:lang w:eastAsia="zh-CN"/>
              </w:rPr>
              <w:t>）</w:t>
            </w:r>
          </w:p>
          <w:p w14:paraId="3AA0A73D">
            <w:pPr>
              <w:keepNext w:val="0"/>
              <w:keepLines w:val="0"/>
              <w:pageBreakBefore w:val="0"/>
              <w:kinsoku/>
              <w:wordWrap/>
              <w:overflowPunct/>
              <w:topLinePunct w:val="0"/>
              <w:autoSpaceDE/>
              <w:autoSpaceDN/>
              <w:bidi w:val="0"/>
              <w:spacing w:line="440" w:lineRule="exact"/>
              <w:ind w:firstLine="420" w:firstLineChars="200"/>
              <w:rPr>
                <w:rFonts w:hint="eastAsia" w:ascii="微软雅黑" w:hAnsi="微软雅黑" w:eastAsia="微软雅黑"/>
                <w:color w:val="auto"/>
                <w:szCs w:val="21"/>
                <w:highlight w:val="none"/>
              </w:rPr>
            </w:pPr>
            <w:r>
              <w:rPr>
                <w:rFonts w:hint="eastAsia" w:ascii="宋体" w:hAnsi="宋体" w:eastAsia="宋体" w:cs="宋体"/>
                <w:color w:val="auto"/>
                <w:sz w:val="21"/>
                <w:szCs w:val="21"/>
                <w:highlight w:val="none"/>
              </w:rPr>
              <w:t>（2）投标人20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年1月1日至今同类项目业绩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同类项目业绩指</w:t>
            </w:r>
            <w:r>
              <w:rPr>
                <w:rFonts w:hint="eastAsia" w:ascii="宋体" w:hAnsi="宋体" w:eastAsia="宋体" w:cs="宋体"/>
                <w:color w:val="auto"/>
                <w:szCs w:val="21"/>
                <w:highlight w:val="none"/>
              </w:rPr>
              <w:t>基因</w:t>
            </w:r>
            <w:r>
              <w:rPr>
                <w:rFonts w:hint="eastAsia" w:ascii="宋体" w:hAnsi="宋体" w:eastAsia="宋体" w:cs="宋体"/>
                <w:color w:val="auto"/>
                <w:szCs w:val="21"/>
                <w:highlight w:val="none"/>
                <w:lang w:val="en-US" w:eastAsia="zh-CN"/>
              </w:rPr>
              <w:t>检测类</w:t>
            </w:r>
            <w:r>
              <w:rPr>
                <w:rFonts w:hint="eastAsia" w:ascii="宋体" w:hAnsi="宋体" w:eastAsia="宋体" w:cs="宋体"/>
                <w:color w:val="auto"/>
                <w:sz w:val="21"/>
                <w:szCs w:val="21"/>
                <w:highlight w:val="none"/>
                <w:lang w:val="en-US" w:eastAsia="zh-CN"/>
              </w:rPr>
              <w:t>设备业绩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，每有1项得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分（投标文件中提供有效的中标通知书或合同复印件，否则不予以计分）。</w:t>
            </w:r>
          </w:p>
        </w:tc>
        <w:tc>
          <w:tcPr>
            <w:tcW w:w="1006" w:type="dxa"/>
            <w:noWrap w:val="0"/>
            <w:vAlign w:val="center"/>
          </w:tcPr>
          <w:p w14:paraId="5DE6898A">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lang w:val="en-US" w:eastAsia="zh-CN"/>
              </w:rPr>
              <w:t>0~6分</w:t>
            </w:r>
          </w:p>
        </w:tc>
      </w:tr>
      <w:tr w14:paraId="6CFF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4" w:type="dxa"/>
            <w:noWrap w:val="0"/>
            <w:vAlign w:val="center"/>
          </w:tcPr>
          <w:p w14:paraId="3D789564">
            <w:pPr>
              <w:adjustRightInd w:val="0"/>
              <w:spacing w:line="360" w:lineRule="exact"/>
              <w:jc w:val="center"/>
              <w:textAlignment w:val="baseline"/>
              <w:rPr>
                <w:rFonts w:ascii="宋体" w:hAnsi="宋体" w:cs="宋体"/>
                <w:b/>
                <w:bCs/>
                <w:color w:val="auto"/>
                <w:highlight w:val="none"/>
              </w:rPr>
            </w:pPr>
            <w:r>
              <w:rPr>
                <w:rFonts w:hint="eastAsia" w:ascii="宋体" w:hAnsi="宋体" w:cs="宋体"/>
                <w:b/>
                <w:bCs/>
                <w:color w:val="auto"/>
                <w:highlight w:val="none"/>
              </w:rPr>
              <w:t>3.2</w:t>
            </w:r>
          </w:p>
        </w:tc>
        <w:tc>
          <w:tcPr>
            <w:tcW w:w="1500" w:type="dxa"/>
            <w:noWrap w:val="0"/>
            <w:vAlign w:val="center"/>
          </w:tcPr>
          <w:p w14:paraId="1D4BDB0A">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节能、环境标志及区内产品分（满分</w:t>
            </w:r>
            <w:r>
              <w:rPr>
                <w:rFonts w:hint="eastAsia" w:ascii="宋体" w:hAnsi="宋体" w:cs="宋体"/>
                <w:b/>
                <w:bCs/>
                <w:color w:val="auto"/>
                <w:highlight w:val="none"/>
                <w:lang w:val="en-US" w:eastAsia="zh-CN"/>
              </w:rPr>
              <w:t>1</w:t>
            </w:r>
            <w:r>
              <w:rPr>
                <w:rFonts w:hint="eastAsia" w:ascii="宋体" w:hAnsi="宋体" w:cs="宋体"/>
                <w:b/>
                <w:bCs/>
                <w:color w:val="auto"/>
                <w:highlight w:val="none"/>
              </w:rPr>
              <w:t>分）</w:t>
            </w:r>
          </w:p>
        </w:tc>
        <w:tc>
          <w:tcPr>
            <w:tcW w:w="6159" w:type="dxa"/>
            <w:noWrap w:val="0"/>
            <w:vAlign w:val="top"/>
          </w:tcPr>
          <w:p w14:paraId="3CA26CC2">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 0 至 </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 xml:space="preserve"> 分，满分 </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w:t>
            </w:r>
          </w:p>
          <w:p w14:paraId="4B39D15D">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属于财政部《环境标志产品政府采购品目清单》内的产品[投标文件中提供有效的认证证书复印件及品目清单（标注出投标产品在品目清单中所属的品目），并加盖投标人公章]，根据其所占项目（或者分标）预算金额比例得 0 至 </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 xml:space="preserve"> 分，满分</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 xml:space="preserve"> 分；</w:t>
            </w:r>
          </w:p>
          <w:p w14:paraId="5132C2C8">
            <w:pPr>
              <w:keepNext w:val="0"/>
              <w:keepLines w:val="0"/>
              <w:pageBreakBefore w:val="0"/>
              <w:kinsoku/>
              <w:wordWrap/>
              <w:overflowPunct/>
              <w:topLinePunct w:val="0"/>
              <w:autoSpaceDE/>
              <w:autoSpaceDN/>
              <w:bidi w:val="0"/>
              <w:adjustRightInd w:val="0"/>
              <w:snapToGrid w:val="0"/>
              <w:spacing w:line="440" w:lineRule="exact"/>
              <w:rPr>
                <w:rFonts w:hAnsi="宋体" w:cs="Courier New"/>
                <w:color w:val="auto"/>
                <w:highlight w:val="none"/>
              </w:rPr>
            </w:pPr>
            <w:r>
              <w:rPr>
                <w:rFonts w:hint="eastAsia" w:ascii="宋体" w:hAnsi="宋体" w:eastAsia="宋体" w:cs="宋体"/>
                <w:bCs/>
                <w:color w:val="auto"/>
                <w:sz w:val="21"/>
                <w:szCs w:val="21"/>
                <w:highlight w:val="none"/>
              </w:rPr>
              <w:t>(3)非节能、环境标志产品的不得分。</w:t>
            </w:r>
          </w:p>
        </w:tc>
        <w:tc>
          <w:tcPr>
            <w:tcW w:w="1006" w:type="dxa"/>
            <w:noWrap w:val="0"/>
            <w:vAlign w:val="center"/>
          </w:tcPr>
          <w:p w14:paraId="46618D7C">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lang w:val="en-US" w:eastAsia="zh-CN"/>
              </w:rPr>
              <w:t>0~1分</w:t>
            </w:r>
          </w:p>
        </w:tc>
      </w:tr>
      <w:tr w14:paraId="497A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23" w:type="dxa"/>
            <w:gridSpan w:val="3"/>
            <w:noWrap w:val="0"/>
            <w:vAlign w:val="top"/>
          </w:tcPr>
          <w:p w14:paraId="5E025D13">
            <w:pPr>
              <w:pStyle w:val="18"/>
              <w:spacing w:line="360" w:lineRule="auto"/>
              <w:rPr>
                <w:rFonts w:hAnsi="宋体" w:cs="Courier New"/>
                <w:bCs/>
                <w:color w:val="auto"/>
                <w:highlight w:val="none"/>
              </w:rPr>
            </w:pPr>
            <w:r>
              <w:rPr>
                <w:rFonts w:hint="eastAsia" w:hAnsi="宋体" w:cs="宋体"/>
                <w:b/>
                <w:bCs/>
                <w:color w:val="auto"/>
                <w:szCs w:val="24"/>
                <w:highlight w:val="none"/>
              </w:rPr>
              <w:t>总得分＝1＋2＋3</w:t>
            </w:r>
          </w:p>
        </w:tc>
        <w:tc>
          <w:tcPr>
            <w:tcW w:w="1006" w:type="dxa"/>
            <w:noWrap w:val="0"/>
            <w:vAlign w:val="center"/>
          </w:tcPr>
          <w:p w14:paraId="33B4F257">
            <w:pPr>
              <w:widowControl/>
              <w:spacing w:line="360" w:lineRule="auto"/>
              <w:jc w:val="center"/>
              <w:rPr>
                <w:rFonts w:ascii="宋体" w:cs="Tahoma"/>
                <w:color w:val="auto"/>
                <w:kern w:val="0"/>
                <w:szCs w:val="21"/>
                <w:highlight w:val="none"/>
              </w:rPr>
            </w:pPr>
          </w:p>
        </w:tc>
      </w:tr>
    </w:tbl>
    <w:p w14:paraId="36DAAE08">
      <w:pPr>
        <w:rPr>
          <w:rFonts w:hint="eastAsia" w:hAnsi="宋体"/>
          <w:bCs/>
          <w:color w:val="auto"/>
          <w:highlight w:val="none"/>
        </w:rPr>
      </w:pPr>
    </w:p>
    <w:p w14:paraId="636D3880">
      <w:pPr>
        <w:pStyle w:val="6"/>
        <w:keepNext w:val="0"/>
        <w:keepLines w:val="0"/>
        <w:ind w:firstLine="602"/>
        <w:jc w:val="center"/>
        <w:rPr>
          <w:color w:val="auto"/>
          <w:sz w:val="30"/>
          <w:szCs w:val="30"/>
          <w:highlight w:val="none"/>
        </w:rPr>
      </w:pPr>
      <w:r>
        <w:rPr>
          <w:rFonts w:hint="eastAsia"/>
          <w:color w:val="auto"/>
          <w:sz w:val="30"/>
          <w:szCs w:val="30"/>
          <w:highlight w:val="none"/>
        </w:rPr>
        <w:t>四、中标候选人推荐</w:t>
      </w:r>
    </w:p>
    <w:p w14:paraId="45EF941D">
      <w:pPr>
        <w:pStyle w:val="18"/>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24D070D9">
      <w:pPr>
        <w:pStyle w:val="18"/>
        <w:spacing w:line="360" w:lineRule="auto"/>
        <w:ind w:firstLine="420" w:firstLineChars="200"/>
        <w:contextualSpacing/>
        <w:rPr>
          <w:rFonts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评标委员会根据原始评标记录和评标结果编写评标报告，并通过电子交易平台向采购人、采购代理机构提交。</w:t>
      </w:r>
    </w:p>
    <w:p w14:paraId="28F40610">
      <w:pPr>
        <w:pStyle w:val="18"/>
        <w:spacing w:line="360" w:lineRule="auto"/>
        <w:ind w:firstLine="420" w:firstLineChars="200"/>
        <w:contextualSpacing/>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bookmarkStart w:id="146" w:name="_Toc31755"/>
    </w:p>
    <w:p w14:paraId="7BA74E2B">
      <w:pPr>
        <w:pStyle w:val="7"/>
        <w:rPr>
          <w:rFonts w:hint="eastAsia" w:hAnsi="宋体"/>
          <w:color w:val="auto"/>
          <w:highlight w:val="none"/>
        </w:rPr>
      </w:pPr>
    </w:p>
    <w:p w14:paraId="7EDC85ED">
      <w:pPr>
        <w:rPr>
          <w:rFonts w:hint="eastAsia" w:hAnsi="宋体"/>
          <w:color w:val="auto"/>
          <w:highlight w:val="none"/>
        </w:rPr>
      </w:pPr>
    </w:p>
    <w:p w14:paraId="4F5AB4F4">
      <w:pPr>
        <w:rPr>
          <w:rFonts w:hint="eastAsia" w:hAnsi="宋体"/>
          <w:color w:val="auto"/>
          <w:highlight w:val="none"/>
        </w:rPr>
      </w:pPr>
    </w:p>
    <w:p w14:paraId="00EB80CA">
      <w:pPr>
        <w:rPr>
          <w:rFonts w:hint="eastAsia" w:hAnsi="宋体"/>
          <w:color w:val="auto"/>
          <w:highlight w:val="none"/>
        </w:rPr>
      </w:pPr>
    </w:p>
    <w:p w14:paraId="274910DD">
      <w:pPr>
        <w:pStyle w:val="3"/>
        <w:jc w:val="center"/>
        <w:rPr>
          <w:rFonts w:hint="eastAsia"/>
          <w:color w:val="auto"/>
          <w:highlight w:val="none"/>
        </w:rPr>
      </w:pPr>
    </w:p>
    <w:p w14:paraId="2ED6C361">
      <w:pPr>
        <w:pStyle w:val="3"/>
        <w:jc w:val="center"/>
        <w:rPr>
          <w:rFonts w:hint="eastAsia"/>
          <w:color w:val="auto"/>
          <w:highlight w:val="none"/>
        </w:rPr>
      </w:pPr>
    </w:p>
    <w:p w14:paraId="61725DB2">
      <w:pPr>
        <w:pStyle w:val="3"/>
        <w:jc w:val="center"/>
        <w:rPr>
          <w:rFonts w:hint="eastAsia"/>
          <w:color w:val="auto"/>
          <w:highlight w:val="none"/>
        </w:rPr>
      </w:pPr>
    </w:p>
    <w:p w14:paraId="6001F617">
      <w:pPr>
        <w:rPr>
          <w:rFonts w:hint="eastAsia"/>
          <w:color w:val="auto"/>
          <w:highlight w:val="none"/>
        </w:rPr>
      </w:pPr>
    </w:p>
    <w:p w14:paraId="70F78A88">
      <w:pPr>
        <w:pStyle w:val="2"/>
        <w:rPr>
          <w:rFonts w:hint="eastAsia"/>
          <w:color w:val="auto"/>
          <w:highlight w:val="none"/>
        </w:rPr>
      </w:pPr>
    </w:p>
    <w:p w14:paraId="5930A0F3">
      <w:pPr>
        <w:pStyle w:val="2"/>
        <w:rPr>
          <w:rFonts w:hint="eastAsia"/>
          <w:color w:val="auto"/>
          <w:highlight w:val="none"/>
        </w:rPr>
      </w:pPr>
    </w:p>
    <w:p w14:paraId="1A812532">
      <w:pPr>
        <w:pStyle w:val="2"/>
        <w:rPr>
          <w:rFonts w:hint="eastAsia"/>
          <w:color w:val="auto"/>
          <w:highlight w:val="none"/>
        </w:rPr>
      </w:pPr>
    </w:p>
    <w:p w14:paraId="4B297162">
      <w:pPr>
        <w:pStyle w:val="2"/>
        <w:rPr>
          <w:rFonts w:hint="eastAsia"/>
          <w:color w:val="auto"/>
          <w:highlight w:val="none"/>
        </w:rPr>
      </w:pPr>
    </w:p>
    <w:p w14:paraId="35528E11">
      <w:pPr>
        <w:pStyle w:val="2"/>
        <w:rPr>
          <w:rFonts w:hint="eastAsia"/>
          <w:color w:val="auto"/>
          <w:highlight w:val="none"/>
        </w:rPr>
      </w:pPr>
    </w:p>
    <w:p w14:paraId="6167945A">
      <w:pPr>
        <w:pStyle w:val="2"/>
        <w:rPr>
          <w:rFonts w:hint="eastAsia"/>
          <w:color w:val="auto"/>
          <w:highlight w:val="none"/>
        </w:rPr>
      </w:pPr>
    </w:p>
    <w:p w14:paraId="64445EFB">
      <w:pPr>
        <w:pStyle w:val="2"/>
        <w:rPr>
          <w:rFonts w:hint="eastAsia"/>
          <w:color w:val="auto"/>
          <w:highlight w:val="none"/>
        </w:rPr>
      </w:pPr>
    </w:p>
    <w:p w14:paraId="171C757A">
      <w:pPr>
        <w:pStyle w:val="2"/>
        <w:rPr>
          <w:rFonts w:hint="eastAsia"/>
          <w:color w:val="auto"/>
          <w:highlight w:val="none"/>
        </w:rPr>
      </w:pPr>
    </w:p>
    <w:p w14:paraId="0098A6D8">
      <w:pPr>
        <w:pStyle w:val="2"/>
        <w:rPr>
          <w:rFonts w:hint="eastAsia"/>
          <w:color w:val="auto"/>
          <w:highlight w:val="none"/>
        </w:rPr>
      </w:pPr>
    </w:p>
    <w:p w14:paraId="4E65933B">
      <w:pPr>
        <w:pStyle w:val="2"/>
        <w:rPr>
          <w:rFonts w:hint="eastAsia"/>
          <w:color w:val="auto"/>
          <w:highlight w:val="none"/>
        </w:rPr>
      </w:pPr>
    </w:p>
    <w:p w14:paraId="30AC9C64">
      <w:pPr>
        <w:pStyle w:val="2"/>
        <w:rPr>
          <w:rFonts w:hint="eastAsia"/>
          <w:color w:val="auto"/>
          <w:highlight w:val="none"/>
        </w:rPr>
      </w:pPr>
    </w:p>
    <w:p w14:paraId="2F89B4C3">
      <w:pPr>
        <w:pStyle w:val="2"/>
        <w:rPr>
          <w:rFonts w:hint="eastAsia"/>
          <w:color w:val="auto"/>
          <w:highlight w:val="none"/>
        </w:rPr>
      </w:pPr>
    </w:p>
    <w:p w14:paraId="7932D019">
      <w:pPr>
        <w:pStyle w:val="2"/>
        <w:rPr>
          <w:rFonts w:hint="eastAsia"/>
          <w:color w:val="auto"/>
          <w:highlight w:val="none"/>
        </w:rPr>
      </w:pPr>
    </w:p>
    <w:p w14:paraId="731CCEB4">
      <w:pPr>
        <w:pStyle w:val="2"/>
        <w:rPr>
          <w:rFonts w:hint="eastAsia"/>
          <w:color w:val="auto"/>
          <w:highlight w:val="none"/>
        </w:rPr>
      </w:pPr>
    </w:p>
    <w:p w14:paraId="12B8E67B">
      <w:pPr>
        <w:pStyle w:val="2"/>
        <w:rPr>
          <w:rFonts w:hint="eastAsia"/>
          <w:color w:val="auto"/>
          <w:highlight w:val="none"/>
        </w:rPr>
      </w:pPr>
    </w:p>
    <w:p w14:paraId="5ADA7B07">
      <w:pPr>
        <w:pStyle w:val="2"/>
        <w:rPr>
          <w:rFonts w:hint="eastAsia"/>
          <w:color w:val="auto"/>
          <w:highlight w:val="none"/>
        </w:rPr>
      </w:pPr>
    </w:p>
    <w:p w14:paraId="2EA81DBB">
      <w:pPr>
        <w:pStyle w:val="2"/>
        <w:rPr>
          <w:rFonts w:hint="eastAsia"/>
          <w:color w:val="auto"/>
          <w:highlight w:val="none"/>
        </w:rPr>
      </w:pPr>
    </w:p>
    <w:p w14:paraId="6883663A">
      <w:pPr>
        <w:pStyle w:val="2"/>
        <w:rPr>
          <w:rFonts w:hint="eastAsia"/>
          <w:color w:val="auto"/>
          <w:highlight w:val="none"/>
        </w:rPr>
      </w:pPr>
    </w:p>
    <w:p w14:paraId="28C03484">
      <w:pPr>
        <w:pStyle w:val="2"/>
        <w:rPr>
          <w:rFonts w:hint="eastAsia"/>
          <w:color w:val="auto"/>
          <w:highlight w:val="none"/>
        </w:rPr>
      </w:pPr>
    </w:p>
    <w:p w14:paraId="5D5739DB">
      <w:pPr>
        <w:pStyle w:val="2"/>
        <w:rPr>
          <w:rFonts w:hint="eastAsia"/>
          <w:color w:val="auto"/>
          <w:highlight w:val="none"/>
        </w:rPr>
      </w:pPr>
    </w:p>
    <w:p w14:paraId="648A1CD0">
      <w:pPr>
        <w:pStyle w:val="2"/>
        <w:rPr>
          <w:rFonts w:hint="eastAsia"/>
          <w:color w:val="auto"/>
          <w:highlight w:val="none"/>
        </w:rPr>
      </w:pPr>
    </w:p>
    <w:p w14:paraId="0F7704B7">
      <w:pPr>
        <w:pStyle w:val="2"/>
        <w:rPr>
          <w:rFonts w:hint="eastAsia"/>
          <w:color w:val="auto"/>
          <w:highlight w:val="none"/>
        </w:rPr>
      </w:pPr>
    </w:p>
    <w:p w14:paraId="5361E6DF">
      <w:pPr>
        <w:pStyle w:val="2"/>
        <w:rPr>
          <w:rFonts w:hint="eastAsia"/>
          <w:color w:val="auto"/>
          <w:highlight w:val="none"/>
        </w:rPr>
      </w:pPr>
    </w:p>
    <w:p w14:paraId="6C026052">
      <w:pPr>
        <w:pStyle w:val="2"/>
        <w:rPr>
          <w:rFonts w:hint="eastAsia"/>
          <w:color w:val="auto"/>
          <w:highlight w:val="none"/>
        </w:rPr>
      </w:pPr>
    </w:p>
    <w:p w14:paraId="5A59F743">
      <w:pPr>
        <w:pStyle w:val="2"/>
        <w:rPr>
          <w:rFonts w:hint="eastAsia"/>
          <w:color w:val="auto"/>
          <w:highlight w:val="none"/>
        </w:rPr>
      </w:pPr>
    </w:p>
    <w:p w14:paraId="0D8E6D96">
      <w:pPr>
        <w:pStyle w:val="2"/>
        <w:rPr>
          <w:rFonts w:hint="eastAsia"/>
          <w:color w:val="auto"/>
          <w:highlight w:val="none"/>
        </w:rPr>
      </w:pPr>
    </w:p>
    <w:p w14:paraId="19FB9E61">
      <w:pPr>
        <w:pStyle w:val="2"/>
        <w:rPr>
          <w:rFonts w:hint="eastAsia"/>
          <w:color w:val="auto"/>
          <w:highlight w:val="none"/>
        </w:rPr>
      </w:pPr>
    </w:p>
    <w:p w14:paraId="6DFAE61C">
      <w:pPr>
        <w:pStyle w:val="2"/>
        <w:rPr>
          <w:rFonts w:hint="eastAsia"/>
          <w:color w:val="auto"/>
          <w:highlight w:val="none"/>
        </w:rPr>
      </w:pPr>
    </w:p>
    <w:p w14:paraId="715AC598">
      <w:pPr>
        <w:pStyle w:val="2"/>
        <w:rPr>
          <w:rFonts w:hint="eastAsia"/>
          <w:color w:val="auto"/>
          <w:highlight w:val="none"/>
        </w:rPr>
      </w:pPr>
    </w:p>
    <w:p w14:paraId="4989F09D">
      <w:pPr>
        <w:pStyle w:val="2"/>
        <w:rPr>
          <w:rFonts w:hint="eastAsia"/>
          <w:color w:val="auto"/>
          <w:highlight w:val="none"/>
        </w:rPr>
      </w:pPr>
    </w:p>
    <w:p w14:paraId="2D53262F">
      <w:pPr>
        <w:pStyle w:val="2"/>
        <w:rPr>
          <w:rFonts w:hint="eastAsia"/>
          <w:color w:val="auto"/>
          <w:highlight w:val="none"/>
        </w:rPr>
      </w:pPr>
    </w:p>
    <w:p w14:paraId="212ECFD9">
      <w:pPr>
        <w:pStyle w:val="2"/>
        <w:rPr>
          <w:rFonts w:hint="eastAsia"/>
          <w:color w:val="auto"/>
          <w:highlight w:val="none"/>
        </w:rPr>
      </w:pPr>
    </w:p>
    <w:p w14:paraId="7E5537E6">
      <w:pPr>
        <w:pStyle w:val="2"/>
        <w:rPr>
          <w:rFonts w:hint="eastAsia"/>
          <w:color w:val="auto"/>
          <w:highlight w:val="none"/>
        </w:rPr>
      </w:pPr>
    </w:p>
    <w:p w14:paraId="5C8F5F40">
      <w:pPr>
        <w:pStyle w:val="3"/>
        <w:jc w:val="center"/>
        <w:rPr>
          <w:rFonts w:hint="eastAsia"/>
          <w:color w:val="auto"/>
          <w:highlight w:val="none"/>
        </w:rPr>
      </w:pPr>
    </w:p>
    <w:p w14:paraId="65D8B02E">
      <w:pPr>
        <w:pStyle w:val="3"/>
        <w:jc w:val="center"/>
        <w:rPr>
          <w:rFonts w:hint="eastAsia"/>
          <w:color w:val="auto"/>
          <w:highlight w:val="none"/>
        </w:rPr>
      </w:pPr>
      <w:r>
        <w:rPr>
          <w:rFonts w:hint="eastAsia"/>
          <w:color w:val="auto"/>
          <w:highlight w:val="none"/>
        </w:rPr>
        <w:t>第五章  拟签订的合同文本</w:t>
      </w:r>
      <w:bookmarkEnd w:id="146"/>
    </w:p>
    <w:p w14:paraId="7E888171">
      <w:pPr>
        <w:rPr>
          <w:rFonts w:hint="eastAsia"/>
        </w:rPr>
      </w:pPr>
    </w:p>
    <w:p w14:paraId="351A9B3F">
      <w:pPr>
        <w:snapToGrid w:val="0"/>
        <w:jc w:val="center"/>
        <w:rPr>
          <w:rFonts w:hint="eastAsia" w:ascii="宋体" w:hAnsi="宋体"/>
          <w:b/>
          <w:color w:val="auto"/>
          <w:sz w:val="32"/>
          <w:szCs w:val="32"/>
          <w:highlight w:val="none"/>
        </w:rPr>
      </w:pPr>
      <w:bookmarkStart w:id="147" w:name="_Hlk55381736"/>
    </w:p>
    <w:p w14:paraId="39F1B978">
      <w:pPr>
        <w:snapToGrid w:val="0"/>
        <w:jc w:val="center"/>
        <w:rPr>
          <w:rFonts w:hint="eastAsia" w:ascii="宋体" w:hAnsi="宋体"/>
          <w:b/>
          <w:color w:val="auto"/>
          <w:sz w:val="32"/>
          <w:szCs w:val="32"/>
          <w:highlight w:val="none"/>
        </w:rPr>
      </w:pPr>
    </w:p>
    <w:p w14:paraId="13C3E166">
      <w:pPr>
        <w:snapToGrid w:val="0"/>
        <w:jc w:val="center"/>
        <w:rPr>
          <w:rFonts w:hint="eastAsia" w:ascii="宋体" w:hAnsi="宋体"/>
          <w:b/>
          <w:color w:val="auto"/>
          <w:sz w:val="32"/>
          <w:szCs w:val="32"/>
          <w:highlight w:val="none"/>
        </w:rPr>
      </w:pPr>
    </w:p>
    <w:p w14:paraId="274CDC6D">
      <w:pPr>
        <w:snapToGrid w:val="0"/>
        <w:jc w:val="center"/>
        <w:rPr>
          <w:rFonts w:hint="eastAsia" w:ascii="宋体" w:hAnsi="宋体"/>
          <w:b/>
          <w:color w:val="auto"/>
          <w:sz w:val="32"/>
          <w:szCs w:val="32"/>
          <w:highlight w:val="none"/>
        </w:rPr>
      </w:pPr>
    </w:p>
    <w:p w14:paraId="335FC12B">
      <w:pPr>
        <w:snapToGrid w:val="0"/>
        <w:jc w:val="center"/>
        <w:rPr>
          <w:rFonts w:hint="eastAsia" w:ascii="宋体" w:hAnsi="宋体"/>
          <w:b/>
          <w:color w:val="auto"/>
          <w:sz w:val="32"/>
          <w:szCs w:val="32"/>
          <w:highlight w:val="none"/>
        </w:rPr>
      </w:pPr>
    </w:p>
    <w:p w14:paraId="687D7837">
      <w:pPr>
        <w:snapToGrid w:val="0"/>
        <w:jc w:val="center"/>
        <w:rPr>
          <w:rFonts w:hint="eastAsia" w:ascii="宋体" w:hAnsi="宋体"/>
          <w:b/>
          <w:color w:val="auto"/>
          <w:sz w:val="32"/>
          <w:szCs w:val="32"/>
          <w:highlight w:val="none"/>
        </w:rPr>
      </w:pPr>
    </w:p>
    <w:p w14:paraId="25403C71">
      <w:pPr>
        <w:snapToGrid w:val="0"/>
        <w:jc w:val="center"/>
        <w:rPr>
          <w:rFonts w:hint="eastAsia" w:ascii="宋体" w:hAnsi="宋体"/>
          <w:b/>
          <w:color w:val="auto"/>
          <w:sz w:val="32"/>
          <w:szCs w:val="32"/>
          <w:highlight w:val="none"/>
        </w:rPr>
      </w:pPr>
    </w:p>
    <w:p w14:paraId="2462334F">
      <w:pPr>
        <w:snapToGrid w:val="0"/>
        <w:jc w:val="center"/>
        <w:rPr>
          <w:rFonts w:hint="eastAsia" w:ascii="宋体" w:hAnsi="宋体"/>
          <w:b/>
          <w:color w:val="auto"/>
          <w:sz w:val="32"/>
          <w:szCs w:val="32"/>
          <w:highlight w:val="none"/>
        </w:rPr>
      </w:pPr>
    </w:p>
    <w:p w14:paraId="73176FEC">
      <w:pPr>
        <w:snapToGrid w:val="0"/>
        <w:jc w:val="center"/>
        <w:rPr>
          <w:rFonts w:hint="eastAsia" w:ascii="宋体" w:hAnsi="宋体"/>
          <w:b/>
          <w:color w:val="auto"/>
          <w:sz w:val="32"/>
          <w:szCs w:val="32"/>
          <w:highlight w:val="none"/>
        </w:rPr>
      </w:pPr>
    </w:p>
    <w:p w14:paraId="05275514">
      <w:pPr>
        <w:snapToGrid w:val="0"/>
        <w:jc w:val="center"/>
        <w:rPr>
          <w:rFonts w:hint="eastAsia" w:ascii="宋体" w:hAnsi="宋体"/>
          <w:b/>
          <w:color w:val="auto"/>
          <w:sz w:val="32"/>
          <w:szCs w:val="32"/>
          <w:highlight w:val="none"/>
        </w:rPr>
      </w:pPr>
    </w:p>
    <w:p w14:paraId="3CC33825">
      <w:pPr>
        <w:snapToGrid w:val="0"/>
        <w:jc w:val="center"/>
        <w:rPr>
          <w:rFonts w:hint="eastAsia" w:ascii="宋体" w:hAnsi="宋体"/>
          <w:b/>
          <w:color w:val="auto"/>
          <w:sz w:val="32"/>
          <w:szCs w:val="32"/>
          <w:highlight w:val="none"/>
        </w:rPr>
      </w:pPr>
    </w:p>
    <w:p w14:paraId="64C17B3B">
      <w:pPr>
        <w:snapToGrid w:val="0"/>
        <w:jc w:val="center"/>
        <w:rPr>
          <w:rFonts w:hint="eastAsia" w:ascii="宋体" w:hAnsi="宋体"/>
          <w:b/>
          <w:color w:val="auto"/>
          <w:sz w:val="32"/>
          <w:szCs w:val="32"/>
          <w:highlight w:val="none"/>
        </w:rPr>
      </w:pPr>
      <w:r>
        <w:rPr>
          <w:rFonts w:hint="eastAsia" w:ascii="宋体" w:hAnsi="宋体"/>
          <w:b/>
          <w:color w:val="auto"/>
          <w:sz w:val="32"/>
          <w:szCs w:val="32"/>
          <w:highlight w:val="none"/>
        </w:rPr>
        <w:t xml:space="preserve"> </w:t>
      </w:r>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p>
    <w:bookmarkEnd w:id="147"/>
    <w:p w14:paraId="1201312D">
      <w:pPr>
        <w:snapToGrid w:val="0"/>
        <w:spacing w:line="360" w:lineRule="exact"/>
        <w:rPr>
          <w:rFonts w:hint="eastAsia" w:ascii="微软雅黑" w:hAnsi="微软雅黑" w:eastAsia="微软雅黑"/>
          <w:color w:val="auto"/>
          <w:szCs w:val="21"/>
          <w:highlight w:val="none"/>
        </w:rPr>
      </w:pPr>
    </w:p>
    <w:p w14:paraId="5EE5742B">
      <w:pPr>
        <w:snapToGrid w:val="0"/>
        <w:spacing w:line="360" w:lineRule="exact"/>
        <w:rPr>
          <w:rFonts w:hint="eastAsia" w:ascii="微软雅黑" w:hAnsi="微软雅黑" w:eastAsia="微软雅黑"/>
          <w:color w:val="auto"/>
          <w:szCs w:val="21"/>
          <w:highlight w:val="none"/>
        </w:rPr>
      </w:pPr>
    </w:p>
    <w:p w14:paraId="45F4CBD7">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广西壮族自治区人民医院     </w:t>
      </w:r>
      <w:r>
        <w:rPr>
          <w:rFonts w:hint="eastAsia" w:ascii="宋体" w:hAnsi="宋体" w:eastAsia="宋体" w:cs="宋体"/>
          <w:color w:val="auto"/>
          <w:szCs w:val="21"/>
          <w:highlight w:val="none"/>
        </w:rPr>
        <w:t xml:space="preserve">  </w:t>
      </w:r>
    </w:p>
    <w:p w14:paraId="2B25F0BB">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 应 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合 同 编 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224B344">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签  订  地  点  </w:t>
      </w:r>
      <w:r>
        <w:rPr>
          <w:rFonts w:hint="eastAsia" w:ascii="宋体" w:hAnsi="宋体" w:eastAsia="宋体" w:cs="宋体"/>
          <w:color w:val="auto"/>
          <w:szCs w:val="21"/>
          <w:highlight w:val="none"/>
          <w:u w:val="single"/>
        </w:rPr>
        <w:t xml:space="preserve">    南宁市青秀区             </w:t>
      </w:r>
      <w:r>
        <w:rPr>
          <w:rFonts w:hint="eastAsia" w:ascii="宋体" w:hAnsi="宋体" w:eastAsia="宋体" w:cs="宋体"/>
          <w:color w:val="auto"/>
          <w:szCs w:val="21"/>
          <w:highlight w:val="none"/>
        </w:rPr>
        <w:t xml:space="preserve">  签 订 时 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年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月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日 </w:t>
      </w:r>
    </w:p>
    <w:p w14:paraId="29301282">
      <w:pPr>
        <w:snapToGrid w:val="0"/>
        <w:spacing w:line="360" w:lineRule="exact"/>
        <w:ind w:firstLine="420" w:firstLineChars="200"/>
        <w:rPr>
          <w:rFonts w:hint="eastAsia" w:ascii="宋体" w:hAnsi="宋体" w:eastAsia="宋体" w:cs="宋体"/>
          <w:color w:val="auto"/>
          <w:szCs w:val="21"/>
          <w:highlight w:val="none"/>
        </w:rPr>
      </w:pPr>
    </w:p>
    <w:p w14:paraId="211CE2EB">
      <w:pPr>
        <w:keepNext w:val="0"/>
        <w:keepLines w:val="0"/>
        <w:pageBreakBefore w:val="0"/>
        <w:widowControl w:val="0"/>
        <w:kinsoku/>
        <w:wordWrap/>
        <w:overflowPunct/>
        <w:topLinePunct w:val="0"/>
        <w:bidi w:val="0"/>
        <w:snapToGrid w:val="0"/>
        <w:spacing w:line="31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根据《中华人民共和国政府采购法》《中华人民共和国民法典》等法律法规规定，按照采购文件规定条款和中标供应商承诺，甲乙双方签订本合同。</w:t>
      </w:r>
    </w:p>
    <w:p w14:paraId="6D49875D">
      <w:pPr>
        <w:keepNext w:val="0"/>
        <w:keepLines w:val="0"/>
        <w:pageBreakBefore w:val="0"/>
        <w:widowControl w:val="0"/>
        <w:kinsoku/>
        <w:wordWrap/>
        <w:overflowPunct/>
        <w:topLinePunct w:val="0"/>
        <w:bidi w:val="0"/>
        <w:spacing w:after="124" w:afterLines="40" w:line="312"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合同标的</w:t>
      </w:r>
    </w:p>
    <w:p w14:paraId="36B0A76C">
      <w:pPr>
        <w:keepNext w:val="0"/>
        <w:keepLines w:val="0"/>
        <w:pageBreakBefore w:val="0"/>
        <w:widowControl w:val="0"/>
        <w:kinsoku/>
        <w:wordWrap/>
        <w:overflowPunct/>
        <w:topLinePunct w:val="0"/>
        <w:bidi w:val="0"/>
        <w:spacing w:after="124" w:afterLines="40" w:line="31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供货一览表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261"/>
        <w:gridCol w:w="1261"/>
        <w:gridCol w:w="1588"/>
        <w:gridCol w:w="1243"/>
        <w:gridCol w:w="1221"/>
        <w:gridCol w:w="1241"/>
        <w:gridCol w:w="1376"/>
      </w:tblGrid>
      <w:tr w14:paraId="3190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87" w:type="pct"/>
            <w:noWrap w:val="0"/>
            <w:vAlign w:val="center"/>
          </w:tcPr>
          <w:p w14:paraId="2C5EEE54">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33" w:type="pct"/>
            <w:noWrap w:val="0"/>
            <w:vAlign w:val="center"/>
          </w:tcPr>
          <w:p w14:paraId="5BB261C4">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产品名称</w:t>
            </w:r>
          </w:p>
        </w:tc>
        <w:tc>
          <w:tcPr>
            <w:tcW w:w="633" w:type="pct"/>
            <w:noWrap w:val="0"/>
            <w:vAlign w:val="center"/>
          </w:tcPr>
          <w:p w14:paraId="1CC71677">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商标品牌</w:t>
            </w:r>
          </w:p>
        </w:tc>
        <w:tc>
          <w:tcPr>
            <w:tcW w:w="797" w:type="pct"/>
            <w:noWrap w:val="0"/>
            <w:vAlign w:val="center"/>
          </w:tcPr>
          <w:p w14:paraId="55C18908">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624" w:type="pct"/>
            <w:noWrap w:val="0"/>
            <w:vAlign w:val="center"/>
          </w:tcPr>
          <w:p w14:paraId="52659E47">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生产厂家</w:t>
            </w:r>
          </w:p>
        </w:tc>
        <w:tc>
          <w:tcPr>
            <w:tcW w:w="613" w:type="pct"/>
            <w:noWrap w:val="0"/>
            <w:vAlign w:val="center"/>
          </w:tcPr>
          <w:p w14:paraId="4B6A8392">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785DCD23">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23" w:type="pct"/>
            <w:noWrap w:val="0"/>
            <w:vAlign w:val="center"/>
          </w:tcPr>
          <w:p w14:paraId="4B98DD31">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689" w:type="pct"/>
            <w:noWrap w:val="0"/>
            <w:vAlign w:val="center"/>
          </w:tcPr>
          <w:p w14:paraId="1FB76CB0">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金额(元)</w:t>
            </w:r>
          </w:p>
        </w:tc>
      </w:tr>
      <w:tr w14:paraId="1A3D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noWrap w:val="0"/>
            <w:vAlign w:val="center"/>
          </w:tcPr>
          <w:p w14:paraId="3C6DE013">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33" w:type="pct"/>
            <w:noWrap w:val="0"/>
            <w:vAlign w:val="center"/>
          </w:tcPr>
          <w:p w14:paraId="370E50A0">
            <w:pPr>
              <w:keepNext w:val="0"/>
              <w:keepLines w:val="0"/>
              <w:pageBreakBefore w:val="0"/>
              <w:widowControl w:val="0"/>
              <w:kinsoku/>
              <w:wordWrap/>
              <w:overflowPunct/>
              <w:topLinePunct w:val="0"/>
              <w:bidi w:val="0"/>
              <w:spacing w:line="312"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1"/>
                <w:szCs w:val="21"/>
                <w:highlight w:val="none"/>
              </w:rPr>
              <w:t>产品名称</w:t>
            </w:r>
            <w:r>
              <w:rPr>
                <w:rFonts w:hint="eastAsia" w:ascii="宋体" w:hAnsi="宋体" w:eastAsia="宋体" w:cs="宋体"/>
                <w:color w:val="auto"/>
                <w:sz w:val="21"/>
                <w:szCs w:val="21"/>
                <w:highlight w:val="none"/>
                <w:lang w:val="en-US" w:eastAsia="zh-CN"/>
              </w:rPr>
              <w:t>必须</w:t>
            </w:r>
            <w:r>
              <w:rPr>
                <w:rFonts w:hint="eastAsia" w:ascii="宋体" w:hAnsi="宋体" w:eastAsia="宋体" w:cs="宋体"/>
                <w:color w:val="auto"/>
                <w:sz w:val="21"/>
                <w:szCs w:val="21"/>
                <w:highlight w:val="none"/>
              </w:rPr>
              <w:t>与注册证一致</w:t>
            </w:r>
            <w:r>
              <w:rPr>
                <w:rFonts w:hint="eastAsia" w:ascii="宋体" w:hAnsi="宋体" w:eastAsia="宋体" w:cs="宋体"/>
                <w:color w:val="auto"/>
                <w:sz w:val="20"/>
                <w:szCs w:val="20"/>
                <w:highlight w:val="none"/>
                <w:lang w:eastAsia="zh-CN"/>
              </w:rPr>
              <w:t>）</w:t>
            </w:r>
          </w:p>
        </w:tc>
        <w:tc>
          <w:tcPr>
            <w:tcW w:w="633" w:type="pct"/>
            <w:noWrap w:val="0"/>
            <w:vAlign w:val="center"/>
          </w:tcPr>
          <w:p w14:paraId="016DCAF8">
            <w:pPr>
              <w:keepNext w:val="0"/>
              <w:keepLines w:val="0"/>
              <w:pageBreakBefore w:val="0"/>
              <w:widowControl w:val="0"/>
              <w:kinsoku/>
              <w:wordWrap/>
              <w:overflowPunct/>
              <w:topLinePunct w:val="0"/>
              <w:bidi w:val="0"/>
              <w:spacing w:line="312" w:lineRule="auto"/>
              <w:textAlignment w:val="auto"/>
              <w:rPr>
                <w:rFonts w:hint="eastAsia" w:ascii="宋体" w:hAnsi="宋体" w:eastAsia="宋体" w:cs="宋体"/>
                <w:color w:val="auto"/>
                <w:szCs w:val="21"/>
                <w:highlight w:val="none"/>
              </w:rPr>
            </w:pPr>
          </w:p>
        </w:tc>
        <w:tc>
          <w:tcPr>
            <w:tcW w:w="797" w:type="pct"/>
            <w:noWrap w:val="0"/>
            <w:vAlign w:val="center"/>
          </w:tcPr>
          <w:p w14:paraId="2BC28638">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lang w:val="en-US" w:eastAsia="zh-CN"/>
              </w:rPr>
              <w:t>（规格型号必须与注册证一致</w:t>
            </w:r>
            <w:r>
              <w:rPr>
                <w:rFonts w:hint="eastAsia" w:ascii="宋体" w:hAnsi="宋体" w:eastAsia="宋体" w:cs="宋体"/>
                <w:color w:val="auto"/>
                <w:sz w:val="22"/>
                <w:szCs w:val="22"/>
                <w:highlight w:val="none"/>
                <w:lang w:eastAsia="zh-CN"/>
              </w:rPr>
              <w:t>）</w:t>
            </w:r>
          </w:p>
        </w:tc>
        <w:tc>
          <w:tcPr>
            <w:tcW w:w="624" w:type="pct"/>
            <w:noWrap w:val="0"/>
            <w:vAlign w:val="center"/>
          </w:tcPr>
          <w:p w14:paraId="075FE26C">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p>
        </w:tc>
        <w:tc>
          <w:tcPr>
            <w:tcW w:w="613" w:type="pct"/>
            <w:noWrap w:val="0"/>
            <w:vAlign w:val="center"/>
          </w:tcPr>
          <w:p w14:paraId="20E1BC65">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p>
        </w:tc>
        <w:tc>
          <w:tcPr>
            <w:tcW w:w="623" w:type="pct"/>
            <w:noWrap w:val="0"/>
            <w:vAlign w:val="center"/>
          </w:tcPr>
          <w:p w14:paraId="1EC64B7A">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p>
        </w:tc>
        <w:tc>
          <w:tcPr>
            <w:tcW w:w="689" w:type="pct"/>
            <w:noWrap w:val="0"/>
            <w:vAlign w:val="center"/>
          </w:tcPr>
          <w:p w14:paraId="76FE65C0">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p>
        </w:tc>
      </w:tr>
      <w:tr w14:paraId="4C50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8"/>
            <w:noWrap w:val="0"/>
            <w:vAlign w:val="center"/>
          </w:tcPr>
          <w:p w14:paraId="58B2F058">
            <w:pPr>
              <w:keepNext w:val="0"/>
              <w:keepLines w:val="0"/>
              <w:pageBreakBefore w:val="0"/>
              <w:widowControl w:val="0"/>
              <w:kinsoku/>
              <w:wordWrap/>
              <w:overflowPunct/>
              <w:topLinePunct w:val="0"/>
              <w:bidi w:val="0"/>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人民币合计金额（含税）(大写)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bl>
    <w:p w14:paraId="50044135">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合同合计金额包括货物价款，备件、专用工具、安装、调试、检验、技术培训及技术资料和包装、运输、搬卸、税金、售后服务、软件升级等全部费用。如公告规定、采购文件及投标文件对其另有规定的，从其规定。</w:t>
      </w:r>
    </w:p>
    <w:p w14:paraId="4E169851">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质量保证</w:t>
      </w:r>
    </w:p>
    <w:p w14:paraId="19D86F99">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乙方所提供的货物型号、技术规格、技术参数等应符合</w:t>
      </w:r>
      <w:r>
        <w:rPr>
          <w:rFonts w:hint="eastAsia" w:ascii="宋体" w:hAnsi="宋体" w:eastAsia="宋体" w:cs="宋体"/>
          <w:color w:val="auto"/>
          <w:szCs w:val="21"/>
          <w:highlight w:val="none"/>
          <w:lang w:eastAsia="zh-Hans"/>
        </w:rPr>
        <w:t>国家标准、行业标准、地方标准等标准、规范（上述标准、规范有出入的，以较严格为准）</w:t>
      </w:r>
      <w:r>
        <w:rPr>
          <w:rFonts w:hint="eastAsia" w:ascii="宋体" w:hAnsi="宋体" w:eastAsia="宋体" w:cs="宋体"/>
          <w:color w:val="auto"/>
          <w:szCs w:val="21"/>
          <w:highlight w:val="none"/>
        </w:rPr>
        <w:t>，并与公告规定、采购文件及投标文件承诺的质量相一致，以确保使用过程的安全有效</w:t>
      </w:r>
      <w:r>
        <w:rPr>
          <w:rFonts w:hint="eastAsia" w:ascii="宋体" w:hAnsi="宋体" w:eastAsia="宋体" w:cs="宋体"/>
          <w:color w:val="auto"/>
          <w:szCs w:val="21"/>
          <w:highlight w:val="none"/>
          <w:lang w:eastAsia="zh-Hans"/>
        </w:rPr>
        <w:t>，如采购文件中明确对货物提出更高的技术要求的，乙方还应当确保符合采购文件提出的技术要求</w:t>
      </w:r>
      <w:r>
        <w:rPr>
          <w:rFonts w:hint="eastAsia" w:ascii="宋体" w:hAnsi="宋体" w:eastAsia="宋体" w:cs="宋体"/>
          <w:color w:val="auto"/>
          <w:szCs w:val="21"/>
          <w:highlight w:val="none"/>
        </w:rPr>
        <w:t>。</w:t>
      </w:r>
    </w:p>
    <w:p w14:paraId="2A53B371">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乙方所提供的货物必须是全新、未使用的原装产品，且在正常安装、使用和保养条件下，其使用寿命期内各项指标均达到公告规定、采购文件或投标文件承诺的质量要求。</w:t>
      </w:r>
    </w:p>
    <w:p w14:paraId="00F20081">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权利保证</w:t>
      </w:r>
    </w:p>
    <w:p w14:paraId="61A29874">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乙方应保证所提供货物在使用时不会侵犯任何第三方的专利权、商标权、工业设计权或其他权利。</w:t>
      </w:r>
    </w:p>
    <w:p w14:paraId="331E727B">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乙方应按公告规定、采购文件或投标文件承诺的时间向甲方提供使用货物的有关技术资料。</w:t>
      </w:r>
    </w:p>
    <w:p w14:paraId="77DE8287">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0CE93578">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乙方保证将要交付的货物的所有权完全属于乙方，且无任何抵押、质押、查封、留置等产权瑕疵。</w:t>
      </w:r>
    </w:p>
    <w:p w14:paraId="0496AD4D">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包装和运输</w:t>
      </w:r>
    </w:p>
    <w:p w14:paraId="23A10B18">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乙方提供的货物均应按照公告规定、采购文件或投标文件承诺的包装材料、包装标准、包装方式进行包装，每一包装单元内应附详细的装箱单和质量合格证。</w:t>
      </w:r>
    </w:p>
    <w:p w14:paraId="4A84065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货物的运输方式：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1"/>
          <w:szCs w:val="21"/>
          <w:highlight w:val="none"/>
          <w:u w:val="single"/>
        </w:rPr>
        <w:t>不限</w:t>
      </w:r>
      <w:r>
        <w:rPr>
          <w:rFonts w:hint="eastAsia" w:ascii="宋体" w:hAnsi="宋体" w:eastAsia="宋体" w:cs="宋体"/>
          <w:color w:val="auto"/>
          <w:szCs w:val="21"/>
          <w:highlight w:val="none"/>
          <w:u w:val="single"/>
        </w:rPr>
        <w:t xml:space="preserve">        </w:t>
      </w:r>
    </w:p>
    <w:p w14:paraId="695DCF7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乙方负责货物运输及相关费用，货物运输合理损耗及计算方法：</w:t>
      </w:r>
      <w:r>
        <w:rPr>
          <w:rFonts w:hint="eastAsia" w:ascii="宋体" w:hAnsi="宋体" w:eastAsia="宋体" w:cs="宋体"/>
          <w:color w:val="auto"/>
          <w:szCs w:val="21"/>
          <w:highlight w:val="none"/>
          <w:u w:val="single"/>
        </w:rPr>
        <w:t>货物运输保险费已包含在合同总价中，乙方须确保货物安全无损地运抵安装地点</w:t>
      </w:r>
      <w:r>
        <w:rPr>
          <w:rFonts w:hint="eastAsia" w:ascii="宋体" w:hAnsi="宋体" w:eastAsia="宋体" w:cs="宋体"/>
          <w:color w:val="auto"/>
          <w:szCs w:val="21"/>
          <w:highlight w:val="none"/>
        </w:rPr>
        <w:t>。</w:t>
      </w:r>
    </w:p>
    <w:p w14:paraId="7C86AEF1">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第五条 交付和验收</w:t>
      </w:r>
    </w:p>
    <w:p w14:paraId="1134E8B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交货时间：</w:t>
      </w:r>
      <w:r>
        <w:rPr>
          <w:rFonts w:hint="eastAsia" w:ascii="宋体" w:hAnsi="宋体" w:eastAsia="宋体" w:cs="宋体"/>
          <w:color w:val="auto"/>
          <w:szCs w:val="21"/>
          <w:highlight w:val="none"/>
          <w:u w:val="single"/>
        </w:rPr>
        <w:t xml:space="preserve">自合同签订之日起     天内全部货物交货并安装调试完毕  </w:t>
      </w:r>
      <w:r>
        <w:rPr>
          <w:rFonts w:hint="eastAsia" w:ascii="宋体" w:hAnsi="宋体" w:eastAsia="宋体" w:cs="宋体"/>
          <w:color w:val="auto"/>
          <w:szCs w:val="21"/>
          <w:highlight w:val="none"/>
        </w:rPr>
        <w:t>。</w:t>
      </w:r>
    </w:p>
    <w:p w14:paraId="4A131603">
      <w:pPr>
        <w:keepNext w:val="0"/>
        <w:keepLines w:val="0"/>
        <w:pageBreakBefore w:val="0"/>
        <w:widowControl w:val="0"/>
        <w:kinsoku/>
        <w:wordWrap/>
        <w:overflowPunct/>
        <w:topLinePunct w:val="0"/>
        <w:bidi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交货地点：</w:t>
      </w:r>
      <w:r>
        <w:rPr>
          <w:rFonts w:hint="eastAsia" w:ascii="宋体" w:hAnsi="宋体" w:eastAsia="宋体" w:cs="宋体"/>
          <w:color w:val="auto"/>
          <w:kern w:val="1"/>
          <w:szCs w:val="21"/>
          <w:highlight w:val="none"/>
          <w:u w:val="single"/>
        </w:rPr>
        <w:t>甲方指定地点</w:t>
      </w:r>
      <w:r>
        <w:rPr>
          <w:rFonts w:hint="eastAsia" w:ascii="宋体" w:hAnsi="宋体" w:eastAsia="宋体" w:cs="宋体"/>
          <w:color w:val="auto"/>
          <w:szCs w:val="21"/>
          <w:highlight w:val="none"/>
        </w:rPr>
        <w:t>。</w:t>
      </w:r>
    </w:p>
    <w:p w14:paraId="28D418C6">
      <w:pPr>
        <w:keepNext w:val="0"/>
        <w:keepLines w:val="0"/>
        <w:pageBreakBefore w:val="0"/>
        <w:widowControl w:val="0"/>
        <w:numPr>
          <w:ilvl w:val="0"/>
          <w:numId w:val="5"/>
        </w:numPr>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甲方对乙方提交的货物依据采购文件上的技术规格要求和国家有关质量标准进行现</w:t>
      </w:r>
      <w:r>
        <w:rPr>
          <w:rFonts w:hint="eastAsia" w:ascii="宋体" w:hAnsi="宋体" w:eastAsia="宋体" w:cs="宋体"/>
          <w:bCs/>
          <w:color w:val="auto"/>
          <w:szCs w:val="21"/>
          <w:highlight w:val="none"/>
        </w:rPr>
        <w:t>场签收，外观、说明书符合采购文件技术要求的，给予签收，不合格的不予签收。该签收仅指外观、说明书符合采购文件技术要求而非认可货物验收合格。</w:t>
      </w:r>
    </w:p>
    <w:p w14:paraId="026DA245">
      <w:pPr>
        <w:keepNext w:val="0"/>
        <w:keepLines w:val="0"/>
        <w:pageBreakBefore w:val="0"/>
        <w:widowControl w:val="0"/>
        <w:numPr>
          <w:ilvl w:val="0"/>
          <w:numId w:val="5"/>
        </w:numPr>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甲方如发现乙方所交付的货物有短装、次品、损坏或其它不符合</w:t>
      </w:r>
      <w:r>
        <w:rPr>
          <w:rFonts w:hint="eastAsia" w:ascii="宋体" w:hAnsi="宋体" w:eastAsia="宋体" w:cs="宋体"/>
          <w:color w:val="auto"/>
          <w:szCs w:val="21"/>
          <w:highlight w:val="none"/>
        </w:rPr>
        <w:t>公告规定、采购文件、投标文件承诺、</w:t>
      </w:r>
      <w:r>
        <w:rPr>
          <w:rFonts w:hint="eastAsia" w:ascii="宋体" w:hAnsi="宋体" w:eastAsia="宋体" w:cs="宋体"/>
          <w:bCs/>
          <w:color w:val="auto"/>
          <w:szCs w:val="21"/>
          <w:highlight w:val="none"/>
        </w:rPr>
        <w:t>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r>
        <w:rPr>
          <w:rFonts w:hint="eastAsia" w:ascii="宋体" w:hAnsi="宋体" w:eastAsia="宋体" w:cs="宋体"/>
          <w:bCs/>
          <w:color w:val="auto"/>
          <w:szCs w:val="21"/>
          <w:highlight w:val="none"/>
          <w:lang w:val="en-US" w:eastAsia="zh-CN"/>
        </w:rPr>
        <w:t>如乙方</w:t>
      </w:r>
      <w:r>
        <w:rPr>
          <w:rFonts w:hint="eastAsia" w:ascii="宋体" w:hAnsi="宋体" w:eastAsia="宋体" w:cs="宋体"/>
          <w:bCs/>
          <w:color w:val="auto"/>
          <w:szCs w:val="21"/>
          <w:highlight w:val="none"/>
        </w:rPr>
        <w:t>补充、更换的货物</w:t>
      </w:r>
      <w:r>
        <w:rPr>
          <w:rFonts w:hint="eastAsia" w:ascii="宋体" w:hAnsi="宋体" w:eastAsia="宋体" w:cs="宋体"/>
          <w:bCs/>
          <w:color w:val="auto"/>
          <w:szCs w:val="21"/>
          <w:highlight w:val="none"/>
          <w:lang w:val="en-US" w:eastAsia="zh-CN"/>
        </w:rPr>
        <w:t>仍然</w:t>
      </w:r>
      <w:r>
        <w:rPr>
          <w:rFonts w:hint="eastAsia" w:ascii="宋体" w:hAnsi="宋体" w:eastAsia="宋体" w:cs="宋体"/>
          <w:bCs/>
          <w:color w:val="auto"/>
          <w:szCs w:val="21"/>
          <w:highlight w:val="none"/>
        </w:rPr>
        <w:t>不符合公告规定、采购文件、投标文件承诺、本合同规定之情形的</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视为验收不合格。</w:t>
      </w:r>
    </w:p>
    <w:p w14:paraId="39066B8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 </w:t>
      </w:r>
      <w:r>
        <w:rPr>
          <w:rFonts w:hint="eastAsia" w:ascii="宋体" w:hAnsi="宋体" w:eastAsia="宋体" w:cs="宋体"/>
          <w:bCs/>
          <w:color w:val="auto"/>
          <w:szCs w:val="21"/>
          <w:highlight w:val="none"/>
        </w:rPr>
        <w:t>乙方交货前应对拟提交的货物作出全面检查和对验收文件进行整理，并列出清单，作为甲方收货验收和使用的技术条件依据，检验的结果同样应随货物交甲方。同时，</w:t>
      </w:r>
      <w:r>
        <w:rPr>
          <w:rFonts w:hint="eastAsia" w:ascii="宋体" w:hAnsi="宋体" w:eastAsia="宋体" w:cs="宋体"/>
          <w:color w:val="auto"/>
          <w:szCs w:val="21"/>
          <w:highlight w:val="none"/>
        </w:rPr>
        <w:t>乙方应将所提供货物的装箱清单、用户手册、原厂保修卡、随机资料、工具和备品、备件等一并交付给甲方。</w:t>
      </w:r>
      <w:r>
        <w:rPr>
          <w:rFonts w:hint="eastAsia" w:ascii="宋体" w:hAnsi="宋体" w:eastAsia="宋体" w:cs="宋体"/>
          <w:bCs/>
          <w:color w:val="auto"/>
          <w:szCs w:val="21"/>
          <w:highlight w:val="none"/>
        </w:rPr>
        <w:t>乙方不能完整交付货物及本款规定的单证和工具的，必须负责补齐，否则视为逾期交货。</w:t>
      </w:r>
    </w:p>
    <w:p w14:paraId="3FADC515">
      <w:pPr>
        <w:keepNext w:val="0"/>
        <w:keepLines w:val="0"/>
        <w:pageBreakBefore w:val="0"/>
        <w:widowControl w:val="0"/>
        <w:numPr>
          <w:ilvl w:val="0"/>
          <w:numId w:val="6"/>
        </w:numPr>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乙方需负责货物的安装、调试，并培训甲方的使用操作人员，直到设备运行符合技术要求，甲方方可验收。</w:t>
      </w:r>
    </w:p>
    <w:p w14:paraId="0229A218">
      <w:pPr>
        <w:keepNext w:val="0"/>
        <w:keepLines w:val="0"/>
        <w:pageBreakBefore w:val="0"/>
        <w:widowControl w:val="0"/>
        <w:numPr>
          <w:ilvl w:val="0"/>
          <w:numId w:val="6"/>
        </w:numPr>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甲方应当在到货并安装、调试完后</w:t>
      </w:r>
      <w:bookmarkStart w:id="148" w:name="OLE_LINK12"/>
      <w:bookmarkStart w:id="149" w:name="OLE_LINK11"/>
      <w:r>
        <w:rPr>
          <w:rFonts w:hint="eastAsia" w:ascii="宋体" w:hAnsi="宋体" w:eastAsia="宋体" w:cs="宋体"/>
          <w:color w:val="auto"/>
          <w:szCs w:val="21"/>
          <w:highlight w:val="none"/>
        </w:rPr>
        <w:t>一个月内进行验收</w:t>
      </w:r>
      <w:bookmarkEnd w:id="148"/>
      <w:bookmarkEnd w:id="149"/>
      <w:r>
        <w:rPr>
          <w:rFonts w:hint="eastAsia" w:ascii="宋体" w:hAnsi="宋体" w:eastAsia="宋体" w:cs="宋体"/>
          <w:color w:val="auto"/>
          <w:szCs w:val="21"/>
          <w:highlight w:val="none"/>
        </w:rPr>
        <w:t>，逾期不验收的，亦不免除乙方质量保证责任。甲方组织验收，</w:t>
      </w:r>
      <w:r>
        <w:rPr>
          <w:rFonts w:hint="eastAsia" w:ascii="宋体" w:hAnsi="宋体" w:eastAsia="宋体" w:cs="宋体"/>
          <w:bCs/>
          <w:color w:val="auto"/>
          <w:szCs w:val="21"/>
          <w:highlight w:val="none"/>
        </w:rPr>
        <w:t>乙方必须到场</w:t>
      </w:r>
      <w:r>
        <w:rPr>
          <w:rFonts w:hint="eastAsia" w:ascii="宋体" w:hAnsi="宋体" w:eastAsia="宋体" w:cs="宋体"/>
          <w:color w:val="auto"/>
          <w:szCs w:val="21"/>
          <w:highlight w:val="none"/>
        </w:rPr>
        <w:t>配合，验收合格后由甲乙双方签署货物验收单并加盖双方公章，甲乙双方各执一份。对技术复杂的货物，甲方可请国家认可的专业检测机构参与验收，费用由乙方承担。</w:t>
      </w:r>
    </w:p>
    <w:p w14:paraId="543D918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106BF3E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 甲方对验收有异议的，在验收后五个工作日内以书面形式向乙方提出，乙方应自收到甲方书面异议后三日内及时予以解决，乙方不予答复或未予以实质解决的，视为认可甲方异议及处置意见。</w:t>
      </w:r>
    </w:p>
    <w:p w14:paraId="47B92028">
      <w:pPr>
        <w:keepNext w:val="0"/>
        <w:keepLines w:val="0"/>
        <w:pageBreakBefore w:val="0"/>
        <w:widowControl w:val="0"/>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5FAFCAC7">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安装和培训</w:t>
      </w:r>
    </w:p>
    <w:p w14:paraId="622B9EE0">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甲方应提供必要安装条件（如场地、电源、水源等）。乙方应在到货之日起</w:t>
      </w:r>
      <w:r>
        <w:rPr>
          <w:rFonts w:hint="eastAsia" w:ascii="宋体" w:hAnsi="宋体" w:eastAsia="宋体" w:cs="宋体"/>
          <w:color w:val="auto"/>
          <w:szCs w:val="21"/>
          <w:highlight w:val="none"/>
          <w:u w:val="single"/>
        </w:rPr>
        <w:t xml:space="preserve"> 5</w:t>
      </w:r>
      <w:r>
        <w:rPr>
          <w:rFonts w:hint="eastAsia" w:ascii="宋体" w:hAnsi="宋体" w:eastAsia="宋体" w:cs="宋体"/>
          <w:i/>
          <w:iCs/>
          <w:color w:val="auto"/>
          <w:szCs w:val="21"/>
          <w:highlight w:val="none"/>
          <w:u w:val="single"/>
        </w:rPr>
        <w:t xml:space="preserve"> </w:t>
      </w:r>
      <w:r>
        <w:rPr>
          <w:rFonts w:hint="eastAsia" w:ascii="宋体" w:hAnsi="宋体" w:eastAsia="宋体" w:cs="宋体"/>
          <w:color w:val="auto"/>
          <w:szCs w:val="21"/>
          <w:highlight w:val="none"/>
        </w:rPr>
        <w:t>个工作日内对货物进行安装、调试。</w:t>
      </w:r>
    </w:p>
    <w:p w14:paraId="3708ED88">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乙方负责甲方有关人员的培训</w:t>
      </w:r>
      <w:r>
        <w:rPr>
          <w:rFonts w:hint="eastAsia" w:ascii="宋体" w:hAnsi="宋体" w:eastAsia="宋体" w:cs="宋体"/>
          <w:color w:val="auto"/>
          <w:szCs w:val="21"/>
          <w:highlight w:val="none"/>
          <w:lang w:eastAsia="zh-Hans"/>
        </w:rPr>
        <w:t>，具体培训时间由甲方予以确定</w:t>
      </w:r>
      <w:r>
        <w:rPr>
          <w:rFonts w:hint="eastAsia" w:ascii="宋体" w:hAnsi="宋体" w:eastAsia="宋体" w:cs="宋体"/>
          <w:color w:val="auto"/>
          <w:szCs w:val="21"/>
          <w:highlight w:val="none"/>
        </w:rPr>
        <w:t>。</w:t>
      </w:r>
    </w:p>
    <w:p w14:paraId="690F6D15">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售后服务、质保期</w:t>
      </w:r>
    </w:p>
    <w:p w14:paraId="17BD3F0F">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乙方应按照国家有关法律法规和“三包”规定以及公告、采购文件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投标文件和本合同所附的《服务承诺》，为甲方提供售后服务。</w:t>
      </w:r>
    </w:p>
    <w:p w14:paraId="3FB6C1F9">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货物保修期：</w:t>
      </w:r>
      <w:r>
        <w:rPr>
          <w:rFonts w:hint="eastAsia" w:ascii="宋体" w:hAnsi="宋体" w:eastAsia="宋体" w:cs="宋体"/>
          <w:color w:val="auto"/>
          <w:szCs w:val="21"/>
          <w:highlight w:val="none"/>
          <w:u w:val="single"/>
        </w:rPr>
        <w:t xml:space="preserve">  自验收合格之日起   年。</w:t>
      </w:r>
      <w:r>
        <w:rPr>
          <w:rFonts w:hint="eastAsia" w:ascii="宋体" w:hAnsi="宋体" w:eastAsia="宋体" w:cs="宋体"/>
          <w:color w:val="auto"/>
          <w:szCs w:val="21"/>
          <w:highlight w:val="none"/>
          <w:u w:val="single"/>
          <w:lang w:val="en-US" w:eastAsia="zh-CN"/>
        </w:rPr>
        <w:t xml:space="preserve">  </w:t>
      </w:r>
    </w:p>
    <w:p w14:paraId="7F0FF4D8">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乙方提供的服务承诺和售后服务及质保期责任等其它具体约定事项（见合同附件)。</w:t>
      </w:r>
    </w:p>
    <w:p w14:paraId="2BAF9906">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第八条 付款方式</w:t>
      </w:r>
    </w:p>
    <w:p w14:paraId="58B6312D">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当采购数量与实际使用数量不一致时，乙方应根据实际使用量供货，合同的最终结算金额按实际使用量乘以中标单价进行计算。如最终结算金额超过本合同约定合计金额的，双方应在不改变本合同其他条款的情况下签订补充合同，否则甲方有权拒绝支付超过部分的合同款且无须承担违约责任，但所有补充合同的采购金额不得超过本合同约定合计金额的10%。</w:t>
      </w:r>
    </w:p>
    <w:p w14:paraId="5E3C1741">
      <w:pPr>
        <w:keepNext w:val="0"/>
        <w:keepLines w:val="0"/>
        <w:pageBreakBefore w:val="0"/>
        <w:kinsoku/>
        <w:wordWrap/>
        <w:overflowPunct/>
        <w:topLinePunct w:val="0"/>
        <w:bidi w:val="0"/>
        <w:adjustRightInd/>
        <w:snapToGrid w:val="0"/>
        <w:spacing w:line="360" w:lineRule="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 付款方式：</w:t>
      </w:r>
    </w:p>
    <w:p w14:paraId="5FAAE359">
      <w:pPr>
        <w:keepNext w:val="0"/>
        <w:keepLines w:val="0"/>
        <w:pageBreakBefore w:val="0"/>
        <w:kinsoku/>
        <w:wordWrap/>
        <w:overflowPunct/>
        <w:topLinePunct w:val="0"/>
        <w:bidi w:val="0"/>
        <w:adjustRightInd/>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kern w:val="1"/>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kern w:val="1"/>
          <w:szCs w:val="21"/>
          <w:highlight w:val="none"/>
          <w:lang w:eastAsia="zh-CN"/>
        </w:rPr>
        <w:t>）</w:t>
      </w:r>
      <w:r>
        <w:rPr>
          <w:rFonts w:hint="eastAsia" w:ascii="宋体" w:hAnsi="宋体" w:eastAsia="宋体" w:cs="宋体"/>
          <w:color w:val="auto"/>
          <w:szCs w:val="21"/>
          <w:highlight w:val="none"/>
        </w:rPr>
        <w:t>.有预付款，预付款为合同金额的30%；签订合同后，采购人在收到与预付款等额发票后10个工作日内支付预付款。</w:t>
      </w:r>
    </w:p>
    <w:p w14:paraId="5C625A92">
      <w:pPr>
        <w:keepNext w:val="0"/>
        <w:keepLines w:val="0"/>
        <w:pageBreakBefore w:val="0"/>
        <w:widowControl w:val="0"/>
        <w:suppressAutoHyphens/>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kern w:val="1"/>
          <w:szCs w:val="21"/>
          <w:highlight w:val="none"/>
          <w:u w:val="singl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.设备验收合格双方签订验收报告后，采购人收到成交供应商开具的合法有效的等额发票后支付剩余合同款。</w:t>
      </w:r>
    </w:p>
    <w:p w14:paraId="50D828EE">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第九条 履约保证金</w:t>
      </w:r>
    </w:p>
    <w:p w14:paraId="4119D6E3">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u w:val="single"/>
        </w:rPr>
      </w:pPr>
      <w:r>
        <w:rPr>
          <w:rFonts w:hint="eastAsia" w:ascii="宋体" w:hAnsi="宋体" w:eastAsia="宋体" w:cs="宋体"/>
          <w:color w:val="auto"/>
          <w:kern w:val="1"/>
          <w:szCs w:val="21"/>
          <w:highlight w:val="none"/>
          <w:u w:val="none"/>
        </w:rPr>
        <w:t>履约保证金：</w:t>
      </w:r>
      <w:r>
        <w:rPr>
          <w:rFonts w:hint="eastAsia" w:ascii="宋体" w:hAnsi="宋体" w:eastAsia="宋体" w:cs="宋体"/>
          <w:color w:val="auto"/>
          <w:kern w:val="1"/>
          <w:szCs w:val="21"/>
          <w:highlight w:val="none"/>
          <w:u w:val="single"/>
        </w:rPr>
        <w:t>按中标金额的</w:t>
      </w:r>
      <w:r>
        <w:rPr>
          <w:rFonts w:hint="eastAsia" w:ascii="宋体" w:hAnsi="宋体" w:eastAsia="宋体" w:cs="宋体"/>
          <w:color w:val="auto"/>
          <w:kern w:val="1"/>
          <w:szCs w:val="21"/>
          <w:highlight w:val="none"/>
          <w:u w:val="single"/>
          <w:lang w:val="en-US" w:eastAsia="zh-CN"/>
        </w:rPr>
        <w:t>5</w:t>
      </w:r>
      <w:r>
        <w:rPr>
          <w:rFonts w:hint="eastAsia" w:ascii="宋体" w:hAnsi="宋体" w:eastAsia="宋体" w:cs="宋体"/>
          <w:color w:val="auto"/>
          <w:kern w:val="1"/>
          <w:szCs w:val="21"/>
          <w:highlight w:val="none"/>
          <w:u w:val="single"/>
        </w:rPr>
        <w:t>%</w:t>
      </w:r>
      <w:r>
        <w:rPr>
          <w:rFonts w:hint="eastAsia" w:ascii="宋体" w:hAnsi="宋体" w:eastAsia="宋体" w:cs="宋体"/>
          <w:color w:val="auto"/>
          <w:kern w:val="1"/>
          <w:szCs w:val="21"/>
          <w:highlight w:val="none"/>
          <w:u w:val="single"/>
          <w:lang w:val="en-US" w:eastAsia="zh-CN"/>
        </w:rPr>
        <w:t>(如为中小微企业按2%计算)</w:t>
      </w:r>
      <w:r>
        <w:rPr>
          <w:rFonts w:hint="eastAsia" w:ascii="宋体" w:hAnsi="宋体" w:eastAsia="宋体" w:cs="宋体"/>
          <w:color w:val="auto"/>
          <w:kern w:val="1"/>
          <w:szCs w:val="21"/>
          <w:highlight w:val="none"/>
          <w:u w:val="single"/>
        </w:rPr>
        <w:t>：</w:t>
      </w:r>
      <w:r>
        <w:rPr>
          <w:rFonts w:hint="eastAsia" w:ascii="宋体" w:hAnsi="宋体" w:eastAsia="宋体" w:cs="宋体"/>
          <w:color w:val="auto"/>
          <w:kern w:val="1"/>
          <w:szCs w:val="21"/>
          <w:highlight w:val="none"/>
          <w:u w:val="single"/>
          <w:lang w:val="en-US" w:eastAsia="zh-CN"/>
        </w:rPr>
        <w:t>人民币</w:t>
      </w:r>
      <w:r>
        <w:rPr>
          <w:rFonts w:hint="eastAsia" w:ascii="宋体" w:hAnsi="宋体" w:eastAsia="宋体" w:cs="宋体"/>
          <w:color w:val="auto"/>
          <w:kern w:val="1"/>
          <w:szCs w:val="21"/>
          <w:highlight w:val="none"/>
          <w:u w:val="single"/>
        </w:rPr>
        <w:t xml:space="preserve">  </w:t>
      </w:r>
      <w:r>
        <w:rPr>
          <w:rFonts w:hint="eastAsia" w:ascii="宋体" w:hAnsi="宋体" w:eastAsia="宋体" w:cs="宋体"/>
          <w:color w:val="auto"/>
          <w:kern w:val="1"/>
          <w:szCs w:val="21"/>
          <w:highlight w:val="none"/>
          <w:u w:val="single"/>
          <w:lang w:val="en-US" w:eastAsia="zh-CN"/>
        </w:rPr>
        <w:t xml:space="preserve">   元</w:t>
      </w:r>
      <w:r>
        <w:rPr>
          <w:rFonts w:hint="eastAsia" w:ascii="宋体" w:hAnsi="宋体" w:eastAsia="宋体" w:cs="宋体"/>
          <w:color w:val="auto"/>
          <w:kern w:val="1"/>
          <w:szCs w:val="21"/>
          <w:highlight w:val="none"/>
          <w:u w:val="single"/>
        </w:rPr>
        <w:t>（¥      ）。</w:t>
      </w:r>
    </w:p>
    <w:p w14:paraId="4AA1C13B">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rPr>
        <w:t>履约保证金递交方式：银行转账或电汇</w:t>
      </w:r>
      <w:r>
        <w:rPr>
          <w:rFonts w:hint="eastAsia" w:ascii="宋体" w:hAnsi="宋体" w:eastAsia="宋体" w:cs="宋体"/>
          <w:color w:val="auto"/>
          <w:kern w:val="1"/>
          <w:szCs w:val="21"/>
          <w:highlight w:val="none"/>
          <w:lang w:eastAsia="zh-CN"/>
        </w:rPr>
        <w:t>。</w:t>
      </w:r>
    </w:p>
    <w:p w14:paraId="1737D529">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备注：在签订合同之前，乙方需把履约保证金足额交到甲方指定账户。未提交履约保证金的，不予签订本合同。履约保证金自项目验收合格后，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21163D3D">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履约保证金指定账户：</w:t>
      </w:r>
    </w:p>
    <w:p w14:paraId="2853AA37">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开户名称：广西壮族自治区人民医院</w:t>
      </w:r>
    </w:p>
    <w:p w14:paraId="007DA4DC">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开户银行：中国民生银行股份有限公司南宁金湖支行</w:t>
      </w:r>
    </w:p>
    <w:p w14:paraId="23933B6C">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履约保证金的银行账户为：6313 33260</w:t>
      </w:r>
    </w:p>
    <w:p w14:paraId="44627C38">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第十条 税费</w:t>
      </w:r>
    </w:p>
    <w:p w14:paraId="0D7A2032">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w:t>
      </w:r>
    </w:p>
    <w:p w14:paraId="13214EDB">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第十一条 质量保证及售后服务</w:t>
      </w:r>
    </w:p>
    <w:p w14:paraId="245EDB11">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07A97427">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（1）更换：产品出现质量问题、经乙方</w:t>
      </w:r>
      <w:r>
        <w:rPr>
          <w:rFonts w:hint="eastAsia" w:ascii="宋体" w:hAnsi="宋体" w:eastAsia="宋体" w:cs="宋体"/>
          <w:color w:val="auto"/>
          <w:kern w:val="1"/>
          <w:szCs w:val="21"/>
          <w:highlight w:val="none"/>
          <w:u w:val="none"/>
        </w:rPr>
        <w:t>1</w:t>
      </w:r>
      <w:r>
        <w:rPr>
          <w:rFonts w:hint="eastAsia" w:ascii="宋体" w:hAnsi="宋体" w:eastAsia="宋体" w:cs="宋体"/>
          <w:color w:val="auto"/>
          <w:kern w:val="1"/>
          <w:szCs w:val="21"/>
          <w:highlight w:val="none"/>
        </w:rPr>
        <w:t>次维修仍不能达到合同约定的质量标准的，甲方有权更换，并由乙方承担所发生的全部费用。</w:t>
      </w:r>
    </w:p>
    <w:p w14:paraId="1FFD9696">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（2）贬值处理：</w:t>
      </w:r>
      <w:r>
        <w:rPr>
          <w:rFonts w:hint="eastAsia" w:ascii="宋体" w:hAnsi="宋体" w:eastAsia="宋体" w:cs="宋体"/>
          <w:color w:val="auto"/>
          <w:kern w:val="1"/>
          <w:szCs w:val="21"/>
          <w:highlight w:val="none"/>
          <w:lang w:eastAsia="zh-Hans"/>
        </w:rPr>
        <w:t>因乙方</w:t>
      </w:r>
      <w:r>
        <w:rPr>
          <w:rFonts w:hint="eastAsia" w:ascii="宋体" w:hAnsi="宋体" w:eastAsia="宋体" w:cs="宋体"/>
          <w:color w:val="auto"/>
          <w:kern w:val="1"/>
          <w:szCs w:val="21"/>
          <w:highlight w:val="none"/>
        </w:rPr>
        <w:t>产品出现质量问题</w:t>
      </w:r>
      <w:r>
        <w:rPr>
          <w:rFonts w:hint="eastAsia" w:ascii="宋体" w:hAnsi="宋体" w:eastAsia="宋体" w:cs="宋体"/>
          <w:color w:val="auto"/>
          <w:kern w:val="1"/>
          <w:szCs w:val="21"/>
          <w:highlight w:val="none"/>
          <w:lang w:eastAsia="zh-Hans"/>
        </w:rPr>
        <w:t>造成退换货产生的贬值由乙方自行承担</w:t>
      </w:r>
      <w:r>
        <w:rPr>
          <w:rFonts w:hint="eastAsia" w:ascii="宋体" w:hAnsi="宋体" w:eastAsia="宋体" w:cs="宋体"/>
          <w:color w:val="auto"/>
          <w:kern w:val="1"/>
          <w:szCs w:val="21"/>
          <w:highlight w:val="none"/>
        </w:rPr>
        <w:t>。</w:t>
      </w:r>
    </w:p>
    <w:p w14:paraId="649D99A1">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5BF51E79">
      <w:pPr>
        <w:keepNext w:val="0"/>
        <w:keepLines w:val="0"/>
        <w:pageBreakBefore w:val="0"/>
        <w:widowControl w:val="0"/>
        <w:kinsoku/>
        <w:wordWrap/>
        <w:overflowPunct/>
        <w:topLinePunct w:val="0"/>
        <w:bidi w:val="0"/>
        <w:snapToGrid w:val="0"/>
        <w:spacing w:before="120" w:after="12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如在使用过程中出现故障，乙方应在接到甲方通知后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小时内解决故障，否则须在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14:paraId="0D4136CF">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在质保期内，乙方应对货物出现的质量及安全问题负责处理解决并承担一切费用。如有产品质量争议，则按照国家相关法律法规及行业标准</w:t>
      </w:r>
      <w:r>
        <w:rPr>
          <w:rFonts w:hint="eastAsia" w:ascii="宋体" w:hAnsi="宋体" w:eastAsia="宋体" w:cs="宋体"/>
          <w:color w:val="auto"/>
          <w:szCs w:val="21"/>
          <w:highlight w:val="none"/>
          <w:lang w:eastAsia="zh-Hans"/>
        </w:rPr>
        <w:t>、地方标准等标准、规范解决（上述标准、规范有出入的，以较严格为准）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如采购文件中明确对货物提出更高的技术要求的，乙方还应当确保符合采购文件提出的技术要求</w:t>
      </w:r>
      <w:r>
        <w:rPr>
          <w:rFonts w:hint="eastAsia" w:ascii="宋体" w:hAnsi="宋体" w:eastAsia="宋体" w:cs="宋体"/>
          <w:color w:val="auto"/>
          <w:szCs w:val="21"/>
          <w:highlight w:val="none"/>
        </w:rPr>
        <w:t>。</w:t>
      </w:r>
    </w:p>
    <w:p w14:paraId="63ABCC4F">
      <w:pPr>
        <w:keepNext w:val="0"/>
        <w:keepLines w:val="0"/>
        <w:pageBreakBefore w:val="0"/>
        <w:widowControl w:val="0"/>
        <w:kinsoku/>
        <w:wordWrap/>
        <w:overflowPunct/>
        <w:topLinePunct w:val="0"/>
        <w:bidi w:val="0"/>
        <w:snapToGrid w:val="0"/>
        <w:spacing w:before="120" w:after="12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上述的货物因人为因素出现的故障不在免费保修范围内。超过质保期的机器设备，终生维修，维修时只收取部件成本费。</w:t>
      </w:r>
    </w:p>
    <w:p w14:paraId="7B76F86C">
      <w:pPr>
        <w:keepNext w:val="0"/>
        <w:keepLines w:val="0"/>
        <w:pageBreakBefore w:val="0"/>
        <w:widowControl w:val="0"/>
        <w:kinsoku/>
        <w:wordWrap/>
        <w:overflowPunct/>
        <w:topLinePunct w:val="0"/>
        <w:bidi w:val="0"/>
        <w:snapToGrid w:val="0"/>
        <w:spacing w:before="120" w:after="120"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第十二条 货物包装、发运及运输</w:t>
      </w:r>
    </w:p>
    <w:p w14:paraId="55EDADF2">
      <w:pPr>
        <w:keepNext w:val="0"/>
        <w:keepLines w:val="0"/>
        <w:pageBreakBefore w:val="0"/>
        <w:widowControl w:val="0"/>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乙方应在货物发运前对其进行满足运输距离、防潮、防震、防锈和防破损装卸等要求包装，以保证货物安全运达甲方指定地点。</w:t>
      </w:r>
    </w:p>
    <w:p w14:paraId="09A1547D">
      <w:pPr>
        <w:keepNext w:val="0"/>
        <w:keepLines w:val="0"/>
        <w:pageBreakBefore w:val="0"/>
        <w:widowControl w:val="0"/>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使用说明书、质量检验证明书、随配附件和工具以及清单一并附于货物内。</w:t>
      </w:r>
    </w:p>
    <w:p w14:paraId="3FA62368">
      <w:pPr>
        <w:keepNext w:val="0"/>
        <w:keepLines w:val="0"/>
        <w:pageBreakBefore w:val="0"/>
        <w:widowControl w:val="0"/>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乙方在货物发运手续办理完毕后二十四小时内或货到甲方四十八小时前通知甲方，以准备接货。</w:t>
      </w:r>
    </w:p>
    <w:p w14:paraId="38B41B24">
      <w:pPr>
        <w:keepNext w:val="0"/>
        <w:keepLines w:val="0"/>
        <w:pageBreakBefore w:val="0"/>
        <w:widowControl w:val="0"/>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货物在交付甲方签收前发生的风险均由乙方负责。</w:t>
      </w:r>
    </w:p>
    <w:p w14:paraId="3B84B7B2">
      <w:pPr>
        <w:keepNext w:val="0"/>
        <w:keepLines w:val="0"/>
        <w:pageBreakBefore w:val="0"/>
        <w:widowControl w:val="0"/>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货物在规定的交付期限内由乙方送达甲方指定的地点。</w:t>
      </w:r>
    </w:p>
    <w:p w14:paraId="3BA3104B">
      <w:pPr>
        <w:keepNext w:val="0"/>
        <w:keepLines w:val="0"/>
        <w:pageBreakBefore w:val="0"/>
        <w:widowControl w:val="0"/>
        <w:kinsoku/>
        <w:wordWrap/>
        <w:overflowPunct/>
        <w:topLinePunct w:val="0"/>
        <w:bidi w:val="0"/>
        <w:snapToGrid w:val="0"/>
        <w:spacing w:before="120" w:after="12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违约责任</w:t>
      </w:r>
    </w:p>
    <w:p w14:paraId="5F8DBBC0">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乙方所提供的货物规格、技术标准、材料、品牌等不符合采购文件、投标文件、国家质量标准、行业质量标准的，应在</w:t>
      </w:r>
      <w:r>
        <w:rPr>
          <w:rFonts w:hint="eastAsia" w:ascii="宋体" w:hAnsi="宋体" w:eastAsia="宋体" w:cs="宋体"/>
          <w:color w:val="auto"/>
          <w:kern w:val="1"/>
          <w:szCs w:val="21"/>
          <w:highlight w:val="none"/>
          <w:u w:val="single"/>
          <w:lang w:val="en-US" w:eastAsia="zh-CN"/>
        </w:rPr>
        <w:t xml:space="preserve"> </w:t>
      </w:r>
      <w:r>
        <w:rPr>
          <w:rFonts w:hint="eastAsia" w:ascii="宋体" w:hAnsi="宋体" w:eastAsia="宋体" w:cs="宋体"/>
          <w:color w:val="auto"/>
          <w:szCs w:val="21"/>
          <w:highlight w:val="none"/>
          <w:u w:val="single"/>
        </w:rPr>
        <w:t xml:space="preserve">15 </w:t>
      </w:r>
      <w:r>
        <w:rPr>
          <w:rFonts w:hint="eastAsia" w:ascii="宋体" w:hAnsi="宋体" w:eastAsia="宋体" w:cs="宋体"/>
          <w:color w:val="auto"/>
          <w:kern w:val="1"/>
          <w:szCs w:val="21"/>
          <w:highlight w:val="none"/>
        </w:rPr>
        <w:t>个工作日内更换，换货期间计入乙方交货时间，如因换货导致逾期交货的，乙方应承担相应违约责任。乙方拒绝更换或更换货物后仍不符合本合同约定</w:t>
      </w:r>
      <w:r>
        <w:rPr>
          <w:rFonts w:hint="eastAsia" w:ascii="宋体" w:hAnsi="宋体" w:eastAsia="宋体" w:cs="宋体"/>
          <w:color w:val="auto"/>
          <w:kern w:val="1"/>
          <w:szCs w:val="21"/>
          <w:highlight w:val="none"/>
          <w:lang w:val="en-US" w:eastAsia="zh-CN"/>
        </w:rPr>
        <w:t>或验收不合格</w:t>
      </w:r>
      <w:r>
        <w:rPr>
          <w:rFonts w:hint="eastAsia" w:ascii="宋体" w:hAnsi="宋体" w:eastAsia="宋体" w:cs="宋体"/>
          <w:color w:val="auto"/>
          <w:kern w:val="1"/>
          <w:szCs w:val="21"/>
          <w:highlight w:val="none"/>
        </w:rPr>
        <w:t>的，该货物的价款不计入结算金额（或从合同合计金额中扣除），且乙方应按合同合计金额的</w:t>
      </w:r>
      <w:r>
        <w:rPr>
          <w:rFonts w:hint="eastAsia" w:ascii="宋体" w:hAnsi="宋体" w:eastAsia="宋体" w:cs="宋体"/>
          <w:color w:val="auto"/>
          <w:kern w:val="1"/>
          <w:szCs w:val="21"/>
          <w:highlight w:val="none"/>
          <w:u w:val="none"/>
        </w:rPr>
        <w:t>30%</w:t>
      </w:r>
      <w:r>
        <w:rPr>
          <w:rFonts w:hint="eastAsia" w:ascii="宋体" w:hAnsi="宋体" w:eastAsia="宋体" w:cs="宋体"/>
          <w:color w:val="auto"/>
          <w:kern w:val="1"/>
          <w:szCs w:val="21"/>
          <w:highlight w:val="none"/>
        </w:rPr>
        <w:t>向甲方支付违约金；乙方所提供的货物仅存在不影响使用的质量瑕疵且特殊情况下甲方同意接收的，乙方应向甲方支付违约货款额</w:t>
      </w:r>
      <w:r>
        <w:rPr>
          <w:rFonts w:hint="eastAsia" w:ascii="宋体" w:hAnsi="宋体" w:eastAsia="宋体" w:cs="宋体"/>
          <w:color w:val="auto"/>
          <w:kern w:val="1"/>
          <w:szCs w:val="21"/>
          <w:highlight w:val="none"/>
          <w:u w:val="none"/>
        </w:rPr>
        <w:t>5%</w:t>
      </w:r>
      <w:r>
        <w:rPr>
          <w:rFonts w:hint="eastAsia" w:ascii="宋体" w:hAnsi="宋体" w:eastAsia="宋体" w:cs="宋体"/>
          <w:color w:val="auto"/>
          <w:kern w:val="1"/>
          <w:szCs w:val="21"/>
          <w:highlight w:val="none"/>
        </w:rPr>
        <w:t>的违约金。</w:t>
      </w:r>
    </w:p>
    <w:p w14:paraId="6AE0ED8C">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乙方提供的货物如侵犯了第三方合法权益（包括但不限于知识产权、所有权、用益物权、担保物权等）而引发的任何纠纷或诉讼，均由乙方负责交涉并承担全部责任。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w:t>
      </w:r>
      <w:r>
        <w:rPr>
          <w:rFonts w:hint="eastAsia" w:ascii="宋体" w:hAnsi="宋体" w:eastAsia="宋体" w:cs="宋体"/>
          <w:color w:val="auto"/>
          <w:kern w:val="1"/>
          <w:szCs w:val="21"/>
          <w:highlight w:val="none"/>
          <w:u w:val="none"/>
        </w:rPr>
        <w:t>30%</w:t>
      </w:r>
      <w:r>
        <w:rPr>
          <w:rFonts w:hint="eastAsia" w:ascii="宋体" w:hAnsi="宋体" w:eastAsia="宋体" w:cs="宋体"/>
          <w:color w:val="auto"/>
          <w:kern w:val="1"/>
          <w:szCs w:val="21"/>
          <w:highlight w:val="none"/>
        </w:rPr>
        <w:t>支付违约金。</w:t>
      </w:r>
    </w:p>
    <w:p w14:paraId="432BE180">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因包装、运输引起的货物损坏，</w:t>
      </w:r>
      <w:r>
        <w:rPr>
          <w:rFonts w:hint="eastAsia" w:ascii="宋体" w:hAnsi="宋体" w:eastAsia="宋体" w:cs="宋体"/>
          <w:color w:val="auto"/>
          <w:kern w:val="1"/>
          <w:szCs w:val="21"/>
          <w:highlight w:val="none"/>
          <w:lang w:eastAsia="zh-Hans"/>
        </w:rPr>
        <w:t>甲方有权选择不予接收或</w:t>
      </w:r>
      <w:r>
        <w:rPr>
          <w:rFonts w:hint="eastAsia" w:ascii="宋体" w:hAnsi="宋体" w:eastAsia="宋体" w:cs="宋体"/>
          <w:color w:val="auto"/>
          <w:kern w:val="1"/>
          <w:szCs w:val="21"/>
          <w:highlight w:val="none"/>
        </w:rPr>
        <w:t>按质量不合格要求乙方承担相应违约责任。</w:t>
      </w:r>
    </w:p>
    <w:p w14:paraId="3D6F2DEB">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4.</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甲方无故延期接收货物的</w:t>
      </w:r>
      <w:r>
        <w:rPr>
          <w:rFonts w:hint="eastAsia" w:ascii="宋体" w:hAnsi="宋体" w:eastAsia="宋体" w:cs="宋体"/>
          <w:color w:val="auto"/>
          <w:highlight w:val="none"/>
        </w:rPr>
        <w:t>，需补偿乙方因此增加的直接成本。</w:t>
      </w:r>
      <w:r>
        <w:rPr>
          <w:rFonts w:hint="eastAsia" w:ascii="宋体" w:hAnsi="宋体" w:eastAsia="宋体" w:cs="宋体"/>
          <w:color w:val="auto"/>
          <w:kern w:val="1"/>
          <w:szCs w:val="21"/>
          <w:highlight w:val="none"/>
        </w:rPr>
        <w:t>乙方逾期交货的，每天向甲方偿付违约货款额</w:t>
      </w:r>
      <w:r>
        <w:rPr>
          <w:rFonts w:hint="eastAsia" w:ascii="宋体" w:hAnsi="宋体" w:eastAsia="宋体" w:cs="宋体"/>
          <w:color w:val="auto"/>
          <w:kern w:val="1"/>
          <w:szCs w:val="21"/>
          <w:highlight w:val="none"/>
          <w:u w:val="none"/>
        </w:rPr>
        <w:t>0.4‰</w:t>
      </w:r>
      <w:r>
        <w:rPr>
          <w:rFonts w:hint="eastAsia" w:ascii="宋体" w:hAnsi="宋体" w:eastAsia="宋体" w:cs="宋体"/>
          <w:color w:val="auto"/>
          <w:kern w:val="1"/>
          <w:szCs w:val="21"/>
          <w:highlight w:val="none"/>
        </w:rPr>
        <w:t>的违约金，超过</w:t>
      </w:r>
      <w:r>
        <w:rPr>
          <w:rFonts w:hint="eastAsia" w:ascii="宋体" w:hAnsi="宋体" w:eastAsia="宋体" w:cs="宋体"/>
          <w:color w:val="auto"/>
          <w:kern w:val="1"/>
          <w:szCs w:val="21"/>
          <w:highlight w:val="none"/>
          <w:u w:val="none"/>
        </w:rPr>
        <w:t>30</w:t>
      </w:r>
      <w:r>
        <w:rPr>
          <w:rFonts w:hint="eastAsia" w:ascii="宋体" w:hAnsi="宋体" w:eastAsia="宋体" w:cs="宋体"/>
          <w:color w:val="auto"/>
          <w:kern w:val="1"/>
          <w:szCs w:val="21"/>
          <w:highlight w:val="none"/>
        </w:rPr>
        <w:t>天甲方有权解除合同；甲方延期付货款的，每天向乙方偿付延期货款额</w:t>
      </w:r>
      <w:r>
        <w:rPr>
          <w:rFonts w:hint="eastAsia" w:ascii="宋体" w:hAnsi="宋体" w:eastAsia="宋体" w:cs="宋体"/>
          <w:color w:val="auto"/>
          <w:kern w:val="1"/>
          <w:szCs w:val="21"/>
          <w:highlight w:val="none"/>
          <w:u w:val="none"/>
        </w:rPr>
        <w:t>0.1‰</w:t>
      </w:r>
      <w:r>
        <w:rPr>
          <w:rFonts w:hint="eastAsia" w:ascii="宋体" w:hAnsi="宋体" w:eastAsia="宋体" w:cs="宋体"/>
          <w:color w:val="auto"/>
          <w:kern w:val="1"/>
          <w:szCs w:val="21"/>
          <w:highlight w:val="none"/>
          <w:lang w:val="en-US" w:eastAsia="zh-CN"/>
        </w:rPr>
        <w:t>违约金</w:t>
      </w:r>
      <w:r>
        <w:rPr>
          <w:rFonts w:hint="eastAsia" w:ascii="宋体" w:hAnsi="宋体" w:eastAsia="宋体" w:cs="宋体"/>
          <w:color w:val="auto"/>
          <w:kern w:val="1"/>
          <w:szCs w:val="21"/>
          <w:highlight w:val="none"/>
        </w:rPr>
        <w:t>，但</w:t>
      </w:r>
      <w:r>
        <w:rPr>
          <w:rFonts w:hint="eastAsia" w:ascii="宋体" w:hAnsi="宋体" w:eastAsia="宋体" w:cs="宋体"/>
          <w:color w:val="auto"/>
          <w:kern w:val="1"/>
          <w:szCs w:val="21"/>
          <w:highlight w:val="none"/>
          <w:lang w:val="en-US" w:eastAsia="zh-CN"/>
        </w:rPr>
        <w:t>违约金</w:t>
      </w:r>
      <w:r>
        <w:rPr>
          <w:rFonts w:hint="eastAsia" w:ascii="宋体" w:hAnsi="宋体" w:eastAsia="宋体" w:cs="宋体"/>
          <w:color w:val="auto"/>
          <w:kern w:val="1"/>
          <w:szCs w:val="21"/>
          <w:highlight w:val="none"/>
        </w:rPr>
        <w:t>累计不得超过延期货款额</w:t>
      </w:r>
      <w:r>
        <w:rPr>
          <w:rFonts w:hint="eastAsia" w:ascii="宋体" w:hAnsi="宋体" w:eastAsia="宋体" w:cs="宋体"/>
          <w:color w:val="auto"/>
          <w:kern w:val="1"/>
          <w:szCs w:val="21"/>
          <w:highlight w:val="none"/>
          <w:u w:val="none"/>
        </w:rPr>
        <w:t>5%</w:t>
      </w:r>
      <w:r>
        <w:rPr>
          <w:rFonts w:hint="eastAsia" w:ascii="宋体" w:hAnsi="宋体" w:eastAsia="宋体" w:cs="宋体"/>
          <w:color w:val="auto"/>
          <w:kern w:val="1"/>
          <w:szCs w:val="21"/>
          <w:highlight w:val="none"/>
        </w:rPr>
        <w:t>。乙方逾期交付货物核心部件导致货物无法使用的，乙方须赔偿甲方所受到的全部损失（包括但不限于：替代物购置及安装费用等）并按本合同合计金额的</w:t>
      </w:r>
      <w:r>
        <w:rPr>
          <w:rFonts w:hint="eastAsia" w:ascii="宋体" w:hAnsi="宋体" w:eastAsia="宋体" w:cs="宋体"/>
          <w:color w:val="auto"/>
          <w:kern w:val="1"/>
          <w:szCs w:val="21"/>
          <w:highlight w:val="none"/>
          <w:u w:val="none"/>
        </w:rPr>
        <w:t>30%</w:t>
      </w:r>
      <w:r>
        <w:rPr>
          <w:rFonts w:hint="eastAsia" w:ascii="宋体" w:hAnsi="宋体" w:eastAsia="宋体" w:cs="宋体"/>
          <w:color w:val="auto"/>
          <w:kern w:val="1"/>
          <w:szCs w:val="21"/>
          <w:highlight w:val="none"/>
        </w:rPr>
        <w:t>支付违约金。</w:t>
      </w:r>
    </w:p>
    <w:p w14:paraId="5FD54B98">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5.</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乙方未按本合同和投标文件中规定的服务承诺提供售后服务的，每出现一次，乙方应按本合同合计金额的</w:t>
      </w:r>
      <w:r>
        <w:rPr>
          <w:rFonts w:hint="eastAsia" w:ascii="宋体" w:hAnsi="宋体" w:eastAsia="宋体" w:cs="宋体"/>
          <w:color w:val="auto"/>
          <w:kern w:val="1"/>
          <w:szCs w:val="21"/>
          <w:highlight w:val="none"/>
          <w:u w:val="none"/>
        </w:rPr>
        <w:t>5%</w:t>
      </w:r>
      <w:r>
        <w:rPr>
          <w:rFonts w:hint="eastAsia" w:ascii="宋体" w:hAnsi="宋体" w:eastAsia="宋体" w:cs="宋体"/>
          <w:color w:val="auto"/>
          <w:kern w:val="1"/>
          <w:szCs w:val="21"/>
          <w:highlight w:val="none"/>
        </w:rPr>
        <w:t>向甲方支付违约金，同时甲方有权根据本合同第十一条第2项的约定自行交由第三方提供售后服务，乙方每次除向甲方支付违约金外，还需承担甲方为此支出的配件费、工时费等一切售后服务相关费用。</w:t>
      </w:r>
    </w:p>
    <w:p w14:paraId="4F41EC04">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6.</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乙方提供的货物在质量保证期内，因设计、工艺或材料的缺陷和其它质量原因造成甲方人员（含经允许进入甲方场地的第三人）、该货物之外的其他物品受到伤害（损坏）的，由乙方负责承担由此产生的一切赔偿责任。赔偿款从履约保证金中扣除，履约保证金不足以支付的，由乙方另行支付。</w:t>
      </w:r>
    </w:p>
    <w:p w14:paraId="7EEF4F86">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7.</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未经甲方书面许可，乙方擅自将本合同项下义务交由第三方完成的，视为乙方根本违约，甲方有权解除本合同。</w:t>
      </w:r>
    </w:p>
    <w:p w14:paraId="1623DD9C">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8.</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乙方未按约提供合法有效的足额发票的，除须向甲方补开发票外，还须向甲方支付相当于不符合合同约定的发票票面金额30%的违约金</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且甲方有权解除合同，要求乙方退还已付款项。</w:t>
      </w:r>
    </w:p>
    <w:p w14:paraId="4337A957">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9.</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szCs w:val="21"/>
          <w:highlight w:val="none"/>
        </w:rPr>
        <w:t>乙方违反</w:t>
      </w:r>
      <w:r>
        <w:rPr>
          <w:rFonts w:hint="eastAsia" w:ascii="宋体" w:hAnsi="宋体" w:eastAsia="宋体" w:cs="宋体"/>
          <w:color w:val="auto"/>
          <w:kern w:val="1"/>
          <w:szCs w:val="21"/>
          <w:highlight w:val="none"/>
        </w:rPr>
        <w:t>第三条第3款</w:t>
      </w:r>
      <w:r>
        <w:rPr>
          <w:rFonts w:hint="eastAsia" w:ascii="宋体" w:hAnsi="宋体" w:eastAsia="宋体" w:cs="宋体"/>
          <w:color w:val="auto"/>
          <w:szCs w:val="21"/>
          <w:highlight w:val="none"/>
        </w:rPr>
        <w:t>约定的，应向甲方一次性支付合同合计金额30%的违约金。</w:t>
      </w:r>
    </w:p>
    <w:p w14:paraId="15E93AA4">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10.乙方的其它违约行为，按违约货款额5%收取违约金。</w:t>
      </w:r>
    </w:p>
    <w:p w14:paraId="0A2BA832">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11.甲方解除合同的，除有权要求乙方按相应违约条款承担违约责任外，还有权要求乙方按本合同合计金额的30%支付违约金。</w:t>
      </w:r>
    </w:p>
    <w:p w14:paraId="68BA141D">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lang w:eastAsia="zh-Hans"/>
        </w:rPr>
      </w:pPr>
      <w:r>
        <w:rPr>
          <w:rFonts w:hint="eastAsia" w:ascii="宋体" w:hAnsi="宋体" w:eastAsia="宋体" w:cs="宋体"/>
          <w:color w:val="auto"/>
          <w:kern w:val="1"/>
          <w:szCs w:val="21"/>
          <w:highlight w:val="none"/>
        </w:rPr>
        <w:t>12.</w:t>
      </w:r>
      <w:r>
        <w:rPr>
          <w:rFonts w:hint="eastAsia" w:ascii="宋体" w:hAnsi="宋体" w:eastAsia="宋体" w:cs="宋体"/>
          <w:color w:val="auto"/>
          <w:kern w:val="1"/>
          <w:szCs w:val="21"/>
          <w:highlight w:val="none"/>
          <w:lang w:eastAsia="zh-Hans"/>
        </w:rPr>
        <w:t>任何一方存在任何违约行为的，除按合同约定承担</w:t>
      </w:r>
      <w:r>
        <w:rPr>
          <w:rFonts w:hint="eastAsia" w:ascii="宋体" w:hAnsi="宋体" w:eastAsia="宋体" w:cs="宋体"/>
          <w:color w:val="auto"/>
          <w:kern w:val="1"/>
          <w:szCs w:val="21"/>
          <w:highlight w:val="none"/>
        </w:rPr>
        <w:t>违约</w:t>
      </w:r>
      <w:r>
        <w:rPr>
          <w:rFonts w:hint="eastAsia" w:ascii="宋体" w:hAnsi="宋体" w:eastAsia="宋体" w:cs="宋体"/>
          <w:color w:val="auto"/>
          <w:kern w:val="1"/>
          <w:szCs w:val="21"/>
          <w:highlight w:val="none"/>
          <w:lang w:eastAsia="zh-Hans"/>
        </w:rPr>
        <w:t>责任外，还应赔偿守约方的一切</w:t>
      </w:r>
      <w:r>
        <w:rPr>
          <w:rFonts w:hint="eastAsia" w:ascii="宋体" w:hAnsi="宋体" w:eastAsia="宋体" w:cs="宋体"/>
          <w:color w:val="auto"/>
          <w:kern w:val="1"/>
          <w:szCs w:val="21"/>
          <w:highlight w:val="none"/>
        </w:rPr>
        <w:t>经济</w:t>
      </w:r>
      <w:r>
        <w:rPr>
          <w:rFonts w:hint="eastAsia" w:ascii="宋体" w:hAnsi="宋体" w:eastAsia="宋体" w:cs="宋体"/>
          <w:color w:val="auto"/>
          <w:kern w:val="1"/>
          <w:szCs w:val="21"/>
          <w:highlight w:val="none"/>
          <w:lang w:eastAsia="zh-Hans"/>
        </w:rPr>
        <w:t>损失（包括但不限于向第三方支付</w:t>
      </w:r>
      <w:r>
        <w:rPr>
          <w:rFonts w:hint="eastAsia" w:ascii="宋体" w:hAnsi="宋体" w:eastAsia="宋体" w:cs="宋体"/>
          <w:color w:val="auto"/>
          <w:kern w:val="1"/>
          <w:szCs w:val="21"/>
          <w:highlight w:val="none"/>
        </w:rPr>
        <w:t>的</w:t>
      </w:r>
      <w:r>
        <w:rPr>
          <w:rFonts w:hint="eastAsia" w:ascii="宋体" w:hAnsi="宋体" w:eastAsia="宋体" w:cs="宋体"/>
          <w:color w:val="auto"/>
          <w:kern w:val="1"/>
          <w:szCs w:val="21"/>
          <w:highlight w:val="none"/>
          <w:lang w:eastAsia="zh-Hans"/>
        </w:rPr>
        <w:t>赔偿金、补偿金、违约金等，为实现债权而支付的律师费、公证费、诉讼费、保全费、公告费、鉴定费、诉讼财产保全责任险保</w:t>
      </w:r>
      <w:r>
        <w:rPr>
          <w:rFonts w:hint="eastAsia" w:ascii="宋体" w:hAnsi="宋体" w:eastAsia="宋体" w:cs="宋体"/>
          <w:color w:val="auto"/>
          <w:kern w:val="1"/>
          <w:szCs w:val="21"/>
          <w:highlight w:val="none"/>
        </w:rPr>
        <w:t>险</w:t>
      </w:r>
      <w:r>
        <w:rPr>
          <w:rFonts w:hint="eastAsia" w:ascii="宋体" w:hAnsi="宋体" w:eastAsia="宋体" w:cs="宋体"/>
          <w:color w:val="auto"/>
          <w:kern w:val="1"/>
          <w:szCs w:val="21"/>
          <w:highlight w:val="none"/>
          <w:lang w:eastAsia="zh-Hans"/>
        </w:rPr>
        <w:t>费等一切费用）。</w:t>
      </w:r>
    </w:p>
    <w:p w14:paraId="56179445">
      <w:pPr>
        <w:keepNext w:val="0"/>
        <w:keepLines w:val="0"/>
        <w:pageBreakBefore w:val="0"/>
        <w:widowControl w:val="0"/>
        <w:kinsoku/>
        <w:wordWrap/>
        <w:overflowPunct/>
        <w:topLinePunct w:val="0"/>
        <w:bidi w:val="0"/>
        <w:snapToGrid w:val="0"/>
        <w:spacing w:before="120" w:after="12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不可抗力事件处理</w:t>
      </w:r>
    </w:p>
    <w:p w14:paraId="460ACDA4">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 在合同有效期内，任何一方因不可抗力事件导致不能履行合同，则合同履行期可延长，其延长期与不可抗力影响期相同。</w:t>
      </w:r>
    </w:p>
    <w:p w14:paraId="62D55233">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 不可抗力事件发生后，应立即通知对方，并寄送有关权威机构出具的证明。</w:t>
      </w:r>
    </w:p>
    <w:p w14:paraId="60E46373">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 不可抗力事件延续一百二十天以上，双方应通过友好协商，确定是否继续履行合同。</w:t>
      </w:r>
    </w:p>
    <w:p w14:paraId="7EA8D57B">
      <w:pPr>
        <w:keepNext w:val="0"/>
        <w:keepLines w:val="0"/>
        <w:pageBreakBefore w:val="0"/>
        <w:widowControl w:val="0"/>
        <w:kinsoku/>
        <w:wordWrap/>
        <w:overflowPunct/>
        <w:topLinePunct w:val="0"/>
        <w:bidi w:val="0"/>
        <w:snapToGrid w:val="0"/>
        <w:spacing w:before="120" w:after="12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第十五条 合同争议解决</w:t>
      </w:r>
    </w:p>
    <w:p w14:paraId="3A4ED3DE">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 因货物质量问题发生争议的，应邀请国家认可的质量检测机构按照国家标准对货物质量进行</w:t>
      </w:r>
      <w:r>
        <w:rPr>
          <w:rFonts w:hint="eastAsia" w:ascii="宋体" w:hAnsi="宋体" w:eastAsia="宋体" w:cs="宋体"/>
          <w:color w:val="auto"/>
          <w:kern w:val="1"/>
          <w:szCs w:val="21"/>
          <w:highlight w:val="none"/>
          <w:lang w:eastAsia="zh-Hans"/>
        </w:rPr>
        <w:t>鉴定</w:t>
      </w:r>
      <w:r>
        <w:rPr>
          <w:rFonts w:hint="eastAsia" w:ascii="宋体" w:hAnsi="宋体" w:eastAsia="宋体" w:cs="宋体"/>
          <w:color w:val="auto"/>
          <w:kern w:val="1"/>
          <w:szCs w:val="21"/>
          <w:highlight w:val="none"/>
        </w:rPr>
        <w:t>。货物符合国家标准的，鉴定费由甲方承担；货物不符合国家标准的，鉴定费由乙方承担。</w:t>
      </w:r>
    </w:p>
    <w:p w14:paraId="51AAC3D9">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 因履行本合同引起的或与本合同有关的争议，甲乙双方应首先通过友好协商解决，如果协商不能解决，可向甲方所在地人民法院提起诉讼。</w:t>
      </w:r>
    </w:p>
    <w:p w14:paraId="32EAE660">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 诉讼期间，本合同继续履行。</w:t>
      </w:r>
    </w:p>
    <w:p w14:paraId="7C5A685E">
      <w:pPr>
        <w:keepNext w:val="0"/>
        <w:keepLines w:val="0"/>
        <w:pageBreakBefore w:val="0"/>
        <w:widowControl w:val="0"/>
        <w:kinsoku/>
        <w:wordWrap/>
        <w:overflowPunct/>
        <w:topLinePunct w:val="0"/>
        <w:bidi w:val="0"/>
        <w:snapToGrid w:val="0"/>
        <w:spacing w:before="120" w:after="12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第十六条 合同生效及其它</w:t>
      </w:r>
    </w:p>
    <w:p w14:paraId="6AD2A6F6">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合同履行地点为：</w:t>
      </w:r>
      <w:r>
        <w:rPr>
          <w:rFonts w:hint="eastAsia" w:ascii="宋体" w:hAnsi="宋体" w:eastAsia="宋体" w:cs="宋体"/>
          <w:color w:val="auto"/>
          <w:kern w:val="1"/>
          <w:szCs w:val="21"/>
          <w:highlight w:val="none"/>
          <w:u w:val="single"/>
        </w:rPr>
        <w:t>广西壮族自治区人民医院</w:t>
      </w:r>
      <w:r>
        <w:rPr>
          <w:rFonts w:hint="eastAsia" w:ascii="宋体" w:hAnsi="宋体" w:eastAsia="宋体" w:cs="宋体"/>
          <w:color w:val="auto"/>
          <w:kern w:val="1"/>
          <w:szCs w:val="21"/>
          <w:highlight w:val="none"/>
        </w:rPr>
        <w:t>；合同履行的方式：</w:t>
      </w:r>
      <w:r>
        <w:rPr>
          <w:rFonts w:hint="eastAsia" w:ascii="宋体" w:hAnsi="宋体" w:eastAsia="宋体" w:cs="宋体"/>
          <w:color w:val="auto"/>
          <w:kern w:val="1"/>
          <w:szCs w:val="21"/>
          <w:highlight w:val="none"/>
          <w:u w:val="single"/>
        </w:rPr>
        <w:t>按照本合同约定</w:t>
      </w:r>
      <w:r>
        <w:rPr>
          <w:rFonts w:hint="eastAsia" w:ascii="宋体" w:hAnsi="宋体" w:eastAsia="宋体" w:cs="宋体"/>
          <w:color w:val="auto"/>
          <w:kern w:val="1"/>
          <w:szCs w:val="21"/>
          <w:highlight w:val="none"/>
        </w:rPr>
        <w:t>。</w:t>
      </w:r>
    </w:p>
    <w:p w14:paraId="578EDA2E">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2. </w:t>
      </w:r>
      <w:r>
        <w:rPr>
          <w:rFonts w:hint="eastAsia" w:ascii="宋体" w:hAnsi="宋体" w:eastAsia="宋体" w:cs="宋体"/>
          <w:color w:val="auto"/>
          <w:kern w:val="1"/>
          <w:szCs w:val="21"/>
          <w:highlight w:val="none"/>
          <w:lang w:val="en-US" w:eastAsia="zh-CN"/>
        </w:rPr>
        <w:t>本</w:t>
      </w:r>
      <w:r>
        <w:rPr>
          <w:rFonts w:hint="eastAsia" w:ascii="宋体" w:hAnsi="宋体" w:eastAsia="宋体" w:cs="宋体"/>
          <w:color w:val="auto"/>
          <w:kern w:val="1"/>
          <w:szCs w:val="21"/>
          <w:highlight w:val="none"/>
        </w:rPr>
        <w:t>合同经双方法定代表人或委托代理人签字并加盖</w:t>
      </w:r>
      <w:r>
        <w:rPr>
          <w:rFonts w:hint="eastAsia" w:ascii="宋体" w:hAnsi="宋体" w:eastAsia="宋体" w:cs="宋体"/>
          <w:color w:val="auto"/>
          <w:kern w:val="1"/>
          <w:szCs w:val="21"/>
          <w:highlight w:val="none"/>
          <w:lang w:val="en-US" w:eastAsia="zh-CN"/>
        </w:rPr>
        <w:t>双方</w:t>
      </w:r>
      <w:r>
        <w:rPr>
          <w:rFonts w:hint="eastAsia" w:ascii="宋体" w:hAnsi="宋体" w:eastAsia="宋体" w:cs="宋体"/>
          <w:color w:val="auto"/>
          <w:kern w:val="1"/>
          <w:szCs w:val="21"/>
          <w:highlight w:val="none"/>
        </w:rPr>
        <w:t>单位公章后生效。</w:t>
      </w:r>
    </w:p>
    <w:p w14:paraId="07E34E6B">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3. </w:t>
      </w:r>
      <w:r>
        <w:rPr>
          <w:rFonts w:hint="eastAsia" w:ascii="宋体" w:hAnsi="宋体" w:eastAsia="宋体" w:cs="宋体"/>
          <w:color w:val="auto"/>
          <w:szCs w:val="21"/>
          <w:highlight w:val="none"/>
        </w:rPr>
        <w:t>合同执行中涉及采购内容修改或补充的，按政府采购相关规定要求签订书面补充协议，并作为主合同不可分割的一部分</w:t>
      </w:r>
      <w:r>
        <w:rPr>
          <w:rFonts w:hint="eastAsia" w:ascii="宋体" w:hAnsi="宋体" w:eastAsia="宋体" w:cs="宋体"/>
          <w:color w:val="auto"/>
          <w:kern w:val="1"/>
          <w:szCs w:val="21"/>
          <w:highlight w:val="none"/>
        </w:rPr>
        <w:t>。</w:t>
      </w:r>
    </w:p>
    <w:p w14:paraId="3B5E6E52">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4. 本合同未尽事宜，遵照《中华人民共和国民法典》有关条文执行。</w:t>
      </w:r>
    </w:p>
    <w:p w14:paraId="71B0BAAB">
      <w:pPr>
        <w:keepNext w:val="0"/>
        <w:keepLines w:val="0"/>
        <w:pageBreakBefore w:val="0"/>
        <w:widowControl w:val="0"/>
        <w:kinsoku/>
        <w:wordWrap/>
        <w:overflowPunct/>
        <w:topLinePunct w:val="0"/>
        <w:bidi w:val="0"/>
        <w:snapToGrid w:val="0"/>
        <w:spacing w:before="120" w:after="12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第十七条 合同的变更、终止与转让</w:t>
      </w:r>
    </w:p>
    <w:p w14:paraId="2BA7B7A4">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本合同一经签订，甲乙双方不得擅自变更、中止或终止。</w:t>
      </w:r>
    </w:p>
    <w:p w14:paraId="27DCE99E">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未经甲方书面同意，乙方不得擅自转让</w:t>
      </w:r>
      <w:r>
        <w:rPr>
          <w:rFonts w:hint="eastAsia" w:ascii="宋体" w:hAnsi="宋体" w:eastAsia="宋体" w:cs="宋体"/>
          <w:color w:val="auto"/>
          <w:kern w:val="1"/>
          <w:szCs w:val="21"/>
          <w:highlight w:val="none"/>
          <w:lang w:eastAsia="zh-Hans"/>
        </w:rPr>
        <w:t>、分包</w:t>
      </w:r>
      <w:r>
        <w:rPr>
          <w:rFonts w:hint="eastAsia" w:ascii="宋体" w:hAnsi="宋体" w:eastAsia="宋体" w:cs="宋体"/>
          <w:color w:val="auto"/>
          <w:kern w:val="1"/>
          <w:szCs w:val="21"/>
          <w:highlight w:val="none"/>
        </w:rPr>
        <w:t>（无进口资格的乙方委托进口货物除外）其应履行的合同义务。</w:t>
      </w:r>
    </w:p>
    <w:p w14:paraId="21B5D317">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color w:val="auto"/>
          <w:kern w:val="1"/>
          <w:szCs w:val="21"/>
          <w:highlight w:val="none"/>
        </w:rPr>
      </w:pPr>
      <w:r>
        <w:rPr>
          <w:rFonts w:hint="eastAsia" w:ascii="宋体" w:hAnsi="宋体" w:eastAsia="宋体" w:cs="宋体"/>
          <w:b/>
          <w:color w:val="auto"/>
          <w:kern w:val="1"/>
          <w:szCs w:val="21"/>
          <w:highlight w:val="none"/>
        </w:rPr>
        <w:t>第十八条 签订本合同依据</w:t>
      </w:r>
    </w:p>
    <w:p w14:paraId="18F88F38">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1. 本合同； </w:t>
      </w:r>
    </w:p>
    <w:p w14:paraId="37952F5B">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2. 中标（成交）通知书；</w:t>
      </w:r>
    </w:p>
    <w:p w14:paraId="48A27FCE">
      <w:pPr>
        <w:keepNext w:val="0"/>
        <w:keepLines w:val="0"/>
        <w:pageBreakBefore w:val="0"/>
        <w:widowControl w:val="0"/>
        <w:suppressAutoHyphens/>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 乙方提供的投标（响应）文件；</w:t>
      </w:r>
    </w:p>
    <w:p w14:paraId="6F19BC67">
      <w:pPr>
        <w:keepNext w:val="0"/>
        <w:keepLines w:val="0"/>
        <w:pageBreakBefore w:val="0"/>
        <w:widowControl w:val="0"/>
        <w:suppressAutoHyphens/>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4. 采购文件。</w:t>
      </w:r>
    </w:p>
    <w:p w14:paraId="30C6E29E">
      <w:pPr>
        <w:keepNext w:val="0"/>
        <w:keepLines w:val="0"/>
        <w:pageBreakBefore w:val="0"/>
        <w:widowControl w:val="0"/>
        <w:kinsoku/>
        <w:wordWrap/>
        <w:overflowPunct/>
        <w:topLinePunct w:val="0"/>
        <w:autoSpaceDE w:val="0"/>
        <w:autoSpaceDN w:val="0"/>
        <w:bidi w:val="0"/>
        <w:adjustRightInd w:val="0"/>
        <w:spacing w:line="360" w:lineRule="auto"/>
        <w:ind w:firstLine="422" w:firstLineChars="200"/>
        <w:textAlignment w:val="auto"/>
        <w:outlineLvl w:val="0"/>
        <w:rPr>
          <w:rFonts w:hint="eastAsia" w:ascii="宋体" w:hAnsi="宋体" w:eastAsia="宋体" w:cs="宋体"/>
          <w:b/>
          <w:bCs/>
          <w:color w:val="auto"/>
          <w:kern w:val="1"/>
          <w:szCs w:val="21"/>
          <w:highlight w:val="none"/>
        </w:rPr>
      </w:pPr>
      <w:r>
        <w:rPr>
          <w:rFonts w:hint="eastAsia" w:ascii="宋体" w:hAnsi="宋体" w:eastAsia="宋体" w:cs="宋体"/>
          <w:b/>
          <w:bCs/>
          <w:color w:val="auto"/>
          <w:kern w:val="1"/>
          <w:szCs w:val="21"/>
          <w:highlight w:val="none"/>
        </w:rPr>
        <w:t>上述合同文件互相补充和解释。如果合同文件之间存在矛盾或者不一致之处，以上述文件的排列顺序在先者为准。</w:t>
      </w:r>
    </w:p>
    <w:p w14:paraId="09343758">
      <w:pPr>
        <w:keepNext w:val="0"/>
        <w:keepLines w:val="0"/>
        <w:pageBreakBefore w:val="0"/>
        <w:widowControl w:val="0"/>
        <w:kinsoku/>
        <w:wordWrap/>
        <w:overflowPunct/>
        <w:topLinePunct w:val="0"/>
        <w:bidi w:val="0"/>
        <w:snapToGrid w:val="0"/>
        <w:spacing w:line="360" w:lineRule="auto"/>
        <w:ind w:firstLine="422" w:firstLineChars="200"/>
        <w:jc w:val="left"/>
        <w:textAlignment w:val="auto"/>
        <w:rPr>
          <w:rFonts w:hint="eastAsia" w:ascii="宋体" w:hAnsi="宋体" w:eastAsia="宋体" w:cs="宋体"/>
          <w:color w:val="auto"/>
          <w:kern w:val="1"/>
          <w:szCs w:val="21"/>
          <w:highlight w:val="none"/>
        </w:rPr>
      </w:pPr>
      <w:r>
        <w:rPr>
          <w:rFonts w:hint="eastAsia" w:ascii="宋体" w:hAnsi="宋体" w:eastAsia="宋体" w:cs="宋体"/>
          <w:b/>
          <w:color w:val="auto"/>
          <w:szCs w:val="21"/>
          <w:highlight w:val="none"/>
        </w:rPr>
        <w:t xml:space="preserve">第十九条 </w:t>
      </w:r>
      <w:r>
        <w:rPr>
          <w:rFonts w:hint="eastAsia" w:ascii="宋体" w:hAnsi="宋体" w:eastAsia="宋体" w:cs="宋体"/>
          <w:b/>
          <w:color w:val="auto"/>
          <w:szCs w:val="21"/>
          <w:highlight w:val="none"/>
          <w:lang w:eastAsia="zh-Hans"/>
        </w:rPr>
        <w:t>通知</w:t>
      </w:r>
    </w:p>
    <w:p w14:paraId="56801766">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0459D213">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auto"/>
          <w:kern w:val="1"/>
          <w:szCs w:val="21"/>
          <w:highlight w:val="none"/>
        </w:rPr>
      </w:pPr>
      <w:r>
        <w:rPr>
          <w:rFonts w:hint="eastAsia" w:ascii="宋体" w:hAnsi="宋体" w:eastAsia="宋体" w:cs="宋体"/>
          <w:b/>
          <w:color w:val="auto"/>
          <w:szCs w:val="21"/>
          <w:highlight w:val="none"/>
        </w:rPr>
        <w:t xml:space="preserve">第二十条 </w:t>
      </w:r>
      <w:r>
        <w:rPr>
          <w:rFonts w:hint="eastAsia" w:ascii="宋体" w:hAnsi="宋体" w:eastAsia="宋体" w:cs="宋体"/>
          <w:color w:val="auto"/>
          <w:kern w:val="1"/>
          <w:szCs w:val="21"/>
          <w:highlight w:val="none"/>
        </w:rPr>
        <w:t>本合同一式</w:t>
      </w:r>
      <w:r>
        <w:rPr>
          <w:rFonts w:hint="eastAsia" w:ascii="宋体" w:hAnsi="宋体" w:eastAsia="宋体" w:cs="宋体"/>
          <w:color w:val="auto"/>
          <w:kern w:val="1"/>
          <w:szCs w:val="21"/>
          <w:highlight w:val="none"/>
          <w:lang w:val="en-US" w:eastAsia="zh-CN"/>
        </w:rPr>
        <w:t>四</w:t>
      </w:r>
      <w:r>
        <w:rPr>
          <w:rFonts w:hint="eastAsia" w:ascii="宋体" w:hAnsi="宋体" w:eastAsia="宋体" w:cs="宋体"/>
          <w:color w:val="auto"/>
          <w:kern w:val="1"/>
          <w:szCs w:val="21"/>
          <w:highlight w:val="none"/>
        </w:rPr>
        <w:t>份，具有同等法律效力。甲方二份，乙方</w:t>
      </w:r>
      <w:r>
        <w:rPr>
          <w:rFonts w:hint="eastAsia" w:ascii="宋体" w:hAnsi="宋体" w:eastAsia="宋体" w:cs="宋体"/>
          <w:color w:val="auto"/>
          <w:kern w:val="1"/>
          <w:szCs w:val="21"/>
          <w:highlight w:val="none"/>
          <w:lang w:val="en-US" w:eastAsia="zh-CN"/>
        </w:rPr>
        <w:t>二</w:t>
      </w:r>
      <w:r>
        <w:rPr>
          <w:rFonts w:hint="eastAsia" w:ascii="宋体" w:hAnsi="宋体" w:eastAsia="宋体" w:cs="宋体"/>
          <w:color w:val="auto"/>
          <w:kern w:val="1"/>
          <w:szCs w:val="21"/>
          <w:highlight w:val="none"/>
        </w:rPr>
        <w:t>份。</w:t>
      </w:r>
    </w:p>
    <w:p w14:paraId="33CA27F3">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（以下为签章页，无正文）</w:t>
      </w:r>
    </w:p>
    <w:p w14:paraId="6D1B8EF5">
      <w:pPr>
        <w:snapToGrid w:val="0"/>
        <w:spacing w:line="360" w:lineRule="exact"/>
        <w:ind w:firstLine="420" w:firstLineChars="200"/>
        <w:rPr>
          <w:rFonts w:hint="eastAsia" w:ascii="宋体" w:hAnsi="宋体" w:eastAsia="宋体" w:cs="宋体"/>
          <w:color w:val="auto"/>
          <w:szCs w:val="21"/>
          <w:highlight w:val="none"/>
        </w:rPr>
      </w:pPr>
    </w:p>
    <w:tbl>
      <w:tblPr>
        <w:tblStyle w:val="34"/>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9"/>
        <w:gridCol w:w="5284"/>
      </w:tblGrid>
      <w:tr w14:paraId="4510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trPr>
        <w:tc>
          <w:tcPr>
            <w:tcW w:w="2425" w:type="pct"/>
            <w:noWrap w:val="0"/>
            <w:vAlign w:val="center"/>
          </w:tcPr>
          <w:p w14:paraId="1488684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甲方（章）广西壮族自治区人民医院 </w:t>
            </w:r>
          </w:p>
          <w:p w14:paraId="023A073E">
            <w:pPr>
              <w:snapToGrid w:val="0"/>
              <w:spacing w:line="360" w:lineRule="exact"/>
              <w:rPr>
                <w:rFonts w:hint="eastAsia" w:ascii="宋体" w:hAnsi="宋体" w:eastAsia="宋体" w:cs="宋体"/>
                <w:color w:val="auto"/>
                <w:szCs w:val="21"/>
                <w:highlight w:val="none"/>
              </w:rPr>
            </w:pPr>
          </w:p>
          <w:p w14:paraId="7781442D">
            <w:pPr>
              <w:pStyle w:val="2"/>
              <w:rPr>
                <w:rFonts w:hint="eastAsia" w:ascii="宋体" w:hAnsi="宋体" w:eastAsia="宋体" w:cs="宋体"/>
                <w:color w:val="auto"/>
                <w:highlight w:val="none"/>
              </w:rPr>
            </w:pPr>
          </w:p>
          <w:p w14:paraId="4170EDE4">
            <w:pPr>
              <w:pStyle w:val="2"/>
              <w:rPr>
                <w:rFonts w:hint="eastAsia" w:ascii="宋体" w:hAnsi="宋体" w:eastAsia="宋体" w:cs="宋体"/>
                <w:color w:val="auto"/>
                <w:highlight w:val="none"/>
              </w:rPr>
            </w:pPr>
          </w:p>
          <w:p w14:paraId="5803A474">
            <w:pPr>
              <w:snapToGrid w:val="0"/>
              <w:spacing w:line="360" w:lineRule="exact"/>
              <w:ind w:firstLine="945" w:firstLineChars="450"/>
              <w:jc w:val="right"/>
              <w:rPr>
                <w:rFonts w:hint="eastAsia" w:ascii="宋体" w:hAnsi="宋体" w:eastAsia="宋体" w:cs="宋体"/>
                <w:color w:val="auto"/>
                <w:szCs w:val="21"/>
                <w:highlight w:val="none"/>
              </w:rPr>
            </w:pPr>
          </w:p>
        </w:tc>
        <w:tc>
          <w:tcPr>
            <w:tcW w:w="2574" w:type="pct"/>
            <w:noWrap w:val="0"/>
            <w:vAlign w:val="center"/>
          </w:tcPr>
          <w:p w14:paraId="51C0D674">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693D76CE">
            <w:pPr>
              <w:spacing w:line="360" w:lineRule="exact"/>
              <w:rPr>
                <w:rFonts w:hint="eastAsia" w:ascii="宋体" w:hAnsi="宋体" w:eastAsia="宋体" w:cs="宋体"/>
                <w:color w:val="auto"/>
                <w:szCs w:val="21"/>
                <w:highlight w:val="none"/>
              </w:rPr>
            </w:pPr>
          </w:p>
          <w:p w14:paraId="304D19E8">
            <w:pPr>
              <w:spacing w:line="360" w:lineRule="exact"/>
              <w:rPr>
                <w:rFonts w:hint="eastAsia" w:ascii="宋体" w:hAnsi="宋体" w:eastAsia="宋体" w:cs="宋体"/>
                <w:color w:val="auto"/>
                <w:szCs w:val="21"/>
                <w:highlight w:val="none"/>
              </w:rPr>
            </w:pPr>
          </w:p>
          <w:p w14:paraId="5B4C3A17">
            <w:pPr>
              <w:spacing w:line="360" w:lineRule="exact"/>
              <w:rPr>
                <w:rFonts w:hint="eastAsia" w:ascii="宋体" w:hAnsi="宋体" w:eastAsia="宋体" w:cs="宋体"/>
                <w:color w:val="auto"/>
                <w:szCs w:val="21"/>
                <w:highlight w:val="none"/>
              </w:rPr>
            </w:pPr>
          </w:p>
          <w:p w14:paraId="2D2249FE">
            <w:pPr>
              <w:spacing w:line="360" w:lineRule="exact"/>
              <w:rPr>
                <w:rFonts w:hint="eastAsia" w:ascii="宋体" w:hAnsi="宋体" w:eastAsia="宋体" w:cs="宋体"/>
                <w:color w:val="auto"/>
                <w:szCs w:val="21"/>
                <w:highlight w:val="none"/>
              </w:rPr>
            </w:pPr>
          </w:p>
        </w:tc>
      </w:tr>
      <w:tr w14:paraId="30A7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2425" w:type="pct"/>
            <w:noWrap w:val="0"/>
            <w:vAlign w:val="top"/>
          </w:tcPr>
          <w:p w14:paraId="723E1011">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单位地址：南宁市青秀区桃源路6号</w:t>
            </w:r>
          </w:p>
        </w:tc>
        <w:tc>
          <w:tcPr>
            <w:tcW w:w="2574" w:type="pct"/>
            <w:noWrap w:val="0"/>
            <w:vAlign w:val="top"/>
          </w:tcPr>
          <w:p w14:paraId="3ED7D092">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797E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2425" w:type="pct"/>
            <w:noWrap w:val="0"/>
            <w:vAlign w:val="top"/>
          </w:tcPr>
          <w:p w14:paraId="0A4BC85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2574" w:type="pct"/>
            <w:noWrap w:val="0"/>
            <w:vAlign w:val="top"/>
          </w:tcPr>
          <w:p w14:paraId="4938562D">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法定代表人（负责人或自然人）：</w:t>
            </w:r>
          </w:p>
        </w:tc>
      </w:tr>
      <w:tr w14:paraId="56CE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425" w:type="pct"/>
            <w:noWrap w:val="0"/>
            <w:vAlign w:val="center"/>
          </w:tcPr>
          <w:p w14:paraId="0647B68C">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2574" w:type="pct"/>
            <w:noWrap w:val="0"/>
            <w:vAlign w:val="center"/>
          </w:tcPr>
          <w:p w14:paraId="2E72789F">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161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425" w:type="pct"/>
            <w:noWrap w:val="0"/>
            <w:vAlign w:val="center"/>
          </w:tcPr>
          <w:p w14:paraId="3A6114A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电话：0771-5722430</w:t>
            </w:r>
          </w:p>
        </w:tc>
        <w:tc>
          <w:tcPr>
            <w:tcW w:w="2574" w:type="pct"/>
            <w:noWrap w:val="0"/>
            <w:vAlign w:val="center"/>
          </w:tcPr>
          <w:p w14:paraId="51F90889">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手机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r>
      <w:tr w14:paraId="4CCF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76606BC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开户银行：中国民生银行股份有限公司南宁金湖支行</w:t>
            </w:r>
          </w:p>
        </w:tc>
        <w:tc>
          <w:tcPr>
            <w:tcW w:w="2574" w:type="pct"/>
            <w:noWrap w:val="0"/>
            <w:vAlign w:val="top"/>
          </w:tcPr>
          <w:p w14:paraId="00293D69">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75F8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2425" w:type="pct"/>
            <w:noWrap w:val="0"/>
            <w:vAlign w:val="center"/>
          </w:tcPr>
          <w:p w14:paraId="7C17B294">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 6313 33260</w:t>
            </w:r>
          </w:p>
        </w:tc>
        <w:tc>
          <w:tcPr>
            <w:tcW w:w="2574" w:type="pct"/>
            <w:noWrap w:val="0"/>
            <w:vAlign w:val="center"/>
          </w:tcPr>
          <w:p w14:paraId="0E00B605">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74EE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410D7426">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统一社会信用代码：12450000498500618J</w:t>
            </w:r>
          </w:p>
        </w:tc>
        <w:tc>
          <w:tcPr>
            <w:tcW w:w="2574" w:type="pct"/>
            <w:noWrap w:val="0"/>
            <w:vAlign w:val="center"/>
          </w:tcPr>
          <w:p w14:paraId="6F31F981">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r>
      <w:tr w14:paraId="486B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011A8675">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邮政编码：530021</w:t>
            </w:r>
          </w:p>
        </w:tc>
        <w:tc>
          <w:tcPr>
            <w:tcW w:w="2574" w:type="pct"/>
            <w:noWrap w:val="0"/>
            <w:vAlign w:val="center"/>
          </w:tcPr>
          <w:p w14:paraId="3F0E6C02">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1F57194B">
      <w:pPr>
        <w:pStyle w:val="5"/>
        <w:ind w:left="0" w:leftChars="0" w:firstLine="0" w:firstLineChars="0"/>
        <w:rPr>
          <w:rFonts w:hint="eastAsia" w:ascii="宋体" w:hAnsi="宋体"/>
          <w:bCs/>
          <w:color w:val="auto"/>
          <w:sz w:val="32"/>
          <w:szCs w:val="32"/>
          <w:highlight w:val="none"/>
        </w:rPr>
      </w:pPr>
    </w:p>
    <w:p w14:paraId="50BA5568">
      <w:pPr>
        <w:pStyle w:val="5"/>
        <w:ind w:left="0" w:leftChars="0" w:firstLine="0" w:firstLineChars="0"/>
        <w:rPr>
          <w:rFonts w:hint="eastAsia" w:ascii="宋体" w:hAnsi="宋体"/>
          <w:bCs/>
          <w:color w:val="auto"/>
          <w:sz w:val="32"/>
          <w:szCs w:val="32"/>
          <w:highlight w:val="none"/>
        </w:rPr>
      </w:pPr>
    </w:p>
    <w:p w14:paraId="6BEBC914">
      <w:pPr>
        <w:pStyle w:val="5"/>
        <w:ind w:left="0" w:leftChars="0" w:firstLine="0" w:firstLineChars="0"/>
        <w:rPr>
          <w:rFonts w:hint="eastAsia" w:ascii="宋体" w:hAnsi="宋体"/>
          <w:bCs/>
          <w:color w:val="auto"/>
          <w:sz w:val="32"/>
          <w:szCs w:val="32"/>
          <w:highlight w:val="none"/>
        </w:rPr>
      </w:pPr>
    </w:p>
    <w:p w14:paraId="7E6998C3">
      <w:pPr>
        <w:pStyle w:val="5"/>
        <w:ind w:left="0" w:leftChars="0" w:firstLine="0" w:firstLineChars="0"/>
        <w:rPr>
          <w:rFonts w:hint="eastAsia" w:ascii="宋体" w:hAnsi="宋体"/>
          <w:bCs/>
          <w:color w:val="auto"/>
          <w:sz w:val="32"/>
          <w:szCs w:val="32"/>
          <w:highlight w:val="none"/>
        </w:rPr>
      </w:pPr>
    </w:p>
    <w:p w14:paraId="7E3EEDE9">
      <w:pPr>
        <w:pStyle w:val="5"/>
        <w:ind w:left="0" w:leftChars="0" w:firstLine="0" w:firstLineChars="0"/>
        <w:rPr>
          <w:rFonts w:hint="eastAsia" w:ascii="宋体" w:hAnsi="宋体"/>
          <w:bCs/>
          <w:color w:val="auto"/>
          <w:sz w:val="32"/>
          <w:szCs w:val="32"/>
          <w:highlight w:val="none"/>
        </w:rPr>
      </w:pPr>
    </w:p>
    <w:p w14:paraId="360A624E">
      <w:pPr>
        <w:pStyle w:val="5"/>
        <w:ind w:left="0" w:leftChars="0" w:firstLine="0" w:firstLineChars="0"/>
        <w:rPr>
          <w:rFonts w:hint="eastAsia" w:ascii="宋体" w:hAnsi="宋体"/>
          <w:bCs/>
          <w:color w:val="auto"/>
          <w:sz w:val="32"/>
          <w:szCs w:val="32"/>
          <w:highlight w:val="none"/>
        </w:rPr>
      </w:pPr>
    </w:p>
    <w:p w14:paraId="3D22BB42">
      <w:pPr>
        <w:pStyle w:val="5"/>
        <w:ind w:left="0" w:leftChars="0" w:firstLine="0" w:firstLineChars="0"/>
        <w:rPr>
          <w:rFonts w:hint="eastAsia" w:ascii="宋体" w:hAnsi="宋体"/>
          <w:bCs/>
          <w:color w:val="auto"/>
          <w:sz w:val="32"/>
          <w:szCs w:val="32"/>
          <w:highlight w:val="none"/>
        </w:rPr>
      </w:pPr>
    </w:p>
    <w:p w14:paraId="35D324A5">
      <w:pPr>
        <w:pStyle w:val="5"/>
        <w:ind w:left="0" w:leftChars="0" w:firstLine="0" w:firstLineChars="0"/>
        <w:rPr>
          <w:rFonts w:hint="eastAsia" w:ascii="宋体" w:hAnsi="宋体"/>
          <w:bCs/>
          <w:color w:val="auto"/>
          <w:sz w:val="32"/>
          <w:szCs w:val="32"/>
          <w:highlight w:val="none"/>
        </w:rPr>
      </w:pPr>
    </w:p>
    <w:p w14:paraId="76772AC4">
      <w:pPr>
        <w:pStyle w:val="5"/>
        <w:ind w:left="0" w:leftChars="0" w:firstLine="0" w:firstLineChars="0"/>
        <w:rPr>
          <w:rFonts w:hint="eastAsia" w:ascii="宋体" w:hAnsi="宋体"/>
          <w:bCs/>
          <w:color w:val="auto"/>
          <w:sz w:val="32"/>
          <w:szCs w:val="32"/>
          <w:highlight w:val="none"/>
        </w:rPr>
      </w:pPr>
    </w:p>
    <w:p w14:paraId="1112DFD4">
      <w:pPr>
        <w:pStyle w:val="5"/>
        <w:ind w:left="0" w:leftChars="0" w:firstLine="0" w:firstLineChars="0"/>
        <w:rPr>
          <w:rFonts w:hint="eastAsia" w:ascii="宋体" w:hAnsi="宋体"/>
          <w:bCs/>
          <w:color w:val="auto"/>
          <w:sz w:val="32"/>
          <w:szCs w:val="32"/>
          <w:highlight w:val="none"/>
        </w:rPr>
      </w:pPr>
    </w:p>
    <w:p w14:paraId="3A87F257">
      <w:pPr>
        <w:pStyle w:val="5"/>
        <w:ind w:left="0" w:leftChars="0" w:firstLine="0" w:firstLineChars="0"/>
        <w:rPr>
          <w:rFonts w:hint="eastAsia" w:ascii="宋体" w:hAnsi="宋体"/>
          <w:bCs/>
          <w:color w:val="auto"/>
          <w:sz w:val="32"/>
          <w:szCs w:val="32"/>
          <w:highlight w:val="none"/>
        </w:rPr>
      </w:pPr>
    </w:p>
    <w:p w14:paraId="5252E6BA">
      <w:pPr>
        <w:spacing w:line="48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合 同 附 件</w:t>
      </w:r>
    </w:p>
    <w:tbl>
      <w:tblPr>
        <w:tblStyle w:val="34"/>
        <w:tblW w:w="0" w:type="auto"/>
        <w:jc w:val="center"/>
        <w:tblLayout w:type="fixed"/>
        <w:tblCellMar>
          <w:top w:w="0" w:type="dxa"/>
          <w:left w:w="108" w:type="dxa"/>
          <w:bottom w:w="0" w:type="dxa"/>
          <w:right w:w="108" w:type="dxa"/>
        </w:tblCellMar>
      </w:tblPr>
      <w:tblGrid>
        <w:gridCol w:w="4742"/>
        <w:gridCol w:w="4634"/>
      </w:tblGrid>
      <w:tr w14:paraId="521478D7">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67859B49">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1、供应商承诺具体事项：</w:t>
            </w:r>
          </w:p>
        </w:tc>
      </w:tr>
      <w:tr w14:paraId="4B895E2A">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16F595B1">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2、售后服务具体事项：</w:t>
            </w:r>
          </w:p>
        </w:tc>
      </w:tr>
      <w:tr w14:paraId="0E03EF3A">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1B5401DD">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3、保修期责任：</w:t>
            </w:r>
          </w:p>
        </w:tc>
      </w:tr>
      <w:tr w14:paraId="3BA00367">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6DA3071D">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4、其他具体事项：</w:t>
            </w:r>
          </w:p>
        </w:tc>
      </w:tr>
      <w:tr w14:paraId="21524BAC">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1F482A2">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甲方（章）</w:t>
            </w:r>
          </w:p>
          <w:p w14:paraId="2B31E7BC">
            <w:pPr>
              <w:spacing w:line="360" w:lineRule="exact"/>
              <w:ind w:firstLine="422"/>
              <w:rPr>
                <w:rFonts w:hint="eastAsia" w:ascii="宋体" w:hAnsi="宋体" w:cs="宋体"/>
                <w:color w:val="auto"/>
                <w:kern w:val="1"/>
                <w:szCs w:val="21"/>
                <w:highlight w:val="none"/>
              </w:rPr>
            </w:pPr>
          </w:p>
          <w:p w14:paraId="7EF33030">
            <w:pPr>
              <w:spacing w:line="360" w:lineRule="exact"/>
              <w:ind w:firstLine="422"/>
              <w:rPr>
                <w:rFonts w:hint="eastAsia" w:ascii="宋体" w:hAnsi="宋体" w:cs="宋体"/>
                <w:color w:val="auto"/>
                <w:kern w:val="1"/>
                <w:szCs w:val="21"/>
                <w:highlight w:val="none"/>
              </w:rPr>
            </w:pPr>
          </w:p>
          <w:p w14:paraId="4C811AD4">
            <w:pPr>
              <w:spacing w:line="360" w:lineRule="exact"/>
              <w:ind w:firstLine="422"/>
              <w:rPr>
                <w:rFonts w:hint="eastAsia" w:ascii="宋体" w:hAnsi="宋体" w:cs="宋体"/>
                <w:color w:val="auto"/>
                <w:kern w:val="1"/>
                <w:szCs w:val="21"/>
                <w:highlight w:val="none"/>
              </w:rPr>
            </w:pPr>
          </w:p>
          <w:p w14:paraId="509724BF">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70764C23">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乙方（章）</w:t>
            </w:r>
          </w:p>
          <w:p w14:paraId="23CC274A">
            <w:pPr>
              <w:spacing w:line="360" w:lineRule="exact"/>
              <w:ind w:firstLine="422"/>
              <w:rPr>
                <w:rFonts w:hint="eastAsia" w:ascii="宋体" w:hAnsi="宋体" w:cs="宋体"/>
                <w:color w:val="auto"/>
                <w:kern w:val="1"/>
                <w:szCs w:val="21"/>
                <w:highlight w:val="none"/>
              </w:rPr>
            </w:pPr>
          </w:p>
          <w:p w14:paraId="1A0B4245">
            <w:pPr>
              <w:spacing w:line="360" w:lineRule="exact"/>
              <w:ind w:firstLine="422"/>
              <w:rPr>
                <w:rFonts w:hint="eastAsia" w:ascii="宋体" w:hAnsi="宋体" w:cs="宋体"/>
                <w:color w:val="auto"/>
                <w:kern w:val="1"/>
                <w:szCs w:val="21"/>
                <w:highlight w:val="none"/>
              </w:rPr>
            </w:pPr>
          </w:p>
          <w:p w14:paraId="77EFA45E">
            <w:pPr>
              <w:spacing w:line="360" w:lineRule="exact"/>
              <w:ind w:firstLine="422"/>
              <w:rPr>
                <w:rFonts w:hint="eastAsia" w:ascii="宋体" w:hAnsi="宋体" w:cs="宋体"/>
                <w:color w:val="auto"/>
                <w:kern w:val="1"/>
                <w:szCs w:val="21"/>
                <w:highlight w:val="none"/>
              </w:rPr>
            </w:pPr>
          </w:p>
          <w:p w14:paraId="7CA48DD0">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w:t>
            </w:r>
          </w:p>
        </w:tc>
      </w:tr>
    </w:tbl>
    <w:p w14:paraId="10FED6BB">
      <w:pPr>
        <w:snapToGrid w:val="0"/>
        <w:jc w:val="center"/>
        <w:rPr>
          <w:rFonts w:hint="eastAsia" w:ascii="宋体" w:hAnsi="宋体"/>
          <w:bCs/>
          <w:color w:val="auto"/>
          <w:sz w:val="32"/>
          <w:szCs w:val="32"/>
          <w:highlight w:val="none"/>
        </w:rPr>
      </w:pPr>
      <w:r>
        <w:rPr>
          <w:rFonts w:hint="eastAsia" w:ascii="宋体" w:hAnsi="宋体" w:cs="宋体"/>
          <w:color w:val="auto"/>
          <w:kern w:val="1"/>
          <w:szCs w:val="21"/>
          <w:highlight w:val="none"/>
        </w:rPr>
        <w:t xml:space="preserve">  注：售后服务事项填不下时可另加附页。</w:t>
      </w:r>
    </w:p>
    <w:p w14:paraId="44B6A29F">
      <w:pPr>
        <w:snapToGrid w:val="0"/>
        <w:jc w:val="center"/>
        <w:rPr>
          <w:rFonts w:hint="eastAsia" w:ascii="宋体" w:hAnsi="宋体"/>
          <w:bCs/>
          <w:color w:val="auto"/>
          <w:sz w:val="32"/>
          <w:szCs w:val="32"/>
          <w:highlight w:val="none"/>
        </w:rPr>
      </w:pPr>
    </w:p>
    <w:p w14:paraId="38090C17">
      <w:pPr>
        <w:snapToGrid w:val="0"/>
        <w:jc w:val="center"/>
        <w:rPr>
          <w:rFonts w:hint="eastAsia" w:ascii="宋体" w:hAnsi="宋体"/>
          <w:bCs/>
          <w:color w:val="auto"/>
          <w:sz w:val="32"/>
          <w:szCs w:val="32"/>
          <w:highlight w:val="none"/>
        </w:rPr>
      </w:pPr>
    </w:p>
    <w:p w14:paraId="180B0871">
      <w:pPr>
        <w:snapToGrid w:val="0"/>
        <w:jc w:val="center"/>
        <w:rPr>
          <w:rFonts w:hint="eastAsia" w:ascii="宋体" w:hAnsi="宋体"/>
          <w:bCs/>
          <w:color w:val="auto"/>
          <w:sz w:val="32"/>
          <w:szCs w:val="32"/>
          <w:highlight w:val="none"/>
        </w:rPr>
      </w:pPr>
    </w:p>
    <w:p w14:paraId="3EFF1F85">
      <w:pPr>
        <w:snapToGrid w:val="0"/>
        <w:jc w:val="center"/>
        <w:rPr>
          <w:rFonts w:hint="eastAsia" w:ascii="宋体" w:hAnsi="宋体"/>
          <w:bCs/>
          <w:color w:val="auto"/>
          <w:sz w:val="32"/>
          <w:szCs w:val="32"/>
          <w:highlight w:val="none"/>
        </w:rPr>
      </w:pPr>
    </w:p>
    <w:p w14:paraId="7EB7F4DD">
      <w:pPr>
        <w:snapToGrid w:val="0"/>
        <w:jc w:val="center"/>
        <w:rPr>
          <w:rFonts w:hint="eastAsia" w:ascii="宋体" w:hAnsi="宋体"/>
          <w:bCs/>
          <w:color w:val="auto"/>
          <w:sz w:val="32"/>
          <w:szCs w:val="32"/>
          <w:highlight w:val="none"/>
        </w:rPr>
      </w:pPr>
    </w:p>
    <w:p w14:paraId="35CA1070">
      <w:pPr>
        <w:snapToGrid w:val="0"/>
        <w:jc w:val="center"/>
        <w:rPr>
          <w:rFonts w:hint="eastAsia" w:ascii="宋体" w:hAnsi="宋体"/>
          <w:bCs/>
          <w:color w:val="auto"/>
          <w:sz w:val="32"/>
          <w:szCs w:val="32"/>
          <w:highlight w:val="none"/>
        </w:rPr>
      </w:pPr>
    </w:p>
    <w:p w14:paraId="518150CF">
      <w:pPr>
        <w:snapToGrid w:val="0"/>
        <w:jc w:val="center"/>
        <w:rPr>
          <w:rFonts w:hint="eastAsia" w:ascii="宋体" w:hAnsi="宋体"/>
          <w:bCs/>
          <w:color w:val="auto"/>
          <w:sz w:val="32"/>
          <w:szCs w:val="32"/>
          <w:highlight w:val="none"/>
        </w:rPr>
      </w:pPr>
    </w:p>
    <w:p w14:paraId="77552A99">
      <w:pPr>
        <w:snapToGrid w:val="0"/>
        <w:jc w:val="center"/>
        <w:rPr>
          <w:rFonts w:hint="eastAsia" w:ascii="宋体" w:hAnsi="宋体"/>
          <w:bCs/>
          <w:color w:val="auto"/>
          <w:sz w:val="32"/>
          <w:szCs w:val="32"/>
          <w:highlight w:val="none"/>
        </w:rPr>
      </w:pPr>
    </w:p>
    <w:p w14:paraId="59954DD5">
      <w:pPr>
        <w:snapToGrid w:val="0"/>
        <w:jc w:val="center"/>
        <w:rPr>
          <w:rFonts w:hint="eastAsia" w:ascii="宋体" w:hAnsi="宋体"/>
          <w:bCs/>
          <w:color w:val="auto"/>
          <w:sz w:val="32"/>
          <w:szCs w:val="32"/>
          <w:highlight w:val="none"/>
        </w:rPr>
      </w:pPr>
    </w:p>
    <w:p w14:paraId="74184BE0">
      <w:pPr>
        <w:pStyle w:val="2"/>
        <w:rPr>
          <w:rFonts w:hint="eastAsia" w:ascii="宋体" w:hAnsi="宋体"/>
          <w:bCs/>
          <w:color w:val="auto"/>
          <w:sz w:val="32"/>
          <w:szCs w:val="32"/>
          <w:highlight w:val="none"/>
        </w:rPr>
      </w:pPr>
    </w:p>
    <w:p w14:paraId="26305615">
      <w:pPr>
        <w:pStyle w:val="2"/>
        <w:rPr>
          <w:rFonts w:hint="eastAsia" w:ascii="宋体" w:hAnsi="宋体"/>
          <w:bCs/>
          <w:color w:val="auto"/>
          <w:sz w:val="32"/>
          <w:szCs w:val="32"/>
          <w:highlight w:val="none"/>
        </w:rPr>
      </w:pPr>
    </w:p>
    <w:p w14:paraId="09C857FF">
      <w:pPr>
        <w:pStyle w:val="2"/>
        <w:rPr>
          <w:rFonts w:hint="eastAsia" w:ascii="宋体" w:hAnsi="宋体"/>
          <w:bCs/>
          <w:color w:val="auto"/>
          <w:sz w:val="32"/>
          <w:szCs w:val="32"/>
          <w:highlight w:val="none"/>
        </w:rPr>
      </w:pPr>
    </w:p>
    <w:p w14:paraId="1988108B">
      <w:pPr>
        <w:pStyle w:val="2"/>
        <w:rPr>
          <w:rFonts w:hint="eastAsia" w:ascii="宋体" w:hAnsi="宋体"/>
          <w:bCs/>
          <w:color w:val="auto"/>
          <w:sz w:val="32"/>
          <w:szCs w:val="32"/>
          <w:highlight w:val="none"/>
        </w:rPr>
      </w:pPr>
    </w:p>
    <w:p w14:paraId="7577E11A">
      <w:pPr>
        <w:pStyle w:val="2"/>
        <w:rPr>
          <w:rFonts w:hint="eastAsia" w:ascii="宋体" w:hAnsi="宋体"/>
          <w:bCs/>
          <w:color w:val="auto"/>
          <w:sz w:val="32"/>
          <w:szCs w:val="32"/>
          <w:highlight w:val="none"/>
        </w:rPr>
      </w:pPr>
    </w:p>
    <w:p w14:paraId="0C778615">
      <w:pPr>
        <w:pStyle w:val="5"/>
        <w:ind w:left="0" w:leftChars="0" w:firstLine="0" w:firstLineChars="0"/>
        <w:rPr>
          <w:rFonts w:hint="eastAsia" w:ascii="宋体" w:hAnsi="宋体"/>
          <w:bCs/>
          <w:color w:val="auto"/>
          <w:sz w:val="32"/>
          <w:szCs w:val="32"/>
          <w:highlight w:val="none"/>
        </w:rPr>
      </w:pPr>
    </w:p>
    <w:p w14:paraId="490A9DC8">
      <w:pPr>
        <w:pStyle w:val="18"/>
        <w:snapToGrid w:val="0"/>
        <w:ind w:firstLine="420" w:firstLineChars="200"/>
        <w:rPr>
          <w:rFonts w:hint="eastAsia" w:ascii="微软雅黑" w:hAnsi="微软雅黑" w:eastAsia="微软雅黑"/>
          <w:color w:val="auto"/>
          <w:highlight w:val="none"/>
        </w:rPr>
      </w:pPr>
      <w:r>
        <w:rPr>
          <w:rFonts w:hint="eastAsia" w:ascii="微软雅黑" w:hAnsi="微软雅黑" w:eastAsia="微软雅黑"/>
          <w:color w:val="auto"/>
          <w:highlight w:val="none"/>
        </w:rPr>
        <w:t>附件1：</w:t>
      </w:r>
    </w:p>
    <w:p w14:paraId="694EA853">
      <w:pPr>
        <w:widowControl/>
        <w:shd w:val="clear" w:color="auto" w:fill="FFFFFF"/>
        <w:spacing w:line="480" w:lineRule="atLeast"/>
        <w:jc w:val="center"/>
        <w:rPr>
          <w:rFonts w:hint="eastAsia" w:ascii="微软雅黑" w:hAnsi="微软雅黑" w:eastAsia="微软雅黑" w:cs="宋体"/>
          <w:color w:val="auto"/>
          <w:kern w:val="0"/>
          <w:sz w:val="32"/>
          <w:szCs w:val="32"/>
          <w:highlight w:val="none"/>
        </w:rPr>
      </w:pPr>
      <w:r>
        <w:rPr>
          <w:rFonts w:hint="eastAsia" w:ascii="微软雅黑" w:hAnsi="微软雅黑" w:eastAsia="微软雅黑" w:cs="黑体"/>
          <w:color w:val="auto"/>
          <w:kern w:val="0"/>
          <w:sz w:val="32"/>
          <w:szCs w:val="32"/>
          <w:highlight w:val="none"/>
        </w:rPr>
        <w:t>广西壮族自治区政府采购项目合同验收书</w:t>
      </w:r>
      <w:r>
        <w:rPr>
          <w:rFonts w:hint="eastAsia" w:ascii="微软雅黑" w:hAnsi="微软雅黑" w:eastAsia="微软雅黑" w:cs="宋体"/>
          <w:color w:val="auto"/>
          <w:kern w:val="0"/>
          <w:sz w:val="32"/>
          <w:szCs w:val="32"/>
          <w:highlight w:val="none"/>
        </w:rPr>
        <w:t>（格式）</w:t>
      </w:r>
    </w:p>
    <w:p w14:paraId="017CAAFC">
      <w:pPr>
        <w:widowControl/>
        <w:shd w:val="clear" w:color="auto" w:fill="FFFFFF"/>
        <w:spacing w:line="480" w:lineRule="atLeast"/>
        <w:jc w:val="center"/>
        <w:rPr>
          <w:rFonts w:hint="eastAsia" w:ascii="微软雅黑" w:hAnsi="微软雅黑" w:eastAsia="微软雅黑" w:cs="宋体"/>
          <w:color w:val="auto"/>
          <w:kern w:val="0"/>
          <w:sz w:val="32"/>
          <w:szCs w:val="32"/>
          <w:highlight w:val="none"/>
        </w:rPr>
      </w:pPr>
    </w:p>
    <w:p w14:paraId="39E8C889">
      <w:pPr>
        <w:widowControl/>
        <w:shd w:val="clear" w:color="auto" w:fill="FFFFFF"/>
        <w:snapToGrid w:val="0"/>
        <w:spacing w:line="320" w:lineRule="atLeast"/>
        <w:ind w:firstLine="480"/>
        <w:jc w:val="left"/>
        <w:rPr>
          <w:rFonts w:hint="eastAsia"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根据政府采购项目（</w:t>
      </w:r>
      <w:r>
        <w:rPr>
          <w:rFonts w:hint="eastAsia" w:ascii="微软雅黑" w:hAnsi="微软雅黑" w:eastAsia="微软雅黑" w:cs="宋体"/>
          <w:color w:val="auto"/>
          <w:kern w:val="0"/>
          <w:szCs w:val="21"/>
          <w:highlight w:val="none"/>
          <w:u w:val="single"/>
        </w:rPr>
        <w:t>采购合同编号：</w:t>
      </w:r>
      <w:r>
        <w:rPr>
          <w:rFonts w:hint="eastAsia" w:ascii="微软雅黑" w:hAnsi="微软雅黑" w:eastAsia="微软雅黑" w:cs="宋体"/>
          <w:color w:val="auto"/>
          <w:kern w:val="0"/>
          <w:szCs w:val="21"/>
          <w:highlight w:val="none"/>
          <w:u w:val="single"/>
        </w:rPr>
        <w:softHyphen/>
      </w:r>
      <w:r>
        <w:rPr>
          <w:rFonts w:hint="eastAsia" w:ascii="微软雅黑" w:hAnsi="微软雅黑" w:eastAsia="微软雅黑" w:cs="宋体"/>
          <w:color w:val="auto"/>
          <w:kern w:val="0"/>
          <w:szCs w:val="21"/>
          <w:highlight w:val="none"/>
          <w:u w:val="single"/>
        </w:rPr>
        <w:t xml:space="preserve"> </w:t>
      </w:r>
      <w:r>
        <w:rPr>
          <w:rFonts w:hint="eastAsia" w:ascii="微软雅黑" w:hAnsi="微软雅黑" w:eastAsia="微软雅黑" w:cs="宋体"/>
          <w:color w:val="auto"/>
          <w:kern w:val="0"/>
          <w:szCs w:val="21"/>
          <w:highlight w:val="none"/>
        </w:rPr>
        <w:t>）的约定，我单位对（</w:t>
      </w:r>
      <w:r>
        <w:rPr>
          <w:rFonts w:hint="eastAsia" w:ascii="微软雅黑" w:hAnsi="微软雅黑" w:eastAsia="微软雅黑" w:cs="宋体"/>
          <w:color w:val="auto"/>
          <w:kern w:val="0"/>
          <w:szCs w:val="21"/>
          <w:highlight w:val="none"/>
          <w:u w:val="single"/>
        </w:rPr>
        <w:t xml:space="preserve"> 项目名称 </w:t>
      </w:r>
      <w:r>
        <w:rPr>
          <w:rFonts w:hint="eastAsia" w:ascii="微软雅黑" w:hAnsi="微软雅黑" w:eastAsia="微软雅黑" w:cs="宋体"/>
          <w:color w:val="auto"/>
          <w:kern w:val="0"/>
          <w:szCs w:val="21"/>
          <w:highlight w:val="none"/>
        </w:rPr>
        <w:t>） 政府采购项目中标（或中标）供应商（</w:t>
      </w:r>
      <w:r>
        <w:rPr>
          <w:rFonts w:hint="eastAsia" w:ascii="微软雅黑" w:hAnsi="微软雅黑" w:eastAsia="微软雅黑" w:cs="宋体"/>
          <w:color w:val="auto"/>
          <w:kern w:val="0"/>
          <w:szCs w:val="21"/>
          <w:highlight w:val="none"/>
          <w:u w:val="single"/>
        </w:rPr>
        <w:t xml:space="preserve"> 公司名称 </w:t>
      </w:r>
      <w:r>
        <w:rPr>
          <w:rFonts w:hint="eastAsia" w:ascii="微软雅黑" w:hAnsi="微软雅黑" w:eastAsia="微软雅黑" w:cs="宋体"/>
          <w:color w:val="auto"/>
          <w:kern w:val="0"/>
          <w:szCs w:val="21"/>
          <w:highlight w:val="none"/>
        </w:rPr>
        <w:t>） 提供的货物（或工程、服务）进行了验收，验收情况如下：</w:t>
      </w:r>
    </w:p>
    <w:tbl>
      <w:tblPr>
        <w:tblStyle w:val="34"/>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7D43B8EC">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5279CF2E">
            <w:pPr>
              <w:widowControl/>
              <w:snapToGrid w:val="0"/>
              <w:spacing w:before="100" w:beforeAutospacing="1" w:after="100" w:afterAutospacing="1" w:line="320" w:lineRule="atLeast"/>
              <w:ind w:firstLine="5"/>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2EB6FC05">
            <w:pPr>
              <w:widowControl/>
              <w:snapToGrid w:val="0"/>
              <w:spacing w:before="100" w:beforeAutospacing="1" w:after="100" w:afterAutospacing="1" w:line="320" w:lineRule="atLeast"/>
              <w:ind w:firstLine="480"/>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□自行验收 □委托验收</w:t>
            </w:r>
          </w:p>
        </w:tc>
      </w:tr>
      <w:tr w14:paraId="4802FBA5">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076CAD5">
            <w:pPr>
              <w:widowControl/>
              <w:snapToGrid w:val="0"/>
              <w:spacing w:before="100" w:beforeAutospacing="1" w:after="100" w:afterAutospacing="1" w:line="320" w:lineRule="atLeast"/>
              <w:ind w:firstLine="2"/>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5670EBDA">
            <w:pPr>
              <w:widowControl/>
              <w:snapToGrid w:val="0"/>
              <w:spacing w:before="100" w:beforeAutospacing="1" w:after="100" w:afterAutospacing="1" w:line="320" w:lineRule="atLeast"/>
              <w:ind w:firstLine="2"/>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1368F58F">
            <w:pPr>
              <w:widowControl/>
              <w:snapToGrid w:val="0"/>
              <w:spacing w:before="100" w:beforeAutospacing="1" w:after="100" w:afterAutospacing="1" w:line="320" w:lineRule="atLeast"/>
              <w:ind w:firstLine="2"/>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165102A7">
            <w:pPr>
              <w:widowControl/>
              <w:snapToGrid w:val="0"/>
              <w:spacing w:before="100" w:beforeAutospacing="1" w:after="100" w:afterAutospacing="1" w:line="320" w:lineRule="atLeast"/>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27CD5F2E">
            <w:pPr>
              <w:widowControl/>
              <w:snapToGrid w:val="0"/>
              <w:spacing w:before="100" w:beforeAutospacing="1" w:after="100" w:afterAutospacing="1" w:line="320" w:lineRule="atLeast"/>
              <w:ind w:firstLine="2"/>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金 额</w:t>
            </w:r>
          </w:p>
        </w:tc>
      </w:tr>
      <w:tr w14:paraId="31FED09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1B9B61D">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23F09D33">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0177302">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16ADF4C">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71BB6C75">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r>
      <w:tr w14:paraId="5DAEA4C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C1D55AC">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6A99AD21">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0D4AC0D7">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536D5A5">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51AFE0C">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r>
      <w:tr w14:paraId="11111E0B">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2943387">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040DD4DB">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FDB8C3D">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60048D4">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3E03951">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r>
      <w:tr w14:paraId="217D0087">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3B77F3B5">
            <w:pPr>
              <w:widowControl/>
              <w:snapToGrid w:val="0"/>
              <w:spacing w:before="100" w:beforeAutospacing="1" w:after="100" w:afterAutospacing="1" w:line="320" w:lineRule="atLeast"/>
              <w:ind w:firstLine="5"/>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499007B">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543EFA8">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r>
      <w:tr w14:paraId="5866B3D3">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0D004E4A">
            <w:pPr>
              <w:widowControl/>
              <w:snapToGrid w:val="0"/>
              <w:spacing w:before="100" w:beforeAutospacing="1" w:after="100" w:afterAutospacing="1" w:line="320" w:lineRule="atLeast"/>
              <w:ind w:firstLine="2"/>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 xml:space="preserve">合计大写金额： </w:t>
            </w:r>
            <w:r>
              <w:rPr>
                <w:rFonts w:hint="eastAsia" w:ascii="微软雅黑" w:hAnsi="微软雅黑" w:eastAsia="微软雅黑" w:cs="宋体"/>
                <w:color w:val="auto"/>
                <w:kern w:val="0"/>
                <w:szCs w:val="21"/>
                <w:highlight w:val="none"/>
              </w:rPr>
              <w:t xml:space="preserve">亿 </w:t>
            </w:r>
            <w:r>
              <w:rPr>
                <w:rFonts w:ascii="微软雅黑" w:hAnsi="微软雅黑" w:eastAsia="微软雅黑" w:cs="宋体"/>
                <w:color w:val="auto"/>
                <w:kern w:val="0"/>
                <w:szCs w:val="21"/>
                <w:highlight w:val="none"/>
              </w:rPr>
              <w:t>仟 佰 拾 万 仟 佰 拾 元</w:t>
            </w:r>
          </w:p>
        </w:tc>
      </w:tr>
      <w:tr w14:paraId="791C320D">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0926DAF">
            <w:pPr>
              <w:widowControl/>
              <w:snapToGrid w:val="0"/>
              <w:spacing w:before="100" w:beforeAutospacing="1" w:after="100" w:afterAutospacing="1" w:line="320" w:lineRule="atLeast"/>
              <w:ind w:firstLine="2"/>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7B9106D3">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8809806">
            <w:pPr>
              <w:widowControl/>
              <w:snapToGrid w:val="0"/>
              <w:spacing w:before="100" w:beforeAutospacing="1" w:after="100" w:afterAutospacing="1" w:line="320" w:lineRule="atLeast"/>
              <w:ind w:firstLine="46"/>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65CEA61D">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r>
      <w:tr w14:paraId="1D305767">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D261556">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3E47A539">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1577392">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1C6ED53F">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r>
      <w:tr w14:paraId="77242598">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62106E">
            <w:pPr>
              <w:widowControl/>
              <w:snapToGrid w:val="0"/>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BFFF11">
            <w:pPr>
              <w:widowControl/>
              <w:snapToGrid w:val="0"/>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应按采购合同、采购文件、投标文件及验收方案等进行验收；并核对中标或者中标供应商在安装调试等方面是否违反合同约定或服务规范要求、提供的质量保证证明材料是否齐全、应有的配件及附件是否达到合同约定等。可附件)</w:t>
            </w:r>
          </w:p>
        </w:tc>
      </w:tr>
      <w:tr w14:paraId="3416AA17">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071E55">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210DE7A5">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验收结论性意见：</w:t>
            </w:r>
          </w:p>
        </w:tc>
      </w:tr>
      <w:tr w14:paraId="358D97DF">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07042B7D">
            <w:pPr>
              <w:widowControl/>
              <w:jc w:val="left"/>
              <w:rPr>
                <w:rFonts w:ascii="微软雅黑" w:hAnsi="微软雅黑" w:eastAsia="微软雅黑"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0C1E6408">
            <w:pPr>
              <w:widowControl/>
              <w:spacing w:before="100" w:beforeAutospacing="1" w:after="100" w:afterAutospacing="1" w:line="320" w:lineRule="atLeast"/>
              <w:ind w:firstLine="96"/>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有异议的意见和说明理由：</w:t>
            </w:r>
          </w:p>
          <w:p w14:paraId="3C80ECA6">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签字：</w:t>
            </w:r>
          </w:p>
        </w:tc>
      </w:tr>
      <w:tr w14:paraId="57A8D40A">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9F8059">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验收小组成员签字：</w:t>
            </w:r>
          </w:p>
        </w:tc>
      </w:tr>
      <w:tr w14:paraId="2D1AEBB9">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D00B7E">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监督人员或其他相关人员签字：</w:t>
            </w:r>
          </w:p>
          <w:p w14:paraId="6FE98434">
            <w:pPr>
              <w:widowControl/>
              <w:spacing w:before="100" w:beforeAutospacing="1" w:after="100" w:afterAutospacing="1" w:line="320" w:lineRule="atLeast"/>
              <w:ind w:firstLine="74"/>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或受邀机构的意见（盖章）：</w:t>
            </w:r>
          </w:p>
        </w:tc>
      </w:tr>
      <w:tr w14:paraId="7D755180">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5A32A7CB">
            <w:pPr>
              <w:widowControl/>
              <w:spacing w:before="100" w:beforeAutospacing="1" w:after="100" w:afterAutospacing="1" w:line="320" w:lineRule="atLeast"/>
              <w:ind w:firstLine="74"/>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中标或者中标供应商负责人签字或盖章：</w:t>
            </w:r>
          </w:p>
          <w:p w14:paraId="31035C8E">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34590B6B">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采购人或受托机构的意见（盖章）：</w:t>
            </w:r>
          </w:p>
          <w:p w14:paraId="5DCBD006">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联系电话： 年 月 日</w:t>
            </w:r>
          </w:p>
        </w:tc>
      </w:tr>
    </w:tbl>
    <w:p w14:paraId="6C2753A1">
      <w:pPr>
        <w:jc w:val="left"/>
        <w:rPr>
          <w:rFonts w:hint="eastAsia" w:ascii="微软雅黑" w:hAnsi="微软雅黑" w:eastAsia="微软雅黑"/>
          <w:color w:val="auto"/>
          <w:highlight w:val="none"/>
        </w:rPr>
      </w:pPr>
      <w:r>
        <w:rPr>
          <w:rFonts w:ascii="微软雅黑" w:hAnsi="微软雅黑" w:eastAsia="微软雅黑"/>
          <w:color w:val="auto"/>
          <w:highlight w:val="none"/>
        </w:rPr>
        <w:br w:type="page"/>
      </w:r>
      <w:r>
        <w:rPr>
          <w:rFonts w:hint="eastAsia" w:ascii="微软雅黑" w:hAnsi="微软雅黑" w:eastAsia="微软雅黑"/>
          <w:color w:val="auto"/>
          <w:highlight w:val="none"/>
        </w:rPr>
        <w:t>附件2：</w:t>
      </w:r>
    </w:p>
    <w:p w14:paraId="2B1969BA">
      <w:pPr>
        <w:jc w:val="center"/>
        <w:rPr>
          <w:rFonts w:hint="eastAsia" w:ascii="微软雅黑" w:hAnsi="微软雅黑" w:eastAsia="微软雅黑"/>
          <w:color w:val="auto"/>
          <w:sz w:val="32"/>
          <w:szCs w:val="32"/>
          <w:highlight w:val="none"/>
        </w:rPr>
      </w:pPr>
      <w:r>
        <w:rPr>
          <w:rFonts w:hint="eastAsia" w:ascii="微软雅黑" w:hAnsi="微软雅黑" w:eastAsia="微软雅黑"/>
          <w:color w:val="auto"/>
          <w:sz w:val="32"/>
          <w:szCs w:val="32"/>
          <w:highlight w:val="none"/>
        </w:rPr>
        <w:t>政府采购项目履约保证金退付意见书（参考）</w:t>
      </w:r>
    </w:p>
    <w:p w14:paraId="7C3585BE">
      <w:pPr>
        <w:jc w:val="center"/>
        <w:rPr>
          <w:rFonts w:hint="eastAsia" w:ascii="微软雅黑" w:hAnsi="微软雅黑" w:eastAsia="微软雅黑"/>
          <w:color w:val="auto"/>
          <w:sz w:val="36"/>
          <w:szCs w:val="36"/>
          <w:highlight w:val="none"/>
        </w:rPr>
      </w:pP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67DD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5E0D60F6">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供</w:t>
            </w:r>
          </w:p>
          <w:p w14:paraId="1F1996F5">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应</w:t>
            </w:r>
          </w:p>
          <w:p w14:paraId="519E45CD">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商</w:t>
            </w:r>
          </w:p>
          <w:p w14:paraId="00B4168D">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申</w:t>
            </w:r>
          </w:p>
          <w:p w14:paraId="0A3A4E0D">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请</w:t>
            </w:r>
          </w:p>
        </w:tc>
        <w:tc>
          <w:tcPr>
            <w:tcW w:w="8456" w:type="dxa"/>
            <w:noWrap w:val="0"/>
            <w:vAlign w:val="center"/>
          </w:tcPr>
          <w:p w14:paraId="3B21807F">
            <w:pP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项目编号：</w:t>
            </w:r>
          </w:p>
        </w:tc>
      </w:tr>
      <w:tr w14:paraId="729B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C7A42F0">
            <w:pPr>
              <w:rPr>
                <w:rFonts w:hint="eastAsia" w:ascii="微软雅黑" w:hAnsi="微软雅黑" w:eastAsia="微软雅黑"/>
                <w:color w:val="auto"/>
                <w:sz w:val="24"/>
                <w:highlight w:val="none"/>
              </w:rPr>
            </w:pPr>
          </w:p>
        </w:tc>
        <w:tc>
          <w:tcPr>
            <w:tcW w:w="8456" w:type="dxa"/>
            <w:noWrap w:val="0"/>
            <w:vAlign w:val="center"/>
          </w:tcPr>
          <w:p w14:paraId="4C322A61">
            <w:pP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项目名称：</w:t>
            </w:r>
          </w:p>
        </w:tc>
      </w:tr>
      <w:tr w14:paraId="2C9D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D45498F">
            <w:pPr>
              <w:rPr>
                <w:rFonts w:hint="eastAsia" w:ascii="微软雅黑" w:hAnsi="微软雅黑" w:eastAsia="微软雅黑"/>
                <w:color w:val="auto"/>
                <w:sz w:val="24"/>
                <w:highlight w:val="none"/>
              </w:rPr>
            </w:pPr>
          </w:p>
        </w:tc>
        <w:tc>
          <w:tcPr>
            <w:tcW w:w="8456" w:type="dxa"/>
            <w:noWrap w:val="0"/>
            <w:vAlign w:val="top"/>
          </w:tcPr>
          <w:p w14:paraId="1201D879">
            <w:pP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 xml:space="preserve">  </w:t>
            </w:r>
          </w:p>
          <w:p w14:paraId="2ABD5DCD">
            <w:pPr>
              <w:spacing w:line="400" w:lineRule="exact"/>
              <w:ind w:firstLine="480" w:firstLineChars="200"/>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该项目已于</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年</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月</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日验收并交付使用。根据合同规定，该项目的履约保证金期限于</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年</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月</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日已满，请将履约保证金</w:t>
            </w:r>
          </w:p>
          <w:p w14:paraId="19D39D5C">
            <w:pPr>
              <w:spacing w:line="40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（大写）￥</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（小写）退付到达以下</w:t>
            </w:r>
            <w:r>
              <w:rPr>
                <w:rFonts w:hint="eastAsia" w:ascii="微软雅黑" w:hAnsi="微软雅黑" w:eastAsia="微软雅黑"/>
                <w:color w:val="auto"/>
                <w:sz w:val="24"/>
                <w:highlight w:val="none"/>
                <w:lang w:eastAsia="zh-CN"/>
              </w:rPr>
              <w:t>账户</w:t>
            </w:r>
            <w:r>
              <w:rPr>
                <w:rFonts w:hint="eastAsia" w:ascii="微软雅黑" w:hAnsi="微软雅黑" w:eastAsia="微软雅黑"/>
                <w:color w:val="auto"/>
                <w:sz w:val="24"/>
                <w:highlight w:val="none"/>
              </w:rPr>
              <w:t>。</w:t>
            </w:r>
          </w:p>
          <w:p w14:paraId="6184F09C">
            <w:pPr>
              <w:spacing w:line="400" w:lineRule="exact"/>
              <w:ind w:firstLine="705"/>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单位名称：</w:t>
            </w:r>
          </w:p>
          <w:p w14:paraId="303238C2">
            <w:pPr>
              <w:spacing w:line="400" w:lineRule="exact"/>
              <w:ind w:firstLine="705"/>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开户银行：</w:t>
            </w:r>
          </w:p>
          <w:p w14:paraId="7C7C52AC">
            <w:pPr>
              <w:spacing w:line="400" w:lineRule="exact"/>
              <w:ind w:firstLine="705"/>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lang w:eastAsia="zh-CN"/>
              </w:rPr>
              <w:t>账</w:t>
            </w:r>
            <w:r>
              <w:rPr>
                <w:rFonts w:hint="eastAsia" w:ascii="微软雅黑" w:hAnsi="微软雅黑" w:eastAsia="微软雅黑"/>
                <w:color w:val="auto"/>
                <w:sz w:val="24"/>
                <w:highlight w:val="none"/>
              </w:rPr>
              <w:t xml:space="preserve">   号：</w:t>
            </w:r>
          </w:p>
          <w:p w14:paraId="7388976D">
            <w:pPr>
              <w:spacing w:line="40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联系人及电话：</w:t>
            </w:r>
          </w:p>
          <w:p w14:paraId="2E8F9FAE">
            <w:pPr>
              <w:spacing w:line="400" w:lineRule="exact"/>
              <w:rPr>
                <w:rFonts w:hint="eastAsia" w:ascii="微软雅黑" w:hAnsi="微软雅黑" w:eastAsia="微软雅黑"/>
                <w:color w:val="auto"/>
                <w:sz w:val="24"/>
                <w:highlight w:val="none"/>
              </w:rPr>
            </w:pPr>
          </w:p>
          <w:p w14:paraId="36F7BFB6">
            <w:pPr>
              <w:spacing w:line="520" w:lineRule="exact"/>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 xml:space="preserve">         供应商签章：</w:t>
            </w:r>
          </w:p>
          <w:p w14:paraId="114EB031">
            <w:pPr>
              <w:spacing w:line="520" w:lineRule="exact"/>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 xml:space="preserve">                           年    月     日</w:t>
            </w:r>
          </w:p>
        </w:tc>
      </w:tr>
      <w:tr w14:paraId="141D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29E5B947">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采</w:t>
            </w:r>
          </w:p>
          <w:p w14:paraId="21C6B280">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购</w:t>
            </w:r>
          </w:p>
          <w:p w14:paraId="5C187AD6">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人</w:t>
            </w:r>
          </w:p>
          <w:p w14:paraId="4132113B">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意</w:t>
            </w:r>
          </w:p>
          <w:p w14:paraId="7E9A205F">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见</w:t>
            </w:r>
          </w:p>
        </w:tc>
        <w:tc>
          <w:tcPr>
            <w:tcW w:w="8456" w:type="dxa"/>
            <w:noWrap w:val="0"/>
            <w:vAlign w:val="top"/>
          </w:tcPr>
          <w:p w14:paraId="2FB30A02">
            <w:pPr>
              <w:rPr>
                <w:rFonts w:hint="eastAsia" w:ascii="微软雅黑" w:hAnsi="微软雅黑" w:eastAsia="微软雅黑"/>
                <w:color w:val="auto"/>
                <w:sz w:val="24"/>
                <w:highlight w:val="none"/>
              </w:rPr>
            </w:pPr>
          </w:p>
          <w:p w14:paraId="56AE70EF">
            <w:pP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退付意见：（是否同意退付履约保证金及退付金额）</w:t>
            </w:r>
          </w:p>
          <w:p w14:paraId="7FF881A4">
            <w:pPr>
              <w:rPr>
                <w:rFonts w:hint="eastAsia" w:ascii="微软雅黑" w:hAnsi="微软雅黑" w:eastAsia="微软雅黑"/>
                <w:color w:val="auto"/>
                <w:sz w:val="24"/>
                <w:highlight w:val="none"/>
              </w:rPr>
            </w:pPr>
          </w:p>
          <w:p w14:paraId="74F0DBF5">
            <w:pPr>
              <w:rPr>
                <w:rFonts w:hint="eastAsia" w:ascii="微软雅黑" w:hAnsi="微软雅黑" w:eastAsia="微软雅黑"/>
                <w:color w:val="auto"/>
                <w:sz w:val="24"/>
                <w:highlight w:val="none"/>
              </w:rPr>
            </w:pPr>
          </w:p>
          <w:p w14:paraId="7CEFCC33">
            <w:pPr>
              <w:rPr>
                <w:rFonts w:hint="eastAsia" w:ascii="微软雅黑" w:hAnsi="微软雅黑" w:eastAsia="微软雅黑"/>
                <w:color w:val="auto"/>
                <w:sz w:val="24"/>
                <w:highlight w:val="none"/>
              </w:rPr>
            </w:pPr>
          </w:p>
          <w:p w14:paraId="1367CC84">
            <w:pPr>
              <w:rPr>
                <w:rFonts w:hint="eastAsia" w:ascii="微软雅黑" w:hAnsi="微软雅黑" w:eastAsia="微软雅黑"/>
                <w:color w:val="auto"/>
                <w:sz w:val="24"/>
                <w:highlight w:val="none"/>
              </w:rPr>
            </w:pPr>
          </w:p>
          <w:p w14:paraId="33DD234D">
            <w:pPr>
              <w:rPr>
                <w:rFonts w:hint="eastAsia" w:ascii="微软雅黑" w:hAnsi="微软雅黑" w:eastAsia="微软雅黑"/>
                <w:color w:val="auto"/>
                <w:sz w:val="24"/>
                <w:highlight w:val="none"/>
              </w:rPr>
            </w:pPr>
          </w:p>
          <w:p w14:paraId="331ADF4E">
            <w:pPr>
              <w:rPr>
                <w:rFonts w:hint="eastAsia" w:ascii="微软雅黑" w:hAnsi="微软雅黑" w:eastAsia="微软雅黑"/>
                <w:color w:val="auto"/>
                <w:sz w:val="24"/>
                <w:highlight w:val="none"/>
              </w:rPr>
            </w:pPr>
          </w:p>
          <w:p w14:paraId="375CB097">
            <w:pPr>
              <w:rPr>
                <w:rFonts w:hint="eastAsia" w:ascii="微软雅黑" w:hAnsi="微软雅黑" w:eastAsia="微软雅黑"/>
                <w:color w:val="auto"/>
                <w:sz w:val="24"/>
                <w:highlight w:val="none"/>
              </w:rPr>
            </w:pPr>
          </w:p>
          <w:p w14:paraId="5F2F65B5">
            <w:pPr>
              <w:spacing w:line="52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联系人及电话：                         采购人签章</w:t>
            </w:r>
          </w:p>
          <w:p w14:paraId="59FDFA07">
            <w:pPr>
              <w:spacing w:line="520" w:lineRule="exact"/>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 xml:space="preserve">                                        年    月     日</w:t>
            </w:r>
          </w:p>
          <w:p w14:paraId="64D4F0D6">
            <w:pPr>
              <w:spacing w:line="520" w:lineRule="exact"/>
              <w:jc w:val="center"/>
              <w:rPr>
                <w:rFonts w:hint="eastAsia" w:ascii="微软雅黑" w:hAnsi="微软雅黑" w:eastAsia="微软雅黑"/>
                <w:color w:val="auto"/>
                <w:sz w:val="24"/>
                <w:highlight w:val="none"/>
              </w:rPr>
            </w:pPr>
          </w:p>
        </w:tc>
      </w:tr>
    </w:tbl>
    <w:p w14:paraId="4B59B414">
      <w:pPr>
        <w:pStyle w:val="5"/>
        <w:rPr>
          <w:rFonts w:hint="eastAsia" w:ascii="宋体" w:hAnsi="宋体"/>
          <w:bCs/>
          <w:color w:val="auto"/>
          <w:sz w:val="32"/>
          <w:szCs w:val="32"/>
          <w:highlight w:val="none"/>
        </w:rPr>
      </w:pPr>
      <w:r>
        <w:rPr>
          <w:rFonts w:hint="eastAsia" w:ascii="微软雅黑" w:hAnsi="微软雅黑" w:eastAsia="微软雅黑"/>
          <w:b/>
          <w:bCs/>
          <w:color w:val="auto"/>
          <w:sz w:val="18"/>
          <w:highlight w:val="none"/>
        </w:rPr>
        <w:t>注：供应商凭经采购人审批的退付意见书到保证金收取单位办理履约保证金退付事宜。</w:t>
      </w:r>
    </w:p>
    <w:p w14:paraId="2AD34FE0">
      <w:pPr>
        <w:pStyle w:val="3"/>
        <w:jc w:val="center"/>
        <w:rPr>
          <w:rFonts w:hint="eastAsia"/>
          <w:color w:val="auto"/>
          <w:highlight w:val="none"/>
        </w:rPr>
      </w:pPr>
      <w:bookmarkStart w:id="150" w:name="_Toc13885"/>
      <w:r>
        <w:rPr>
          <w:rFonts w:hint="eastAsia"/>
          <w:color w:val="auto"/>
          <w:highlight w:val="none"/>
        </w:rPr>
        <w:t>第六章　投标文件格式</w:t>
      </w:r>
      <w:bookmarkEnd w:id="150"/>
    </w:p>
    <w:p w14:paraId="49335188">
      <w:pPr>
        <w:snapToGrid w:val="0"/>
        <w:spacing w:before="120" w:beforeLines="50" w:after="50"/>
        <w:jc w:val="center"/>
        <w:outlineLvl w:val="1"/>
        <w:rPr>
          <w:rFonts w:hint="eastAsia" w:ascii="宋体" w:hAnsi="宋体"/>
          <w:color w:val="auto"/>
          <w:highlight w:val="none"/>
        </w:rPr>
      </w:pPr>
    </w:p>
    <w:p w14:paraId="38AAB418">
      <w:pPr>
        <w:rPr>
          <w:rFonts w:hint="eastAsia"/>
          <w:b/>
          <w:color w:val="auto"/>
          <w:sz w:val="28"/>
          <w:szCs w:val="28"/>
          <w:highlight w:val="none"/>
        </w:rPr>
      </w:pPr>
      <w:bookmarkStart w:id="151" w:name="_Toc19686836"/>
      <w:bookmarkStart w:id="152" w:name="_Toc254970557"/>
      <w:bookmarkStart w:id="153" w:name="_Toc254970698"/>
      <w:r>
        <w:rPr>
          <w:rFonts w:hint="eastAsia"/>
          <w:b/>
          <w:color w:val="auto"/>
          <w:sz w:val="28"/>
          <w:szCs w:val="28"/>
          <w:highlight w:val="none"/>
        </w:rPr>
        <w:t>一、报价文件格式</w:t>
      </w:r>
      <w:bookmarkEnd w:id="151"/>
    </w:p>
    <w:p w14:paraId="163CBC1A">
      <w:pPr>
        <w:snapToGrid w:val="0"/>
        <w:spacing w:before="120" w:beforeLines="5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5C2E9524">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宋体" w:cs="宋体"/>
          <w:b/>
          <w:bCs w:val="0"/>
          <w:color w:val="auto"/>
          <w:sz w:val="48"/>
          <w:szCs w:val="48"/>
          <w:highlight w:val="none"/>
        </w:rPr>
        <w:t>电子投标文件</w:t>
      </w:r>
    </w:p>
    <w:p w14:paraId="3F2D200C">
      <w:pPr>
        <w:snapToGrid w:val="0"/>
        <w:spacing w:before="120" w:beforeLines="50" w:after="50" w:line="400" w:lineRule="exact"/>
        <w:jc w:val="left"/>
        <w:rPr>
          <w:rFonts w:hint="eastAsia" w:ascii="宋体" w:hAnsi="宋体" w:eastAsia="方正小标宋简体"/>
          <w:bCs/>
          <w:color w:val="auto"/>
          <w:sz w:val="48"/>
          <w:szCs w:val="48"/>
          <w:highlight w:val="none"/>
        </w:rPr>
      </w:pPr>
    </w:p>
    <w:p w14:paraId="3E10A086">
      <w:pPr>
        <w:snapToGrid w:val="0"/>
        <w:spacing w:before="120" w:beforeLines="5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263AE14B">
      <w:pPr>
        <w:snapToGrid w:val="0"/>
        <w:spacing w:before="120" w:beforeLines="50" w:after="50" w:line="400" w:lineRule="exact"/>
        <w:rPr>
          <w:rFonts w:hint="eastAsia" w:ascii="宋体" w:hAnsi="宋体"/>
          <w:bCs/>
          <w:color w:val="auto"/>
          <w:sz w:val="24"/>
          <w:szCs w:val="20"/>
          <w:highlight w:val="none"/>
        </w:rPr>
      </w:pPr>
    </w:p>
    <w:p w14:paraId="10AC0FB5">
      <w:pPr>
        <w:snapToGrid w:val="0"/>
        <w:spacing w:before="120" w:beforeLines="50" w:after="50" w:line="400" w:lineRule="exact"/>
        <w:rPr>
          <w:rFonts w:hint="eastAsia" w:ascii="宋体" w:hAnsi="宋体"/>
          <w:bCs/>
          <w:color w:val="auto"/>
          <w:sz w:val="24"/>
          <w:szCs w:val="20"/>
          <w:highlight w:val="none"/>
        </w:rPr>
      </w:pPr>
    </w:p>
    <w:p w14:paraId="7D727527">
      <w:pPr>
        <w:snapToGrid w:val="0"/>
        <w:spacing w:before="120" w:beforeLines="50" w:after="50" w:line="400" w:lineRule="exact"/>
        <w:rPr>
          <w:rFonts w:hint="eastAsia" w:ascii="宋体" w:hAnsi="宋体"/>
          <w:bCs/>
          <w:color w:val="auto"/>
          <w:sz w:val="24"/>
          <w:szCs w:val="20"/>
          <w:highlight w:val="none"/>
        </w:rPr>
      </w:pPr>
    </w:p>
    <w:p w14:paraId="77B1FDB4">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1C66D00A">
      <w:pPr>
        <w:snapToGrid w:val="0"/>
        <w:spacing w:before="120" w:beforeLines="50" w:after="50" w:line="400" w:lineRule="exact"/>
        <w:ind w:firstLine="360" w:firstLineChars="150"/>
        <w:rPr>
          <w:rFonts w:hint="eastAsia" w:ascii="宋体" w:hAnsi="宋体"/>
          <w:bCs/>
          <w:color w:val="auto"/>
          <w:sz w:val="24"/>
          <w:highlight w:val="none"/>
        </w:rPr>
      </w:pPr>
    </w:p>
    <w:p w14:paraId="06C5DF09">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5D0F871B">
      <w:pPr>
        <w:snapToGrid w:val="0"/>
        <w:spacing w:before="120" w:beforeLines="50" w:after="50" w:line="400" w:lineRule="exact"/>
        <w:ind w:firstLine="360" w:firstLineChars="150"/>
        <w:rPr>
          <w:rFonts w:hint="eastAsia" w:ascii="宋体" w:hAnsi="宋体"/>
          <w:bCs/>
          <w:color w:val="auto"/>
          <w:sz w:val="24"/>
          <w:highlight w:val="none"/>
        </w:rPr>
      </w:pPr>
    </w:p>
    <w:p w14:paraId="6B0B46F8">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671BFFA7">
      <w:pPr>
        <w:snapToGrid w:val="0"/>
        <w:spacing w:before="120" w:beforeLines="50" w:after="50" w:line="400" w:lineRule="exact"/>
        <w:ind w:firstLine="360" w:firstLineChars="150"/>
        <w:rPr>
          <w:rFonts w:hint="eastAsia" w:ascii="宋体" w:hAnsi="宋体"/>
          <w:bCs/>
          <w:color w:val="auto"/>
          <w:sz w:val="24"/>
          <w:highlight w:val="none"/>
        </w:rPr>
      </w:pPr>
    </w:p>
    <w:p w14:paraId="1F7A6F76">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4DBAC2D9">
      <w:pPr>
        <w:snapToGrid w:val="0"/>
        <w:spacing w:before="120" w:beforeLines="50" w:after="50" w:line="400" w:lineRule="exact"/>
        <w:ind w:firstLine="360" w:firstLineChars="150"/>
        <w:rPr>
          <w:rFonts w:hint="eastAsia" w:ascii="宋体" w:hAnsi="宋体"/>
          <w:bCs/>
          <w:color w:val="auto"/>
          <w:sz w:val="24"/>
          <w:highlight w:val="none"/>
        </w:rPr>
      </w:pPr>
    </w:p>
    <w:p w14:paraId="50D15DE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DB1E1EA">
      <w:pPr>
        <w:pStyle w:val="5"/>
        <w:snapToGrid w:val="0"/>
        <w:spacing w:before="50" w:after="50" w:line="400" w:lineRule="exact"/>
        <w:ind w:firstLine="960" w:firstLineChars="400"/>
        <w:rPr>
          <w:rFonts w:hint="eastAsia" w:ascii="宋体" w:hAnsi="宋体"/>
          <w:bCs/>
          <w:color w:val="auto"/>
          <w:sz w:val="24"/>
          <w:szCs w:val="24"/>
          <w:highlight w:val="none"/>
        </w:rPr>
      </w:pPr>
    </w:p>
    <w:p w14:paraId="675A249C">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65A79393">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00570197">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3109CFA0">
      <w:pPr>
        <w:snapToGrid w:val="0"/>
        <w:spacing w:before="120" w:beforeLines="50" w:after="50"/>
        <w:rPr>
          <w:rFonts w:hint="eastAsia" w:ascii="宋体" w:hAnsi="宋体"/>
          <w:b/>
          <w:color w:val="auto"/>
          <w:sz w:val="24"/>
          <w:highlight w:val="none"/>
        </w:rPr>
      </w:pPr>
    </w:p>
    <w:p w14:paraId="7478602D">
      <w:pPr>
        <w:snapToGrid w:val="0"/>
        <w:spacing w:before="120" w:beforeLines="50" w:after="50"/>
        <w:rPr>
          <w:rFonts w:hint="eastAsia" w:ascii="宋体" w:hAnsi="宋体"/>
          <w:b/>
          <w:color w:val="auto"/>
          <w:sz w:val="24"/>
          <w:highlight w:val="none"/>
        </w:rPr>
      </w:pPr>
    </w:p>
    <w:p w14:paraId="69D38602">
      <w:pPr>
        <w:snapToGrid w:val="0"/>
        <w:spacing w:before="120" w:beforeLines="50" w:after="50"/>
        <w:rPr>
          <w:rFonts w:hint="eastAsia" w:ascii="宋体" w:hAnsi="宋体"/>
          <w:b/>
          <w:color w:val="auto"/>
          <w:sz w:val="24"/>
          <w:highlight w:val="none"/>
        </w:rPr>
      </w:pPr>
    </w:p>
    <w:p w14:paraId="633A03D7">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34DB7C50">
      <w:pPr>
        <w:snapToGrid w:val="0"/>
        <w:spacing w:before="120" w:beforeLines="50" w:after="50" w:line="360" w:lineRule="auto"/>
        <w:jc w:val="center"/>
        <w:rPr>
          <w:rFonts w:hint="eastAsia" w:ascii="宋体" w:hAnsi="宋体"/>
          <w:b/>
          <w:color w:val="auto"/>
          <w:sz w:val="32"/>
          <w:szCs w:val="32"/>
          <w:highlight w:val="none"/>
        </w:rPr>
      </w:pPr>
      <w:r>
        <w:rPr>
          <w:rFonts w:hint="eastAsia" w:ascii="宋体" w:hAnsi="宋体" w:eastAsia="宋体" w:cs="宋体"/>
          <w:b/>
          <w:bCs w:val="0"/>
          <w:color w:val="auto"/>
          <w:sz w:val="44"/>
          <w:szCs w:val="44"/>
          <w:highlight w:val="none"/>
        </w:rPr>
        <w:t>投 标 函</w:t>
      </w:r>
    </w:p>
    <w:p w14:paraId="288184D0">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3F6CAFD">
      <w:pPr>
        <w:keepNext w:val="0"/>
        <w:keepLines w:val="0"/>
        <w:pageBreakBefore w:val="0"/>
        <w:widowControl w:val="0"/>
        <w:kinsoku/>
        <w:wordWrap/>
        <w:overflowPunct/>
        <w:topLinePunct w:val="0"/>
        <w:autoSpaceDE/>
        <w:autoSpaceDN/>
        <w:bidi w:val="0"/>
        <w:adjustRightInd/>
        <w:snapToGrid/>
        <w:spacing w:line="312" w:lineRule="auto"/>
        <w:ind w:firstLine="480"/>
        <w:contextualSpacing/>
        <w:textAlignment w:val="auto"/>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）招标公告，签字代表</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65ECF85F">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据此函，我方宣布同意如下：</w:t>
      </w:r>
    </w:p>
    <w:p w14:paraId="2830453A">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13BD0CF">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5611AAC9">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1B507CF2">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27EBB805">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33EB812C">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1D0F49A8">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0BE84E54">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3E68E40E">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1FB6A1E3">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7956092">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07DEAB0A">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31A581C2">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E651B6E">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u w:val="singl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45CFA546">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纳税人识别号或统一社会信用代码：</w:t>
      </w:r>
      <w:r>
        <w:rPr>
          <w:rFonts w:hint="eastAsia" w:ascii="宋体" w:hAnsi="宋体"/>
          <w:color w:val="auto"/>
          <w:sz w:val="24"/>
          <w:highlight w:val="none"/>
          <w:u w:val="single"/>
        </w:rPr>
        <w:t xml:space="preserve">                </w:t>
      </w:r>
    </w:p>
    <w:p w14:paraId="6C368806">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jc w:val="left"/>
        <w:textAlignment w:val="auto"/>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lang w:eastAsia="zh-CN"/>
        </w:rPr>
        <w:t>银行账号</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E562B06">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jc w:val="left"/>
        <w:textAlignment w:val="auto"/>
        <w:rPr>
          <w:rFonts w:hint="eastAsia" w:ascii="宋体" w:hAnsi="宋体"/>
          <w:color w:val="auto"/>
          <w:sz w:val="24"/>
          <w:highlight w:val="none"/>
        </w:rPr>
      </w:pPr>
      <w:r>
        <w:rPr>
          <w:rFonts w:hint="eastAsia" w:ascii="宋体" w:hAnsi="宋体"/>
          <w:color w:val="auto"/>
          <w:sz w:val="24"/>
          <w:highlight w:val="none"/>
        </w:rPr>
        <w:t>法定代表人或者委托代理人</w:t>
      </w:r>
      <w:r>
        <w:rPr>
          <w:rFonts w:hint="eastAsia" w:ascii="宋体" w:hAnsi="宋体"/>
          <w:color w:val="auto"/>
          <w:sz w:val="24"/>
          <w:highlight w:val="none"/>
          <w:lang w:eastAsia="zh-CN"/>
        </w:rPr>
        <w:t>（</w:t>
      </w:r>
      <w:r>
        <w:rPr>
          <w:rFonts w:hint="eastAsia" w:ascii="宋体" w:hAnsi="宋体"/>
          <w:color w:val="auto"/>
          <w:sz w:val="24"/>
          <w:highlight w:val="none"/>
        </w:rPr>
        <w:t>签字/电子签名</w:t>
      </w:r>
      <w:r>
        <w:rPr>
          <w:rFonts w:hint="eastAsia" w:ascii="宋体" w:hAnsi="宋体"/>
          <w:color w:val="auto"/>
          <w:sz w:val="24"/>
          <w:highlight w:val="none"/>
          <w:lang w:eastAsia="zh-CN"/>
        </w:rPr>
        <w:t>）</w:t>
      </w:r>
      <w:r>
        <w:rPr>
          <w:rFonts w:hint="eastAsia" w:ascii="宋体" w:hAnsi="宋体"/>
          <w:color w:val="auto"/>
          <w:sz w:val="24"/>
          <w:highlight w:val="none"/>
        </w:rPr>
        <w:t xml:space="preserve">:___________ </w:t>
      </w:r>
    </w:p>
    <w:p w14:paraId="5AD4A7D3">
      <w:pPr>
        <w:pStyle w:val="18"/>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w:t>
      </w:r>
      <w:r>
        <w:rPr>
          <w:rFonts w:hint="eastAsia" w:ascii="宋体" w:hAnsi="宋体"/>
          <w:color w:val="auto"/>
          <w:sz w:val="24"/>
          <w:highlight w:val="none"/>
          <w:lang w:eastAsia="zh-CN"/>
        </w:rPr>
        <w:t>盖章</w:t>
      </w:r>
      <w:r>
        <w:rPr>
          <w:rFonts w:hint="eastAsia" w:ascii="宋体" w:hAnsi="宋体"/>
          <w:color w:val="auto"/>
          <w:sz w:val="24"/>
          <w:highlight w:val="none"/>
          <w:lang w:val="en-US" w:eastAsia="zh-CN"/>
        </w:rPr>
        <w:t>/</w:t>
      </w:r>
      <w:r>
        <w:rPr>
          <w:rFonts w:hint="eastAsia" w:hAnsi="宋体"/>
          <w:color w:val="auto"/>
          <w:sz w:val="24"/>
          <w:highlight w:val="none"/>
        </w:rPr>
        <w:t>电子签章）：</w:t>
      </w:r>
    </w:p>
    <w:p w14:paraId="7CA30055">
      <w:pPr>
        <w:pStyle w:val="18"/>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FBCD551">
      <w:pPr>
        <w:snapToGrid w:val="0"/>
        <w:spacing w:before="120" w:beforeLines="50" w:after="50"/>
        <w:jc w:val="left"/>
        <w:rPr>
          <w:rFonts w:hint="eastAsia" w:ascii="宋体" w:hAnsi="宋体" w:eastAsia="宋体"/>
          <w:b/>
          <w:color w:val="auto"/>
          <w:sz w:val="24"/>
          <w:szCs w:val="20"/>
          <w:highlight w:val="none"/>
          <w:lang w:eastAsia="zh-CN"/>
        </w:rPr>
      </w:pPr>
      <w:r>
        <w:rPr>
          <w:rFonts w:hAnsi="宋体"/>
          <w:color w:val="auto"/>
          <w:highlight w:val="none"/>
          <w:u w:val="single"/>
        </w:rPr>
        <w:br w:type="page"/>
      </w:r>
      <w:r>
        <w:rPr>
          <w:rFonts w:hint="eastAsia" w:ascii="宋体" w:hAnsi="宋体"/>
          <w:b/>
          <w:color w:val="auto"/>
          <w:sz w:val="24"/>
          <w:highlight w:val="none"/>
        </w:rPr>
        <w:t>4. 开标一览表</w:t>
      </w:r>
      <w:r>
        <w:rPr>
          <w:rFonts w:hint="eastAsia" w:ascii="宋体" w:hAnsi="宋体"/>
          <w:b/>
          <w:color w:val="auto"/>
          <w:sz w:val="24"/>
          <w:highlight w:val="none"/>
          <w:lang w:eastAsia="zh-CN"/>
        </w:rPr>
        <w:t>：</w:t>
      </w:r>
    </w:p>
    <w:p w14:paraId="5933B60B">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r>
        <w:rPr>
          <w:rFonts w:hint="eastAsia"/>
          <w:b/>
          <w:bCs/>
          <w:color w:val="auto"/>
          <w:sz w:val="28"/>
          <w:szCs w:val="28"/>
          <w:highlight w:val="none"/>
        </w:rPr>
        <w:t>（格式）</w:t>
      </w:r>
    </w:p>
    <w:p w14:paraId="0C1FD434">
      <w:pPr>
        <w:snapToGrid w:val="0"/>
        <w:spacing w:before="50" w:after="50"/>
        <w:jc w:val="center"/>
        <w:rPr>
          <w:rFonts w:hint="eastAsia" w:ascii="宋体" w:hAnsi="宋体"/>
          <w:b/>
          <w:color w:val="auto"/>
          <w:sz w:val="30"/>
          <w:szCs w:val="20"/>
          <w:highlight w:val="none"/>
        </w:rPr>
      </w:pPr>
    </w:p>
    <w:p w14:paraId="19C98365">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5A3E2EC">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0CFE189">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所投分标：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B6DB4D7">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color w:val="auto"/>
          <w:sz w:val="24"/>
          <w:highlight w:val="none"/>
          <w:u w:val="singl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34"/>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9"/>
        <w:gridCol w:w="1237"/>
        <w:gridCol w:w="744"/>
        <w:gridCol w:w="1211"/>
        <w:gridCol w:w="1247"/>
        <w:gridCol w:w="1066"/>
        <w:gridCol w:w="1564"/>
        <w:gridCol w:w="780"/>
        <w:gridCol w:w="1418"/>
      </w:tblGrid>
      <w:tr w14:paraId="7F1E7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7A7D5EBD">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序号</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75C5D484">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标的的名称</w:t>
            </w:r>
          </w:p>
        </w:tc>
        <w:tc>
          <w:tcPr>
            <w:tcW w:w="374" w:type="pct"/>
            <w:tcBorders>
              <w:top w:val="single" w:color="auto" w:sz="4" w:space="0"/>
              <w:left w:val="single" w:color="auto" w:sz="4" w:space="0"/>
              <w:bottom w:val="single" w:color="auto" w:sz="4" w:space="0"/>
              <w:right w:val="single" w:color="auto" w:sz="4" w:space="0"/>
            </w:tcBorders>
            <w:noWrap w:val="0"/>
            <w:vAlign w:val="center"/>
          </w:tcPr>
          <w:p w14:paraId="2910855D">
            <w:pPr>
              <w:snapToGrid w:val="0"/>
              <w:spacing w:before="50" w:after="50" w:line="420" w:lineRule="exact"/>
              <w:jc w:val="center"/>
              <w:rPr>
                <w:rFonts w:ascii="微软雅黑" w:hAnsi="微软雅黑" w:eastAsia="微软雅黑"/>
                <w:b/>
                <w:color w:val="auto"/>
                <w:sz w:val="24"/>
                <w:highlight w:val="none"/>
              </w:rPr>
            </w:pPr>
            <w:r>
              <w:rPr>
                <w:rFonts w:hint="eastAsia" w:ascii="微软雅黑" w:hAnsi="微软雅黑" w:eastAsia="微软雅黑"/>
                <w:b/>
                <w:color w:val="auto"/>
                <w:sz w:val="24"/>
                <w:highlight w:val="none"/>
              </w:rPr>
              <w:t>品牌</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0180A076">
            <w:pPr>
              <w:snapToGrid w:val="0"/>
              <w:spacing w:before="50" w:after="50" w:line="420" w:lineRule="exact"/>
              <w:jc w:val="center"/>
              <w:rPr>
                <w:rFonts w:ascii="微软雅黑" w:hAnsi="微软雅黑" w:eastAsia="微软雅黑"/>
                <w:b/>
                <w:color w:val="auto"/>
                <w:sz w:val="24"/>
                <w:highlight w:val="none"/>
              </w:rPr>
            </w:pPr>
            <w:r>
              <w:rPr>
                <w:rFonts w:hint="eastAsia" w:ascii="微软雅黑" w:hAnsi="微软雅黑" w:eastAsia="微软雅黑"/>
                <w:b/>
                <w:color w:val="auto"/>
                <w:sz w:val="24"/>
                <w:highlight w:val="none"/>
              </w:rPr>
              <w:t>规格型号</w:t>
            </w:r>
          </w:p>
        </w:tc>
        <w:tc>
          <w:tcPr>
            <w:tcW w:w="627" w:type="pct"/>
            <w:tcBorders>
              <w:top w:val="single" w:color="auto" w:sz="4" w:space="0"/>
              <w:left w:val="single" w:color="auto" w:sz="4" w:space="0"/>
              <w:bottom w:val="single" w:color="auto" w:sz="4" w:space="0"/>
              <w:right w:val="single" w:color="auto" w:sz="4" w:space="0"/>
            </w:tcBorders>
            <w:noWrap w:val="0"/>
            <w:vAlign w:val="center"/>
          </w:tcPr>
          <w:p w14:paraId="10EA9427">
            <w:pPr>
              <w:snapToGrid w:val="0"/>
              <w:spacing w:before="50" w:after="50" w:line="420" w:lineRule="exact"/>
              <w:jc w:val="center"/>
              <w:rPr>
                <w:rFonts w:ascii="微软雅黑" w:hAnsi="微软雅黑" w:eastAsia="微软雅黑"/>
                <w:b/>
                <w:color w:val="auto"/>
                <w:sz w:val="24"/>
                <w:highlight w:val="none"/>
              </w:rPr>
            </w:pPr>
            <w:r>
              <w:rPr>
                <w:rFonts w:hint="eastAsia" w:ascii="微软雅黑" w:hAnsi="微软雅黑" w:eastAsia="微软雅黑"/>
                <w:b/>
                <w:color w:val="auto"/>
                <w:sz w:val="24"/>
                <w:highlight w:val="none"/>
              </w:rPr>
              <w:t>生产厂家</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15AEBAE2">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原产地</w:t>
            </w:r>
          </w:p>
        </w:tc>
        <w:tc>
          <w:tcPr>
            <w:tcW w:w="786" w:type="pct"/>
            <w:tcBorders>
              <w:top w:val="single" w:color="auto" w:sz="4" w:space="0"/>
              <w:left w:val="single" w:color="auto" w:sz="4" w:space="0"/>
              <w:bottom w:val="single" w:color="auto" w:sz="4" w:space="0"/>
              <w:right w:val="single" w:color="auto" w:sz="4" w:space="0"/>
            </w:tcBorders>
            <w:noWrap w:val="0"/>
            <w:vAlign w:val="center"/>
          </w:tcPr>
          <w:p w14:paraId="0FCFD367">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数量及单位①</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612EA979">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单价②</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15FFBE46">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投标报价</w:t>
            </w:r>
          </w:p>
          <w:p w14:paraId="3F511018">
            <w:pPr>
              <w:snapToGrid w:val="0"/>
              <w:spacing w:before="50" w:after="50" w:line="420" w:lineRule="exact"/>
              <w:jc w:val="center"/>
              <w:rPr>
                <w:rFonts w:hint="eastAsia" w:ascii="微软雅黑" w:hAnsi="微软雅黑" w:eastAsia="微软雅黑"/>
                <w:b/>
                <w:color w:val="auto"/>
                <w:sz w:val="24"/>
                <w:highlight w:val="none"/>
              </w:rPr>
            </w:pPr>
            <w:r>
              <w:rPr>
                <w:rFonts w:ascii="微软雅黑" w:hAnsi="微软雅黑" w:eastAsia="微软雅黑"/>
                <w:b/>
                <w:color w:val="auto"/>
                <w:sz w:val="24"/>
                <w:highlight w:val="none"/>
              </w:rPr>
              <w:t>③</w:t>
            </w:r>
            <w:r>
              <w:rPr>
                <w:rFonts w:hint="eastAsia" w:ascii="微软雅黑" w:hAnsi="微软雅黑" w:eastAsia="微软雅黑"/>
                <w:b/>
                <w:color w:val="auto"/>
                <w:sz w:val="24"/>
                <w:highlight w:val="none"/>
              </w:rPr>
              <w:t>=①×②</w:t>
            </w:r>
          </w:p>
        </w:tc>
      </w:tr>
      <w:tr w14:paraId="0E0AA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3D115F02">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1</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64689720">
            <w:pPr>
              <w:snapToGrid w:val="0"/>
              <w:spacing w:before="50" w:after="50" w:line="420" w:lineRule="exact"/>
              <w:jc w:val="center"/>
              <w:rPr>
                <w:rFonts w:hint="eastAsia" w:ascii="微软雅黑" w:hAnsi="微软雅黑" w:eastAsia="微软雅黑"/>
                <w:b/>
                <w:color w:val="auto"/>
                <w:sz w:val="24"/>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center"/>
          </w:tcPr>
          <w:p w14:paraId="56FA37C0">
            <w:pPr>
              <w:snapToGrid w:val="0"/>
              <w:spacing w:before="50" w:after="50" w:line="420" w:lineRule="exact"/>
              <w:rPr>
                <w:rFonts w:hint="eastAsia" w:ascii="微软雅黑" w:hAnsi="微软雅黑" w:eastAsia="微软雅黑"/>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56268DC9">
            <w:pPr>
              <w:snapToGrid w:val="0"/>
              <w:spacing w:before="50" w:after="50" w:line="420" w:lineRule="exact"/>
              <w:rPr>
                <w:rFonts w:hint="eastAsia" w:ascii="微软雅黑" w:hAnsi="微软雅黑" w:eastAsia="微软雅黑"/>
                <w:color w:val="auto"/>
                <w:sz w:val="24"/>
                <w:highlight w:val="none"/>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73591952">
            <w:pPr>
              <w:snapToGrid w:val="0"/>
              <w:spacing w:before="50" w:after="50" w:line="420" w:lineRule="exact"/>
              <w:rPr>
                <w:rFonts w:hint="eastAsia" w:ascii="微软雅黑" w:hAnsi="微软雅黑" w:eastAsia="微软雅黑"/>
                <w:color w:val="auto"/>
                <w:sz w:val="24"/>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4CFBFF6E">
            <w:pPr>
              <w:snapToGrid w:val="0"/>
              <w:spacing w:before="50" w:after="50" w:line="420" w:lineRule="exact"/>
              <w:rPr>
                <w:rFonts w:hint="eastAsia" w:ascii="微软雅黑" w:hAnsi="微软雅黑" w:eastAsia="微软雅黑"/>
                <w:color w:val="auto"/>
                <w:sz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228D8519">
            <w:pPr>
              <w:snapToGrid w:val="0"/>
              <w:spacing w:before="50" w:after="50" w:line="420" w:lineRule="exact"/>
              <w:rPr>
                <w:rFonts w:hint="eastAsia" w:ascii="微软雅黑" w:hAnsi="微软雅黑" w:eastAsia="微软雅黑"/>
                <w:color w:val="auto"/>
                <w:sz w:val="24"/>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0A25AA21">
            <w:pPr>
              <w:snapToGrid w:val="0"/>
              <w:spacing w:before="50" w:after="50" w:line="420" w:lineRule="exact"/>
              <w:rPr>
                <w:rFonts w:hint="eastAsia" w:ascii="微软雅黑" w:hAnsi="微软雅黑" w:eastAsia="微软雅黑"/>
                <w:color w:val="auto"/>
                <w:sz w:val="24"/>
                <w:highlight w:val="none"/>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5C0C0B3D">
            <w:pPr>
              <w:snapToGrid w:val="0"/>
              <w:spacing w:before="50" w:after="50" w:line="420" w:lineRule="exact"/>
              <w:rPr>
                <w:rFonts w:hint="eastAsia" w:ascii="微软雅黑" w:hAnsi="微软雅黑" w:eastAsia="微软雅黑"/>
                <w:color w:val="auto"/>
                <w:sz w:val="24"/>
                <w:highlight w:val="none"/>
              </w:rPr>
            </w:pPr>
          </w:p>
        </w:tc>
      </w:tr>
      <w:tr w14:paraId="3ECD6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79318A2D">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2</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27FE69B4">
            <w:pPr>
              <w:snapToGrid w:val="0"/>
              <w:spacing w:before="50" w:after="50" w:line="420" w:lineRule="exact"/>
              <w:jc w:val="center"/>
              <w:rPr>
                <w:rFonts w:hint="eastAsia" w:ascii="微软雅黑" w:hAnsi="微软雅黑" w:eastAsia="微软雅黑"/>
                <w:b/>
                <w:color w:val="auto"/>
                <w:sz w:val="24"/>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center"/>
          </w:tcPr>
          <w:p w14:paraId="258208A1">
            <w:pPr>
              <w:snapToGrid w:val="0"/>
              <w:spacing w:before="50" w:after="50" w:line="420" w:lineRule="exact"/>
              <w:rPr>
                <w:rFonts w:hint="eastAsia" w:ascii="微软雅黑" w:hAnsi="微软雅黑" w:eastAsia="微软雅黑"/>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2B7A00F2">
            <w:pPr>
              <w:snapToGrid w:val="0"/>
              <w:spacing w:before="50" w:after="50" w:line="420" w:lineRule="exact"/>
              <w:rPr>
                <w:rFonts w:hint="eastAsia" w:ascii="微软雅黑" w:hAnsi="微软雅黑" w:eastAsia="微软雅黑"/>
                <w:color w:val="auto"/>
                <w:sz w:val="24"/>
                <w:highlight w:val="none"/>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447B1980">
            <w:pPr>
              <w:snapToGrid w:val="0"/>
              <w:spacing w:before="50" w:after="50" w:line="420" w:lineRule="exact"/>
              <w:rPr>
                <w:rFonts w:hint="eastAsia" w:ascii="微软雅黑" w:hAnsi="微软雅黑" w:eastAsia="微软雅黑"/>
                <w:color w:val="auto"/>
                <w:sz w:val="24"/>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7335710B">
            <w:pPr>
              <w:snapToGrid w:val="0"/>
              <w:spacing w:before="50" w:after="50" w:line="420" w:lineRule="exact"/>
              <w:rPr>
                <w:rFonts w:hint="eastAsia" w:ascii="微软雅黑" w:hAnsi="微软雅黑" w:eastAsia="微软雅黑"/>
                <w:color w:val="auto"/>
                <w:sz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1854763E">
            <w:pPr>
              <w:snapToGrid w:val="0"/>
              <w:spacing w:before="50" w:after="50" w:line="420" w:lineRule="exact"/>
              <w:rPr>
                <w:rFonts w:hint="eastAsia" w:ascii="微软雅黑" w:hAnsi="微软雅黑" w:eastAsia="微软雅黑"/>
                <w:color w:val="auto"/>
                <w:sz w:val="24"/>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1A443674">
            <w:pPr>
              <w:snapToGrid w:val="0"/>
              <w:spacing w:before="50" w:after="50" w:line="420" w:lineRule="exact"/>
              <w:rPr>
                <w:rFonts w:hint="eastAsia" w:ascii="微软雅黑" w:hAnsi="微软雅黑" w:eastAsia="微软雅黑"/>
                <w:color w:val="auto"/>
                <w:sz w:val="24"/>
                <w:highlight w:val="none"/>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5D6E70A0">
            <w:pPr>
              <w:snapToGrid w:val="0"/>
              <w:spacing w:before="50" w:after="50" w:line="420" w:lineRule="exact"/>
              <w:rPr>
                <w:rFonts w:hint="eastAsia" w:ascii="微软雅黑" w:hAnsi="微软雅黑" w:eastAsia="微软雅黑"/>
                <w:color w:val="auto"/>
                <w:sz w:val="24"/>
                <w:highlight w:val="none"/>
              </w:rPr>
            </w:pPr>
          </w:p>
        </w:tc>
      </w:tr>
      <w:tr w14:paraId="2C16A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70ADA3A8">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25F80130">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w:t>
            </w:r>
          </w:p>
        </w:tc>
        <w:tc>
          <w:tcPr>
            <w:tcW w:w="374" w:type="pct"/>
            <w:tcBorders>
              <w:top w:val="single" w:color="auto" w:sz="4" w:space="0"/>
              <w:left w:val="single" w:color="auto" w:sz="4" w:space="0"/>
              <w:bottom w:val="single" w:color="auto" w:sz="4" w:space="0"/>
              <w:right w:val="single" w:color="auto" w:sz="4" w:space="0"/>
            </w:tcBorders>
            <w:noWrap w:val="0"/>
            <w:vAlign w:val="center"/>
          </w:tcPr>
          <w:p w14:paraId="4DC2D172">
            <w:pPr>
              <w:snapToGrid w:val="0"/>
              <w:spacing w:before="50" w:after="50" w:line="420" w:lineRule="exact"/>
              <w:rPr>
                <w:rFonts w:hint="eastAsia" w:ascii="微软雅黑" w:hAnsi="微软雅黑" w:eastAsia="微软雅黑"/>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2FEFDCBF">
            <w:pPr>
              <w:snapToGrid w:val="0"/>
              <w:spacing w:before="50" w:after="50" w:line="420" w:lineRule="exact"/>
              <w:rPr>
                <w:rFonts w:hint="eastAsia" w:ascii="微软雅黑" w:hAnsi="微软雅黑" w:eastAsia="微软雅黑"/>
                <w:color w:val="auto"/>
                <w:sz w:val="24"/>
                <w:highlight w:val="none"/>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07482BE9">
            <w:pPr>
              <w:snapToGrid w:val="0"/>
              <w:spacing w:before="50" w:after="50" w:line="420" w:lineRule="exact"/>
              <w:rPr>
                <w:rFonts w:hint="eastAsia" w:ascii="微软雅黑" w:hAnsi="微软雅黑" w:eastAsia="微软雅黑"/>
                <w:color w:val="auto"/>
                <w:sz w:val="24"/>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46F47DD3">
            <w:pPr>
              <w:snapToGrid w:val="0"/>
              <w:spacing w:before="50" w:after="50" w:line="420" w:lineRule="exact"/>
              <w:rPr>
                <w:rFonts w:hint="eastAsia" w:ascii="微软雅黑" w:hAnsi="微软雅黑" w:eastAsia="微软雅黑"/>
                <w:color w:val="auto"/>
                <w:sz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64009AFB">
            <w:pPr>
              <w:snapToGrid w:val="0"/>
              <w:spacing w:before="50" w:after="50" w:line="420" w:lineRule="exact"/>
              <w:rPr>
                <w:rFonts w:hint="eastAsia" w:ascii="微软雅黑" w:hAnsi="微软雅黑" w:eastAsia="微软雅黑"/>
                <w:color w:val="auto"/>
                <w:sz w:val="24"/>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10207A8B">
            <w:pPr>
              <w:snapToGrid w:val="0"/>
              <w:spacing w:before="50" w:after="50" w:line="420" w:lineRule="exact"/>
              <w:rPr>
                <w:rFonts w:hint="eastAsia" w:ascii="微软雅黑" w:hAnsi="微软雅黑" w:eastAsia="微软雅黑"/>
                <w:color w:val="auto"/>
                <w:sz w:val="24"/>
                <w:highlight w:val="none"/>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177315A1">
            <w:pPr>
              <w:snapToGrid w:val="0"/>
              <w:spacing w:before="50" w:after="50" w:line="420" w:lineRule="exact"/>
              <w:rPr>
                <w:rFonts w:hint="eastAsia" w:ascii="微软雅黑" w:hAnsi="微软雅黑" w:eastAsia="微软雅黑"/>
                <w:color w:val="auto"/>
                <w:sz w:val="24"/>
                <w:highlight w:val="none"/>
              </w:rPr>
            </w:pPr>
          </w:p>
        </w:tc>
      </w:tr>
      <w:tr w14:paraId="46671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40780A44">
            <w:pPr>
              <w:snapToGrid w:val="0"/>
              <w:spacing w:before="50" w:after="50" w:line="420" w:lineRule="exact"/>
              <w:rPr>
                <w:rFonts w:hint="eastAsia" w:ascii="微软雅黑" w:hAnsi="微软雅黑" w:eastAsia="微软雅黑"/>
                <w:color w:val="auto"/>
                <w:sz w:val="24"/>
                <w:highlight w:val="none"/>
              </w:rPr>
            </w:pPr>
            <w:r>
              <w:rPr>
                <w:rFonts w:hint="eastAsia" w:ascii="微软雅黑" w:hAnsi="微软雅黑" w:eastAsia="微软雅黑" w:cs="仿宋_GB2312"/>
                <w:color w:val="auto"/>
                <w:sz w:val="24"/>
                <w:highlight w:val="none"/>
              </w:rPr>
              <w:t>合计金额大写：人民币</w:t>
            </w:r>
            <w:r>
              <w:rPr>
                <w:rFonts w:hint="eastAsia" w:ascii="微软雅黑" w:hAnsi="微软雅黑" w:eastAsia="微软雅黑" w:cs="仿宋_GB2312"/>
                <w:color w:val="auto"/>
                <w:sz w:val="24"/>
                <w:highlight w:val="none"/>
                <w:u w:val="single"/>
              </w:rPr>
              <w:t xml:space="preserve">           </w:t>
            </w:r>
            <w:r>
              <w:rPr>
                <w:rFonts w:hint="eastAsia" w:ascii="微软雅黑" w:hAnsi="微软雅黑" w:eastAsia="微软雅黑" w:cs="仿宋_GB2312"/>
                <w:color w:val="auto"/>
                <w:sz w:val="24"/>
                <w:highlight w:val="none"/>
              </w:rPr>
              <w:t>（¥</w:t>
            </w:r>
            <w:r>
              <w:rPr>
                <w:rFonts w:hint="eastAsia" w:ascii="微软雅黑" w:hAnsi="微软雅黑" w:eastAsia="微软雅黑" w:cs="仿宋_GB2312"/>
                <w:color w:val="auto"/>
                <w:sz w:val="24"/>
                <w:highlight w:val="none"/>
                <w:u w:val="single"/>
              </w:rPr>
              <w:t xml:space="preserve">           </w:t>
            </w:r>
            <w:r>
              <w:rPr>
                <w:rFonts w:hint="eastAsia" w:ascii="微软雅黑" w:hAnsi="微软雅黑" w:eastAsia="微软雅黑" w:cs="仿宋_GB2312"/>
                <w:color w:val="auto"/>
                <w:sz w:val="24"/>
                <w:highlight w:val="none"/>
              </w:rPr>
              <w:t>）</w:t>
            </w:r>
          </w:p>
        </w:tc>
      </w:tr>
    </w:tbl>
    <w:p w14:paraId="1C6CAB1B">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6FD3C197">
      <w:pPr>
        <w:snapToGrid w:val="0"/>
        <w:spacing w:before="50" w:after="50" w:line="360" w:lineRule="auto"/>
        <w:ind w:firstLine="482" w:firstLineChars="200"/>
        <w:jc w:val="left"/>
        <w:rPr>
          <w:rFonts w:hint="eastAsia" w:ascii="宋体" w:hAnsi="宋体"/>
          <w:b/>
          <w:color w:val="auto"/>
          <w:sz w:val="24"/>
          <w:highlight w:val="none"/>
        </w:rPr>
      </w:pPr>
      <w:r>
        <w:rPr>
          <w:rFonts w:hint="eastAsia" w:ascii="宋体" w:hAnsi="宋体"/>
          <w:b/>
          <w:color w:val="auto"/>
          <w:sz w:val="24"/>
          <w:highlight w:val="none"/>
        </w:rPr>
        <w:t>注：</w:t>
      </w:r>
    </w:p>
    <w:p w14:paraId="10D9D292">
      <w:pPr>
        <w:snapToGrid w:val="0"/>
        <w:spacing w:before="50" w:after="50" w:line="360" w:lineRule="auto"/>
        <w:ind w:firstLine="420" w:firstLineChars="20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1.报价一经涂改，应在涂改处加盖投标人公章或者加盖电子签章或者由法定代表人或者委托代理人签字（或者电子签名），否则其投标作无效标处理。</w:t>
      </w:r>
    </w:p>
    <w:p w14:paraId="5D75B1E2">
      <w:pPr>
        <w:snapToGrid w:val="0"/>
        <w:spacing w:before="50" w:after="50" w:line="360" w:lineRule="auto"/>
        <w:ind w:firstLine="420" w:firstLineChars="20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2.招标文件中列明采购专用耗材的，应按招标文件规定的耗材量或者按耗材的常规使用量提供报价。</w:t>
      </w:r>
    </w:p>
    <w:p w14:paraId="352F87DA">
      <w:pPr>
        <w:snapToGrid w:val="0"/>
        <w:spacing w:before="50" w:after="50" w:line="360" w:lineRule="auto"/>
        <w:ind w:firstLine="420" w:firstLineChars="200"/>
        <w:jc w:val="left"/>
        <w:rPr>
          <w:rFonts w:hint="eastAsia" w:ascii="宋体" w:cs="宋体"/>
          <w:color w:val="auto"/>
          <w:kern w:val="0"/>
          <w:szCs w:val="21"/>
          <w:highlight w:val="none"/>
          <w:lang w:val="zh-CN"/>
        </w:rPr>
      </w:pPr>
      <w:r>
        <w:rPr>
          <w:rFonts w:hint="eastAsia" w:ascii="宋体" w:cs="宋体"/>
          <w:color w:val="auto"/>
          <w:kern w:val="0"/>
          <w:szCs w:val="21"/>
          <w:highlight w:val="none"/>
          <w:lang w:val="en-US" w:eastAsia="zh-CN"/>
        </w:rPr>
        <w:t>3</w:t>
      </w:r>
      <w:r>
        <w:rPr>
          <w:rFonts w:hint="eastAsia" w:ascii="宋体" w:cs="宋体"/>
          <w:color w:val="auto"/>
          <w:kern w:val="0"/>
          <w:szCs w:val="21"/>
          <w:highlight w:val="none"/>
          <w:lang w:val="zh-CN"/>
        </w:rPr>
        <w:t>、特别提示：采购代理机构将对项目名称和项目编号，中标人名称、地址和中标金额，主要中标标的的名称、规格型号、数量、单价等予以公示。</w:t>
      </w:r>
    </w:p>
    <w:p w14:paraId="2A2FE5C1">
      <w:pPr>
        <w:snapToGrid w:val="0"/>
        <w:spacing w:before="50" w:after="50" w:line="360" w:lineRule="auto"/>
        <w:ind w:firstLine="420" w:firstLineChars="200"/>
        <w:jc w:val="left"/>
        <w:rPr>
          <w:rFonts w:ascii="宋体" w:cs="宋体"/>
          <w:color w:val="auto"/>
          <w:kern w:val="0"/>
          <w:szCs w:val="21"/>
          <w:highlight w:val="none"/>
          <w:lang w:val="zh-CN"/>
        </w:rPr>
      </w:pPr>
      <w:r>
        <w:rPr>
          <w:rFonts w:hint="eastAsia" w:ascii="宋体" w:cs="宋体"/>
          <w:color w:val="auto"/>
          <w:kern w:val="0"/>
          <w:szCs w:val="21"/>
          <w:highlight w:val="none"/>
          <w:lang w:val="en-US" w:eastAsia="zh-CN"/>
        </w:rPr>
        <w:t>4</w:t>
      </w:r>
      <w:r>
        <w:rPr>
          <w:rFonts w:hint="eastAsia" w:ascii="宋体" w:cs="宋体"/>
          <w:color w:val="auto"/>
          <w:kern w:val="0"/>
          <w:szCs w:val="21"/>
          <w:highlight w:val="none"/>
          <w:lang w:val="zh-CN"/>
        </w:rPr>
        <w:t>、符合招标文件中列明的可享受中小企业扶持政策的投标人，请填写中小企业声明函。注：投标人提供的中小企业声明函内容不实的，属于提供虚假材料谋取中标，依照《中华人民共和国政府采购法》等国家有关规定追究相应责任。</w:t>
      </w:r>
    </w:p>
    <w:p w14:paraId="47251536">
      <w:pPr>
        <w:snapToGrid w:val="0"/>
        <w:spacing w:line="360" w:lineRule="auto"/>
        <w:ind w:firstLine="482" w:firstLineChars="200"/>
        <w:rPr>
          <w:rFonts w:hint="eastAsia" w:ascii="宋体" w:hAnsi="宋体" w:eastAsia="宋体" w:cs="Times New Roman"/>
          <w:b/>
          <w:color w:val="auto"/>
          <w:sz w:val="24"/>
          <w:highlight w:val="none"/>
        </w:rPr>
      </w:pPr>
    </w:p>
    <w:p w14:paraId="58ADC075">
      <w:pPr>
        <w:snapToGrid w:val="0"/>
        <w:spacing w:line="360" w:lineRule="auto"/>
        <w:ind w:left="-3" w:leftChars="-15" w:right="-817" w:rightChars="-389" w:hanging="28" w:hangingChars="12"/>
        <w:rPr>
          <w:rFonts w:hint="eastAsia" w:ascii="宋体" w:hAnsi="宋体" w:eastAsia="宋体" w:cs="Times New Roman"/>
          <w:color w:val="auto"/>
          <w:sz w:val="24"/>
          <w:highlight w:val="none"/>
        </w:rPr>
      </w:pPr>
      <w:r>
        <w:rPr>
          <w:rFonts w:hint="eastAsia" w:ascii="宋体" w:hAnsi="宋体"/>
          <w:color w:val="auto"/>
          <w:sz w:val="24"/>
          <w:highlight w:val="none"/>
        </w:rPr>
        <w:t xml:space="preserve">                                  </w:t>
      </w:r>
      <w:r>
        <w:rPr>
          <w:rFonts w:hint="eastAsia" w:ascii="宋体" w:hAnsi="宋体" w:eastAsia="宋体" w:cs="Times New Roman"/>
          <w:color w:val="auto"/>
          <w:sz w:val="24"/>
          <w:highlight w:val="none"/>
        </w:rPr>
        <w:t xml:space="preserve">法定代表人或者委托代理人（签字/电子签名）： </w:t>
      </w:r>
    </w:p>
    <w:p w14:paraId="4ACD1D57">
      <w:pPr>
        <w:snapToGrid w:val="0"/>
        <w:spacing w:line="360" w:lineRule="auto"/>
        <w:ind w:left="-3" w:leftChars="-15" w:right="-817" w:rightChars="-389" w:hanging="28" w:hangingChars="12"/>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投标人名称（</w:t>
      </w:r>
      <w:r>
        <w:rPr>
          <w:rFonts w:hint="eastAsia" w:ascii="宋体" w:hAnsi="宋体" w:eastAsia="宋体" w:cs="Times New Roman"/>
          <w:color w:val="auto"/>
          <w:sz w:val="24"/>
          <w:highlight w:val="none"/>
          <w:lang w:eastAsia="zh-CN"/>
        </w:rPr>
        <w:t>盖章</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电子签章）：</w:t>
      </w:r>
    </w:p>
    <w:p w14:paraId="5E62BBCE">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日期：    年   月   日</w:t>
      </w:r>
    </w:p>
    <w:p w14:paraId="756A6AEE">
      <w:pPr>
        <w:snapToGrid w:val="0"/>
        <w:spacing w:line="360" w:lineRule="auto"/>
        <w:ind w:left="-3" w:leftChars="-15" w:right="-817" w:rightChars="-389" w:hanging="28" w:hangingChars="12"/>
        <w:rPr>
          <w:rFonts w:hint="eastAsia" w:ascii="宋体" w:hAnsi="宋体"/>
          <w:color w:val="auto"/>
          <w:sz w:val="24"/>
          <w:highlight w:val="none"/>
        </w:rPr>
      </w:pPr>
    </w:p>
    <w:p w14:paraId="118ED52E">
      <w:pPr>
        <w:snapToGrid w:val="0"/>
        <w:spacing w:line="360" w:lineRule="auto"/>
        <w:ind w:left="-3" w:leftChars="-15" w:right="-817" w:rightChars="-389" w:hanging="28" w:hangingChars="12"/>
        <w:rPr>
          <w:rFonts w:hint="eastAsia" w:ascii="宋体" w:hAnsi="宋体"/>
          <w:color w:val="auto"/>
          <w:sz w:val="24"/>
          <w:highlight w:val="none"/>
        </w:rPr>
      </w:pPr>
    </w:p>
    <w:p w14:paraId="42DC47D0">
      <w:pPr>
        <w:rPr>
          <w:rFonts w:hint="eastAsia"/>
          <w:b/>
          <w:color w:val="auto"/>
          <w:sz w:val="28"/>
          <w:szCs w:val="28"/>
          <w:highlight w:val="none"/>
        </w:rPr>
      </w:pPr>
      <w:bookmarkStart w:id="154" w:name="_Toc19686837"/>
      <w:r>
        <w:rPr>
          <w:rFonts w:hint="eastAsia"/>
          <w:b/>
          <w:color w:val="auto"/>
          <w:sz w:val="28"/>
          <w:szCs w:val="28"/>
          <w:highlight w:val="none"/>
        </w:rPr>
        <w:t>二、资格证明文件格式</w:t>
      </w:r>
      <w:bookmarkEnd w:id="152"/>
      <w:bookmarkEnd w:id="153"/>
      <w:bookmarkEnd w:id="154"/>
    </w:p>
    <w:p w14:paraId="307FB8D5">
      <w:pPr>
        <w:numPr>
          <w:ilvl w:val="2"/>
          <w:numId w:val="7"/>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43754F06">
      <w:pPr>
        <w:snapToGrid w:val="0"/>
        <w:spacing w:before="120" w:beforeLines="50" w:after="50"/>
        <w:jc w:val="center"/>
        <w:rPr>
          <w:rFonts w:hint="eastAsia" w:ascii="宋体" w:hAnsi="宋体" w:eastAsia="方正小标宋简体"/>
          <w:bCs/>
          <w:color w:val="auto"/>
          <w:sz w:val="48"/>
          <w:szCs w:val="48"/>
          <w:highlight w:val="none"/>
        </w:rPr>
      </w:pPr>
    </w:p>
    <w:p w14:paraId="12063CFA">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07941645">
      <w:pPr>
        <w:pStyle w:val="2"/>
        <w:rPr>
          <w:rFonts w:hint="eastAsia"/>
          <w:color w:val="auto"/>
          <w:highlight w:val="none"/>
        </w:rPr>
      </w:pPr>
    </w:p>
    <w:p w14:paraId="7994F39D">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57810C6E">
      <w:pPr>
        <w:snapToGrid w:val="0"/>
        <w:spacing w:before="120" w:beforeLines="50" w:after="50"/>
        <w:rPr>
          <w:rFonts w:ascii="宋体" w:hAnsi="宋体"/>
          <w:bCs/>
          <w:color w:val="auto"/>
          <w:sz w:val="24"/>
          <w:szCs w:val="20"/>
          <w:highlight w:val="none"/>
        </w:rPr>
      </w:pPr>
    </w:p>
    <w:p w14:paraId="2D7B57DC">
      <w:pPr>
        <w:snapToGrid w:val="0"/>
        <w:spacing w:before="120" w:beforeLines="50" w:after="50"/>
        <w:rPr>
          <w:rFonts w:ascii="宋体" w:hAnsi="宋体"/>
          <w:bCs/>
          <w:color w:val="auto"/>
          <w:sz w:val="24"/>
          <w:szCs w:val="20"/>
          <w:highlight w:val="none"/>
        </w:rPr>
      </w:pPr>
    </w:p>
    <w:p w14:paraId="2B897F22">
      <w:pPr>
        <w:snapToGrid w:val="0"/>
        <w:spacing w:before="120" w:beforeLines="50" w:after="50"/>
        <w:rPr>
          <w:rFonts w:ascii="宋体" w:hAnsi="宋体"/>
          <w:bCs/>
          <w:color w:val="auto"/>
          <w:sz w:val="24"/>
          <w:szCs w:val="20"/>
          <w:highlight w:val="none"/>
        </w:rPr>
      </w:pPr>
    </w:p>
    <w:p w14:paraId="2270DF29">
      <w:pPr>
        <w:snapToGrid w:val="0"/>
        <w:spacing w:before="120" w:beforeLines="50" w:after="50"/>
        <w:rPr>
          <w:rFonts w:ascii="宋体" w:hAnsi="宋体"/>
          <w:bCs/>
          <w:color w:val="auto"/>
          <w:sz w:val="24"/>
          <w:szCs w:val="20"/>
          <w:highlight w:val="none"/>
        </w:rPr>
      </w:pPr>
    </w:p>
    <w:p w14:paraId="4CDB26C6">
      <w:pPr>
        <w:snapToGrid w:val="0"/>
        <w:spacing w:before="120" w:beforeLines="50" w:after="50"/>
        <w:rPr>
          <w:rFonts w:ascii="宋体" w:hAnsi="宋体"/>
          <w:bCs/>
          <w:color w:val="auto"/>
          <w:sz w:val="24"/>
          <w:szCs w:val="20"/>
          <w:highlight w:val="none"/>
        </w:rPr>
      </w:pPr>
    </w:p>
    <w:p w14:paraId="091DFDB1">
      <w:pPr>
        <w:snapToGrid w:val="0"/>
        <w:spacing w:before="120" w:beforeLines="50" w:after="50"/>
        <w:rPr>
          <w:rFonts w:ascii="宋体" w:hAnsi="宋体"/>
          <w:bCs/>
          <w:color w:val="auto"/>
          <w:sz w:val="24"/>
          <w:szCs w:val="20"/>
          <w:highlight w:val="none"/>
        </w:rPr>
      </w:pPr>
    </w:p>
    <w:p w14:paraId="4F0A922E">
      <w:pPr>
        <w:snapToGrid w:val="0"/>
        <w:spacing w:before="120" w:beforeLines="50" w:after="50"/>
        <w:rPr>
          <w:rFonts w:hint="eastAsia" w:ascii="宋体" w:hAnsi="宋体"/>
          <w:bCs/>
          <w:color w:val="auto"/>
          <w:sz w:val="24"/>
          <w:szCs w:val="20"/>
          <w:highlight w:val="none"/>
        </w:rPr>
      </w:pPr>
    </w:p>
    <w:p w14:paraId="18F6A1A9">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4C33BFE3">
      <w:pPr>
        <w:snapToGrid w:val="0"/>
        <w:spacing w:before="120" w:beforeLines="50" w:after="50"/>
        <w:ind w:firstLine="540" w:firstLineChars="225"/>
        <w:rPr>
          <w:rFonts w:hint="eastAsia" w:ascii="宋体" w:hAnsi="宋体"/>
          <w:bCs/>
          <w:color w:val="auto"/>
          <w:sz w:val="24"/>
          <w:szCs w:val="20"/>
          <w:highlight w:val="none"/>
        </w:rPr>
      </w:pPr>
    </w:p>
    <w:p w14:paraId="04914CA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3C5F99E6">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A80992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00411CEB">
      <w:pPr>
        <w:pStyle w:val="5"/>
        <w:snapToGrid w:val="0"/>
        <w:spacing w:before="50" w:after="50"/>
        <w:ind w:firstLine="540" w:firstLineChars="225"/>
        <w:rPr>
          <w:rFonts w:hint="eastAsia" w:ascii="宋体" w:hAnsi="宋体"/>
          <w:bCs/>
          <w:color w:val="auto"/>
          <w:sz w:val="24"/>
          <w:szCs w:val="24"/>
          <w:highlight w:val="none"/>
        </w:rPr>
      </w:pPr>
    </w:p>
    <w:p w14:paraId="1CDFEF10">
      <w:pPr>
        <w:pStyle w:val="5"/>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5D9A349B">
      <w:pPr>
        <w:pStyle w:val="5"/>
        <w:snapToGrid w:val="0"/>
        <w:spacing w:before="50" w:after="50"/>
        <w:ind w:firstLine="540" w:firstLineChars="225"/>
        <w:rPr>
          <w:rFonts w:hint="eastAsia" w:ascii="宋体" w:hAnsi="宋体"/>
          <w:bCs/>
          <w:color w:val="auto"/>
          <w:sz w:val="24"/>
          <w:szCs w:val="24"/>
          <w:highlight w:val="none"/>
        </w:rPr>
      </w:pPr>
    </w:p>
    <w:p w14:paraId="2605206F">
      <w:pPr>
        <w:pStyle w:val="5"/>
        <w:snapToGrid w:val="0"/>
        <w:spacing w:before="50" w:after="50"/>
        <w:ind w:firstLine="960" w:firstLineChars="400"/>
        <w:rPr>
          <w:rFonts w:hint="eastAsia" w:ascii="宋体" w:hAnsi="宋体"/>
          <w:bCs/>
          <w:color w:val="auto"/>
          <w:sz w:val="24"/>
          <w:szCs w:val="24"/>
          <w:highlight w:val="none"/>
        </w:rPr>
      </w:pPr>
    </w:p>
    <w:p w14:paraId="293A3C4F">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D570CE5">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403399A8">
      <w:pPr>
        <w:snapToGrid w:val="0"/>
        <w:spacing w:before="120" w:beforeLines="50" w:after="50"/>
        <w:rPr>
          <w:rFonts w:hint="eastAsia" w:ascii="宋体" w:hAnsi="宋体"/>
          <w:color w:val="auto"/>
          <w:sz w:val="24"/>
          <w:szCs w:val="20"/>
          <w:highlight w:val="none"/>
        </w:rPr>
      </w:pPr>
    </w:p>
    <w:p w14:paraId="358BDBDF">
      <w:pPr>
        <w:numPr>
          <w:ilvl w:val="2"/>
          <w:numId w:val="7"/>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017F148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060F75D">
      <w:pPr>
        <w:snapToGrid w:val="0"/>
        <w:spacing w:before="50" w:after="120" w:afterLines="50"/>
        <w:jc w:val="left"/>
        <w:rPr>
          <w:rFonts w:hint="eastAsia" w:ascii="宋体" w:hAnsi="宋体"/>
          <w:color w:val="auto"/>
          <w:sz w:val="24"/>
          <w:highlight w:val="none"/>
        </w:rPr>
      </w:pPr>
    </w:p>
    <w:p w14:paraId="545EDDF3">
      <w:pPr>
        <w:snapToGrid w:val="0"/>
        <w:spacing w:before="50" w:after="120" w:afterLines="50"/>
        <w:jc w:val="left"/>
        <w:rPr>
          <w:rFonts w:hint="eastAsia" w:ascii="宋体" w:hAnsi="宋体"/>
          <w:color w:val="auto"/>
          <w:sz w:val="24"/>
          <w:highlight w:val="none"/>
        </w:rPr>
      </w:pPr>
    </w:p>
    <w:p w14:paraId="1046FF0F">
      <w:pPr>
        <w:numPr>
          <w:ilvl w:val="2"/>
          <w:numId w:val="7"/>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07191CE4">
      <w:pPr>
        <w:snapToGrid w:val="0"/>
        <w:spacing w:before="50" w:after="120" w:afterLines="50"/>
        <w:jc w:val="center"/>
        <w:rPr>
          <w:rFonts w:hint="eastAsia" w:ascii="宋体" w:hAnsi="宋体"/>
          <w:b/>
          <w:color w:val="auto"/>
          <w:sz w:val="28"/>
          <w:szCs w:val="28"/>
          <w:highlight w:val="none"/>
        </w:rPr>
      </w:pPr>
    </w:p>
    <w:p w14:paraId="1D0DA32E">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D7EB91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E307C0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B1698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2BB6F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652F33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DC6E29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1012BB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A1612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BFFED9">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FF5FE8">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19204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2BFBFE">
            <w:pPr>
              <w:spacing w:line="360" w:lineRule="auto"/>
              <w:jc w:val="center"/>
              <w:rPr>
                <w:rFonts w:ascii="宋体" w:hAnsi="宋体" w:cs="宋体"/>
                <w:color w:val="auto"/>
                <w:kern w:val="0"/>
                <w:sz w:val="24"/>
                <w:highlight w:val="none"/>
              </w:rPr>
            </w:pPr>
          </w:p>
        </w:tc>
      </w:tr>
      <w:tr w14:paraId="737BE66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36476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305FC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4E68C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AB345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D1D7CF">
            <w:pPr>
              <w:spacing w:line="360" w:lineRule="auto"/>
              <w:jc w:val="center"/>
              <w:rPr>
                <w:rFonts w:ascii="宋体" w:hAnsi="宋体" w:cs="宋体"/>
                <w:color w:val="auto"/>
                <w:kern w:val="0"/>
                <w:sz w:val="24"/>
                <w:highlight w:val="none"/>
              </w:rPr>
            </w:pPr>
          </w:p>
        </w:tc>
      </w:tr>
      <w:tr w14:paraId="0743ACD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FFB52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F9807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C0590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92CC2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0AECDD">
            <w:pPr>
              <w:spacing w:line="360" w:lineRule="auto"/>
              <w:jc w:val="center"/>
              <w:rPr>
                <w:rFonts w:ascii="宋体" w:hAnsi="宋体" w:cs="宋体"/>
                <w:color w:val="auto"/>
                <w:kern w:val="0"/>
                <w:sz w:val="24"/>
                <w:highlight w:val="none"/>
              </w:rPr>
            </w:pPr>
          </w:p>
        </w:tc>
      </w:tr>
      <w:tr w14:paraId="1274E24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DBD15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E3D58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F915F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49754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8C887E">
            <w:pPr>
              <w:spacing w:line="360" w:lineRule="auto"/>
              <w:jc w:val="center"/>
              <w:rPr>
                <w:rFonts w:ascii="宋体" w:hAnsi="宋体" w:cs="宋体"/>
                <w:color w:val="auto"/>
                <w:kern w:val="0"/>
                <w:sz w:val="24"/>
                <w:highlight w:val="none"/>
              </w:rPr>
            </w:pPr>
          </w:p>
        </w:tc>
      </w:tr>
    </w:tbl>
    <w:p w14:paraId="3E80FC2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7449993">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069AA5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EA7A04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4698583">
      <w:pPr>
        <w:snapToGrid w:val="0"/>
        <w:spacing w:line="360" w:lineRule="auto"/>
        <w:jc w:val="left"/>
        <w:rPr>
          <w:rFonts w:hint="eastAsia" w:ascii="宋体" w:hAnsi="宋体"/>
          <w:color w:val="auto"/>
          <w:sz w:val="24"/>
          <w:highlight w:val="none"/>
        </w:rPr>
      </w:pPr>
    </w:p>
    <w:p w14:paraId="26B23065">
      <w:pPr>
        <w:snapToGrid w:val="0"/>
        <w:spacing w:line="360" w:lineRule="auto"/>
        <w:jc w:val="left"/>
        <w:rPr>
          <w:rFonts w:hint="eastAsia" w:ascii="宋体" w:hAnsi="宋体"/>
          <w:color w:val="auto"/>
          <w:sz w:val="24"/>
          <w:highlight w:val="none"/>
        </w:rPr>
      </w:pPr>
    </w:p>
    <w:p w14:paraId="732C3415">
      <w:pPr>
        <w:snapToGrid w:val="0"/>
        <w:spacing w:line="360" w:lineRule="auto"/>
        <w:jc w:val="left"/>
        <w:rPr>
          <w:rFonts w:hint="eastAsia" w:ascii="宋体" w:hAnsi="宋体"/>
          <w:color w:val="auto"/>
          <w:sz w:val="24"/>
          <w:highlight w:val="none"/>
        </w:rPr>
      </w:pPr>
    </w:p>
    <w:p w14:paraId="2D8F2C3C">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法定代表人或者委托代理人（签字/电子签名）： </w:t>
      </w:r>
    </w:p>
    <w:p w14:paraId="6C823ACD">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盖章</w:t>
      </w:r>
      <w:r>
        <w:rPr>
          <w:rFonts w:hint="eastAsia" w:ascii="宋体" w:hAnsi="宋体"/>
          <w:color w:val="auto"/>
          <w:sz w:val="24"/>
          <w:highlight w:val="none"/>
          <w:lang w:val="en-US" w:eastAsia="zh-CN"/>
        </w:rPr>
        <w:t>/</w:t>
      </w:r>
      <w:r>
        <w:rPr>
          <w:rFonts w:hint="eastAsia" w:ascii="宋体" w:hAnsi="宋体"/>
          <w:color w:val="auto"/>
          <w:sz w:val="24"/>
          <w:highlight w:val="none"/>
        </w:rPr>
        <w:t>电子签章）：</w:t>
      </w:r>
    </w:p>
    <w:p w14:paraId="59ED389C">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5B899AC">
      <w:pPr>
        <w:snapToGrid w:val="0"/>
        <w:jc w:val="center"/>
        <w:rPr>
          <w:rFonts w:hint="eastAsia" w:ascii="宋体" w:hAnsi="宋体"/>
          <w:b/>
          <w:color w:val="auto"/>
          <w:sz w:val="28"/>
          <w:szCs w:val="28"/>
          <w:highlight w:val="none"/>
        </w:rPr>
      </w:pPr>
    </w:p>
    <w:p w14:paraId="21286E33">
      <w:pPr>
        <w:snapToGrid w:val="0"/>
        <w:spacing w:line="360" w:lineRule="auto"/>
        <w:jc w:val="center"/>
        <w:rPr>
          <w:rFonts w:hint="eastAsia"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3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1E0321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C8D424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F703DD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F3AB10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8C15CE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1FE269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9F437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7B8A4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77EFC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37214B">
            <w:pPr>
              <w:spacing w:line="360" w:lineRule="auto"/>
              <w:jc w:val="center"/>
              <w:rPr>
                <w:rFonts w:ascii="宋体" w:hAnsi="宋体" w:cs="宋体"/>
                <w:color w:val="auto"/>
                <w:kern w:val="0"/>
                <w:sz w:val="24"/>
                <w:highlight w:val="none"/>
              </w:rPr>
            </w:pPr>
          </w:p>
        </w:tc>
      </w:tr>
      <w:tr w14:paraId="1EB1EA8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6B910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9B516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40176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F5BAEC">
            <w:pPr>
              <w:spacing w:line="360" w:lineRule="auto"/>
              <w:jc w:val="center"/>
              <w:rPr>
                <w:rFonts w:ascii="宋体" w:hAnsi="宋体" w:cs="宋体"/>
                <w:color w:val="auto"/>
                <w:kern w:val="0"/>
                <w:sz w:val="24"/>
                <w:highlight w:val="none"/>
              </w:rPr>
            </w:pPr>
          </w:p>
        </w:tc>
      </w:tr>
      <w:tr w14:paraId="615BA0F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658FD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AD05A5">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70478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9709F5">
            <w:pPr>
              <w:spacing w:line="360" w:lineRule="auto"/>
              <w:jc w:val="center"/>
              <w:rPr>
                <w:rFonts w:ascii="宋体" w:hAnsi="宋体" w:cs="宋体"/>
                <w:color w:val="auto"/>
                <w:kern w:val="0"/>
                <w:sz w:val="24"/>
                <w:highlight w:val="none"/>
              </w:rPr>
            </w:pPr>
          </w:p>
        </w:tc>
      </w:tr>
      <w:tr w14:paraId="7C58748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0E9D8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238DA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E1B7A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FB1AA5">
            <w:pPr>
              <w:spacing w:line="360" w:lineRule="auto"/>
              <w:jc w:val="center"/>
              <w:rPr>
                <w:rFonts w:ascii="宋体" w:hAnsi="宋体" w:cs="宋体"/>
                <w:color w:val="auto"/>
                <w:kern w:val="0"/>
                <w:sz w:val="24"/>
                <w:highlight w:val="none"/>
              </w:rPr>
            </w:pPr>
          </w:p>
        </w:tc>
      </w:tr>
    </w:tbl>
    <w:p w14:paraId="3FD2C36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5C66628">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6036837">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8ABF5E9">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5F02B509">
      <w:pPr>
        <w:snapToGrid w:val="0"/>
        <w:spacing w:line="360" w:lineRule="auto"/>
        <w:jc w:val="left"/>
        <w:rPr>
          <w:rFonts w:hint="eastAsia" w:ascii="宋体" w:hAnsi="宋体"/>
          <w:color w:val="auto"/>
          <w:sz w:val="24"/>
          <w:highlight w:val="none"/>
        </w:rPr>
      </w:pPr>
    </w:p>
    <w:p w14:paraId="1A960FDF">
      <w:pPr>
        <w:snapToGrid w:val="0"/>
        <w:spacing w:line="360" w:lineRule="auto"/>
        <w:jc w:val="left"/>
        <w:rPr>
          <w:rFonts w:hint="eastAsia" w:ascii="宋体" w:hAnsi="宋体"/>
          <w:color w:val="auto"/>
          <w:sz w:val="24"/>
          <w:highlight w:val="none"/>
        </w:rPr>
      </w:pPr>
    </w:p>
    <w:p w14:paraId="6DA0A126">
      <w:pPr>
        <w:snapToGrid w:val="0"/>
        <w:spacing w:line="360" w:lineRule="auto"/>
        <w:jc w:val="left"/>
        <w:rPr>
          <w:rFonts w:hint="eastAsia" w:ascii="宋体" w:hAnsi="宋体"/>
          <w:color w:val="auto"/>
          <w:sz w:val="24"/>
          <w:highlight w:val="none"/>
        </w:rPr>
      </w:pPr>
    </w:p>
    <w:p w14:paraId="60A5605B">
      <w:pPr>
        <w:snapToGrid w:val="0"/>
        <w:spacing w:line="360" w:lineRule="auto"/>
        <w:jc w:val="left"/>
        <w:rPr>
          <w:rFonts w:hint="eastAsia"/>
          <w:color w:val="auto"/>
          <w:sz w:val="24"/>
          <w:highlight w:val="none"/>
        </w:rPr>
      </w:pPr>
    </w:p>
    <w:p w14:paraId="787F4B60">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法定代表人或者委托代理人（签字/电子签名）： </w:t>
      </w:r>
    </w:p>
    <w:p w14:paraId="3FE2D899">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盖章</w:t>
      </w:r>
      <w:r>
        <w:rPr>
          <w:rFonts w:hint="eastAsia" w:ascii="宋体" w:hAnsi="宋体"/>
          <w:color w:val="auto"/>
          <w:sz w:val="24"/>
          <w:highlight w:val="none"/>
          <w:lang w:val="en-US" w:eastAsia="zh-CN"/>
        </w:rPr>
        <w:t>/</w:t>
      </w:r>
      <w:r>
        <w:rPr>
          <w:rFonts w:hint="eastAsia" w:ascii="宋体" w:hAnsi="宋体"/>
          <w:color w:val="auto"/>
          <w:sz w:val="24"/>
          <w:highlight w:val="none"/>
        </w:rPr>
        <w:t>电子签章）：</w:t>
      </w:r>
    </w:p>
    <w:p w14:paraId="349DE4A4">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5B152B3D">
      <w:pPr>
        <w:snapToGrid w:val="0"/>
        <w:spacing w:before="120" w:beforeLines="50" w:after="50"/>
        <w:jc w:val="left"/>
        <w:rPr>
          <w:rFonts w:hint="eastAsia" w:ascii="宋体" w:hAnsi="宋体"/>
          <w:b/>
          <w:color w:val="auto"/>
          <w:sz w:val="24"/>
          <w:szCs w:val="20"/>
          <w:highlight w:val="none"/>
        </w:rPr>
      </w:pPr>
    </w:p>
    <w:p w14:paraId="5BB2D393">
      <w:pPr>
        <w:numPr>
          <w:ilvl w:val="2"/>
          <w:numId w:val="7"/>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w:t>
      </w:r>
    </w:p>
    <w:p w14:paraId="35EE9375">
      <w:pPr>
        <w:snapToGrid w:val="0"/>
        <w:spacing w:before="50" w:after="120" w:afterLines="50"/>
        <w:jc w:val="left"/>
        <w:rPr>
          <w:rFonts w:hint="eastAsia" w:ascii="宋体" w:hAnsi="宋体"/>
          <w:color w:val="auto"/>
          <w:highlight w:val="none"/>
        </w:rPr>
      </w:pPr>
    </w:p>
    <w:p w14:paraId="0157B78E">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2ED217AA">
      <w:pPr>
        <w:spacing w:line="400" w:lineRule="exact"/>
        <w:contextualSpacing/>
        <w:jc w:val="left"/>
        <w:rPr>
          <w:rFonts w:hint="eastAsia"/>
          <w:color w:val="auto"/>
          <w:sz w:val="24"/>
          <w:highlight w:val="none"/>
        </w:rPr>
      </w:pPr>
      <w:r>
        <w:rPr>
          <w:rFonts w:hint="eastAsia"/>
          <w:color w:val="auto"/>
          <w:sz w:val="24"/>
          <w:highlight w:val="none"/>
        </w:rPr>
        <w:t>（采购人名称）：</w:t>
      </w:r>
    </w:p>
    <w:p w14:paraId="6532FFC4">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7C5E656F">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1.我方承诺已经具备《中华人民共和国政府采购法》第二十二条中规定的参加政府采购活动的供应商应当具备的条件：</w:t>
      </w:r>
    </w:p>
    <w:p w14:paraId="52DB3142">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（1）具有独立承担民事责任的能力；</w:t>
      </w:r>
    </w:p>
    <w:p w14:paraId="6CACE9E7">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（2）具有良好的商业信誉和健全的财务会计制度；</w:t>
      </w:r>
    </w:p>
    <w:p w14:paraId="58916FFD">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（3）具有履行合同所必需的设备和专业技术能力；</w:t>
      </w:r>
    </w:p>
    <w:p w14:paraId="118F6E51">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（4）有依法缴纳税收和社会保障资金的良好记录；</w:t>
      </w:r>
    </w:p>
    <w:p w14:paraId="3C92E2D0">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（5）参加政府采购活动前三年内，在经营活动中没有重大违法记录；</w:t>
      </w:r>
    </w:p>
    <w:p w14:paraId="419FB937">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（6）法律、行政法规规定的其他条件。</w:t>
      </w:r>
    </w:p>
    <w:p w14:paraId="524CEC80">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2. 我方不是</w:t>
      </w:r>
      <w:r>
        <w:rPr>
          <w:rFonts w:hint="eastAsia" w:ascii="宋体" w:hAnsi="宋体"/>
          <w:color w:val="auto"/>
          <w:sz w:val="24"/>
          <w:highlight w:val="none"/>
          <w:lang w:eastAsia="zh-CN"/>
        </w:rPr>
        <w:t>招标人</w:t>
      </w:r>
      <w:r>
        <w:rPr>
          <w:rFonts w:hint="eastAsia" w:ascii="宋体" w:hAnsi="宋体"/>
          <w:color w:val="auto"/>
          <w:sz w:val="24"/>
          <w:highlight w:val="none"/>
        </w:rPr>
        <w:t>的附属机构；不是为本次采购项目提供整体设计、规范编制或者项目管理、监理、检测等货物的供应商；在获知本项目采购信息后，与</w:t>
      </w:r>
      <w:r>
        <w:rPr>
          <w:rFonts w:hint="eastAsia" w:ascii="宋体" w:hAnsi="宋体"/>
          <w:color w:val="auto"/>
          <w:sz w:val="24"/>
          <w:highlight w:val="none"/>
          <w:lang w:eastAsia="zh-CN"/>
        </w:rPr>
        <w:t>招标人</w:t>
      </w:r>
      <w:r>
        <w:rPr>
          <w:rFonts w:hint="eastAsia" w:ascii="宋体" w:hAnsi="宋体"/>
          <w:color w:val="auto"/>
          <w:sz w:val="24"/>
          <w:highlight w:val="none"/>
        </w:rPr>
        <w:t>聘请的为此项目提供咨询货物的公司及其附属机构没有任何联系。</w:t>
      </w:r>
    </w:p>
    <w:p w14:paraId="4181C2FD">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3.经查询，在“信用中国”和“中国政府采购网”网站我方未被列入失信被执行人、重大税收违法案件当事人名单、政府采购严重违法失信行为记录名单。</w:t>
      </w:r>
    </w:p>
    <w:p w14:paraId="27B08346">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4.以上事项如有虚假或隐瞒，我方愿意承担一切后果，并不再寻求任何旨在减轻或免除法律责任的辩解。 </w:t>
      </w:r>
    </w:p>
    <w:p w14:paraId="0C0528FA">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说明：</w:t>
      </w:r>
    </w:p>
    <w:p w14:paraId="421C44D7">
      <w:pPr>
        <w:numPr>
          <w:ilvl w:val="0"/>
          <w:numId w:val="8"/>
        </w:num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14E35205">
      <w:pPr>
        <w:numPr>
          <w:ilvl w:val="0"/>
          <w:numId w:val="0"/>
        </w:numPr>
        <w:spacing w:line="400" w:lineRule="exact"/>
        <w:contextualSpacing/>
        <w:jc w:val="left"/>
        <w:rPr>
          <w:rFonts w:hint="eastAsia" w:ascii="宋体" w:hAnsi="宋体"/>
          <w:color w:val="auto"/>
          <w:sz w:val="24"/>
          <w:highlight w:val="none"/>
        </w:rPr>
      </w:pPr>
    </w:p>
    <w:p w14:paraId="7F400DE5">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法定代表人（签字</w:t>
      </w:r>
      <w:r>
        <w:rPr>
          <w:rFonts w:hint="eastAsia" w:ascii="宋体" w:hAnsi="宋体"/>
          <w:color w:val="auto"/>
          <w:sz w:val="24"/>
          <w:highlight w:val="none"/>
          <w:lang w:val="en-US" w:eastAsia="zh-CN"/>
        </w:rPr>
        <w:t>/</w:t>
      </w:r>
      <w:r>
        <w:rPr>
          <w:rFonts w:hint="eastAsia" w:ascii="宋体" w:hAnsi="宋体"/>
          <w:color w:val="auto"/>
          <w:sz w:val="24"/>
          <w:highlight w:val="none"/>
        </w:rPr>
        <w:t>电子签名）：</w:t>
      </w:r>
      <w:r>
        <w:rPr>
          <w:rFonts w:hint="eastAsia" w:ascii="宋体" w:hAnsi="宋体"/>
          <w:color w:val="auto"/>
          <w:sz w:val="24"/>
          <w:highlight w:val="none"/>
          <w:u w:val="single"/>
        </w:rPr>
        <w:t xml:space="preserve">             </w:t>
      </w:r>
    </w:p>
    <w:p w14:paraId="30DA3258">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18E6C5F8">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702D3488">
      <w:pPr>
        <w:spacing w:line="440" w:lineRule="exact"/>
        <w:contextualSpacing/>
        <w:rPr>
          <w:rFonts w:hint="eastAsia" w:ascii="宋体" w:hAnsi="宋体"/>
          <w:b/>
          <w:color w:val="auto"/>
          <w:sz w:val="24"/>
          <w:highlight w:val="none"/>
        </w:rPr>
      </w:pPr>
      <w:bookmarkStart w:id="155" w:name="_Toc19686838"/>
      <w:r>
        <w:rPr>
          <w:rFonts w:hint="eastAsia" w:ascii="宋体" w:hAnsi="宋体"/>
          <w:b/>
          <w:color w:val="auto"/>
          <w:sz w:val="24"/>
          <w:highlight w:val="none"/>
        </w:rPr>
        <w:t>注：</w:t>
      </w:r>
    </w:p>
    <w:p w14:paraId="5FA61B2A">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1</w:t>
      </w:r>
      <w:r>
        <w:rPr>
          <w:rFonts w:hint="eastAsia" w:ascii="宋体" w:hAnsi="宋体" w:cs="仿宋_GB2312"/>
          <w:color w:val="auto"/>
          <w:sz w:val="24"/>
          <w:highlight w:val="none"/>
        </w:rPr>
        <w:t>.法定代表人必须亲笔签字或</w:t>
      </w:r>
      <w:r>
        <w:rPr>
          <w:rFonts w:hint="eastAsia" w:ascii="宋体" w:hAnsi="宋体"/>
          <w:color w:val="auto"/>
          <w:sz w:val="24"/>
          <w:highlight w:val="none"/>
        </w:rPr>
        <w:t>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382B7B60">
      <w:pPr>
        <w:rPr>
          <w:rFonts w:hint="eastAsia"/>
          <w:b/>
          <w:color w:val="auto"/>
          <w:sz w:val="28"/>
          <w:szCs w:val="28"/>
          <w:highlight w:val="none"/>
        </w:rPr>
      </w:pPr>
      <w:r>
        <w:rPr>
          <w:b/>
          <w:color w:val="auto"/>
          <w:sz w:val="28"/>
          <w:szCs w:val="28"/>
          <w:highlight w:val="none"/>
        </w:rPr>
        <w:br w:type="page"/>
      </w:r>
      <w:r>
        <w:rPr>
          <w:rFonts w:hint="eastAsia"/>
          <w:b/>
          <w:color w:val="auto"/>
          <w:sz w:val="28"/>
          <w:szCs w:val="28"/>
          <w:highlight w:val="none"/>
        </w:rPr>
        <w:t>三、商务文件格式</w:t>
      </w:r>
      <w:bookmarkEnd w:id="155"/>
    </w:p>
    <w:p w14:paraId="383CE222">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0A9CA20A">
      <w:pPr>
        <w:snapToGrid w:val="0"/>
        <w:spacing w:before="120" w:beforeLines="50" w:after="50"/>
        <w:jc w:val="center"/>
        <w:rPr>
          <w:rFonts w:hint="eastAsia" w:ascii="宋体" w:hAnsi="宋体" w:eastAsia="方正小标宋简体"/>
          <w:bCs/>
          <w:color w:val="auto"/>
          <w:sz w:val="48"/>
          <w:szCs w:val="48"/>
          <w:highlight w:val="none"/>
        </w:rPr>
      </w:pPr>
    </w:p>
    <w:p w14:paraId="09BFD70C">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66B4F15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p>
    <w:p w14:paraId="72194B4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文  件</w:t>
      </w:r>
    </w:p>
    <w:p w14:paraId="35E57CC4">
      <w:pPr>
        <w:snapToGrid w:val="0"/>
        <w:spacing w:before="120" w:beforeLines="50" w:after="50"/>
        <w:rPr>
          <w:rFonts w:hint="eastAsia" w:ascii="宋体" w:hAnsi="宋体"/>
          <w:bCs/>
          <w:color w:val="auto"/>
          <w:sz w:val="24"/>
          <w:szCs w:val="20"/>
          <w:highlight w:val="none"/>
        </w:rPr>
      </w:pPr>
    </w:p>
    <w:p w14:paraId="752C415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626A40E6">
      <w:pPr>
        <w:snapToGrid w:val="0"/>
        <w:spacing w:before="120" w:beforeLines="50" w:after="50"/>
        <w:ind w:firstLine="540" w:firstLineChars="225"/>
        <w:rPr>
          <w:rFonts w:hint="eastAsia" w:ascii="宋体" w:hAnsi="宋体"/>
          <w:bCs/>
          <w:color w:val="auto"/>
          <w:sz w:val="24"/>
          <w:szCs w:val="20"/>
          <w:highlight w:val="none"/>
        </w:rPr>
      </w:pPr>
    </w:p>
    <w:p w14:paraId="25D9F0FB">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11C97363">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36E3BDC3">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348D8E6F">
      <w:pPr>
        <w:snapToGrid w:val="0"/>
        <w:spacing w:before="120" w:beforeLines="50" w:after="50"/>
        <w:ind w:firstLine="540" w:firstLineChars="225"/>
        <w:rPr>
          <w:rFonts w:hint="eastAsia" w:ascii="宋体" w:hAnsi="宋体"/>
          <w:bCs/>
          <w:color w:val="auto"/>
          <w:sz w:val="24"/>
          <w:szCs w:val="20"/>
          <w:highlight w:val="none"/>
        </w:rPr>
      </w:pPr>
    </w:p>
    <w:p w14:paraId="21364515">
      <w:pPr>
        <w:pStyle w:val="5"/>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5C9EADD4">
      <w:pPr>
        <w:pStyle w:val="5"/>
        <w:snapToGrid w:val="0"/>
        <w:spacing w:before="50" w:after="50"/>
        <w:ind w:firstLine="540" w:firstLineChars="225"/>
        <w:rPr>
          <w:rFonts w:hint="eastAsia" w:ascii="宋体" w:hAnsi="宋体"/>
          <w:bCs/>
          <w:color w:val="auto"/>
          <w:sz w:val="24"/>
          <w:szCs w:val="24"/>
          <w:highlight w:val="none"/>
        </w:rPr>
      </w:pPr>
    </w:p>
    <w:p w14:paraId="65F863C7">
      <w:pPr>
        <w:pStyle w:val="5"/>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594612CD">
      <w:pPr>
        <w:pStyle w:val="5"/>
        <w:snapToGrid w:val="0"/>
        <w:spacing w:before="50" w:after="50"/>
        <w:ind w:firstLine="960" w:firstLineChars="400"/>
        <w:rPr>
          <w:rFonts w:hint="eastAsia" w:ascii="宋体" w:hAnsi="宋体"/>
          <w:bCs/>
          <w:color w:val="auto"/>
          <w:sz w:val="24"/>
          <w:szCs w:val="24"/>
          <w:highlight w:val="none"/>
        </w:rPr>
      </w:pPr>
    </w:p>
    <w:p w14:paraId="3D52D573">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03FD9C79">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575C722F">
      <w:pPr>
        <w:snapToGrid w:val="0"/>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2.商务文件目录</w:t>
      </w:r>
    </w:p>
    <w:p w14:paraId="4E67A48F">
      <w:pPr>
        <w:snapToGrid w:val="0"/>
        <w:spacing w:before="50" w:after="120" w:afterLines="50" w:line="360" w:lineRule="auto"/>
        <w:ind w:firstLine="560" w:firstLineChars="200"/>
        <w:jc w:val="left"/>
        <w:rPr>
          <w:rFonts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11580F7E">
      <w:pPr>
        <w:snapToGrid w:val="0"/>
        <w:spacing w:before="50" w:after="120" w:afterLines="50"/>
        <w:jc w:val="left"/>
        <w:rPr>
          <w:rFonts w:hint="eastAsia" w:ascii="宋体" w:hAnsi="宋体"/>
          <w:color w:val="auto"/>
          <w:highlight w:val="none"/>
        </w:rPr>
      </w:pPr>
    </w:p>
    <w:p w14:paraId="6F9E7BBF">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052066EE">
      <w:pPr>
        <w:snapToGrid w:val="0"/>
        <w:spacing w:before="120" w:beforeLines="50" w:after="50"/>
        <w:jc w:val="left"/>
        <w:rPr>
          <w:rFonts w:hint="eastAsia" w:ascii="宋体" w:hAnsi="宋体"/>
          <w:b/>
          <w:color w:val="auto"/>
          <w:sz w:val="24"/>
          <w:highlight w:val="none"/>
        </w:rPr>
      </w:pPr>
    </w:p>
    <w:p w14:paraId="2D2DD5F5">
      <w:pPr>
        <w:spacing w:line="360" w:lineRule="auto"/>
        <w:ind w:left="420"/>
        <w:contextualSpacing/>
        <w:jc w:val="center"/>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05255EE3">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1501573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4F4C1E2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545FD0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7FD8808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B5E352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719F43A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6777A1A5">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2271277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53141B9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19889266">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0AE5148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552C63C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04C0DAF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399535E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5BD76F83">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49C598CC">
      <w:pPr>
        <w:pStyle w:val="18"/>
        <w:spacing w:line="440" w:lineRule="exact"/>
        <w:ind w:firstLine="6840" w:firstLineChars="2850"/>
        <w:contextualSpacing/>
        <w:rPr>
          <w:rFonts w:hint="eastAsia" w:hAnsi="宋体"/>
          <w:color w:val="auto"/>
          <w:sz w:val="24"/>
          <w:szCs w:val="24"/>
          <w:highlight w:val="none"/>
        </w:rPr>
      </w:pPr>
    </w:p>
    <w:p w14:paraId="385C75C0">
      <w:pPr>
        <w:pStyle w:val="18"/>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w:t>
      </w:r>
      <w:r>
        <w:rPr>
          <w:rFonts w:hint="eastAsia" w:hAnsi="宋体"/>
          <w:color w:val="auto"/>
          <w:sz w:val="24"/>
          <w:szCs w:val="24"/>
          <w:highlight w:val="none"/>
          <w:lang w:eastAsia="zh-CN"/>
        </w:rPr>
        <w:t>盖章</w:t>
      </w:r>
      <w:r>
        <w:rPr>
          <w:rFonts w:hint="eastAsia" w:hAnsi="宋体"/>
          <w:color w:val="auto"/>
          <w:sz w:val="24"/>
          <w:szCs w:val="24"/>
          <w:highlight w:val="none"/>
          <w:lang w:val="en-US" w:eastAsia="zh-CN"/>
        </w:rPr>
        <w:t>/</w:t>
      </w:r>
      <w:r>
        <w:rPr>
          <w:rFonts w:hint="eastAsia" w:hAnsi="宋体"/>
          <w:color w:val="auto"/>
          <w:sz w:val="24"/>
          <w:szCs w:val="24"/>
          <w:highlight w:val="none"/>
        </w:rPr>
        <w:t>电子签章）</w:t>
      </w:r>
    </w:p>
    <w:p w14:paraId="4155109E">
      <w:pPr>
        <w:pStyle w:val="18"/>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447AB5BC">
      <w:pPr>
        <w:snapToGrid w:val="0"/>
        <w:spacing w:before="120" w:beforeLines="50" w:after="50"/>
        <w:jc w:val="left"/>
        <w:rPr>
          <w:rFonts w:hint="eastAsia" w:ascii="宋体" w:hAnsi="宋体"/>
          <w:b/>
          <w:color w:val="auto"/>
          <w:sz w:val="24"/>
          <w:highlight w:val="none"/>
        </w:rPr>
      </w:pPr>
    </w:p>
    <w:p w14:paraId="67C7199A">
      <w:pPr>
        <w:snapToGrid w:val="0"/>
        <w:spacing w:before="120" w:beforeLines="50" w:after="50"/>
        <w:jc w:val="left"/>
        <w:rPr>
          <w:rFonts w:hint="eastAsia" w:ascii="宋体" w:hAnsi="宋体"/>
          <w:b/>
          <w:color w:val="auto"/>
          <w:sz w:val="24"/>
          <w:highlight w:val="none"/>
        </w:rPr>
      </w:pPr>
    </w:p>
    <w:p w14:paraId="3A2D4372">
      <w:pPr>
        <w:snapToGrid w:val="0"/>
        <w:spacing w:before="120" w:beforeLines="50" w:after="50"/>
        <w:jc w:val="left"/>
        <w:rPr>
          <w:rFonts w:hint="eastAsia" w:ascii="宋体" w:hAnsi="宋体"/>
          <w:b/>
          <w:color w:val="auto"/>
          <w:sz w:val="24"/>
          <w:highlight w:val="none"/>
        </w:rPr>
      </w:pPr>
    </w:p>
    <w:p w14:paraId="017CD6C1">
      <w:pPr>
        <w:snapToGrid w:val="0"/>
        <w:spacing w:before="120" w:beforeLines="50" w:after="50"/>
        <w:jc w:val="left"/>
        <w:rPr>
          <w:rFonts w:hint="eastAsia" w:ascii="宋体" w:hAnsi="宋体"/>
          <w:b/>
          <w:color w:val="auto"/>
          <w:sz w:val="24"/>
          <w:highlight w:val="none"/>
        </w:rPr>
      </w:pPr>
    </w:p>
    <w:p w14:paraId="38CB9230">
      <w:pPr>
        <w:snapToGrid w:val="0"/>
        <w:spacing w:before="120" w:beforeLines="50" w:after="50"/>
        <w:jc w:val="left"/>
        <w:rPr>
          <w:rFonts w:hint="eastAsia" w:ascii="宋体" w:hAnsi="宋体"/>
          <w:b/>
          <w:color w:val="auto"/>
          <w:sz w:val="24"/>
          <w:highlight w:val="none"/>
        </w:rPr>
      </w:pPr>
    </w:p>
    <w:p w14:paraId="3F4404C8">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4D5FA76F">
      <w:pPr>
        <w:spacing w:before="240" w:beforeLines="100" w:after="120" w:afterLines="50"/>
        <w:ind w:left="540"/>
        <w:jc w:val="center"/>
        <w:rPr>
          <w:rFonts w:hint="eastAsia" w:ascii="宋体" w:hAnsi="Courier New"/>
          <w:b/>
          <w:color w:val="auto"/>
          <w:sz w:val="32"/>
          <w:szCs w:val="32"/>
          <w:highlight w:val="none"/>
        </w:rPr>
      </w:pPr>
    </w:p>
    <w:p w14:paraId="22705253">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46F9320D">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6921C5A">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05B1FC96">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2FF535BA">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02CAED6E">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5DC46F5">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CDBD4A1">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3080833F">
      <w:pPr>
        <w:spacing w:line="500" w:lineRule="exact"/>
        <w:ind w:left="540"/>
        <w:rPr>
          <w:rFonts w:hint="eastAsia" w:ascii="宋体" w:hAnsi="宋体"/>
          <w:color w:val="auto"/>
          <w:sz w:val="24"/>
          <w:highlight w:val="none"/>
        </w:rPr>
      </w:pPr>
    </w:p>
    <w:p w14:paraId="1463A0DC">
      <w:pPr>
        <w:spacing w:line="500" w:lineRule="exact"/>
        <w:ind w:left="540"/>
        <w:rPr>
          <w:rFonts w:hint="eastAsia" w:ascii="宋体" w:hAnsi="宋体"/>
          <w:color w:val="auto"/>
          <w:sz w:val="24"/>
          <w:highlight w:val="none"/>
        </w:rPr>
      </w:pPr>
    </w:p>
    <w:p w14:paraId="41AF2D56">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58170F3F">
      <w:pPr>
        <w:spacing w:line="500" w:lineRule="exact"/>
        <w:ind w:left="540"/>
        <w:rPr>
          <w:rFonts w:hint="eastAsia" w:ascii="宋体" w:hAnsi="宋体"/>
          <w:color w:val="auto"/>
          <w:sz w:val="24"/>
          <w:highlight w:val="none"/>
        </w:rPr>
      </w:pPr>
    </w:p>
    <w:p w14:paraId="3034E782">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w:t>
      </w:r>
      <w:r>
        <w:rPr>
          <w:rFonts w:hint="eastAsia" w:hAnsi="宋体"/>
          <w:color w:val="auto"/>
          <w:sz w:val="24"/>
          <w:szCs w:val="24"/>
          <w:highlight w:val="none"/>
          <w:lang w:eastAsia="zh-CN"/>
        </w:rPr>
        <w:t>盖章</w:t>
      </w:r>
      <w:r>
        <w:rPr>
          <w:rFonts w:hint="eastAsia" w:hAnsi="宋体"/>
          <w:color w:val="auto"/>
          <w:sz w:val="24"/>
          <w:szCs w:val="24"/>
          <w:highlight w:val="none"/>
          <w:lang w:val="en-US" w:eastAsia="zh-CN"/>
        </w:rPr>
        <w:t>/</w:t>
      </w:r>
      <w:r>
        <w:rPr>
          <w:rFonts w:hint="eastAsia" w:ascii="宋体" w:hAnsi="宋体"/>
          <w:color w:val="auto"/>
          <w:sz w:val="24"/>
          <w:highlight w:val="none"/>
        </w:rPr>
        <w:t>电子签章）</w:t>
      </w:r>
    </w:p>
    <w:p w14:paraId="46744F4D">
      <w:pPr>
        <w:spacing w:line="500" w:lineRule="exact"/>
        <w:ind w:left="540"/>
        <w:jc w:val="right"/>
        <w:rPr>
          <w:rFonts w:hint="eastAsia" w:ascii="宋体" w:hAnsi="宋体"/>
          <w:color w:val="auto"/>
          <w:sz w:val="24"/>
          <w:highlight w:val="none"/>
        </w:rPr>
      </w:pPr>
    </w:p>
    <w:p w14:paraId="35719C54">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F677E88">
      <w:pPr>
        <w:snapToGrid w:val="0"/>
        <w:spacing w:before="120" w:beforeLines="50" w:after="50"/>
        <w:jc w:val="center"/>
        <w:rPr>
          <w:rFonts w:hint="eastAsia" w:ascii="宋体" w:hAnsi="宋体"/>
          <w:b/>
          <w:color w:val="auto"/>
          <w:sz w:val="24"/>
          <w:highlight w:val="none"/>
        </w:rPr>
      </w:pPr>
    </w:p>
    <w:p w14:paraId="25ECD246">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1E393312">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33816411">
      <w:pPr>
        <w:snapToGrid w:val="0"/>
        <w:spacing w:before="120" w:beforeLines="50" w:after="50"/>
        <w:jc w:val="center"/>
        <w:rPr>
          <w:rFonts w:hint="eastAsia" w:ascii="宋体" w:hAnsi="宋体"/>
          <w:b/>
          <w:color w:val="auto"/>
          <w:sz w:val="44"/>
          <w:szCs w:val="44"/>
          <w:highlight w:val="none"/>
        </w:rPr>
      </w:pPr>
    </w:p>
    <w:p w14:paraId="77D2C3C4">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DD3BEFE">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398BF48B">
      <w:pPr>
        <w:spacing w:line="440" w:lineRule="exact"/>
        <w:contextualSpacing/>
        <w:jc w:val="center"/>
        <w:rPr>
          <w:rFonts w:hint="eastAsia" w:ascii="宋体" w:hAnsi="宋体"/>
          <w:b/>
          <w:color w:val="auto"/>
          <w:sz w:val="24"/>
          <w:highlight w:val="none"/>
        </w:rPr>
      </w:pPr>
    </w:p>
    <w:p w14:paraId="06CCC736">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1732796">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EFF7CDF">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6C495130">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016A929A">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2312EBCB">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5CB2F92A">
      <w:pPr>
        <w:spacing w:line="440" w:lineRule="exact"/>
        <w:contextualSpacing/>
        <w:rPr>
          <w:rFonts w:hint="eastAsia" w:ascii="宋体" w:hAnsi="宋体"/>
          <w:color w:val="auto"/>
          <w:sz w:val="24"/>
          <w:highlight w:val="none"/>
        </w:rPr>
      </w:pPr>
    </w:p>
    <w:p w14:paraId="13C627CC">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1D526D4">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494CC956">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法定代表人（签字或者电子签名）：</w:t>
      </w:r>
      <w:r>
        <w:rPr>
          <w:rFonts w:hint="eastAsia" w:ascii="宋体" w:hAnsi="宋体"/>
          <w:color w:val="auto"/>
          <w:sz w:val="24"/>
          <w:highlight w:val="none"/>
          <w:u w:val="single"/>
        </w:rPr>
        <w:t xml:space="preserve">              </w:t>
      </w:r>
    </w:p>
    <w:p w14:paraId="11E6F92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48C32B43">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hAnsi="宋体"/>
          <w:color w:val="auto"/>
          <w:sz w:val="24"/>
          <w:szCs w:val="24"/>
          <w:highlight w:val="none"/>
          <w:lang w:eastAsia="zh-CN"/>
        </w:rPr>
        <w:t>盖章</w:t>
      </w:r>
      <w:r>
        <w:rPr>
          <w:rFonts w:hint="eastAsia" w:hAnsi="宋体"/>
          <w:color w:val="auto"/>
          <w:sz w:val="24"/>
          <w:szCs w:val="24"/>
          <w:highlight w:val="none"/>
          <w:lang w:val="en-US" w:eastAsia="zh-CN"/>
        </w:rPr>
        <w:t>/</w:t>
      </w:r>
      <w:r>
        <w:rPr>
          <w:rFonts w:hint="eastAsia" w:ascii="宋体" w:hAnsi="宋体"/>
          <w:color w:val="auto"/>
          <w:sz w:val="24"/>
          <w:highlight w:val="none"/>
        </w:rPr>
        <w:t>电子签章）：</w:t>
      </w:r>
    </w:p>
    <w:p w14:paraId="2506B6C3">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DA4EF38">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56" w:name="_Hlk65851555"/>
      <w:bookmarkStart w:id="157" w:name="_Hlk65851620"/>
      <w:r>
        <w:rPr>
          <w:rFonts w:hint="eastAsia" w:ascii="宋体" w:hAnsi="宋体" w:cs="仿宋_GB2312"/>
          <w:color w:val="auto"/>
          <w:sz w:val="24"/>
          <w:highlight w:val="none"/>
        </w:rPr>
        <w:t>法定代表人必须在授权委托书上亲笔签字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56"/>
      <w:r>
        <w:rPr>
          <w:rFonts w:hint="eastAsia" w:ascii="宋体" w:hAnsi="宋体" w:cs="仿宋_GB2312"/>
          <w:color w:val="auto"/>
          <w:sz w:val="24"/>
          <w:highlight w:val="none"/>
        </w:rPr>
        <w:t>委托代理人必须在授权委托书上亲笔签字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7"/>
    </w:p>
    <w:p w14:paraId="7FAFD628">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966E8C5">
      <w:pPr>
        <w:spacing w:line="440" w:lineRule="exact"/>
        <w:contextualSpacing/>
        <w:jc w:val="left"/>
        <w:rPr>
          <w:rFonts w:hint="eastAsia" w:ascii="宋体" w:hAnsi="宋体"/>
          <w:color w:val="auto"/>
          <w:sz w:val="24"/>
          <w:highlight w:val="none"/>
        </w:rPr>
      </w:pPr>
    </w:p>
    <w:p w14:paraId="572974AE">
      <w:pPr>
        <w:snapToGrid w:val="0"/>
        <w:spacing w:before="50" w:after="120" w:afterLines="50"/>
        <w:ind w:firstLine="480" w:firstLineChars="200"/>
        <w:jc w:val="left"/>
        <w:rPr>
          <w:rFonts w:hint="eastAsia" w:ascii="宋体" w:hAnsi="宋体"/>
          <w:color w:val="auto"/>
          <w:sz w:val="24"/>
          <w:highlight w:val="none"/>
        </w:rPr>
        <w:sectPr>
          <w:footerReference r:id="rId8" w:type="first"/>
          <w:headerReference r:id="rId5" w:type="default"/>
          <w:footerReference r:id="rId6" w:type="default"/>
          <w:footerReference r:id="rId7" w:type="even"/>
          <w:pgSz w:w="11906" w:h="16838"/>
          <w:pgMar w:top="1440" w:right="1080" w:bottom="1440" w:left="1080" w:header="851" w:footer="992" w:gutter="0"/>
          <w:pgNumType w:fmt="decimal"/>
          <w:cols w:space="720" w:num="1"/>
          <w:titlePg/>
          <w:docGrid w:linePitch="312" w:charSpace="0"/>
        </w:sectPr>
      </w:pPr>
    </w:p>
    <w:p w14:paraId="5C48E39D">
      <w:pPr>
        <w:rPr>
          <w:rFonts w:hint="eastAsia" w:ascii="宋体" w:hAnsi="宋体"/>
          <w:color w:val="auto"/>
          <w:sz w:val="24"/>
          <w:highlight w:val="none"/>
        </w:rPr>
      </w:pPr>
    </w:p>
    <w:p w14:paraId="22850EAB">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6C18FC5F">
      <w:pPr>
        <w:snapToGrid w:val="0"/>
        <w:spacing w:before="50"/>
        <w:jc w:val="left"/>
        <w:rPr>
          <w:rFonts w:hint="eastAsia" w:ascii="宋体" w:hAnsi="宋体"/>
          <w:color w:val="auto"/>
          <w:sz w:val="24"/>
          <w:highlight w:val="none"/>
        </w:rPr>
      </w:pPr>
    </w:p>
    <w:p w14:paraId="07B309BA">
      <w:pPr>
        <w:jc w:val="center"/>
        <w:rPr>
          <w:rFonts w:hint="eastAsia"/>
          <w:b/>
          <w:bCs/>
          <w:color w:val="auto"/>
          <w:sz w:val="30"/>
          <w:szCs w:val="30"/>
          <w:highlight w:val="none"/>
        </w:rPr>
      </w:pPr>
      <w:r>
        <w:rPr>
          <w:rFonts w:hint="eastAsia"/>
          <w:b/>
          <w:bCs/>
          <w:color w:val="auto"/>
          <w:sz w:val="30"/>
          <w:szCs w:val="30"/>
          <w:highlight w:val="none"/>
        </w:rPr>
        <w:t>商务条款偏离表</w:t>
      </w:r>
    </w:p>
    <w:p w14:paraId="3EC5975E">
      <w:pPr>
        <w:jc w:val="center"/>
        <w:rPr>
          <w:rFonts w:hint="eastAsia"/>
          <w:b/>
          <w:bCs/>
          <w:color w:val="auto"/>
          <w:sz w:val="30"/>
          <w:szCs w:val="30"/>
          <w:highlight w:val="none"/>
        </w:rPr>
      </w:pPr>
    </w:p>
    <w:p w14:paraId="44D3E9E3">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分标：</w:t>
      </w:r>
      <w:r>
        <w:rPr>
          <w:rFonts w:hint="eastAsia" w:ascii="宋体" w:hAnsi="宋体" w:eastAsia="宋体" w:cs="宋体"/>
          <w:color w:val="auto"/>
          <w:sz w:val="21"/>
          <w:szCs w:val="21"/>
          <w:highlight w:val="none"/>
          <w:u w:val="single"/>
        </w:rPr>
        <w:t xml:space="preserve">           </w:t>
      </w:r>
    </w:p>
    <w:p w14:paraId="2C0BABB5">
      <w:pPr>
        <w:jc w:val="left"/>
        <w:rPr>
          <w:rFonts w:hint="eastAsia"/>
          <w:b/>
          <w:bCs/>
          <w:color w:val="auto"/>
          <w:sz w:val="30"/>
          <w:szCs w:val="30"/>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3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F88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E0939AA">
            <w:pPr>
              <w:spacing w:line="34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B83B49B">
            <w:pPr>
              <w:spacing w:line="340" w:lineRule="exact"/>
              <w:jc w:val="center"/>
              <w:rPr>
                <w:rFonts w:hint="eastAsia" w:ascii="宋体" w:hAnsi="宋体"/>
                <w:color w:val="auto"/>
                <w:szCs w:val="21"/>
                <w:highlight w:val="none"/>
              </w:rPr>
            </w:pPr>
            <w:r>
              <w:rPr>
                <w:rFonts w:hint="eastAsia" w:ascii="宋体" w:hAnsi="宋体"/>
                <w:color w:val="auto"/>
                <w:szCs w:val="21"/>
                <w:highlight w:val="none"/>
              </w:rPr>
              <w:t>招标文件的商务需求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538C829">
            <w:pPr>
              <w:spacing w:line="340" w:lineRule="exact"/>
              <w:jc w:val="center"/>
              <w:rPr>
                <w:rFonts w:hint="eastAsia" w:ascii="宋体" w:hAnsi="宋体"/>
                <w:color w:val="auto"/>
                <w:szCs w:val="21"/>
                <w:highlight w:val="none"/>
              </w:rPr>
            </w:pPr>
            <w:r>
              <w:rPr>
                <w:rFonts w:hint="eastAsia" w:ascii="宋体" w:hAnsi="宋体"/>
                <w:color w:val="auto"/>
                <w:szCs w:val="21"/>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50FD1A7">
            <w:pPr>
              <w:spacing w:line="340" w:lineRule="exact"/>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5F65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A11D17D">
            <w:pPr>
              <w:spacing w:line="340" w:lineRule="exact"/>
              <w:rPr>
                <w:rFonts w:hint="eastAsia"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F71396">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404F2A93">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5DF21F60">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514B07FF">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393E62B">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0E121669">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024FA3D6">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0DC5EF8">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71C74E6">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12CA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0446CF5">
            <w:pPr>
              <w:spacing w:line="340" w:lineRule="exact"/>
              <w:rPr>
                <w:rFonts w:hint="eastAsia"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7343A3E">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09FF8405">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3FF6D8D5">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03CB448F">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92087FC">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039E0F20">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27BFE325">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18483610">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283E63D">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69E3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265399F">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6BD5F1B">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3F225BC2">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26135B1">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1A227F11">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0B0C834">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6A898035">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0F3A97D2">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0F9999A8">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6D607F4">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bl>
    <w:p w14:paraId="401905B5">
      <w:pPr>
        <w:snapToGrid w:val="0"/>
        <w:spacing w:before="50"/>
        <w:jc w:val="left"/>
        <w:rPr>
          <w:rFonts w:hint="eastAsia" w:ascii="宋体" w:hAnsi="宋体"/>
          <w:color w:val="auto"/>
          <w:sz w:val="24"/>
          <w:highlight w:val="none"/>
          <w:u w:val="single"/>
        </w:rPr>
      </w:pPr>
    </w:p>
    <w:p w14:paraId="7AAF1B01">
      <w:pPr>
        <w:pStyle w:val="13"/>
        <w:rPr>
          <w:rFonts w:hint="eastAsia" w:ascii="宋体" w:hAnsi="宋体"/>
          <w:color w:val="auto"/>
          <w:highlight w:val="none"/>
        </w:rPr>
      </w:pPr>
      <w:r>
        <w:rPr>
          <w:rFonts w:hint="eastAsia" w:ascii="宋体" w:hAnsi="宋体"/>
          <w:color w:val="auto"/>
          <w:highlight w:val="none"/>
        </w:rPr>
        <w:t>注：</w:t>
      </w:r>
    </w:p>
    <w:p w14:paraId="116D6BBE">
      <w:pPr>
        <w:pStyle w:val="14"/>
        <w:spacing w:line="520" w:lineRule="exact"/>
        <w:ind w:firstLine="0"/>
        <w:rPr>
          <w:rFonts w:hint="eastAsia" w:hAnsi="仿宋_GB2312" w:cs="仿宋_GB2312"/>
          <w:color w:val="auto"/>
          <w:szCs w:val="32"/>
          <w:highlight w:val="none"/>
        </w:rPr>
      </w:pPr>
      <w:r>
        <w:rPr>
          <w:rFonts w:hint="eastAsia" w:hAnsi="宋体"/>
          <w:color w:val="auto"/>
          <w:sz w:val="24"/>
          <w:szCs w:val="24"/>
          <w:highlight w:val="none"/>
        </w:rPr>
        <w:t>1.</w:t>
      </w:r>
      <w:r>
        <w:rPr>
          <w:rFonts w:hint="eastAsia"/>
          <w:color w:val="auto"/>
          <w:highlight w:val="none"/>
        </w:rPr>
        <w:t xml:space="preserve"> </w:t>
      </w:r>
      <w:r>
        <w:rPr>
          <w:rFonts w:hint="eastAsia" w:hAnsi="宋体"/>
          <w:color w:val="auto"/>
          <w:sz w:val="24"/>
          <w:szCs w:val="24"/>
          <w:highlight w:val="none"/>
        </w:rPr>
        <w:t>说明：应对照招标文件“第二章 采购需求”中的商务要求逐条作明确的投标响应，并作出偏离说明。</w:t>
      </w:r>
    </w:p>
    <w:p w14:paraId="44A1EEEB">
      <w:pPr>
        <w:pStyle w:val="13"/>
        <w:rPr>
          <w:rFonts w:hint="eastAsia" w:ascii="宋体" w:hAnsi="宋体" w:eastAsia="宋体" w:cs="Times New Roman"/>
          <w:color w:val="auto"/>
          <w:spacing w:val="-4"/>
          <w:kern w:val="2"/>
          <w:sz w:val="24"/>
          <w:szCs w:val="24"/>
          <w:highlight w:val="none"/>
          <w:lang w:val="en-US" w:eastAsia="zh-CN" w:bidi="ar-SA"/>
        </w:rPr>
      </w:pPr>
      <w:r>
        <w:rPr>
          <w:rFonts w:hint="eastAsia" w:ascii="宋体" w:hAnsi="宋体" w:eastAsia="宋体" w:cs="Times New Roman"/>
          <w:color w:val="auto"/>
          <w:spacing w:val="-4"/>
          <w:kern w:val="2"/>
          <w:sz w:val="24"/>
          <w:szCs w:val="24"/>
          <w:highlight w:val="none"/>
          <w:lang w:val="en-US" w:eastAsia="zh-CN" w:bidi="ar-SA"/>
        </w:rPr>
        <w:t>2.投标人应根据自身的承诺，对照招标文件要求在“偏离说明”中注明“正偏离”、“负偏离”或者“无偏离”。既不属于“正偏离”也不属于“负偏离”即为“无偏离”。</w:t>
      </w:r>
    </w:p>
    <w:p w14:paraId="150B167A">
      <w:pPr>
        <w:snapToGrid w:val="0"/>
        <w:spacing w:before="50" w:after="50"/>
        <w:rPr>
          <w:rFonts w:hint="eastAsia" w:ascii="宋体" w:hAnsi="宋体" w:eastAsia="宋体" w:cs="Times New Roman"/>
          <w:color w:val="auto"/>
          <w:spacing w:val="-4"/>
          <w:kern w:val="2"/>
          <w:sz w:val="24"/>
          <w:szCs w:val="24"/>
          <w:highlight w:val="none"/>
          <w:lang w:val="en-US" w:eastAsia="zh-CN" w:bidi="ar-SA"/>
        </w:rPr>
      </w:pPr>
    </w:p>
    <w:p w14:paraId="4ABD201F">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（签字/电子签名）：</w:t>
      </w:r>
      <w:r>
        <w:rPr>
          <w:rFonts w:hint="eastAsia" w:ascii="宋体" w:hAnsi="宋体"/>
          <w:color w:val="auto"/>
          <w:spacing w:val="20"/>
          <w:sz w:val="24"/>
          <w:highlight w:val="none"/>
          <w:u w:val="single"/>
        </w:rPr>
        <w:t xml:space="preserve">        </w:t>
      </w:r>
    </w:p>
    <w:p w14:paraId="72255D30">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w:t>
      </w:r>
      <w:r>
        <w:rPr>
          <w:rFonts w:hint="eastAsia" w:ascii="宋体" w:hAnsi="宋体"/>
          <w:color w:val="auto"/>
          <w:sz w:val="24"/>
          <w:highlight w:val="none"/>
          <w:lang w:eastAsia="zh-CN"/>
        </w:rPr>
        <w:t>盖章</w:t>
      </w:r>
      <w:r>
        <w:rPr>
          <w:rFonts w:hint="eastAsia" w:ascii="宋体" w:hAnsi="宋体"/>
          <w:color w:val="auto"/>
          <w:sz w:val="24"/>
          <w:highlight w:val="none"/>
          <w:lang w:val="en-US" w:eastAsia="zh-CN"/>
        </w:rPr>
        <w:t>/</w:t>
      </w:r>
      <w:r>
        <w:rPr>
          <w:rFonts w:hint="eastAsia" w:ascii="宋体" w:hAnsi="宋体"/>
          <w:color w:val="auto"/>
          <w:spacing w:val="20"/>
          <w:sz w:val="24"/>
          <w:highlight w:val="none"/>
        </w:rPr>
        <w:t>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3ED3A1D">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31D77D4">
      <w:pPr>
        <w:snapToGrid w:val="0"/>
        <w:spacing w:before="120" w:beforeLines="50"/>
        <w:rPr>
          <w:rFonts w:hint="eastAsia" w:ascii="宋体" w:hAnsi="宋体"/>
          <w:color w:val="auto"/>
          <w:sz w:val="24"/>
          <w:szCs w:val="20"/>
          <w:highlight w:val="none"/>
        </w:rPr>
      </w:pPr>
    </w:p>
    <w:p w14:paraId="31559398">
      <w:pPr>
        <w:snapToGrid w:val="0"/>
        <w:spacing w:before="120" w:beforeLines="50" w:after="50"/>
        <w:jc w:val="left"/>
        <w:rPr>
          <w:rFonts w:ascii="宋体" w:hAnsi="宋体"/>
          <w:color w:val="auto"/>
          <w:sz w:val="24"/>
          <w:szCs w:val="20"/>
          <w:highlight w:val="none"/>
        </w:rPr>
      </w:pPr>
    </w:p>
    <w:p w14:paraId="7FC767BE">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48CE78A0">
      <w:pPr>
        <w:pStyle w:val="27"/>
        <w:snapToGrid w:val="0"/>
        <w:ind w:left="480" w:hanging="480"/>
        <w:rPr>
          <w:rFonts w:hint="eastAsia" w:ascii="宋体" w:hAnsi="宋体"/>
          <w:color w:val="auto"/>
          <w:sz w:val="24"/>
          <w:highlight w:val="none"/>
        </w:rPr>
      </w:pPr>
    </w:p>
    <w:p w14:paraId="73C16A27">
      <w:pPr>
        <w:pStyle w:val="27"/>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3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91"/>
        <w:gridCol w:w="2068"/>
        <w:gridCol w:w="2068"/>
        <w:gridCol w:w="3335"/>
      </w:tblGrid>
      <w:tr w14:paraId="6D311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1E6C8E0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B0CAB6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F2128C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711BFFF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02F07EB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8F4446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CD9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6B2F0157">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33BE1302">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C425B51">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7C761482">
            <w:pPr>
              <w:jc w:val="left"/>
              <w:rPr>
                <w:rFonts w:hint="eastAsia" w:ascii="宋体" w:hAnsi="宋体"/>
                <w:color w:val="auto"/>
                <w:sz w:val="24"/>
                <w:highlight w:val="none"/>
              </w:rPr>
            </w:pPr>
          </w:p>
        </w:tc>
      </w:tr>
      <w:tr w14:paraId="6B2A4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15D9FE6B">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C8A4ED3">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5C4BBE3">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0F7397D">
            <w:pPr>
              <w:snapToGrid w:val="0"/>
              <w:spacing w:line="240" w:lineRule="exact"/>
              <w:jc w:val="left"/>
              <w:rPr>
                <w:rFonts w:hint="eastAsia" w:ascii="宋体" w:hAnsi="宋体"/>
                <w:color w:val="auto"/>
                <w:sz w:val="24"/>
                <w:highlight w:val="none"/>
              </w:rPr>
            </w:pPr>
          </w:p>
        </w:tc>
      </w:tr>
      <w:tr w14:paraId="50A75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A905546">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AE40805">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57A8D5A">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DE3023F">
            <w:pPr>
              <w:snapToGrid w:val="0"/>
              <w:spacing w:before="50" w:after="120" w:afterLines="50" w:line="400" w:lineRule="exact"/>
              <w:jc w:val="left"/>
              <w:rPr>
                <w:rFonts w:hint="eastAsia" w:ascii="宋体" w:hAnsi="宋体"/>
                <w:color w:val="auto"/>
                <w:sz w:val="24"/>
                <w:highlight w:val="none"/>
              </w:rPr>
            </w:pPr>
          </w:p>
        </w:tc>
      </w:tr>
      <w:tr w14:paraId="44E0E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125A4F6E">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C5DD7A2">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3874930">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7308BBA">
            <w:pPr>
              <w:snapToGrid w:val="0"/>
              <w:spacing w:before="50" w:after="120" w:afterLines="50" w:line="400" w:lineRule="exact"/>
              <w:jc w:val="left"/>
              <w:rPr>
                <w:rFonts w:hint="eastAsia" w:ascii="宋体" w:hAnsi="宋体"/>
                <w:color w:val="auto"/>
                <w:sz w:val="24"/>
                <w:highlight w:val="none"/>
              </w:rPr>
            </w:pPr>
          </w:p>
        </w:tc>
      </w:tr>
      <w:tr w14:paraId="3078A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53A611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7663889">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504DBF7">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BAA1F0A">
            <w:pPr>
              <w:snapToGrid w:val="0"/>
              <w:spacing w:before="50" w:after="120" w:afterLines="50" w:line="400" w:lineRule="exact"/>
              <w:jc w:val="left"/>
              <w:rPr>
                <w:rFonts w:hint="eastAsia" w:ascii="宋体" w:hAnsi="宋体"/>
                <w:color w:val="auto"/>
                <w:sz w:val="24"/>
                <w:highlight w:val="none"/>
              </w:rPr>
            </w:pPr>
          </w:p>
        </w:tc>
      </w:tr>
      <w:tr w14:paraId="47F78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B0E9301">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C626CC1">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22B08F7">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5CFA620">
            <w:pPr>
              <w:snapToGrid w:val="0"/>
              <w:spacing w:before="50" w:after="120" w:afterLines="50" w:line="400" w:lineRule="exact"/>
              <w:jc w:val="left"/>
              <w:rPr>
                <w:rFonts w:hint="eastAsia" w:ascii="宋体" w:hAnsi="宋体"/>
                <w:color w:val="auto"/>
                <w:sz w:val="24"/>
                <w:highlight w:val="none"/>
              </w:rPr>
            </w:pPr>
          </w:p>
        </w:tc>
      </w:tr>
    </w:tbl>
    <w:p w14:paraId="0D59DF83">
      <w:pPr>
        <w:pStyle w:val="10"/>
        <w:spacing w:before="0" w:after="0" w:line="360" w:lineRule="auto"/>
        <w:contextualSpacing/>
        <w:rPr>
          <w:rFonts w:hint="eastAsia" w:ascii="宋体" w:hAnsi="宋体" w:eastAsia="宋体"/>
          <w:color w:val="auto"/>
          <w:sz w:val="24"/>
          <w:szCs w:val="24"/>
          <w:highlight w:val="none"/>
        </w:rPr>
      </w:pPr>
    </w:p>
    <w:p w14:paraId="04180604">
      <w:pPr>
        <w:pStyle w:val="10"/>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77B4A32E">
      <w:pPr>
        <w:pStyle w:val="10"/>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法定代表人或者委托代理人（签字/电子签名）：</w:t>
      </w:r>
      <w:r>
        <w:rPr>
          <w:rFonts w:hint="eastAsia" w:ascii="宋体" w:hAnsi="宋体" w:eastAsia="宋体"/>
          <w:color w:val="auto"/>
          <w:sz w:val="24"/>
          <w:szCs w:val="24"/>
          <w:highlight w:val="none"/>
          <w:u w:val="single"/>
        </w:rPr>
        <w:t>　　　　　</w:t>
      </w:r>
    </w:p>
    <w:p w14:paraId="33278B77">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投标人名称（</w:t>
      </w:r>
      <w:r>
        <w:rPr>
          <w:rFonts w:hint="eastAsia" w:ascii="宋体" w:hAnsi="宋体"/>
          <w:color w:val="auto"/>
          <w:sz w:val="24"/>
          <w:highlight w:val="none"/>
          <w:lang w:eastAsia="zh-CN"/>
        </w:rPr>
        <w:t>盖章</w:t>
      </w:r>
      <w:r>
        <w:rPr>
          <w:rFonts w:hint="eastAsia" w:ascii="宋体" w:hAnsi="宋体"/>
          <w:color w:val="auto"/>
          <w:sz w:val="24"/>
          <w:highlight w:val="none"/>
          <w:lang w:val="en-US" w:eastAsia="zh-CN"/>
        </w:rPr>
        <w:t>/</w:t>
      </w:r>
      <w:r>
        <w:rPr>
          <w:rFonts w:hint="eastAsia" w:ascii="宋体" w:hAnsi="宋体" w:cs="Arial"/>
          <w:color w:val="auto"/>
          <w:sz w:val="24"/>
          <w:highlight w:val="none"/>
        </w:rPr>
        <w:t xml:space="preserve">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1B668257">
      <w:pPr>
        <w:snapToGrid w:val="0"/>
        <w:spacing w:before="50"/>
        <w:ind w:firstLine="480" w:firstLineChars="200"/>
        <w:jc w:val="left"/>
        <w:rPr>
          <w:rFonts w:hint="eastAsia" w:ascii="宋体" w:hAnsi="宋体"/>
          <w:color w:val="auto"/>
          <w:sz w:val="24"/>
          <w:szCs w:val="20"/>
          <w:highlight w:val="none"/>
        </w:rPr>
      </w:pPr>
    </w:p>
    <w:p w14:paraId="6AB1C544">
      <w:pPr>
        <w:snapToGrid w:val="0"/>
        <w:spacing w:before="50"/>
        <w:jc w:val="left"/>
        <w:rPr>
          <w:rFonts w:hint="eastAsia" w:ascii="宋体" w:hAnsi="宋体"/>
          <w:color w:val="auto"/>
          <w:sz w:val="24"/>
          <w:highlight w:val="none"/>
        </w:rPr>
      </w:pPr>
    </w:p>
    <w:p w14:paraId="2BCE28DD">
      <w:pPr>
        <w:snapToGrid w:val="0"/>
        <w:spacing w:before="120" w:beforeLines="50"/>
        <w:rPr>
          <w:rFonts w:ascii="宋体" w:hAnsi="宋体"/>
          <w:color w:val="auto"/>
          <w:sz w:val="24"/>
          <w:szCs w:val="20"/>
          <w:highlight w:val="none"/>
        </w:rPr>
        <w:sectPr>
          <w:pgSz w:w="11906" w:h="16838"/>
          <w:pgMar w:top="1440" w:right="1080" w:bottom="1440" w:left="1080" w:header="851" w:footer="992" w:gutter="0"/>
          <w:pgNumType w:fmt="decimal"/>
          <w:cols w:space="720" w:num="1"/>
          <w:docGrid w:linePitch="312" w:charSpace="0"/>
        </w:sectPr>
      </w:pPr>
    </w:p>
    <w:p w14:paraId="79B73B2B">
      <w:pPr>
        <w:rPr>
          <w:rFonts w:hint="eastAsia"/>
          <w:b/>
          <w:color w:val="auto"/>
          <w:sz w:val="28"/>
          <w:szCs w:val="28"/>
          <w:highlight w:val="none"/>
        </w:rPr>
      </w:pPr>
      <w:r>
        <w:rPr>
          <w:rFonts w:hint="eastAsia"/>
          <w:b/>
          <w:color w:val="auto"/>
          <w:sz w:val="28"/>
          <w:szCs w:val="28"/>
          <w:highlight w:val="none"/>
        </w:rPr>
        <w:t>四、技术文件格式</w:t>
      </w:r>
    </w:p>
    <w:p w14:paraId="41FDD9A2">
      <w:pPr>
        <w:snapToGrid w:val="0"/>
        <w:spacing w:before="165"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331699C4">
      <w:pPr>
        <w:snapToGrid w:val="0"/>
        <w:spacing w:before="165" w:beforeLines="50" w:after="50" w:line="360" w:lineRule="auto"/>
        <w:ind w:left="142"/>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8"/>
          <w:szCs w:val="48"/>
          <w:highlight w:val="none"/>
        </w:rPr>
        <w:t>电子投标文件</w:t>
      </w:r>
    </w:p>
    <w:p w14:paraId="1510AA41">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w:t>
      </w:r>
    </w:p>
    <w:p w14:paraId="6D6075B3">
      <w:pPr>
        <w:snapToGrid w:val="0"/>
        <w:spacing w:before="165" w:beforeLines="50" w:after="50"/>
        <w:rPr>
          <w:rFonts w:hint="eastAsia" w:ascii="宋体" w:hAnsi="宋体"/>
          <w:bCs/>
          <w:color w:val="auto"/>
          <w:sz w:val="24"/>
          <w:szCs w:val="20"/>
          <w:highlight w:val="none"/>
        </w:rPr>
      </w:pPr>
    </w:p>
    <w:p w14:paraId="4A732E08">
      <w:pPr>
        <w:snapToGrid w:val="0"/>
        <w:spacing w:before="165"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p>
    <w:p w14:paraId="3C24C306">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49418712">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6317FC6D">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6278DB7E">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0F96CADC">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4DF93490">
      <w:pPr>
        <w:snapToGrid w:val="0"/>
        <w:spacing w:before="165" w:beforeLines="50" w:after="50"/>
        <w:ind w:firstLine="645"/>
        <w:jc w:val="center"/>
        <w:rPr>
          <w:rFonts w:hint="eastAsia" w:ascii="宋体" w:hAnsi="宋体"/>
          <w:color w:val="auto"/>
          <w:sz w:val="24"/>
          <w:szCs w:val="20"/>
          <w:highlight w:val="none"/>
        </w:rPr>
      </w:pPr>
    </w:p>
    <w:p w14:paraId="658201D6">
      <w:pPr>
        <w:snapToGrid w:val="0"/>
        <w:spacing w:before="165" w:beforeLines="50" w:after="50"/>
        <w:ind w:left="142"/>
        <w:jc w:val="left"/>
        <w:rPr>
          <w:rFonts w:hint="eastAsia" w:ascii="宋体" w:hAnsi="宋体"/>
          <w:b/>
          <w:color w:val="auto"/>
          <w:sz w:val="24"/>
          <w:highlight w:val="none"/>
        </w:rPr>
      </w:pPr>
      <w:r>
        <w:rPr>
          <w:rFonts w:ascii="宋体" w:hAnsi="宋体"/>
          <w:b/>
          <w:bCs/>
          <w:color w:val="auto"/>
          <w:sz w:val="24"/>
          <w:highlight w:val="none"/>
        </w:rPr>
        <w:br w:type="page"/>
      </w:r>
      <w:r>
        <w:rPr>
          <w:rFonts w:hint="eastAsia" w:ascii="宋体" w:hAnsi="宋体"/>
          <w:b/>
          <w:color w:val="auto"/>
          <w:sz w:val="24"/>
          <w:highlight w:val="none"/>
        </w:rPr>
        <w:t>2.技术文件目录</w:t>
      </w:r>
    </w:p>
    <w:p w14:paraId="3451C34B">
      <w:pPr>
        <w:snapToGrid w:val="0"/>
        <w:spacing w:before="50" w:after="165" w:afterLines="50"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t>根据招标文件规定及投标人提供的材料自行编写目录。</w:t>
      </w:r>
    </w:p>
    <w:p w14:paraId="79C0F3A7">
      <w:pPr>
        <w:snapToGrid w:val="0"/>
        <w:spacing w:before="165"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 xml:space="preserve">3. </w:t>
      </w:r>
      <w:r>
        <w:rPr>
          <w:rFonts w:hint="eastAsia" w:ascii="宋体" w:hAnsi="宋体" w:eastAsia="宋体" w:cs="Times New Roman"/>
          <w:b/>
          <w:color w:val="auto"/>
          <w:sz w:val="24"/>
          <w:highlight w:val="none"/>
          <w:lang w:eastAsia="zh-CN"/>
        </w:rPr>
        <w:t>产品</w:t>
      </w:r>
      <w:r>
        <w:rPr>
          <w:rFonts w:hint="eastAsia" w:ascii="宋体" w:hAnsi="宋体" w:eastAsia="宋体" w:cs="Times New Roman"/>
          <w:b/>
          <w:color w:val="auto"/>
          <w:sz w:val="24"/>
          <w:highlight w:val="none"/>
        </w:rPr>
        <w:t>配置清单格</w:t>
      </w:r>
      <w:r>
        <w:rPr>
          <w:rFonts w:hint="eastAsia" w:ascii="宋体" w:hAnsi="宋体"/>
          <w:b/>
          <w:color w:val="auto"/>
          <w:sz w:val="24"/>
          <w:highlight w:val="none"/>
        </w:rPr>
        <w:t>式</w:t>
      </w:r>
    </w:p>
    <w:p w14:paraId="4B10038D">
      <w:pPr>
        <w:pStyle w:val="18"/>
        <w:spacing w:line="500" w:lineRule="exact"/>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产品</w:t>
      </w:r>
      <w:r>
        <w:rPr>
          <w:rFonts w:hint="eastAsia" w:ascii="宋体" w:hAnsi="宋体" w:eastAsia="宋体" w:cs="宋体"/>
          <w:b/>
          <w:bCs/>
          <w:color w:val="auto"/>
          <w:sz w:val="30"/>
          <w:szCs w:val="30"/>
          <w:highlight w:val="none"/>
        </w:rPr>
        <w:t>配置清单</w:t>
      </w:r>
    </w:p>
    <w:p w14:paraId="073D7F04">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5FC5970">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F7C10B2">
      <w:pPr>
        <w:pStyle w:val="2"/>
        <w:rPr>
          <w:rFonts w:hint="eastAsia" w:eastAsia="宋体"/>
          <w:color w:val="auto"/>
          <w:highlight w:val="none"/>
          <w:lang w:eastAsia="zh-CN"/>
        </w:rPr>
      </w:pPr>
      <w:r>
        <w:rPr>
          <w:rFonts w:hint="eastAsia" w:ascii="宋体" w:hAnsi="宋体"/>
          <w:bCs/>
          <w:color w:val="auto"/>
          <w:sz w:val="24"/>
          <w:highlight w:val="none"/>
        </w:rPr>
        <w:t>所投分标</w:t>
      </w:r>
      <w:r>
        <w:rPr>
          <w:rFonts w:hint="eastAsia" w:ascii="宋体" w:hAnsi="宋体"/>
          <w:bCs/>
          <w:color w:val="auto"/>
          <w:sz w:val="24"/>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3846912">
      <w:pPr>
        <w:bidi w:val="0"/>
        <w:rPr>
          <w:rFonts w:hint="eastAsia" w:hAnsi="宋体" w:cs="仿宋_GB2312"/>
          <w:color w:val="auto"/>
          <w:sz w:val="24"/>
          <w:szCs w:val="24"/>
          <w:highlight w:val="none"/>
          <w:u w:val="singl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34"/>
        <w:tblpPr w:leftFromText="180" w:rightFromText="180" w:vertAnchor="text" w:horzAnchor="page" w:tblpX="1561" w:tblpY="447"/>
        <w:tblOverlap w:val="never"/>
        <w:tblW w:w="451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66"/>
        <w:gridCol w:w="1177"/>
        <w:gridCol w:w="1642"/>
        <w:gridCol w:w="2207"/>
        <w:gridCol w:w="1339"/>
        <w:gridCol w:w="1065"/>
      </w:tblGrid>
      <w:tr w14:paraId="2C944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870" w:type="pct"/>
            <w:tcBorders>
              <w:top w:val="single" w:color="auto" w:sz="4" w:space="0"/>
              <w:left w:val="single" w:color="auto" w:sz="4" w:space="0"/>
              <w:bottom w:val="single" w:color="auto" w:sz="4" w:space="0"/>
              <w:right w:val="single" w:color="auto" w:sz="4" w:space="0"/>
            </w:tcBorders>
            <w:noWrap w:val="0"/>
            <w:vAlign w:val="center"/>
          </w:tcPr>
          <w:p w14:paraId="3838091B">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4E3E9BD0">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912" w:type="pct"/>
            <w:tcBorders>
              <w:top w:val="single" w:color="auto" w:sz="4" w:space="0"/>
              <w:left w:val="single" w:color="auto" w:sz="4" w:space="0"/>
              <w:bottom w:val="single" w:color="auto" w:sz="4" w:space="0"/>
              <w:right w:val="single" w:color="auto" w:sz="4" w:space="0"/>
            </w:tcBorders>
            <w:noWrap w:val="0"/>
            <w:vAlign w:val="center"/>
          </w:tcPr>
          <w:p w14:paraId="08E53DE2">
            <w:pPr>
              <w:snapToGrid w:val="0"/>
              <w:spacing w:before="50" w:after="50"/>
              <w:jc w:val="center"/>
              <w:rPr>
                <w:rFonts w:hint="eastAsia" w:ascii="宋体" w:hAnsi="宋体"/>
                <w:color w:val="auto"/>
                <w:sz w:val="24"/>
                <w:highlight w:val="none"/>
              </w:rPr>
            </w:pPr>
            <w:r>
              <w:rPr>
                <w:rFonts w:hint="eastAsia" w:ascii="宋体" w:hAnsi="宋体" w:eastAsia="宋体" w:cs="Times New Roman"/>
                <w:color w:val="auto"/>
                <w:sz w:val="24"/>
                <w:highlight w:val="none"/>
              </w:rPr>
              <w:t>数量及单位</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3810CFB7">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2548F1E4">
            <w:pPr>
              <w:snapToGrid w:val="0"/>
              <w:spacing w:before="50" w:after="50"/>
              <w:jc w:val="center"/>
              <w:rPr>
                <w:rFonts w:ascii="宋体" w:hAnsi="宋体"/>
                <w:color w:val="auto"/>
                <w:sz w:val="24"/>
                <w:highlight w:val="none"/>
              </w:rPr>
            </w:pPr>
            <w:r>
              <w:rPr>
                <w:rFonts w:hint="eastAsia" w:ascii="宋体" w:hAnsi="宋体"/>
                <w:color w:val="auto"/>
                <w:sz w:val="24"/>
                <w:highlight w:val="none"/>
              </w:rPr>
              <w:t>生产厂家</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67C564AD">
            <w:pPr>
              <w:snapToGrid w:val="0"/>
              <w:spacing w:before="50" w:after="50"/>
              <w:jc w:val="center"/>
              <w:rPr>
                <w:rFonts w:ascii="宋体" w:hAnsi="宋体"/>
                <w:color w:val="auto"/>
                <w:sz w:val="24"/>
                <w:highlight w:val="none"/>
              </w:rPr>
            </w:pPr>
            <w:r>
              <w:rPr>
                <w:rFonts w:hint="eastAsia" w:ascii="宋体" w:hAnsi="宋体"/>
                <w:color w:val="auto"/>
                <w:sz w:val="24"/>
                <w:highlight w:val="none"/>
                <w:lang w:eastAsia="zh-CN"/>
              </w:rPr>
              <w:t>原</w:t>
            </w:r>
            <w:r>
              <w:rPr>
                <w:rFonts w:hint="eastAsia" w:ascii="宋体" w:hAnsi="宋体"/>
                <w:color w:val="auto"/>
                <w:sz w:val="24"/>
                <w:highlight w:val="none"/>
              </w:rPr>
              <w:t>产地</w:t>
            </w:r>
          </w:p>
        </w:tc>
      </w:tr>
      <w:tr w14:paraId="174EE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870" w:type="pct"/>
            <w:tcBorders>
              <w:top w:val="single" w:color="auto" w:sz="4" w:space="0"/>
              <w:left w:val="single" w:color="auto" w:sz="4" w:space="0"/>
              <w:bottom w:val="single" w:color="auto" w:sz="4" w:space="0"/>
              <w:right w:val="single" w:color="auto" w:sz="4" w:space="0"/>
            </w:tcBorders>
            <w:noWrap w:val="0"/>
            <w:vAlign w:val="center"/>
          </w:tcPr>
          <w:p w14:paraId="7AE0EA74">
            <w:pPr>
              <w:snapToGrid w:val="0"/>
              <w:spacing w:before="50" w:after="50"/>
              <w:jc w:val="center"/>
              <w:rPr>
                <w:rFonts w:ascii="宋体" w:hAnsi="宋体"/>
                <w:color w:val="auto"/>
                <w:sz w:val="24"/>
                <w:highlight w:val="none"/>
              </w:rPr>
            </w:pPr>
          </w:p>
        </w:tc>
        <w:tc>
          <w:tcPr>
            <w:tcW w:w="654" w:type="pct"/>
            <w:tcBorders>
              <w:top w:val="single" w:color="auto" w:sz="4" w:space="0"/>
              <w:left w:val="single" w:color="auto" w:sz="4" w:space="0"/>
              <w:bottom w:val="single" w:color="auto" w:sz="4" w:space="0"/>
              <w:right w:val="single" w:color="auto" w:sz="4" w:space="0"/>
            </w:tcBorders>
            <w:noWrap w:val="0"/>
            <w:vAlign w:val="center"/>
          </w:tcPr>
          <w:p w14:paraId="43B90875">
            <w:pPr>
              <w:snapToGrid w:val="0"/>
              <w:spacing w:before="50" w:after="50"/>
              <w:jc w:val="center"/>
              <w:rPr>
                <w:rFonts w:ascii="宋体" w:hAnsi="宋体"/>
                <w:color w:val="auto"/>
                <w:sz w:val="24"/>
                <w:highlight w:val="none"/>
              </w:rPr>
            </w:pPr>
          </w:p>
        </w:tc>
        <w:tc>
          <w:tcPr>
            <w:tcW w:w="912" w:type="pct"/>
            <w:tcBorders>
              <w:top w:val="single" w:color="auto" w:sz="4" w:space="0"/>
              <w:left w:val="single" w:color="auto" w:sz="4" w:space="0"/>
              <w:bottom w:val="single" w:color="auto" w:sz="4" w:space="0"/>
              <w:right w:val="single" w:color="auto" w:sz="4" w:space="0"/>
            </w:tcBorders>
            <w:noWrap w:val="0"/>
            <w:vAlign w:val="top"/>
          </w:tcPr>
          <w:p w14:paraId="50BFD39B">
            <w:pPr>
              <w:snapToGrid w:val="0"/>
              <w:spacing w:before="50" w:after="50"/>
              <w:jc w:val="center"/>
              <w:rPr>
                <w:rFonts w:ascii="宋体" w:hAnsi="宋体"/>
                <w:color w:val="auto"/>
                <w:sz w:val="24"/>
                <w:highlight w:val="none"/>
              </w:rPr>
            </w:pPr>
          </w:p>
        </w:tc>
        <w:tc>
          <w:tcPr>
            <w:tcW w:w="1226" w:type="pct"/>
            <w:tcBorders>
              <w:top w:val="single" w:color="auto" w:sz="4" w:space="0"/>
              <w:left w:val="single" w:color="auto" w:sz="4" w:space="0"/>
              <w:bottom w:val="single" w:color="auto" w:sz="4" w:space="0"/>
              <w:right w:val="single" w:color="auto" w:sz="4" w:space="0"/>
            </w:tcBorders>
            <w:noWrap w:val="0"/>
            <w:vAlign w:val="top"/>
          </w:tcPr>
          <w:p w14:paraId="6E250A17">
            <w:pPr>
              <w:snapToGrid w:val="0"/>
              <w:spacing w:before="50" w:after="50"/>
              <w:jc w:val="center"/>
              <w:rPr>
                <w:rFonts w:ascii="宋体" w:hAnsi="宋体"/>
                <w:color w:val="auto"/>
                <w:sz w:val="24"/>
                <w:highlight w:val="none"/>
              </w:rPr>
            </w:pPr>
          </w:p>
        </w:tc>
        <w:tc>
          <w:tcPr>
            <w:tcW w:w="744" w:type="pct"/>
            <w:tcBorders>
              <w:top w:val="single" w:color="auto" w:sz="4" w:space="0"/>
              <w:left w:val="single" w:color="auto" w:sz="4" w:space="0"/>
              <w:bottom w:val="single" w:color="auto" w:sz="4" w:space="0"/>
              <w:right w:val="single" w:color="auto" w:sz="4" w:space="0"/>
            </w:tcBorders>
            <w:noWrap w:val="0"/>
            <w:vAlign w:val="center"/>
          </w:tcPr>
          <w:p w14:paraId="2AD65548">
            <w:pPr>
              <w:snapToGrid w:val="0"/>
              <w:spacing w:before="50" w:after="50"/>
              <w:jc w:val="center"/>
              <w:rPr>
                <w:rFonts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59A6B146">
            <w:pPr>
              <w:snapToGrid w:val="0"/>
              <w:spacing w:before="50" w:after="50"/>
              <w:jc w:val="center"/>
              <w:rPr>
                <w:rFonts w:ascii="宋体" w:hAnsi="宋体"/>
                <w:color w:val="auto"/>
                <w:sz w:val="24"/>
                <w:highlight w:val="none"/>
              </w:rPr>
            </w:pPr>
          </w:p>
        </w:tc>
      </w:tr>
    </w:tbl>
    <w:p w14:paraId="20AB6F66">
      <w:pPr>
        <w:spacing w:line="360" w:lineRule="auto"/>
        <w:ind w:firstLine="240" w:firstLineChars="100"/>
        <w:contextualSpacing/>
        <w:rPr>
          <w:rFonts w:hint="default" w:ascii="宋体" w:hAnsi="宋体" w:eastAsia="宋体"/>
          <w:color w:val="auto"/>
          <w:sz w:val="24"/>
          <w:highlight w:val="none"/>
          <w:lang w:val="en-US" w:eastAsia="zh-CN"/>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规格型</w:t>
      </w:r>
      <w:r>
        <w:rPr>
          <w:rFonts w:hint="eastAsia" w:ascii="宋体" w:hAnsi="宋体" w:eastAsia="宋体" w:cs="Times New Roman"/>
          <w:color w:val="auto"/>
          <w:sz w:val="24"/>
          <w:highlight w:val="none"/>
          <w:u w:val="single"/>
        </w:rPr>
        <w:t>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none"/>
          <w:lang w:val="en-US" w:eastAsia="zh-CN"/>
        </w:rPr>
        <w:t>配套件明细表</w:t>
      </w:r>
    </w:p>
    <w:tbl>
      <w:tblPr>
        <w:tblStyle w:val="34"/>
        <w:tblpPr w:leftFromText="180" w:rightFromText="180" w:vertAnchor="text" w:horzAnchor="page" w:tblpX="1561" w:tblpY="447"/>
        <w:tblOverlap w:val="never"/>
        <w:tblW w:w="463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79"/>
        <w:gridCol w:w="4561"/>
        <w:gridCol w:w="1445"/>
        <w:gridCol w:w="1161"/>
        <w:gridCol w:w="891"/>
      </w:tblGrid>
      <w:tr w14:paraId="7943D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31E89638">
            <w:pPr>
              <w:pStyle w:val="18"/>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序号</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791942EF">
            <w:pPr>
              <w:pStyle w:val="18"/>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配件名称</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5D4F2FAA">
            <w:pPr>
              <w:pStyle w:val="18"/>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数量</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2120FCEA">
            <w:pPr>
              <w:pStyle w:val="18"/>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规格</w:t>
            </w:r>
          </w:p>
        </w:tc>
        <w:tc>
          <w:tcPr>
            <w:tcW w:w="482" w:type="pct"/>
            <w:tcBorders>
              <w:top w:val="single" w:color="auto" w:sz="4" w:space="0"/>
              <w:left w:val="single" w:color="auto" w:sz="4" w:space="0"/>
              <w:bottom w:val="single" w:color="auto" w:sz="4" w:space="0"/>
              <w:right w:val="single" w:color="auto" w:sz="4" w:space="0"/>
            </w:tcBorders>
            <w:noWrap w:val="0"/>
            <w:vAlign w:val="center"/>
          </w:tcPr>
          <w:p w14:paraId="015DBFB3">
            <w:pPr>
              <w:pStyle w:val="18"/>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备注</w:t>
            </w:r>
          </w:p>
        </w:tc>
      </w:tr>
      <w:tr w14:paraId="7989C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0C9145DD">
            <w:pPr>
              <w:pStyle w:val="18"/>
              <w:spacing w:line="360" w:lineRule="auto"/>
              <w:rPr>
                <w:rFonts w:hint="eastAsia" w:ascii="宋体" w:hAnsi="宋体" w:eastAsia="宋体" w:cs="仿宋_GB2312"/>
                <w:color w:val="auto"/>
                <w:sz w:val="24"/>
                <w:szCs w:val="24"/>
                <w:highlight w:val="none"/>
              </w:rPr>
            </w:pPr>
          </w:p>
        </w:tc>
        <w:tc>
          <w:tcPr>
            <w:tcW w:w="2468" w:type="pct"/>
            <w:tcBorders>
              <w:top w:val="single" w:color="auto" w:sz="4" w:space="0"/>
              <w:left w:val="single" w:color="auto" w:sz="4" w:space="0"/>
              <w:bottom w:val="single" w:color="auto" w:sz="4" w:space="0"/>
              <w:right w:val="single" w:color="auto" w:sz="4" w:space="0"/>
            </w:tcBorders>
            <w:noWrap w:val="0"/>
            <w:vAlign w:val="top"/>
          </w:tcPr>
          <w:p w14:paraId="440DFA3E">
            <w:pPr>
              <w:pStyle w:val="18"/>
              <w:spacing w:line="360" w:lineRule="auto"/>
              <w:rPr>
                <w:rFonts w:hint="eastAsia" w:ascii="宋体" w:hAnsi="宋体" w:eastAsia="宋体" w:cs="仿宋_GB2312"/>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02F75BBB">
            <w:pPr>
              <w:pStyle w:val="18"/>
              <w:spacing w:line="360" w:lineRule="auto"/>
              <w:rPr>
                <w:rFonts w:hint="eastAsia" w:ascii="宋体" w:hAnsi="宋体" w:eastAsia="宋体" w:cs="仿宋_GB2312"/>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1D457ECC">
            <w:pPr>
              <w:pStyle w:val="18"/>
              <w:spacing w:line="360" w:lineRule="auto"/>
              <w:rPr>
                <w:rFonts w:hint="eastAsia" w:ascii="宋体" w:hAnsi="宋体" w:eastAsia="宋体" w:cs="仿宋_GB2312"/>
                <w:color w:val="auto"/>
                <w:sz w:val="24"/>
                <w:szCs w:val="24"/>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712BA2AC">
            <w:pPr>
              <w:pStyle w:val="18"/>
              <w:spacing w:line="360" w:lineRule="auto"/>
              <w:rPr>
                <w:rFonts w:hint="eastAsia" w:ascii="宋体" w:hAnsi="宋体" w:eastAsia="宋体" w:cs="仿宋_GB2312"/>
                <w:color w:val="auto"/>
                <w:sz w:val="24"/>
                <w:szCs w:val="24"/>
                <w:highlight w:val="none"/>
              </w:rPr>
            </w:pPr>
          </w:p>
        </w:tc>
      </w:tr>
      <w:tr w14:paraId="49774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24248E0C">
            <w:pPr>
              <w:pStyle w:val="18"/>
              <w:spacing w:line="360" w:lineRule="auto"/>
              <w:rPr>
                <w:rFonts w:hint="eastAsia" w:ascii="宋体" w:hAnsi="宋体" w:eastAsia="宋体" w:cs="仿宋_GB2312"/>
                <w:color w:val="auto"/>
                <w:sz w:val="24"/>
                <w:szCs w:val="24"/>
                <w:highlight w:val="none"/>
              </w:rPr>
            </w:pPr>
          </w:p>
        </w:tc>
        <w:tc>
          <w:tcPr>
            <w:tcW w:w="2468" w:type="pct"/>
            <w:tcBorders>
              <w:top w:val="single" w:color="auto" w:sz="4" w:space="0"/>
              <w:left w:val="single" w:color="auto" w:sz="4" w:space="0"/>
              <w:bottom w:val="single" w:color="auto" w:sz="4" w:space="0"/>
              <w:right w:val="single" w:color="auto" w:sz="4" w:space="0"/>
            </w:tcBorders>
            <w:noWrap w:val="0"/>
            <w:vAlign w:val="top"/>
          </w:tcPr>
          <w:p w14:paraId="7834B822">
            <w:pPr>
              <w:pStyle w:val="18"/>
              <w:spacing w:line="360" w:lineRule="auto"/>
              <w:rPr>
                <w:rFonts w:hint="eastAsia" w:ascii="宋体" w:hAnsi="宋体" w:eastAsia="宋体" w:cs="仿宋_GB2312"/>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4CBA3381">
            <w:pPr>
              <w:pStyle w:val="18"/>
              <w:spacing w:line="360" w:lineRule="auto"/>
              <w:rPr>
                <w:rFonts w:hint="eastAsia" w:ascii="宋体" w:hAnsi="宋体" w:eastAsia="宋体" w:cs="仿宋_GB2312"/>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6BCDEAE6">
            <w:pPr>
              <w:pStyle w:val="18"/>
              <w:spacing w:line="360" w:lineRule="auto"/>
              <w:rPr>
                <w:rFonts w:hint="eastAsia" w:ascii="宋体" w:hAnsi="宋体" w:eastAsia="宋体" w:cs="仿宋_GB2312"/>
                <w:color w:val="auto"/>
                <w:sz w:val="24"/>
                <w:szCs w:val="24"/>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33D19553">
            <w:pPr>
              <w:pStyle w:val="18"/>
              <w:spacing w:line="360" w:lineRule="auto"/>
              <w:rPr>
                <w:rFonts w:hint="eastAsia" w:ascii="宋体" w:hAnsi="宋体" w:eastAsia="宋体" w:cs="仿宋_GB2312"/>
                <w:color w:val="auto"/>
                <w:sz w:val="24"/>
                <w:szCs w:val="24"/>
                <w:highlight w:val="none"/>
              </w:rPr>
            </w:pPr>
          </w:p>
        </w:tc>
      </w:tr>
      <w:tr w14:paraId="332FC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6CCCB4B6">
            <w:pPr>
              <w:pStyle w:val="18"/>
              <w:spacing w:line="360" w:lineRule="auto"/>
              <w:rPr>
                <w:rFonts w:hint="eastAsia" w:ascii="宋体" w:hAnsi="宋体" w:eastAsia="宋体" w:cs="仿宋_GB2312"/>
                <w:color w:val="auto"/>
                <w:sz w:val="24"/>
                <w:szCs w:val="24"/>
                <w:highlight w:val="none"/>
              </w:rPr>
            </w:pPr>
          </w:p>
        </w:tc>
        <w:tc>
          <w:tcPr>
            <w:tcW w:w="2468" w:type="pct"/>
            <w:tcBorders>
              <w:top w:val="single" w:color="auto" w:sz="4" w:space="0"/>
              <w:left w:val="single" w:color="auto" w:sz="4" w:space="0"/>
              <w:bottom w:val="single" w:color="auto" w:sz="4" w:space="0"/>
              <w:right w:val="single" w:color="auto" w:sz="4" w:space="0"/>
            </w:tcBorders>
            <w:noWrap w:val="0"/>
            <w:vAlign w:val="top"/>
          </w:tcPr>
          <w:p w14:paraId="42422275">
            <w:pPr>
              <w:pStyle w:val="18"/>
              <w:spacing w:line="360" w:lineRule="auto"/>
              <w:rPr>
                <w:rFonts w:hint="eastAsia" w:ascii="宋体" w:hAnsi="宋体" w:eastAsia="宋体" w:cs="仿宋_GB2312"/>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1135F27">
            <w:pPr>
              <w:pStyle w:val="18"/>
              <w:spacing w:line="360" w:lineRule="auto"/>
              <w:rPr>
                <w:rFonts w:hint="eastAsia" w:ascii="宋体" w:hAnsi="宋体" w:eastAsia="宋体" w:cs="仿宋_GB2312"/>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6D1D2CA6">
            <w:pPr>
              <w:pStyle w:val="18"/>
              <w:spacing w:line="360" w:lineRule="auto"/>
              <w:rPr>
                <w:rFonts w:hint="eastAsia" w:ascii="宋体" w:hAnsi="宋体" w:eastAsia="宋体" w:cs="仿宋_GB2312"/>
                <w:color w:val="auto"/>
                <w:sz w:val="24"/>
                <w:szCs w:val="24"/>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19E0EF1D">
            <w:pPr>
              <w:pStyle w:val="18"/>
              <w:spacing w:line="360" w:lineRule="auto"/>
              <w:rPr>
                <w:rFonts w:hint="eastAsia" w:ascii="宋体" w:hAnsi="宋体" w:eastAsia="宋体" w:cs="仿宋_GB2312"/>
                <w:color w:val="auto"/>
                <w:sz w:val="24"/>
                <w:szCs w:val="24"/>
                <w:highlight w:val="none"/>
              </w:rPr>
            </w:pPr>
          </w:p>
        </w:tc>
      </w:tr>
      <w:tr w14:paraId="034B0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6DF81896">
            <w:pPr>
              <w:pStyle w:val="18"/>
              <w:spacing w:line="360" w:lineRule="auto"/>
              <w:rPr>
                <w:rFonts w:hint="eastAsia" w:ascii="宋体" w:hAnsi="宋体" w:eastAsia="宋体" w:cs="仿宋_GB2312"/>
                <w:color w:val="auto"/>
                <w:sz w:val="24"/>
                <w:szCs w:val="24"/>
                <w:highlight w:val="none"/>
              </w:rPr>
            </w:pPr>
          </w:p>
        </w:tc>
        <w:tc>
          <w:tcPr>
            <w:tcW w:w="2468" w:type="pct"/>
            <w:tcBorders>
              <w:top w:val="single" w:color="auto" w:sz="4" w:space="0"/>
              <w:left w:val="single" w:color="auto" w:sz="4" w:space="0"/>
              <w:bottom w:val="single" w:color="auto" w:sz="4" w:space="0"/>
              <w:right w:val="single" w:color="auto" w:sz="4" w:space="0"/>
            </w:tcBorders>
            <w:noWrap w:val="0"/>
            <w:vAlign w:val="top"/>
          </w:tcPr>
          <w:p w14:paraId="6D9C91F1">
            <w:pPr>
              <w:pStyle w:val="18"/>
              <w:spacing w:line="360" w:lineRule="auto"/>
              <w:rPr>
                <w:rFonts w:hint="eastAsia" w:ascii="宋体" w:hAnsi="宋体" w:eastAsia="宋体" w:cs="仿宋_GB2312"/>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659C4A00">
            <w:pPr>
              <w:pStyle w:val="18"/>
              <w:spacing w:line="360" w:lineRule="auto"/>
              <w:rPr>
                <w:rFonts w:hint="eastAsia" w:ascii="宋体" w:hAnsi="宋体" w:eastAsia="宋体" w:cs="仿宋_GB2312"/>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2D58CB65">
            <w:pPr>
              <w:pStyle w:val="18"/>
              <w:spacing w:line="360" w:lineRule="auto"/>
              <w:rPr>
                <w:rFonts w:hint="eastAsia" w:ascii="宋体" w:hAnsi="宋体" w:eastAsia="宋体" w:cs="仿宋_GB2312"/>
                <w:color w:val="auto"/>
                <w:sz w:val="24"/>
                <w:szCs w:val="24"/>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4E18059F">
            <w:pPr>
              <w:pStyle w:val="18"/>
              <w:spacing w:line="360" w:lineRule="auto"/>
              <w:rPr>
                <w:rFonts w:hint="eastAsia" w:ascii="宋体" w:hAnsi="宋体" w:eastAsia="宋体" w:cs="仿宋_GB2312"/>
                <w:color w:val="auto"/>
                <w:sz w:val="24"/>
                <w:szCs w:val="24"/>
                <w:highlight w:val="none"/>
              </w:rPr>
            </w:pPr>
          </w:p>
        </w:tc>
      </w:tr>
      <w:tr w14:paraId="71D74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15533480">
            <w:pPr>
              <w:pStyle w:val="18"/>
              <w:spacing w:line="360" w:lineRule="auto"/>
              <w:rPr>
                <w:rFonts w:hint="eastAsia" w:ascii="宋体" w:hAnsi="宋体" w:eastAsia="宋体" w:cs="仿宋_GB2312"/>
                <w:color w:val="auto"/>
                <w:sz w:val="24"/>
                <w:szCs w:val="24"/>
                <w:highlight w:val="none"/>
              </w:rPr>
            </w:pPr>
          </w:p>
        </w:tc>
        <w:tc>
          <w:tcPr>
            <w:tcW w:w="2468" w:type="pct"/>
            <w:tcBorders>
              <w:top w:val="single" w:color="auto" w:sz="4" w:space="0"/>
              <w:left w:val="single" w:color="auto" w:sz="4" w:space="0"/>
              <w:bottom w:val="single" w:color="auto" w:sz="4" w:space="0"/>
              <w:right w:val="single" w:color="auto" w:sz="4" w:space="0"/>
            </w:tcBorders>
            <w:noWrap w:val="0"/>
            <w:vAlign w:val="top"/>
          </w:tcPr>
          <w:p w14:paraId="78803BAD">
            <w:pPr>
              <w:pStyle w:val="18"/>
              <w:spacing w:line="360" w:lineRule="auto"/>
              <w:rPr>
                <w:rFonts w:hint="eastAsia" w:ascii="宋体" w:hAnsi="宋体" w:eastAsia="宋体" w:cs="仿宋_GB2312"/>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DF08C16">
            <w:pPr>
              <w:pStyle w:val="18"/>
              <w:spacing w:line="360" w:lineRule="auto"/>
              <w:rPr>
                <w:rFonts w:hint="eastAsia" w:ascii="宋体" w:hAnsi="宋体" w:eastAsia="宋体" w:cs="仿宋_GB2312"/>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75D221E9">
            <w:pPr>
              <w:pStyle w:val="18"/>
              <w:spacing w:line="360" w:lineRule="auto"/>
              <w:rPr>
                <w:rFonts w:hint="eastAsia" w:ascii="宋体" w:hAnsi="宋体" w:eastAsia="宋体" w:cs="仿宋_GB2312"/>
                <w:color w:val="auto"/>
                <w:sz w:val="24"/>
                <w:szCs w:val="24"/>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75E6B21D">
            <w:pPr>
              <w:pStyle w:val="18"/>
              <w:spacing w:line="360" w:lineRule="auto"/>
              <w:rPr>
                <w:rFonts w:hint="eastAsia" w:ascii="宋体" w:hAnsi="宋体" w:eastAsia="宋体" w:cs="仿宋_GB2312"/>
                <w:color w:val="auto"/>
                <w:sz w:val="24"/>
                <w:szCs w:val="24"/>
                <w:highlight w:val="none"/>
              </w:rPr>
            </w:pPr>
          </w:p>
        </w:tc>
      </w:tr>
      <w:tr w14:paraId="15E82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3D379032">
            <w:pPr>
              <w:pStyle w:val="18"/>
              <w:spacing w:line="360" w:lineRule="auto"/>
              <w:jc w:val="center"/>
              <w:rPr>
                <w:rFonts w:hint="default"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w:t>
            </w:r>
          </w:p>
        </w:tc>
        <w:tc>
          <w:tcPr>
            <w:tcW w:w="2468" w:type="pct"/>
            <w:tcBorders>
              <w:top w:val="single" w:color="auto" w:sz="4" w:space="0"/>
              <w:left w:val="single" w:color="auto" w:sz="4" w:space="0"/>
              <w:bottom w:val="single" w:color="auto" w:sz="4" w:space="0"/>
              <w:right w:val="single" w:color="auto" w:sz="4" w:space="0"/>
            </w:tcBorders>
            <w:noWrap w:val="0"/>
            <w:vAlign w:val="top"/>
          </w:tcPr>
          <w:p w14:paraId="377F1B57">
            <w:pPr>
              <w:pStyle w:val="18"/>
              <w:spacing w:line="360" w:lineRule="auto"/>
              <w:rPr>
                <w:rFonts w:hint="eastAsia" w:ascii="宋体" w:hAnsi="宋体" w:eastAsia="宋体" w:cs="仿宋_GB2312"/>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71A54544">
            <w:pPr>
              <w:pStyle w:val="18"/>
              <w:spacing w:line="360" w:lineRule="auto"/>
              <w:rPr>
                <w:rFonts w:hint="eastAsia" w:ascii="宋体" w:hAnsi="宋体" w:eastAsia="宋体" w:cs="仿宋_GB2312"/>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356C8FC5">
            <w:pPr>
              <w:pStyle w:val="18"/>
              <w:spacing w:line="360" w:lineRule="auto"/>
              <w:rPr>
                <w:rFonts w:hint="eastAsia" w:ascii="宋体" w:hAnsi="宋体" w:eastAsia="宋体" w:cs="仿宋_GB2312"/>
                <w:color w:val="auto"/>
                <w:sz w:val="24"/>
                <w:szCs w:val="24"/>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48007AB9">
            <w:pPr>
              <w:pStyle w:val="18"/>
              <w:spacing w:line="360" w:lineRule="auto"/>
              <w:rPr>
                <w:rFonts w:hint="eastAsia" w:ascii="宋体" w:hAnsi="宋体" w:eastAsia="宋体" w:cs="仿宋_GB2312"/>
                <w:color w:val="auto"/>
                <w:sz w:val="24"/>
                <w:szCs w:val="24"/>
                <w:highlight w:val="none"/>
              </w:rPr>
            </w:pPr>
          </w:p>
        </w:tc>
      </w:tr>
    </w:tbl>
    <w:p w14:paraId="5AC302C6">
      <w:pPr>
        <w:spacing w:line="360" w:lineRule="auto"/>
        <w:contextualSpacing/>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备注：</w:t>
      </w:r>
    </w:p>
    <w:p w14:paraId="447BD785">
      <w:pPr>
        <w:spacing w:line="360" w:lineRule="auto"/>
        <w:ind w:right="-817" w:rightChars="-389"/>
        <w:contextualSpacing/>
        <w:jc w:val="both"/>
        <w:rPr>
          <w:rFonts w:hint="eastAsia" w:ascii="宋体" w:hAnsi="宋体" w:cs="仿宋_GB2312"/>
          <w:color w:val="auto"/>
          <w:sz w:val="24"/>
          <w:highlight w:val="none"/>
        </w:rPr>
      </w:pPr>
      <w:r>
        <w:rPr>
          <w:rFonts w:hint="eastAsia" w:ascii="微软雅黑" w:hAnsi="微软雅黑" w:eastAsia="微软雅黑"/>
          <w:color w:val="auto"/>
          <w:sz w:val="24"/>
          <w:highlight w:val="none"/>
          <w:lang w:val="en-US" w:eastAsia="zh-CN"/>
        </w:rPr>
        <w:t xml:space="preserve"> </w:t>
      </w:r>
      <w:r>
        <w:rPr>
          <w:rFonts w:hint="eastAsia" w:ascii="微软雅黑" w:hAnsi="微软雅黑" w:eastAsia="微软雅黑"/>
          <w:color w:val="auto"/>
          <w:sz w:val="24"/>
          <w:highlight w:val="none"/>
        </w:rPr>
        <w:t>以上</w:t>
      </w:r>
      <w:r>
        <w:rPr>
          <w:rFonts w:hint="eastAsia" w:ascii="微软雅黑" w:hAnsi="微软雅黑" w:eastAsia="微软雅黑"/>
          <w:color w:val="auto"/>
          <w:sz w:val="24"/>
          <w:highlight w:val="none"/>
          <w:lang w:eastAsia="zh-CN"/>
        </w:rPr>
        <w:t>产品</w:t>
      </w:r>
      <w:r>
        <w:rPr>
          <w:rFonts w:hint="eastAsia" w:ascii="微软雅黑" w:hAnsi="微软雅黑" w:eastAsia="微软雅黑"/>
          <w:color w:val="auto"/>
          <w:sz w:val="24"/>
          <w:highlight w:val="none"/>
        </w:rPr>
        <w:t>配置清单中“货物名称、数量及单位、品牌、规格型号、生产厂家、原产地”必须如实填写完整，品牌、规格型号没有则填无，填写有缺漏</w:t>
      </w:r>
      <w:r>
        <w:rPr>
          <w:rFonts w:hint="eastAsia" w:ascii="微软雅黑" w:hAnsi="微软雅黑" w:eastAsia="微软雅黑"/>
          <w:bCs/>
          <w:color w:val="auto"/>
          <w:sz w:val="24"/>
          <w:highlight w:val="none"/>
        </w:rPr>
        <w:t>的，</w:t>
      </w:r>
      <w:r>
        <w:rPr>
          <w:rFonts w:hint="eastAsia" w:ascii="微软雅黑" w:hAnsi="微软雅黑" w:eastAsia="微软雅黑"/>
          <w:b/>
          <w:color w:val="auto"/>
          <w:sz w:val="24"/>
          <w:highlight w:val="none"/>
        </w:rPr>
        <w:t>作无效投标处理。</w:t>
      </w:r>
      <w:r>
        <w:rPr>
          <w:rFonts w:hint="eastAsia" w:ascii="微软雅黑" w:hAnsi="微软雅黑" w:eastAsia="微软雅黑"/>
          <w:color w:val="auto"/>
          <w:sz w:val="24"/>
          <w:highlight w:val="none"/>
        </w:rPr>
        <w:t>货物名称、数量及单位、品牌必须与“开标一览表”一致，</w:t>
      </w:r>
      <w:r>
        <w:rPr>
          <w:rFonts w:hint="eastAsia" w:ascii="微软雅黑" w:hAnsi="微软雅黑" w:eastAsia="微软雅黑"/>
          <w:b/>
          <w:color w:val="auto"/>
          <w:sz w:val="24"/>
          <w:highlight w:val="none"/>
        </w:rPr>
        <w:t>否则按无效投标处理。</w:t>
      </w:r>
    </w:p>
    <w:p w14:paraId="732E01C5">
      <w:pPr>
        <w:spacing w:line="360" w:lineRule="auto"/>
        <w:ind w:right="-817" w:rightChars="-389"/>
        <w:contextualSpacing/>
        <w:jc w:val="center"/>
        <w:rPr>
          <w:rFonts w:hint="eastAsia" w:ascii="宋体" w:hAnsi="宋体" w:cs="仿宋_GB2312"/>
          <w:color w:val="auto"/>
          <w:sz w:val="24"/>
          <w:highlight w:val="none"/>
        </w:rPr>
      </w:pPr>
    </w:p>
    <w:p w14:paraId="2DF81402">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6D880F39">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187FFF8">
      <w:pPr>
        <w:spacing w:line="360" w:lineRule="auto"/>
        <w:ind w:right="-817" w:rightChars="-389" w:firstLine="2880" w:firstLineChars="1200"/>
        <w:contextualSpacing/>
        <w:rPr>
          <w:rFonts w:hint="eastAsia" w:ascii="宋体" w:hAnsi="宋体"/>
          <w:color w:val="auto"/>
          <w:sz w:val="24"/>
          <w:szCs w:val="20"/>
          <w:highlight w:val="none"/>
        </w:rPr>
      </w:pPr>
      <w:r>
        <w:rPr>
          <w:rFonts w:hint="eastAsia" w:ascii="宋体" w:hAnsi="宋体" w:cs="仿宋_GB2312"/>
          <w:color w:val="auto"/>
          <w:sz w:val="24"/>
          <w:highlight w:val="none"/>
        </w:rPr>
        <w:t>日期：   年   月   日</w:t>
      </w:r>
    </w:p>
    <w:p w14:paraId="120AFB99">
      <w:pPr>
        <w:snapToGrid w:val="0"/>
        <w:spacing w:before="165" w:beforeLines="50" w:after="50"/>
        <w:ind w:left="142"/>
        <w:jc w:val="left"/>
        <w:rPr>
          <w:rFonts w:hint="eastAsia" w:ascii="宋体" w:hAnsi="宋体"/>
          <w:b/>
          <w:color w:val="auto"/>
          <w:sz w:val="24"/>
          <w:highlight w:val="none"/>
        </w:rPr>
      </w:pPr>
      <w:r>
        <w:rPr>
          <w:rFonts w:hint="eastAsia" w:ascii="宋体" w:hAnsi="宋体"/>
          <w:b/>
          <w:color w:val="auto"/>
          <w:sz w:val="24"/>
          <w:highlight w:val="none"/>
        </w:rPr>
        <w:t>4. 技术要求偏离表格式</w:t>
      </w:r>
    </w:p>
    <w:p w14:paraId="62F65CAF">
      <w:pPr>
        <w:snapToGrid w:val="0"/>
        <w:spacing w:before="165" w:beforeLines="50" w:after="50"/>
        <w:ind w:left="142"/>
        <w:jc w:val="left"/>
        <w:rPr>
          <w:rFonts w:hint="eastAsia" w:ascii="宋体" w:hAnsi="宋体"/>
          <w:b/>
          <w:color w:val="auto"/>
          <w:sz w:val="24"/>
          <w:highlight w:val="none"/>
        </w:rPr>
      </w:pPr>
    </w:p>
    <w:p w14:paraId="4E71A493">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561EBACA">
      <w:pPr>
        <w:snapToGrid w:val="0"/>
        <w:spacing w:before="165" w:beforeLines="50" w:after="50"/>
        <w:ind w:left="142"/>
        <w:jc w:val="left"/>
        <w:rPr>
          <w:rFonts w:hint="eastAsia" w:hAnsi="宋体"/>
          <w:color w:val="auto"/>
          <w:sz w:val="24"/>
          <w:szCs w:val="24"/>
          <w:highlight w:val="none"/>
        </w:rPr>
      </w:pPr>
      <w:r>
        <w:rPr>
          <w:rFonts w:hint="eastAsia" w:hAnsi="宋体"/>
          <w:color w:val="auto"/>
          <w:sz w:val="24"/>
          <w:szCs w:val="24"/>
          <w:highlight w:val="none"/>
        </w:rPr>
        <w:t>项目名称及项目编号：</w:t>
      </w:r>
      <w:r>
        <w:rPr>
          <w:rFonts w:hint="eastAsia" w:hAnsi="宋体"/>
          <w:color w:val="auto"/>
          <w:sz w:val="24"/>
          <w:szCs w:val="24"/>
          <w:highlight w:val="none"/>
          <w:u w:val="single"/>
        </w:rPr>
        <w:t xml:space="preserve">                    </w:t>
      </w:r>
    </w:p>
    <w:p w14:paraId="21D2303D">
      <w:pPr>
        <w:snapToGrid w:val="0"/>
        <w:spacing w:before="165" w:beforeLines="50" w:after="50"/>
        <w:ind w:left="142"/>
        <w:jc w:val="left"/>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3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2DD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100246A7">
            <w:pPr>
              <w:pStyle w:val="18"/>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项号</w:t>
            </w:r>
          </w:p>
        </w:tc>
        <w:tc>
          <w:tcPr>
            <w:tcW w:w="2143" w:type="dxa"/>
            <w:noWrap w:val="0"/>
            <w:vAlign w:val="center"/>
          </w:tcPr>
          <w:p w14:paraId="5D429F7C">
            <w:pPr>
              <w:pStyle w:val="18"/>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标的的名称</w:t>
            </w:r>
          </w:p>
        </w:tc>
        <w:tc>
          <w:tcPr>
            <w:tcW w:w="1834" w:type="dxa"/>
            <w:noWrap w:val="0"/>
            <w:vAlign w:val="center"/>
          </w:tcPr>
          <w:p w14:paraId="1B492EF7">
            <w:pPr>
              <w:pStyle w:val="18"/>
              <w:spacing w:line="400" w:lineRule="exact"/>
              <w:jc w:val="center"/>
              <w:rPr>
                <w:rFonts w:hAnsi="宋体" w:cs="Courier New"/>
                <w:color w:val="auto"/>
                <w:sz w:val="24"/>
                <w:szCs w:val="24"/>
                <w:highlight w:val="none"/>
              </w:rPr>
            </w:pPr>
            <w:r>
              <w:rPr>
                <w:rFonts w:hint="eastAsia" w:hAnsi="宋体" w:cs="Courier New"/>
                <w:color w:val="auto"/>
                <w:sz w:val="24"/>
                <w:szCs w:val="24"/>
                <w:highlight w:val="none"/>
              </w:rPr>
              <w:t>技术要求</w:t>
            </w:r>
          </w:p>
        </w:tc>
        <w:tc>
          <w:tcPr>
            <w:tcW w:w="2181" w:type="dxa"/>
            <w:noWrap w:val="0"/>
            <w:vAlign w:val="center"/>
          </w:tcPr>
          <w:p w14:paraId="7F2FCB31">
            <w:pPr>
              <w:pStyle w:val="18"/>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投标响应</w:t>
            </w:r>
          </w:p>
        </w:tc>
        <w:tc>
          <w:tcPr>
            <w:tcW w:w="1934" w:type="dxa"/>
            <w:noWrap w:val="0"/>
            <w:vAlign w:val="center"/>
          </w:tcPr>
          <w:p w14:paraId="38ECAF87">
            <w:pPr>
              <w:pStyle w:val="18"/>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偏离说明</w:t>
            </w:r>
          </w:p>
        </w:tc>
      </w:tr>
      <w:tr w14:paraId="3D5E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AABEE60">
            <w:pPr>
              <w:pStyle w:val="18"/>
              <w:spacing w:line="600" w:lineRule="exact"/>
              <w:jc w:val="center"/>
              <w:rPr>
                <w:rFonts w:hint="eastAsia" w:hAnsi="宋体" w:cs="Courier New"/>
                <w:color w:val="auto"/>
                <w:sz w:val="24"/>
                <w:szCs w:val="24"/>
                <w:highlight w:val="none"/>
              </w:rPr>
            </w:pPr>
          </w:p>
        </w:tc>
        <w:tc>
          <w:tcPr>
            <w:tcW w:w="2143" w:type="dxa"/>
            <w:noWrap w:val="0"/>
            <w:vAlign w:val="center"/>
          </w:tcPr>
          <w:p w14:paraId="4516D2D8">
            <w:pPr>
              <w:pStyle w:val="18"/>
              <w:spacing w:line="600" w:lineRule="exact"/>
              <w:jc w:val="center"/>
              <w:rPr>
                <w:rFonts w:hint="eastAsia" w:hAnsi="宋体" w:cs="Courier New"/>
                <w:color w:val="auto"/>
                <w:sz w:val="24"/>
                <w:szCs w:val="24"/>
                <w:highlight w:val="none"/>
              </w:rPr>
            </w:pPr>
          </w:p>
        </w:tc>
        <w:tc>
          <w:tcPr>
            <w:tcW w:w="1834" w:type="dxa"/>
            <w:noWrap w:val="0"/>
            <w:vAlign w:val="center"/>
          </w:tcPr>
          <w:p w14:paraId="4FB0B38B">
            <w:pPr>
              <w:pStyle w:val="18"/>
              <w:spacing w:line="600" w:lineRule="exact"/>
              <w:jc w:val="center"/>
              <w:rPr>
                <w:rFonts w:hint="eastAsia" w:hAnsi="宋体" w:cs="Courier New"/>
                <w:color w:val="auto"/>
                <w:sz w:val="24"/>
                <w:szCs w:val="24"/>
                <w:highlight w:val="none"/>
              </w:rPr>
            </w:pPr>
          </w:p>
        </w:tc>
        <w:tc>
          <w:tcPr>
            <w:tcW w:w="2181" w:type="dxa"/>
            <w:noWrap w:val="0"/>
            <w:vAlign w:val="center"/>
          </w:tcPr>
          <w:p w14:paraId="3C0417A1">
            <w:pPr>
              <w:pStyle w:val="18"/>
              <w:spacing w:line="600" w:lineRule="exact"/>
              <w:jc w:val="center"/>
              <w:rPr>
                <w:rFonts w:hint="eastAsia" w:hAnsi="宋体" w:cs="Courier New"/>
                <w:color w:val="auto"/>
                <w:sz w:val="24"/>
                <w:szCs w:val="24"/>
                <w:highlight w:val="none"/>
              </w:rPr>
            </w:pPr>
          </w:p>
        </w:tc>
        <w:tc>
          <w:tcPr>
            <w:tcW w:w="1934" w:type="dxa"/>
            <w:noWrap w:val="0"/>
            <w:vAlign w:val="center"/>
          </w:tcPr>
          <w:p w14:paraId="72F5005F">
            <w:pPr>
              <w:pStyle w:val="18"/>
              <w:spacing w:line="600" w:lineRule="exact"/>
              <w:jc w:val="center"/>
              <w:rPr>
                <w:rFonts w:hint="eastAsia" w:hAnsi="宋体" w:cs="Courier New"/>
                <w:color w:val="auto"/>
                <w:sz w:val="24"/>
                <w:szCs w:val="24"/>
                <w:highlight w:val="none"/>
              </w:rPr>
            </w:pPr>
          </w:p>
        </w:tc>
      </w:tr>
      <w:tr w14:paraId="697E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65AF427">
            <w:pPr>
              <w:pStyle w:val="18"/>
              <w:spacing w:line="600" w:lineRule="exact"/>
              <w:rPr>
                <w:rFonts w:hint="eastAsia" w:hAnsi="宋体" w:cs="Courier New"/>
                <w:color w:val="auto"/>
                <w:sz w:val="24"/>
                <w:szCs w:val="24"/>
                <w:highlight w:val="none"/>
              </w:rPr>
            </w:pPr>
          </w:p>
        </w:tc>
        <w:tc>
          <w:tcPr>
            <w:tcW w:w="2143" w:type="dxa"/>
            <w:noWrap w:val="0"/>
            <w:vAlign w:val="top"/>
          </w:tcPr>
          <w:p w14:paraId="76DCB63F">
            <w:pPr>
              <w:pStyle w:val="18"/>
              <w:spacing w:line="600" w:lineRule="exact"/>
              <w:rPr>
                <w:rFonts w:hint="eastAsia" w:hAnsi="宋体" w:cs="Courier New"/>
                <w:color w:val="auto"/>
                <w:sz w:val="24"/>
                <w:szCs w:val="24"/>
                <w:highlight w:val="none"/>
              </w:rPr>
            </w:pPr>
          </w:p>
        </w:tc>
        <w:tc>
          <w:tcPr>
            <w:tcW w:w="1834" w:type="dxa"/>
            <w:noWrap w:val="0"/>
            <w:vAlign w:val="top"/>
          </w:tcPr>
          <w:p w14:paraId="672B6583">
            <w:pPr>
              <w:pStyle w:val="18"/>
              <w:spacing w:line="600" w:lineRule="exact"/>
              <w:rPr>
                <w:rFonts w:hint="eastAsia" w:hAnsi="宋体" w:cs="Courier New"/>
                <w:color w:val="auto"/>
                <w:sz w:val="24"/>
                <w:szCs w:val="24"/>
                <w:highlight w:val="none"/>
              </w:rPr>
            </w:pPr>
          </w:p>
        </w:tc>
        <w:tc>
          <w:tcPr>
            <w:tcW w:w="2181" w:type="dxa"/>
            <w:noWrap w:val="0"/>
            <w:vAlign w:val="top"/>
          </w:tcPr>
          <w:p w14:paraId="000E79E3">
            <w:pPr>
              <w:pStyle w:val="18"/>
              <w:spacing w:line="600" w:lineRule="exact"/>
              <w:rPr>
                <w:rFonts w:hint="eastAsia" w:hAnsi="宋体" w:cs="Courier New"/>
                <w:color w:val="auto"/>
                <w:sz w:val="24"/>
                <w:szCs w:val="24"/>
                <w:highlight w:val="none"/>
              </w:rPr>
            </w:pPr>
          </w:p>
        </w:tc>
        <w:tc>
          <w:tcPr>
            <w:tcW w:w="1934" w:type="dxa"/>
            <w:noWrap w:val="0"/>
            <w:vAlign w:val="top"/>
          </w:tcPr>
          <w:p w14:paraId="36F37A80">
            <w:pPr>
              <w:pStyle w:val="18"/>
              <w:spacing w:line="600" w:lineRule="exact"/>
              <w:rPr>
                <w:rFonts w:hint="eastAsia" w:hAnsi="宋体" w:cs="Courier New"/>
                <w:color w:val="auto"/>
                <w:sz w:val="24"/>
                <w:szCs w:val="24"/>
                <w:highlight w:val="none"/>
              </w:rPr>
            </w:pPr>
          </w:p>
        </w:tc>
      </w:tr>
      <w:tr w14:paraId="25E9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40236D3">
            <w:pPr>
              <w:pStyle w:val="18"/>
              <w:spacing w:line="600" w:lineRule="exact"/>
              <w:rPr>
                <w:rFonts w:hint="eastAsia" w:hAnsi="宋体" w:cs="Courier New"/>
                <w:color w:val="auto"/>
                <w:sz w:val="24"/>
                <w:szCs w:val="24"/>
                <w:highlight w:val="none"/>
              </w:rPr>
            </w:pPr>
          </w:p>
        </w:tc>
        <w:tc>
          <w:tcPr>
            <w:tcW w:w="2143" w:type="dxa"/>
            <w:noWrap w:val="0"/>
            <w:vAlign w:val="top"/>
          </w:tcPr>
          <w:p w14:paraId="5974601F">
            <w:pPr>
              <w:pStyle w:val="18"/>
              <w:spacing w:line="600" w:lineRule="exact"/>
              <w:rPr>
                <w:rFonts w:hint="eastAsia" w:hAnsi="宋体" w:cs="Courier New"/>
                <w:color w:val="auto"/>
                <w:sz w:val="24"/>
                <w:szCs w:val="24"/>
                <w:highlight w:val="none"/>
              </w:rPr>
            </w:pPr>
          </w:p>
        </w:tc>
        <w:tc>
          <w:tcPr>
            <w:tcW w:w="1834" w:type="dxa"/>
            <w:noWrap w:val="0"/>
            <w:vAlign w:val="top"/>
          </w:tcPr>
          <w:p w14:paraId="36AE7F8D">
            <w:pPr>
              <w:pStyle w:val="18"/>
              <w:spacing w:line="600" w:lineRule="exact"/>
              <w:rPr>
                <w:rFonts w:hint="eastAsia" w:hAnsi="宋体" w:cs="Courier New"/>
                <w:color w:val="auto"/>
                <w:sz w:val="24"/>
                <w:szCs w:val="24"/>
                <w:highlight w:val="none"/>
              </w:rPr>
            </w:pPr>
          </w:p>
        </w:tc>
        <w:tc>
          <w:tcPr>
            <w:tcW w:w="2181" w:type="dxa"/>
            <w:noWrap w:val="0"/>
            <w:vAlign w:val="top"/>
          </w:tcPr>
          <w:p w14:paraId="52E598D8">
            <w:pPr>
              <w:pStyle w:val="18"/>
              <w:spacing w:line="600" w:lineRule="exact"/>
              <w:rPr>
                <w:rFonts w:hint="eastAsia" w:hAnsi="宋体" w:cs="Courier New"/>
                <w:color w:val="auto"/>
                <w:sz w:val="24"/>
                <w:szCs w:val="24"/>
                <w:highlight w:val="none"/>
              </w:rPr>
            </w:pPr>
          </w:p>
        </w:tc>
        <w:tc>
          <w:tcPr>
            <w:tcW w:w="1934" w:type="dxa"/>
            <w:noWrap w:val="0"/>
            <w:vAlign w:val="top"/>
          </w:tcPr>
          <w:p w14:paraId="5AD4FE77">
            <w:pPr>
              <w:pStyle w:val="18"/>
              <w:spacing w:line="600" w:lineRule="exact"/>
              <w:rPr>
                <w:rFonts w:hint="eastAsia" w:hAnsi="宋体" w:cs="Courier New"/>
                <w:color w:val="auto"/>
                <w:sz w:val="24"/>
                <w:szCs w:val="24"/>
                <w:highlight w:val="none"/>
              </w:rPr>
            </w:pPr>
          </w:p>
        </w:tc>
      </w:tr>
      <w:tr w14:paraId="07F3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713F87B">
            <w:pPr>
              <w:pStyle w:val="18"/>
              <w:spacing w:line="600" w:lineRule="exact"/>
              <w:rPr>
                <w:rFonts w:hint="eastAsia" w:hAnsi="宋体" w:cs="Courier New"/>
                <w:color w:val="auto"/>
                <w:sz w:val="24"/>
                <w:szCs w:val="24"/>
                <w:highlight w:val="none"/>
              </w:rPr>
            </w:pPr>
          </w:p>
        </w:tc>
        <w:tc>
          <w:tcPr>
            <w:tcW w:w="2143" w:type="dxa"/>
            <w:noWrap w:val="0"/>
            <w:vAlign w:val="top"/>
          </w:tcPr>
          <w:p w14:paraId="73A9AA7F">
            <w:pPr>
              <w:pStyle w:val="18"/>
              <w:spacing w:line="600" w:lineRule="exact"/>
              <w:rPr>
                <w:rFonts w:hint="eastAsia" w:hAnsi="宋体" w:cs="Courier New"/>
                <w:color w:val="auto"/>
                <w:sz w:val="24"/>
                <w:szCs w:val="24"/>
                <w:highlight w:val="none"/>
              </w:rPr>
            </w:pPr>
          </w:p>
        </w:tc>
        <w:tc>
          <w:tcPr>
            <w:tcW w:w="1834" w:type="dxa"/>
            <w:noWrap w:val="0"/>
            <w:vAlign w:val="top"/>
          </w:tcPr>
          <w:p w14:paraId="28A4D68F">
            <w:pPr>
              <w:pStyle w:val="18"/>
              <w:spacing w:line="600" w:lineRule="exact"/>
              <w:rPr>
                <w:rFonts w:hint="eastAsia" w:hAnsi="宋体" w:cs="Courier New"/>
                <w:color w:val="auto"/>
                <w:sz w:val="24"/>
                <w:szCs w:val="24"/>
                <w:highlight w:val="none"/>
              </w:rPr>
            </w:pPr>
          </w:p>
        </w:tc>
        <w:tc>
          <w:tcPr>
            <w:tcW w:w="2181" w:type="dxa"/>
            <w:noWrap w:val="0"/>
            <w:vAlign w:val="top"/>
          </w:tcPr>
          <w:p w14:paraId="2540DE34">
            <w:pPr>
              <w:pStyle w:val="18"/>
              <w:spacing w:line="600" w:lineRule="exact"/>
              <w:rPr>
                <w:rFonts w:hint="eastAsia" w:hAnsi="宋体" w:cs="Courier New"/>
                <w:color w:val="auto"/>
                <w:sz w:val="24"/>
                <w:szCs w:val="24"/>
                <w:highlight w:val="none"/>
              </w:rPr>
            </w:pPr>
          </w:p>
        </w:tc>
        <w:tc>
          <w:tcPr>
            <w:tcW w:w="1934" w:type="dxa"/>
            <w:noWrap w:val="0"/>
            <w:vAlign w:val="top"/>
          </w:tcPr>
          <w:p w14:paraId="29A5C0F7">
            <w:pPr>
              <w:pStyle w:val="18"/>
              <w:spacing w:line="600" w:lineRule="exact"/>
              <w:rPr>
                <w:rFonts w:hint="eastAsia" w:hAnsi="宋体" w:cs="Courier New"/>
                <w:color w:val="auto"/>
                <w:sz w:val="24"/>
                <w:szCs w:val="24"/>
                <w:highlight w:val="none"/>
              </w:rPr>
            </w:pPr>
          </w:p>
        </w:tc>
      </w:tr>
      <w:tr w14:paraId="5248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9F4A678">
            <w:pPr>
              <w:pStyle w:val="18"/>
              <w:spacing w:line="600" w:lineRule="exact"/>
              <w:rPr>
                <w:rFonts w:hint="eastAsia" w:hAnsi="宋体" w:cs="Courier New"/>
                <w:color w:val="auto"/>
                <w:sz w:val="24"/>
                <w:szCs w:val="24"/>
                <w:highlight w:val="none"/>
              </w:rPr>
            </w:pPr>
          </w:p>
        </w:tc>
        <w:tc>
          <w:tcPr>
            <w:tcW w:w="2143" w:type="dxa"/>
            <w:noWrap w:val="0"/>
            <w:vAlign w:val="top"/>
          </w:tcPr>
          <w:p w14:paraId="61309EA1">
            <w:pPr>
              <w:pStyle w:val="18"/>
              <w:spacing w:line="600" w:lineRule="exact"/>
              <w:rPr>
                <w:rFonts w:hint="eastAsia" w:hAnsi="宋体" w:cs="Courier New"/>
                <w:color w:val="auto"/>
                <w:sz w:val="24"/>
                <w:szCs w:val="24"/>
                <w:highlight w:val="none"/>
              </w:rPr>
            </w:pPr>
          </w:p>
        </w:tc>
        <w:tc>
          <w:tcPr>
            <w:tcW w:w="1834" w:type="dxa"/>
            <w:noWrap w:val="0"/>
            <w:vAlign w:val="top"/>
          </w:tcPr>
          <w:p w14:paraId="7AA6142D">
            <w:pPr>
              <w:pStyle w:val="18"/>
              <w:spacing w:line="600" w:lineRule="exact"/>
              <w:rPr>
                <w:rFonts w:hint="eastAsia" w:hAnsi="宋体" w:cs="Courier New"/>
                <w:color w:val="auto"/>
                <w:sz w:val="24"/>
                <w:szCs w:val="24"/>
                <w:highlight w:val="none"/>
              </w:rPr>
            </w:pPr>
          </w:p>
        </w:tc>
        <w:tc>
          <w:tcPr>
            <w:tcW w:w="2181" w:type="dxa"/>
            <w:noWrap w:val="0"/>
            <w:vAlign w:val="top"/>
          </w:tcPr>
          <w:p w14:paraId="20637184">
            <w:pPr>
              <w:pStyle w:val="18"/>
              <w:spacing w:line="600" w:lineRule="exact"/>
              <w:rPr>
                <w:rFonts w:hint="eastAsia" w:hAnsi="宋体" w:cs="Courier New"/>
                <w:color w:val="auto"/>
                <w:sz w:val="24"/>
                <w:szCs w:val="24"/>
                <w:highlight w:val="none"/>
              </w:rPr>
            </w:pPr>
          </w:p>
        </w:tc>
        <w:tc>
          <w:tcPr>
            <w:tcW w:w="1934" w:type="dxa"/>
            <w:noWrap w:val="0"/>
            <w:vAlign w:val="top"/>
          </w:tcPr>
          <w:p w14:paraId="155BFD08">
            <w:pPr>
              <w:pStyle w:val="18"/>
              <w:spacing w:line="600" w:lineRule="exact"/>
              <w:rPr>
                <w:rFonts w:hint="eastAsia" w:hAnsi="宋体" w:cs="Courier New"/>
                <w:color w:val="auto"/>
                <w:sz w:val="24"/>
                <w:szCs w:val="24"/>
                <w:highlight w:val="none"/>
              </w:rPr>
            </w:pPr>
          </w:p>
        </w:tc>
      </w:tr>
      <w:tr w14:paraId="6BCF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084952D">
            <w:pPr>
              <w:pStyle w:val="18"/>
              <w:spacing w:line="600" w:lineRule="exact"/>
              <w:rPr>
                <w:rFonts w:hint="eastAsia" w:hAnsi="宋体" w:cs="Courier New"/>
                <w:color w:val="auto"/>
                <w:sz w:val="24"/>
                <w:szCs w:val="24"/>
                <w:highlight w:val="none"/>
              </w:rPr>
            </w:pPr>
          </w:p>
        </w:tc>
        <w:tc>
          <w:tcPr>
            <w:tcW w:w="2143" w:type="dxa"/>
            <w:noWrap w:val="0"/>
            <w:vAlign w:val="top"/>
          </w:tcPr>
          <w:p w14:paraId="7383D184">
            <w:pPr>
              <w:pStyle w:val="18"/>
              <w:spacing w:line="600" w:lineRule="exact"/>
              <w:rPr>
                <w:rFonts w:hint="eastAsia" w:hAnsi="宋体" w:cs="Courier New"/>
                <w:color w:val="auto"/>
                <w:sz w:val="24"/>
                <w:szCs w:val="24"/>
                <w:highlight w:val="none"/>
              </w:rPr>
            </w:pPr>
          </w:p>
        </w:tc>
        <w:tc>
          <w:tcPr>
            <w:tcW w:w="1834" w:type="dxa"/>
            <w:noWrap w:val="0"/>
            <w:vAlign w:val="top"/>
          </w:tcPr>
          <w:p w14:paraId="7B01569E">
            <w:pPr>
              <w:pStyle w:val="18"/>
              <w:spacing w:line="600" w:lineRule="exact"/>
              <w:rPr>
                <w:rFonts w:hint="eastAsia" w:hAnsi="宋体" w:cs="Courier New"/>
                <w:color w:val="auto"/>
                <w:sz w:val="24"/>
                <w:szCs w:val="24"/>
                <w:highlight w:val="none"/>
              </w:rPr>
            </w:pPr>
          </w:p>
        </w:tc>
        <w:tc>
          <w:tcPr>
            <w:tcW w:w="2181" w:type="dxa"/>
            <w:noWrap w:val="0"/>
            <w:vAlign w:val="top"/>
          </w:tcPr>
          <w:p w14:paraId="0D2A1650">
            <w:pPr>
              <w:pStyle w:val="18"/>
              <w:spacing w:line="600" w:lineRule="exact"/>
              <w:rPr>
                <w:rFonts w:hint="eastAsia" w:hAnsi="宋体" w:cs="Courier New"/>
                <w:color w:val="auto"/>
                <w:sz w:val="24"/>
                <w:szCs w:val="24"/>
                <w:highlight w:val="none"/>
              </w:rPr>
            </w:pPr>
          </w:p>
        </w:tc>
        <w:tc>
          <w:tcPr>
            <w:tcW w:w="1934" w:type="dxa"/>
            <w:noWrap w:val="0"/>
            <w:vAlign w:val="top"/>
          </w:tcPr>
          <w:p w14:paraId="3A42A255">
            <w:pPr>
              <w:pStyle w:val="18"/>
              <w:spacing w:line="600" w:lineRule="exact"/>
              <w:rPr>
                <w:rFonts w:hint="eastAsia" w:hAnsi="宋体" w:cs="Courier New"/>
                <w:color w:val="auto"/>
                <w:sz w:val="24"/>
                <w:szCs w:val="24"/>
                <w:highlight w:val="none"/>
              </w:rPr>
            </w:pPr>
          </w:p>
        </w:tc>
      </w:tr>
    </w:tbl>
    <w:p w14:paraId="1D902C48">
      <w:pPr>
        <w:pStyle w:val="13"/>
        <w:rPr>
          <w:rFonts w:hint="eastAsia" w:ascii="宋体" w:hAnsi="宋体"/>
          <w:color w:val="auto"/>
          <w:highlight w:val="none"/>
        </w:rPr>
      </w:pPr>
      <w:r>
        <w:rPr>
          <w:rFonts w:hint="eastAsia" w:ascii="宋体" w:hAnsi="宋体"/>
          <w:color w:val="auto"/>
          <w:highlight w:val="none"/>
        </w:rPr>
        <w:t>注：</w:t>
      </w:r>
    </w:p>
    <w:p w14:paraId="11C1CA3B">
      <w:pPr>
        <w:pStyle w:val="14"/>
        <w:spacing w:line="360" w:lineRule="auto"/>
        <w:ind w:firstLine="0"/>
        <w:rPr>
          <w:rFonts w:hint="eastAsia" w:hAnsi="宋体"/>
          <w:color w:val="auto"/>
          <w:sz w:val="24"/>
          <w:szCs w:val="24"/>
          <w:highlight w:val="none"/>
        </w:rPr>
      </w:pPr>
      <w:r>
        <w:rPr>
          <w:rFonts w:hint="eastAsia" w:hAnsi="宋体"/>
          <w:color w:val="auto"/>
          <w:sz w:val="24"/>
          <w:szCs w:val="24"/>
          <w:highlight w:val="none"/>
        </w:rPr>
        <w:t>注：供应商应根据投标设备的性能指标、对照招标文件要求在“偏离情况”栏注明“正偏离”、“负偏离”或“无偏离”。 当出现“正偏离”情况时应详细填写偏离情况说明及提供相应有效证明材料。</w:t>
      </w:r>
    </w:p>
    <w:p w14:paraId="68B06B46">
      <w:pPr>
        <w:snapToGrid w:val="0"/>
        <w:spacing w:before="50" w:after="50" w:line="360" w:lineRule="auto"/>
        <w:rPr>
          <w:rFonts w:ascii="宋体" w:hAnsi="宋体"/>
          <w:color w:val="auto"/>
          <w:sz w:val="24"/>
          <w:highlight w:val="none"/>
        </w:rPr>
      </w:pPr>
    </w:p>
    <w:p w14:paraId="3A31CB89">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（签字/电子签名）：</w:t>
      </w:r>
      <w:r>
        <w:rPr>
          <w:rFonts w:hint="eastAsia" w:ascii="宋体" w:hAnsi="宋体"/>
          <w:color w:val="auto"/>
          <w:spacing w:val="20"/>
          <w:sz w:val="24"/>
          <w:highlight w:val="none"/>
          <w:u w:val="single"/>
        </w:rPr>
        <w:t xml:space="preserve">        </w:t>
      </w:r>
    </w:p>
    <w:p w14:paraId="2C50B4D1">
      <w:pPr>
        <w:snapToGrid w:val="0"/>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w:t>
      </w:r>
      <w:r>
        <w:rPr>
          <w:rFonts w:hint="eastAsia" w:ascii="宋体" w:hAnsi="宋体"/>
          <w:color w:val="auto"/>
          <w:spacing w:val="20"/>
          <w:sz w:val="24"/>
          <w:highlight w:val="none"/>
          <w:lang w:eastAsia="zh-CN"/>
        </w:rPr>
        <w:t>盖章</w:t>
      </w:r>
      <w:r>
        <w:rPr>
          <w:rFonts w:hint="eastAsia" w:ascii="宋体" w:hAnsi="宋体"/>
          <w:color w:val="auto"/>
          <w:spacing w:val="20"/>
          <w:sz w:val="24"/>
          <w:highlight w:val="none"/>
          <w:lang w:val="en-US" w:eastAsia="zh-CN"/>
        </w:rPr>
        <w:t>/</w:t>
      </w:r>
      <w:r>
        <w:rPr>
          <w:rFonts w:hint="eastAsia" w:ascii="宋体" w:hAnsi="宋体"/>
          <w:color w:val="auto"/>
          <w:spacing w:val="20"/>
          <w:sz w:val="24"/>
          <w:highlight w:val="none"/>
        </w:rPr>
        <w:t>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57181F9">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704E3CC7">
      <w:pPr>
        <w:snapToGrid w:val="0"/>
        <w:spacing w:before="50" w:after="50" w:line="360" w:lineRule="auto"/>
        <w:rPr>
          <w:rFonts w:hint="eastAsia" w:ascii="宋体" w:hAnsi="宋体"/>
          <w:color w:val="auto"/>
          <w:sz w:val="24"/>
          <w:szCs w:val="20"/>
          <w:highlight w:val="none"/>
        </w:rPr>
      </w:pPr>
    </w:p>
    <w:p w14:paraId="4CC566DB">
      <w:pPr>
        <w:snapToGrid w:val="0"/>
        <w:spacing w:before="165"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5. 项目实施人员一览表格式</w:t>
      </w:r>
    </w:p>
    <w:p w14:paraId="6C913B87">
      <w:pPr>
        <w:snapToGrid w:val="0"/>
        <w:spacing w:before="165" w:beforeLines="50" w:after="50"/>
        <w:ind w:left="142"/>
        <w:jc w:val="left"/>
        <w:rPr>
          <w:rFonts w:hint="eastAsia" w:ascii="宋体" w:hAnsi="宋体"/>
          <w:b/>
          <w:color w:val="auto"/>
          <w:sz w:val="24"/>
          <w:highlight w:val="none"/>
        </w:rPr>
      </w:pPr>
    </w:p>
    <w:p w14:paraId="1CD43E92">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66EA85F2">
      <w:pPr>
        <w:pStyle w:val="18"/>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49E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387A405">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1A538B4A">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051F1EBC">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5DA7C594">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2C10A0DC">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48922EC7">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0411A2FF">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394D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23C6BEE">
            <w:pPr>
              <w:snapToGrid w:val="0"/>
              <w:spacing w:before="50" w:after="165" w:afterLines="50"/>
              <w:jc w:val="center"/>
              <w:rPr>
                <w:rFonts w:hint="eastAsia" w:ascii="宋体" w:hAnsi="宋体"/>
                <w:color w:val="auto"/>
                <w:sz w:val="24"/>
                <w:szCs w:val="20"/>
                <w:highlight w:val="none"/>
              </w:rPr>
            </w:pPr>
          </w:p>
        </w:tc>
        <w:tc>
          <w:tcPr>
            <w:tcW w:w="709" w:type="dxa"/>
            <w:noWrap w:val="0"/>
            <w:vAlign w:val="center"/>
          </w:tcPr>
          <w:p w14:paraId="2AFCFE55">
            <w:pPr>
              <w:snapToGrid w:val="0"/>
              <w:spacing w:before="50" w:after="165" w:afterLines="50"/>
              <w:jc w:val="center"/>
              <w:rPr>
                <w:rFonts w:hint="eastAsia" w:ascii="宋体" w:hAnsi="宋体"/>
                <w:color w:val="auto"/>
                <w:sz w:val="24"/>
                <w:szCs w:val="20"/>
                <w:highlight w:val="none"/>
              </w:rPr>
            </w:pPr>
          </w:p>
        </w:tc>
        <w:tc>
          <w:tcPr>
            <w:tcW w:w="1701" w:type="dxa"/>
            <w:noWrap w:val="0"/>
            <w:vAlign w:val="center"/>
          </w:tcPr>
          <w:p w14:paraId="0FAB8920">
            <w:pPr>
              <w:snapToGrid w:val="0"/>
              <w:spacing w:before="50" w:after="165" w:afterLines="50"/>
              <w:jc w:val="center"/>
              <w:rPr>
                <w:rFonts w:hint="eastAsia" w:ascii="宋体" w:hAnsi="宋体"/>
                <w:color w:val="auto"/>
                <w:sz w:val="24"/>
                <w:szCs w:val="20"/>
                <w:highlight w:val="none"/>
              </w:rPr>
            </w:pPr>
          </w:p>
        </w:tc>
        <w:tc>
          <w:tcPr>
            <w:tcW w:w="1420" w:type="dxa"/>
            <w:noWrap w:val="0"/>
            <w:vAlign w:val="center"/>
          </w:tcPr>
          <w:p w14:paraId="16397B28">
            <w:pPr>
              <w:snapToGrid w:val="0"/>
              <w:spacing w:before="50" w:after="165" w:afterLines="50"/>
              <w:jc w:val="center"/>
              <w:rPr>
                <w:rFonts w:hint="eastAsia" w:ascii="宋体" w:hAnsi="宋体"/>
                <w:color w:val="auto"/>
                <w:sz w:val="24"/>
                <w:szCs w:val="20"/>
                <w:highlight w:val="none"/>
              </w:rPr>
            </w:pPr>
          </w:p>
        </w:tc>
        <w:tc>
          <w:tcPr>
            <w:tcW w:w="1698" w:type="dxa"/>
            <w:noWrap w:val="0"/>
            <w:vAlign w:val="center"/>
          </w:tcPr>
          <w:p w14:paraId="0F2CDC2E">
            <w:pPr>
              <w:snapToGrid w:val="0"/>
              <w:spacing w:before="50" w:after="165" w:afterLines="50"/>
              <w:jc w:val="center"/>
              <w:rPr>
                <w:rFonts w:hint="eastAsia" w:ascii="宋体" w:hAnsi="宋体"/>
                <w:color w:val="auto"/>
                <w:sz w:val="24"/>
                <w:szCs w:val="20"/>
                <w:highlight w:val="none"/>
              </w:rPr>
            </w:pPr>
          </w:p>
        </w:tc>
        <w:tc>
          <w:tcPr>
            <w:tcW w:w="1843" w:type="dxa"/>
            <w:noWrap w:val="0"/>
            <w:vAlign w:val="center"/>
          </w:tcPr>
          <w:p w14:paraId="49EBD1B6">
            <w:pPr>
              <w:snapToGrid w:val="0"/>
              <w:spacing w:before="50" w:after="165" w:afterLines="50"/>
              <w:jc w:val="center"/>
              <w:rPr>
                <w:rFonts w:hint="eastAsia" w:ascii="宋体" w:hAnsi="宋体"/>
                <w:color w:val="auto"/>
                <w:sz w:val="24"/>
                <w:szCs w:val="20"/>
                <w:highlight w:val="none"/>
              </w:rPr>
            </w:pPr>
          </w:p>
        </w:tc>
      </w:tr>
      <w:tr w14:paraId="0165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74DA8CC">
            <w:pPr>
              <w:snapToGrid w:val="0"/>
              <w:spacing w:before="50" w:after="165" w:afterLines="50"/>
              <w:jc w:val="center"/>
              <w:rPr>
                <w:rFonts w:hint="eastAsia" w:ascii="宋体" w:hAnsi="宋体"/>
                <w:color w:val="auto"/>
                <w:sz w:val="24"/>
                <w:szCs w:val="20"/>
                <w:highlight w:val="none"/>
              </w:rPr>
            </w:pPr>
          </w:p>
        </w:tc>
        <w:tc>
          <w:tcPr>
            <w:tcW w:w="709" w:type="dxa"/>
            <w:noWrap w:val="0"/>
            <w:vAlign w:val="center"/>
          </w:tcPr>
          <w:p w14:paraId="5486BA8C">
            <w:pPr>
              <w:snapToGrid w:val="0"/>
              <w:spacing w:before="50" w:after="165" w:afterLines="50"/>
              <w:jc w:val="center"/>
              <w:rPr>
                <w:rFonts w:hint="eastAsia" w:ascii="宋体" w:hAnsi="宋体"/>
                <w:color w:val="auto"/>
                <w:sz w:val="24"/>
                <w:szCs w:val="20"/>
                <w:highlight w:val="none"/>
              </w:rPr>
            </w:pPr>
          </w:p>
        </w:tc>
        <w:tc>
          <w:tcPr>
            <w:tcW w:w="1701" w:type="dxa"/>
            <w:noWrap w:val="0"/>
            <w:vAlign w:val="center"/>
          </w:tcPr>
          <w:p w14:paraId="3C80110A">
            <w:pPr>
              <w:snapToGrid w:val="0"/>
              <w:spacing w:before="50" w:after="165" w:afterLines="50"/>
              <w:jc w:val="center"/>
              <w:rPr>
                <w:rFonts w:hint="eastAsia" w:ascii="宋体" w:hAnsi="宋体"/>
                <w:color w:val="auto"/>
                <w:sz w:val="24"/>
                <w:szCs w:val="20"/>
                <w:highlight w:val="none"/>
              </w:rPr>
            </w:pPr>
          </w:p>
        </w:tc>
        <w:tc>
          <w:tcPr>
            <w:tcW w:w="1420" w:type="dxa"/>
            <w:noWrap w:val="0"/>
            <w:vAlign w:val="center"/>
          </w:tcPr>
          <w:p w14:paraId="4B61F31E">
            <w:pPr>
              <w:snapToGrid w:val="0"/>
              <w:spacing w:before="50" w:after="165" w:afterLines="50"/>
              <w:jc w:val="center"/>
              <w:rPr>
                <w:rFonts w:hint="eastAsia" w:ascii="宋体" w:hAnsi="宋体"/>
                <w:color w:val="auto"/>
                <w:sz w:val="24"/>
                <w:szCs w:val="20"/>
                <w:highlight w:val="none"/>
              </w:rPr>
            </w:pPr>
          </w:p>
        </w:tc>
        <w:tc>
          <w:tcPr>
            <w:tcW w:w="1698" w:type="dxa"/>
            <w:noWrap w:val="0"/>
            <w:vAlign w:val="center"/>
          </w:tcPr>
          <w:p w14:paraId="0DE0D90F">
            <w:pPr>
              <w:snapToGrid w:val="0"/>
              <w:spacing w:before="50" w:after="165" w:afterLines="50"/>
              <w:jc w:val="center"/>
              <w:rPr>
                <w:rFonts w:hint="eastAsia" w:ascii="宋体" w:hAnsi="宋体"/>
                <w:color w:val="auto"/>
                <w:sz w:val="24"/>
                <w:szCs w:val="20"/>
                <w:highlight w:val="none"/>
              </w:rPr>
            </w:pPr>
          </w:p>
        </w:tc>
        <w:tc>
          <w:tcPr>
            <w:tcW w:w="1843" w:type="dxa"/>
            <w:noWrap w:val="0"/>
            <w:vAlign w:val="center"/>
          </w:tcPr>
          <w:p w14:paraId="2EB90937">
            <w:pPr>
              <w:snapToGrid w:val="0"/>
              <w:spacing w:before="50" w:after="165" w:afterLines="50"/>
              <w:jc w:val="center"/>
              <w:rPr>
                <w:rFonts w:hint="eastAsia" w:ascii="宋体" w:hAnsi="宋体"/>
                <w:color w:val="auto"/>
                <w:sz w:val="24"/>
                <w:szCs w:val="20"/>
                <w:highlight w:val="none"/>
              </w:rPr>
            </w:pPr>
          </w:p>
        </w:tc>
      </w:tr>
      <w:tr w14:paraId="4AB7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14:paraId="286699CD">
            <w:pPr>
              <w:snapToGrid w:val="0"/>
              <w:spacing w:before="50" w:after="165" w:afterLines="50"/>
              <w:jc w:val="center"/>
              <w:rPr>
                <w:rFonts w:hint="eastAsia" w:ascii="宋体" w:hAnsi="宋体"/>
                <w:color w:val="auto"/>
                <w:sz w:val="24"/>
                <w:szCs w:val="20"/>
                <w:highlight w:val="none"/>
              </w:rPr>
            </w:pPr>
          </w:p>
        </w:tc>
        <w:tc>
          <w:tcPr>
            <w:tcW w:w="709" w:type="dxa"/>
            <w:noWrap w:val="0"/>
            <w:vAlign w:val="center"/>
          </w:tcPr>
          <w:p w14:paraId="1FED1964">
            <w:pPr>
              <w:snapToGrid w:val="0"/>
              <w:spacing w:before="50" w:after="165" w:afterLines="50"/>
              <w:jc w:val="center"/>
              <w:rPr>
                <w:rFonts w:hint="eastAsia" w:ascii="宋体" w:hAnsi="宋体"/>
                <w:color w:val="auto"/>
                <w:sz w:val="24"/>
                <w:szCs w:val="20"/>
                <w:highlight w:val="none"/>
              </w:rPr>
            </w:pPr>
          </w:p>
        </w:tc>
        <w:tc>
          <w:tcPr>
            <w:tcW w:w="1701" w:type="dxa"/>
            <w:noWrap w:val="0"/>
            <w:vAlign w:val="center"/>
          </w:tcPr>
          <w:p w14:paraId="2A2299B3">
            <w:pPr>
              <w:snapToGrid w:val="0"/>
              <w:spacing w:before="50" w:after="165" w:afterLines="50"/>
              <w:jc w:val="center"/>
              <w:rPr>
                <w:rFonts w:hint="eastAsia" w:ascii="宋体" w:hAnsi="宋体"/>
                <w:color w:val="auto"/>
                <w:sz w:val="24"/>
                <w:szCs w:val="20"/>
                <w:highlight w:val="none"/>
              </w:rPr>
            </w:pPr>
          </w:p>
        </w:tc>
        <w:tc>
          <w:tcPr>
            <w:tcW w:w="1420" w:type="dxa"/>
            <w:noWrap w:val="0"/>
            <w:vAlign w:val="center"/>
          </w:tcPr>
          <w:p w14:paraId="70F650EC">
            <w:pPr>
              <w:snapToGrid w:val="0"/>
              <w:spacing w:before="50" w:after="165" w:afterLines="50"/>
              <w:jc w:val="center"/>
              <w:rPr>
                <w:rFonts w:hint="eastAsia" w:ascii="宋体" w:hAnsi="宋体"/>
                <w:color w:val="auto"/>
                <w:sz w:val="24"/>
                <w:szCs w:val="20"/>
                <w:highlight w:val="none"/>
              </w:rPr>
            </w:pPr>
          </w:p>
        </w:tc>
        <w:tc>
          <w:tcPr>
            <w:tcW w:w="1698" w:type="dxa"/>
            <w:noWrap w:val="0"/>
            <w:vAlign w:val="center"/>
          </w:tcPr>
          <w:p w14:paraId="7907EC0F">
            <w:pPr>
              <w:snapToGrid w:val="0"/>
              <w:spacing w:before="50" w:after="165" w:afterLines="50"/>
              <w:jc w:val="center"/>
              <w:rPr>
                <w:rFonts w:hint="eastAsia" w:ascii="宋体" w:hAnsi="宋体"/>
                <w:color w:val="auto"/>
                <w:sz w:val="24"/>
                <w:szCs w:val="20"/>
                <w:highlight w:val="none"/>
              </w:rPr>
            </w:pPr>
          </w:p>
        </w:tc>
        <w:tc>
          <w:tcPr>
            <w:tcW w:w="1843" w:type="dxa"/>
            <w:noWrap w:val="0"/>
            <w:vAlign w:val="center"/>
          </w:tcPr>
          <w:p w14:paraId="4D07E782">
            <w:pPr>
              <w:snapToGrid w:val="0"/>
              <w:spacing w:before="50" w:after="165" w:afterLines="50"/>
              <w:jc w:val="center"/>
              <w:rPr>
                <w:rFonts w:hint="eastAsia" w:ascii="宋体" w:hAnsi="宋体"/>
                <w:color w:val="auto"/>
                <w:sz w:val="24"/>
                <w:szCs w:val="20"/>
                <w:highlight w:val="none"/>
              </w:rPr>
            </w:pPr>
          </w:p>
        </w:tc>
      </w:tr>
    </w:tbl>
    <w:p w14:paraId="67246662">
      <w:pPr>
        <w:snapToGrid w:val="0"/>
        <w:spacing w:before="50" w:after="165" w:afterLines="50"/>
        <w:jc w:val="left"/>
        <w:rPr>
          <w:rFonts w:hint="eastAsia" w:ascii="宋体" w:hAnsi="宋体"/>
          <w:color w:val="auto"/>
          <w:sz w:val="24"/>
          <w:szCs w:val="20"/>
          <w:highlight w:val="none"/>
        </w:rPr>
      </w:pPr>
    </w:p>
    <w:p w14:paraId="1EB92234">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50110F7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3793CFEA">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551DF4B1">
      <w:pPr>
        <w:spacing w:line="360" w:lineRule="auto"/>
        <w:contextualSpacing/>
        <w:jc w:val="left"/>
        <w:rPr>
          <w:rFonts w:hint="eastAsia" w:ascii="宋体" w:hAnsi="宋体"/>
          <w:color w:val="auto"/>
          <w:sz w:val="24"/>
          <w:szCs w:val="20"/>
          <w:highlight w:val="none"/>
        </w:rPr>
      </w:pPr>
    </w:p>
    <w:p w14:paraId="5B3E2465">
      <w:pPr>
        <w:spacing w:line="360" w:lineRule="auto"/>
        <w:contextualSpacing/>
        <w:jc w:val="left"/>
        <w:rPr>
          <w:rFonts w:hint="eastAsia" w:ascii="宋体" w:hAnsi="宋体"/>
          <w:color w:val="auto"/>
          <w:sz w:val="24"/>
          <w:szCs w:val="20"/>
          <w:highlight w:val="none"/>
        </w:rPr>
      </w:pPr>
    </w:p>
    <w:p w14:paraId="3C7469B2">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（签字/电子签名）：</w:t>
      </w:r>
      <w:r>
        <w:rPr>
          <w:rFonts w:hint="eastAsia" w:ascii="宋体" w:hAnsi="宋体"/>
          <w:color w:val="auto"/>
          <w:spacing w:val="20"/>
          <w:sz w:val="24"/>
          <w:highlight w:val="none"/>
          <w:u w:val="single"/>
        </w:rPr>
        <w:t xml:space="preserve">        </w:t>
      </w:r>
    </w:p>
    <w:p w14:paraId="6376BFCF">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w:t>
      </w:r>
      <w:r>
        <w:rPr>
          <w:rFonts w:hint="eastAsia" w:ascii="宋体" w:hAnsi="宋体"/>
          <w:color w:val="auto"/>
          <w:spacing w:val="20"/>
          <w:sz w:val="24"/>
          <w:highlight w:val="none"/>
          <w:lang w:eastAsia="zh-CN"/>
        </w:rPr>
        <w:t>盖章</w:t>
      </w:r>
      <w:r>
        <w:rPr>
          <w:rFonts w:hint="eastAsia" w:ascii="宋体" w:hAnsi="宋体"/>
          <w:color w:val="auto"/>
          <w:spacing w:val="20"/>
          <w:sz w:val="24"/>
          <w:highlight w:val="none"/>
          <w:lang w:val="en-US" w:eastAsia="zh-CN"/>
        </w:rPr>
        <w:t>/</w:t>
      </w:r>
      <w:r>
        <w:rPr>
          <w:rFonts w:hint="eastAsia" w:ascii="宋体" w:hAnsi="宋体"/>
          <w:color w:val="auto"/>
          <w:spacing w:val="20"/>
          <w:sz w:val="24"/>
          <w:highlight w:val="none"/>
        </w:rPr>
        <w:t>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B2ADE2C">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79D48E9F">
      <w:pPr>
        <w:snapToGrid w:val="0"/>
        <w:spacing w:before="50" w:after="165" w:afterLines="50"/>
        <w:jc w:val="left"/>
        <w:rPr>
          <w:rFonts w:hint="eastAsia" w:ascii="宋体" w:hAnsi="宋体"/>
          <w:color w:val="auto"/>
          <w:sz w:val="24"/>
          <w:szCs w:val="20"/>
          <w:highlight w:val="none"/>
        </w:rPr>
      </w:pPr>
    </w:p>
    <w:p w14:paraId="15D007F2">
      <w:pPr>
        <w:snapToGrid w:val="0"/>
        <w:spacing w:before="165"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6. 选配件、专用耗材、售后服务优惠表格式（注：按项目需求表具体项目修改）</w:t>
      </w:r>
    </w:p>
    <w:p w14:paraId="71543088">
      <w:pPr>
        <w:snapToGrid w:val="0"/>
        <w:spacing w:before="165" w:beforeLines="50" w:after="50"/>
        <w:ind w:left="142"/>
        <w:jc w:val="left"/>
        <w:rPr>
          <w:rFonts w:hint="eastAsia" w:ascii="宋体" w:hAnsi="宋体"/>
          <w:b/>
          <w:color w:val="auto"/>
          <w:sz w:val="24"/>
          <w:highlight w:val="none"/>
        </w:rPr>
      </w:pPr>
    </w:p>
    <w:p w14:paraId="747C8F07">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选配件、专用耗材、售后服务优惠表</w:t>
      </w:r>
    </w:p>
    <w:p w14:paraId="79C1D7F5">
      <w:pPr>
        <w:pStyle w:val="18"/>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14CB4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C3E8F5">
            <w:pPr>
              <w:pStyle w:val="18"/>
              <w:snapToGrid w:val="0"/>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7969889E">
            <w:pPr>
              <w:pStyle w:val="18"/>
              <w:snapToGrid w:val="0"/>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822C462">
            <w:pPr>
              <w:pStyle w:val="18"/>
              <w:snapToGrid w:val="0"/>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18C4DCC1">
            <w:pPr>
              <w:pStyle w:val="18"/>
              <w:snapToGrid w:val="0"/>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noWrap w:val="0"/>
            <w:vAlign w:val="center"/>
          </w:tcPr>
          <w:p w14:paraId="46007625">
            <w:pPr>
              <w:pStyle w:val="18"/>
              <w:snapToGrid w:val="0"/>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比市场价优惠率</w:t>
            </w:r>
          </w:p>
        </w:tc>
      </w:tr>
      <w:tr w14:paraId="021A7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016A6F8A">
            <w:pPr>
              <w:pStyle w:val="18"/>
              <w:snapToGrid w:val="0"/>
              <w:spacing w:before="295" w:after="295"/>
              <w:jc w:val="center"/>
              <w:rPr>
                <w:rFonts w:hint="eastAsia" w:hAnsi="宋体"/>
                <w:color w:val="auto"/>
                <w:sz w:val="24"/>
                <w:szCs w:val="24"/>
                <w:highlight w:val="none"/>
              </w:rPr>
            </w:pPr>
            <w:r>
              <w:rPr>
                <w:rFonts w:hint="eastAsia" w:hAnsi="宋体"/>
                <w:color w:val="auto"/>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67034F7B">
            <w:pPr>
              <w:pStyle w:val="18"/>
              <w:snapToGrid w:val="0"/>
              <w:spacing w:before="295" w:after="295"/>
              <w:jc w:val="center"/>
              <w:rPr>
                <w:rFonts w:hint="eastAsia" w:hAnsi="宋体"/>
                <w:color w:val="auto"/>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2FBFA4C">
            <w:pPr>
              <w:pStyle w:val="18"/>
              <w:snapToGrid w:val="0"/>
              <w:spacing w:before="295" w:after="295"/>
              <w:jc w:val="center"/>
              <w:rPr>
                <w:rFonts w:hint="eastAsia" w:hAnsi="宋体"/>
                <w:color w:val="auto"/>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4D42F6F">
            <w:pPr>
              <w:pStyle w:val="18"/>
              <w:snapToGrid w:val="0"/>
              <w:spacing w:before="295" w:after="295"/>
              <w:jc w:val="center"/>
              <w:rPr>
                <w:rFonts w:hint="eastAsia" w:hAnsi="宋体"/>
                <w:color w:val="auto"/>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noWrap w:val="0"/>
            <w:vAlign w:val="center"/>
          </w:tcPr>
          <w:p w14:paraId="01D05A7A">
            <w:pPr>
              <w:pStyle w:val="18"/>
              <w:snapToGrid w:val="0"/>
              <w:spacing w:before="295" w:after="295"/>
              <w:jc w:val="center"/>
              <w:rPr>
                <w:rFonts w:hint="eastAsia"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w:t>
            </w:r>
          </w:p>
        </w:tc>
      </w:tr>
      <w:tr w14:paraId="7B741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697E18FB">
            <w:pPr>
              <w:pStyle w:val="18"/>
              <w:snapToGrid w:val="0"/>
              <w:spacing w:before="295" w:after="295"/>
              <w:jc w:val="center"/>
              <w:rPr>
                <w:rFonts w:hint="eastAsia" w:hAnsi="宋体"/>
                <w:color w:val="auto"/>
                <w:sz w:val="24"/>
                <w:szCs w:val="24"/>
                <w:highlight w:val="none"/>
              </w:rPr>
            </w:pPr>
            <w:r>
              <w:rPr>
                <w:rFonts w:hint="eastAsia" w:hAnsi="宋体"/>
                <w:color w:val="auto"/>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4C1EBE01">
            <w:pPr>
              <w:pStyle w:val="18"/>
              <w:snapToGrid w:val="0"/>
              <w:spacing w:before="295" w:after="295"/>
              <w:jc w:val="center"/>
              <w:rPr>
                <w:rFonts w:hint="eastAsia" w:hAnsi="宋体"/>
                <w:color w:val="auto"/>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20A920D7">
            <w:pPr>
              <w:pStyle w:val="18"/>
              <w:snapToGrid w:val="0"/>
              <w:spacing w:before="295" w:after="295"/>
              <w:jc w:val="center"/>
              <w:rPr>
                <w:rFonts w:hint="eastAsia" w:hAnsi="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906E0D0">
            <w:pPr>
              <w:pStyle w:val="18"/>
              <w:snapToGrid w:val="0"/>
              <w:spacing w:before="295" w:after="295"/>
              <w:jc w:val="center"/>
              <w:rPr>
                <w:rFonts w:hint="eastAsia" w:hAnsi="宋体"/>
                <w:color w:val="auto"/>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1A98D052">
            <w:pPr>
              <w:pStyle w:val="18"/>
              <w:snapToGrid w:val="0"/>
              <w:spacing w:before="295" w:after="295"/>
              <w:jc w:val="center"/>
              <w:rPr>
                <w:rFonts w:hint="eastAsia"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w:t>
            </w:r>
          </w:p>
        </w:tc>
      </w:tr>
      <w:tr w14:paraId="40FEC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01DF141">
            <w:pPr>
              <w:pStyle w:val="18"/>
              <w:snapToGrid w:val="0"/>
              <w:spacing w:before="295" w:after="295"/>
              <w:jc w:val="center"/>
              <w:rPr>
                <w:rFonts w:hint="eastAsia" w:hAnsi="宋体"/>
                <w:color w:val="auto"/>
                <w:sz w:val="24"/>
                <w:szCs w:val="24"/>
                <w:highlight w:val="none"/>
              </w:rPr>
            </w:pPr>
            <w:r>
              <w:rPr>
                <w:rFonts w:hint="eastAsia" w:hAnsi="宋体"/>
                <w:color w:val="auto"/>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58D9D232">
            <w:pPr>
              <w:pStyle w:val="18"/>
              <w:snapToGrid w:val="0"/>
              <w:spacing w:before="295" w:after="295"/>
              <w:jc w:val="center"/>
              <w:rPr>
                <w:rFonts w:hint="eastAsia" w:hAnsi="宋体"/>
                <w:color w:val="auto"/>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1DD43491">
            <w:pPr>
              <w:pStyle w:val="18"/>
              <w:snapToGrid w:val="0"/>
              <w:spacing w:before="295" w:after="295"/>
              <w:jc w:val="center"/>
              <w:rPr>
                <w:rFonts w:hint="eastAsia" w:hAnsi="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B3C71EF">
            <w:pPr>
              <w:pStyle w:val="18"/>
              <w:snapToGrid w:val="0"/>
              <w:spacing w:before="295" w:after="295"/>
              <w:jc w:val="center"/>
              <w:rPr>
                <w:rFonts w:hint="eastAsia" w:hAnsi="宋体"/>
                <w:color w:val="auto"/>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577DBD49">
            <w:pPr>
              <w:pStyle w:val="18"/>
              <w:snapToGrid w:val="0"/>
              <w:spacing w:before="295" w:after="295"/>
              <w:jc w:val="center"/>
              <w:rPr>
                <w:rFonts w:hint="eastAsia"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w:t>
            </w:r>
          </w:p>
        </w:tc>
      </w:tr>
    </w:tbl>
    <w:p w14:paraId="0245195D">
      <w:pPr>
        <w:spacing w:line="360" w:lineRule="auto"/>
        <w:contextualSpacing/>
        <w:rPr>
          <w:rFonts w:hint="eastAsia" w:ascii="宋体" w:hAnsi="宋体"/>
          <w:color w:val="auto"/>
          <w:sz w:val="24"/>
          <w:highlight w:val="none"/>
        </w:rPr>
      </w:pPr>
    </w:p>
    <w:p w14:paraId="68CACF3A">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（签字/电子签名）：</w:t>
      </w:r>
      <w:r>
        <w:rPr>
          <w:rFonts w:hint="eastAsia" w:ascii="宋体" w:hAnsi="宋体"/>
          <w:color w:val="auto"/>
          <w:spacing w:val="20"/>
          <w:sz w:val="24"/>
          <w:highlight w:val="none"/>
          <w:u w:val="single"/>
        </w:rPr>
        <w:t xml:space="preserve">        </w:t>
      </w:r>
    </w:p>
    <w:p w14:paraId="7AD6C668">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w:t>
      </w:r>
      <w:r>
        <w:rPr>
          <w:rFonts w:hint="eastAsia" w:ascii="宋体" w:hAnsi="宋体"/>
          <w:color w:val="auto"/>
          <w:spacing w:val="20"/>
          <w:sz w:val="24"/>
          <w:highlight w:val="none"/>
          <w:lang w:eastAsia="zh-CN"/>
        </w:rPr>
        <w:t>盖章</w:t>
      </w:r>
      <w:r>
        <w:rPr>
          <w:rFonts w:hint="eastAsia" w:ascii="宋体" w:hAnsi="宋体"/>
          <w:color w:val="auto"/>
          <w:spacing w:val="20"/>
          <w:sz w:val="24"/>
          <w:highlight w:val="none"/>
          <w:lang w:val="en-US" w:eastAsia="zh-CN"/>
        </w:rPr>
        <w:t>/</w:t>
      </w:r>
      <w:r>
        <w:rPr>
          <w:rFonts w:hint="eastAsia" w:ascii="宋体" w:hAnsi="宋体"/>
          <w:color w:val="auto"/>
          <w:spacing w:val="20"/>
          <w:sz w:val="24"/>
          <w:highlight w:val="none"/>
        </w:rPr>
        <w:t>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47BA84C">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8D336D6">
      <w:pPr>
        <w:snapToGrid w:val="0"/>
        <w:spacing w:before="50" w:after="165" w:afterLines="50"/>
        <w:jc w:val="left"/>
        <w:rPr>
          <w:rFonts w:hint="eastAsia" w:ascii="宋体" w:hAnsi="宋体"/>
          <w:color w:val="auto"/>
          <w:sz w:val="24"/>
          <w:szCs w:val="20"/>
          <w:highlight w:val="none"/>
        </w:rPr>
      </w:pPr>
    </w:p>
    <w:p w14:paraId="03CFE012">
      <w:pPr>
        <w:rPr>
          <w:rFonts w:hint="eastAsia"/>
          <w:b/>
          <w:color w:val="auto"/>
          <w:sz w:val="28"/>
          <w:szCs w:val="28"/>
          <w:highlight w:val="none"/>
        </w:rPr>
      </w:pPr>
      <w:r>
        <w:rPr>
          <w:rFonts w:ascii="宋体" w:hAnsi="宋体"/>
          <w:b/>
          <w:bCs/>
          <w:color w:val="auto"/>
          <w:sz w:val="24"/>
          <w:highlight w:val="none"/>
        </w:rPr>
        <w:br w:type="page"/>
      </w:r>
      <w:r>
        <w:rPr>
          <w:rFonts w:hint="eastAsia"/>
          <w:b/>
          <w:color w:val="auto"/>
          <w:sz w:val="28"/>
          <w:szCs w:val="28"/>
          <w:highlight w:val="none"/>
        </w:rPr>
        <w:t>五、其他文书、文件格式</w:t>
      </w:r>
    </w:p>
    <w:p w14:paraId="4EFE2283">
      <w:pPr>
        <w:snapToGrid w:val="0"/>
        <w:spacing w:before="165" w:beforeLines="50" w:after="50"/>
        <w:jc w:val="left"/>
        <w:rPr>
          <w:rFonts w:hint="eastAsia"/>
          <w:color w:val="auto"/>
          <w:highlight w:val="none"/>
        </w:rPr>
      </w:pPr>
      <w:r>
        <w:rPr>
          <w:rFonts w:hint="eastAsia" w:ascii="宋体" w:hAnsi="宋体"/>
          <w:b/>
          <w:color w:val="auto"/>
          <w:sz w:val="24"/>
          <w:highlight w:val="none"/>
        </w:rPr>
        <w:t>1.中小企业声明函格式</w:t>
      </w:r>
    </w:p>
    <w:p w14:paraId="01F088F9">
      <w:pPr>
        <w:rPr>
          <w:rFonts w:hint="eastAsia"/>
          <w:color w:val="auto"/>
          <w:highlight w:val="none"/>
        </w:rPr>
      </w:pPr>
    </w:p>
    <w:p w14:paraId="1E841074">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3FAB9FB1">
      <w:pPr>
        <w:spacing w:before="2" w:line="500" w:lineRule="exact"/>
        <w:rPr>
          <w:rFonts w:ascii="宋体" w:hAnsi="宋体" w:cs="宋体"/>
          <w:b/>
          <w:bCs/>
          <w:color w:val="auto"/>
          <w:sz w:val="27"/>
          <w:szCs w:val="27"/>
          <w:highlight w:val="none"/>
        </w:rPr>
      </w:pPr>
    </w:p>
    <w:p w14:paraId="2FD459B3">
      <w:pPr>
        <w:pStyle w:val="2"/>
        <w:spacing w:line="360" w:lineRule="auto"/>
        <w:ind w:left="-426" w:leftChars="-203" w:right="142" w:firstLine="420" w:firstLineChars="200"/>
        <w:contextualSpacing/>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6E52DDB1">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49EFC681">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2FD12AB7">
      <w:pPr>
        <w:pStyle w:val="2"/>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6C581311">
      <w:pPr>
        <w:pStyle w:val="2"/>
        <w:spacing w:line="360" w:lineRule="auto"/>
        <w:ind w:left="-405" w:leftChars="-193" w:right="142" w:firstLine="396"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592DB34D">
      <w:pPr>
        <w:pStyle w:val="2"/>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0B1EF8BE">
      <w:pPr>
        <w:pStyle w:val="2"/>
        <w:spacing w:line="360" w:lineRule="auto"/>
        <w:ind w:left="3960" w:right="1808"/>
        <w:contextualSpacing/>
        <w:rPr>
          <w:rFonts w:hint="eastAsia" w:ascii="宋体" w:hAnsi="宋体"/>
          <w:color w:val="auto"/>
          <w:kern w:val="24"/>
          <w:highlight w:val="none"/>
        </w:rPr>
      </w:pPr>
    </w:p>
    <w:p w14:paraId="3241B86A">
      <w:pPr>
        <w:pStyle w:val="2"/>
        <w:spacing w:line="360" w:lineRule="auto"/>
        <w:ind w:left="3960" w:right="1808"/>
        <w:contextualSpacing/>
        <w:rPr>
          <w:rFonts w:ascii="宋体" w:hAnsi="宋体"/>
          <w:color w:val="auto"/>
          <w:kern w:val="24"/>
          <w:highlight w:val="none"/>
        </w:rPr>
      </w:pPr>
      <w:r>
        <w:rPr>
          <w:rFonts w:hint="eastAsia" w:ascii="宋体" w:hAnsi="宋体"/>
          <w:color w:val="auto"/>
          <w:kern w:val="24"/>
          <w:highlight w:val="none"/>
          <w:lang w:val="zh-CN"/>
        </w:rPr>
        <w:t>投标人名称</w:t>
      </w:r>
      <w:r>
        <w:rPr>
          <w:rFonts w:ascii="宋体" w:hAnsi="宋体"/>
          <w:color w:val="auto"/>
          <w:kern w:val="24"/>
          <w:highlight w:val="none"/>
        </w:rPr>
        <w:t>（</w:t>
      </w:r>
      <w:r>
        <w:rPr>
          <w:rFonts w:hint="eastAsia" w:ascii="宋体" w:hAnsi="宋体"/>
          <w:color w:val="auto"/>
          <w:kern w:val="24"/>
          <w:highlight w:val="none"/>
          <w:lang w:eastAsia="zh-CN"/>
        </w:rPr>
        <w:t>盖章</w:t>
      </w:r>
      <w:r>
        <w:rPr>
          <w:rFonts w:hint="eastAsia" w:ascii="宋体" w:hAnsi="宋体"/>
          <w:color w:val="auto"/>
          <w:kern w:val="24"/>
          <w:highlight w:val="none"/>
          <w:lang w:val="en-US" w:eastAsia="zh-CN"/>
        </w:rPr>
        <w:t>/</w:t>
      </w:r>
      <w:r>
        <w:rPr>
          <w:rFonts w:hint="eastAsia" w:ascii="宋体" w:hAnsi="宋体"/>
          <w:color w:val="auto"/>
          <w:kern w:val="24"/>
          <w:highlight w:val="none"/>
        </w:rPr>
        <w:t>电子签章</w:t>
      </w:r>
      <w:r>
        <w:rPr>
          <w:rFonts w:ascii="宋体" w:hAnsi="宋体"/>
          <w:color w:val="auto"/>
          <w:kern w:val="24"/>
          <w:highlight w:val="none"/>
        </w:rPr>
        <w:t xml:space="preserve">）： </w:t>
      </w:r>
    </w:p>
    <w:p w14:paraId="49F29F5B">
      <w:pPr>
        <w:pStyle w:val="2"/>
        <w:spacing w:line="360" w:lineRule="auto"/>
        <w:ind w:left="3960" w:right="1808"/>
        <w:contextualSpacing/>
        <w:rPr>
          <w:rFonts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36D03136">
      <w:pPr>
        <w:pStyle w:val="2"/>
        <w:spacing w:line="360" w:lineRule="auto"/>
        <w:ind w:left="3960" w:right="1808"/>
        <w:contextualSpacing/>
        <w:rPr>
          <w:rFonts w:ascii="宋体" w:hAnsi="宋体"/>
          <w:color w:val="auto"/>
          <w:kern w:val="24"/>
          <w:highlight w:val="none"/>
        </w:rPr>
      </w:pPr>
    </w:p>
    <w:p w14:paraId="46D96025">
      <w:pPr>
        <w:pStyle w:val="2"/>
        <w:spacing w:line="360" w:lineRule="auto"/>
        <w:ind w:left="3960" w:right="1808"/>
        <w:contextualSpacing/>
        <w:rPr>
          <w:rFonts w:ascii="宋体" w:hAnsi="宋体"/>
          <w:color w:val="auto"/>
          <w:kern w:val="24"/>
          <w:highlight w:val="none"/>
        </w:rPr>
      </w:pPr>
    </w:p>
    <w:p w14:paraId="78520835">
      <w:pPr>
        <w:pStyle w:val="2"/>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68609D7">
      <w:pPr>
        <w:snapToGrid w:val="0"/>
        <w:spacing w:before="165"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2.残疾人福利性单位声明函格式</w:t>
      </w:r>
    </w:p>
    <w:p w14:paraId="7A100597">
      <w:pPr>
        <w:spacing w:line="588" w:lineRule="exact"/>
        <w:jc w:val="center"/>
        <w:rPr>
          <w:rFonts w:hint="eastAsia" w:ascii="仿宋_GB2312" w:eastAsia="仿宋_GB2312"/>
          <w:b/>
          <w:color w:val="auto"/>
          <w:spacing w:val="6"/>
          <w:sz w:val="32"/>
          <w:szCs w:val="32"/>
          <w:highlight w:val="none"/>
        </w:rPr>
      </w:pPr>
    </w:p>
    <w:p w14:paraId="503C6FAE">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4057823D">
      <w:pPr>
        <w:spacing w:line="360" w:lineRule="auto"/>
        <w:contextualSpacing/>
        <w:rPr>
          <w:rFonts w:ascii="仿宋_GB2312" w:eastAsia="仿宋_GB2312"/>
          <w:bCs/>
          <w:color w:val="auto"/>
          <w:spacing w:val="6"/>
          <w:sz w:val="30"/>
          <w:szCs w:val="30"/>
          <w:highlight w:val="none"/>
        </w:rPr>
      </w:pPr>
    </w:p>
    <w:p w14:paraId="0B53C02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pacing w:val="6"/>
          <w:sz w:val="24"/>
          <w:highlight w:val="none"/>
          <w:lang w:eastAsia="zh-CN"/>
        </w:rPr>
        <w:t>〔2017〕141号</w:t>
      </w:r>
      <w:r>
        <w:rPr>
          <w:rFonts w:hint="eastAsia" w:ascii="宋体" w:hAnsi="宋体"/>
          <w:color w:val="auto"/>
          <w:spacing w:val="6"/>
          <w:sz w:val="24"/>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3DACB531">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0780AB88">
      <w:pPr>
        <w:spacing w:line="360" w:lineRule="auto"/>
        <w:ind w:firstLine="504" w:firstLineChars="200"/>
        <w:contextualSpacing/>
        <w:rPr>
          <w:rFonts w:ascii="宋体" w:hAnsi="宋体"/>
          <w:color w:val="auto"/>
          <w:spacing w:val="6"/>
          <w:sz w:val="24"/>
          <w:highlight w:val="none"/>
        </w:rPr>
      </w:pPr>
    </w:p>
    <w:p w14:paraId="32842F49">
      <w:pPr>
        <w:spacing w:line="360" w:lineRule="auto"/>
        <w:ind w:firstLine="504" w:firstLineChars="200"/>
        <w:contextualSpacing/>
        <w:rPr>
          <w:rFonts w:ascii="宋体" w:hAnsi="宋体"/>
          <w:color w:val="auto"/>
          <w:spacing w:val="6"/>
          <w:sz w:val="24"/>
          <w:highlight w:val="none"/>
        </w:rPr>
      </w:pPr>
    </w:p>
    <w:p w14:paraId="200108FA">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w:t>
      </w:r>
      <w:r>
        <w:rPr>
          <w:rFonts w:hint="eastAsia" w:ascii="宋体" w:hAnsi="宋体"/>
          <w:color w:val="auto"/>
          <w:spacing w:val="6"/>
          <w:sz w:val="24"/>
          <w:highlight w:val="none"/>
          <w:lang w:eastAsia="zh-CN"/>
        </w:rPr>
        <w:t>盖章</w:t>
      </w:r>
      <w:r>
        <w:rPr>
          <w:rFonts w:hint="eastAsia" w:ascii="宋体" w:hAnsi="宋体"/>
          <w:color w:val="auto"/>
          <w:spacing w:val="6"/>
          <w:sz w:val="24"/>
          <w:highlight w:val="none"/>
          <w:lang w:val="en-US" w:eastAsia="zh-CN"/>
        </w:rPr>
        <w:t>/</w:t>
      </w:r>
      <w:r>
        <w:rPr>
          <w:rFonts w:hint="eastAsia" w:ascii="宋体" w:hAnsi="宋体"/>
          <w:color w:val="auto"/>
          <w:spacing w:val="6"/>
          <w:sz w:val="24"/>
          <w:highlight w:val="none"/>
        </w:rPr>
        <w:t>电子签章）：</w:t>
      </w:r>
    </w:p>
    <w:p w14:paraId="03091597">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433296E4">
      <w:pPr>
        <w:spacing w:line="360" w:lineRule="auto"/>
        <w:contextualSpacing/>
        <w:rPr>
          <w:rFonts w:ascii="宋体" w:hAnsi="宋体"/>
          <w:color w:val="auto"/>
          <w:sz w:val="24"/>
          <w:highlight w:val="none"/>
        </w:rPr>
      </w:pPr>
    </w:p>
    <w:p w14:paraId="51F34F6C">
      <w:pPr>
        <w:spacing w:line="360" w:lineRule="auto"/>
        <w:contextualSpacing/>
        <w:rPr>
          <w:rFonts w:hint="eastAsia" w:ascii="宋体" w:hAnsi="宋体"/>
          <w:color w:val="auto"/>
          <w:sz w:val="24"/>
          <w:highlight w:val="none"/>
        </w:rPr>
      </w:pPr>
    </w:p>
    <w:p w14:paraId="3FE85FB2">
      <w:pPr>
        <w:spacing w:line="360" w:lineRule="auto"/>
        <w:contextualSpacing/>
        <w:rPr>
          <w:rFonts w:ascii="宋体" w:hAnsi="宋体"/>
          <w:color w:val="auto"/>
          <w:sz w:val="24"/>
          <w:highlight w:val="none"/>
        </w:rPr>
      </w:pPr>
    </w:p>
    <w:p w14:paraId="3367AC9A">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0726ABB">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67173EDC">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16AE1235">
      <w:pPr>
        <w:pStyle w:val="18"/>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706C5A0E">
      <w:pPr>
        <w:pStyle w:val="18"/>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65320F6">
      <w:pPr>
        <w:pStyle w:val="18"/>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08C48FA">
      <w:pPr>
        <w:pStyle w:val="18"/>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93F082D">
      <w:pPr>
        <w:pStyle w:val="18"/>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39E1A0A">
      <w:pPr>
        <w:pStyle w:val="18"/>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CD0492D">
      <w:pPr>
        <w:pStyle w:val="18"/>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69A257A">
      <w:pPr>
        <w:pStyle w:val="18"/>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881B8E4">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8CDF1EE">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562230B">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F0EFB79">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11AC8E53">
      <w:pPr>
        <w:pStyle w:val="18"/>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0FACF5FD">
      <w:pPr>
        <w:pStyle w:val="18"/>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5D28E622">
      <w:pPr>
        <w:pStyle w:val="18"/>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□采购结果   </w:t>
      </w:r>
    </w:p>
    <w:p w14:paraId="7370C347">
      <w:pPr>
        <w:pStyle w:val="18"/>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2BBC6C54">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62CCFF56">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5FAB0DA">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FC92EA4">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0921EF67">
      <w:pPr>
        <w:pStyle w:val="18"/>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25D82C7E">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BF11172">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5F13C01">
      <w:pPr>
        <w:pStyle w:val="18"/>
        <w:spacing w:line="360" w:lineRule="auto"/>
        <w:ind w:left="25" w:leftChars="12" w:firstLine="352" w:firstLineChars="147"/>
        <w:rPr>
          <w:rFonts w:hint="eastAsia" w:hAnsi="宋体"/>
          <w:color w:val="auto"/>
          <w:sz w:val="24"/>
          <w:szCs w:val="24"/>
          <w:highlight w:val="none"/>
        </w:rPr>
      </w:pPr>
    </w:p>
    <w:p w14:paraId="40CB8130">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5D131E8E">
      <w:pPr>
        <w:pStyle w:val="18"/>
        <w:spacing w:line="360" w:lineRule="auto"/>
        <w:ind w:left="25" w:leftChars="12" w:firstLine="352" w:firstLineChars="147"/>
        <w:rPr>
          <w:rFonts w:hint="eastAsia" w:hAnsi="宋体"/>
          <w:color w:val="auto"/>
          <w:sz w:val="24"/>
          <w:szCs w:val="24"/>
          <w:highlight w:val="none"/>
        </w:rPr>
      </w:pPr>
    </w:p>
    <w:p w14:paraId="1765747B">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5205DCB">
      <w:pPr>
        <w:pStyle w:val="18"/>
        <w:snapToGrid w:val="0"/>
        <w:spacing w:line="360" w:lineRule="auto"/>
        <w:rPr>
          <w:rFonts w:hint="eastAsia" w:hAnsi="宋体"/>
          <w:b/>
          <w:color w:val="auto"/>
          <w:sz w:val="24"/>
          <w:szCs w:val="24"/>
          <w:highlight w:val="none"/>
        </w:rPr>
      </w:pPr>
    </w:p>
    <w:p w14:paraId="273BF651">
      <w:pPr>
        <w:pStyle w:val="18"/>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1CDFAB8">
      <w:pPr>
        <w:pStyle w:val="18"/>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53F0E0F">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D15415">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132BEB5A">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324280D">
      <w:pPr>
        <w:pStyle w:val="18"/>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7816F05">
      <w:pPr>
        <w:pStyle w:val="18"/>
        <w:snapToGrid w:val="0"/>
        <w:rPr>
          <w:rFonts w:hint="eastAsia"/>
          <w:b/>
          <w:color w:val="auto"/>
          <w:sz w:val="24"/>
          <w:szCs w:val="24"/>
          <w:highlight w:val="none"/>
        </w:rPr>
      </w:pPr>
    </w:p>
    <w:p w14:paraId="77E0C208">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rPr>
        <w:t>4</w:t>
      </w:r>
      <w:r>
        <w:rPr>
          <w:rFonts w:hint="eastAsia" w:ascii="宋体" w:hAnsi="宋体"/>
          <w:b/>
          <w:color w:val="auto"/>
          <w:sz w:val="24"/>
          <w:highlight w:val="none"/>
        </w:rPr>
        <w:t>.投诉书（格式）</w:t>
      </w:r>
    </w:p>
    <w:p w14:paraId="0644F274">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392315F">
      <w:pPr>
        <w:pStyle w:val="18"/>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44758FB8">
      <w:pPr>
        <w:pStyle w:val="18"/>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F4BA68C">
      <w:pPr>
        <w:pStyle w:val="18"/>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53417B2">
      <w:pPr>
        <w:pStyle w:val="18"/>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A4226A8">
      <w:pPr>
        <w:pStyle w:val="18"/>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342FD7A">
      <w:pPr>
        <w:pStyle w:val="18"/>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1892C94">
      <w:pPr>
        <w:pStyle w:val="18"/>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E07974E">
      <w:pPr>
        <w:pStyle w:val="18"/>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08035DC">
      <w:pPr>
        <w:pStyle w:val="18"/>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5B88CAA5">
      <w:pPr>
        <w:pStyle w:val="18"/>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5993AF2">
      <w:pPr>
        <w:pStyle w:val="18"/>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D88046F">
      <w:pPr>
        <w:pStyle w:val="18"/>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204B350">
      <w:pPr>
        <w:pStyle w:val="18"/>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3C2B8BC2">
      <w:pPr>
        <w:pStyle w:val="18"/>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45CB63AA">
      <w:pPr>
        <w:pStyle w:val="18"/>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478B7C82">
      <w:pPr>
        <w:pStyle w:val="18"/>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885BE40">
      <w:pPr>
        <w:pStyle w:val="18"/>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D32AE09">
      <w:pPr>
        <w:pStyle w:val="18"/>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08346B2D">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0DF12CE">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9782E62">
      <w:pPr>
        <w:pStyle w:val="18"/>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553FF4B">
      <w:pPr>
        <w:pStyle w:val="18"/>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E9CC5CD">
      <w:pPr>
        <w:pStyle w:val="18"/>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D526D78">
      <w:pPr>
        <w:pStyle w:val="18"/>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EA7D8FE">
      <w:pPr>
        <w:pStyle w:val="18"/>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3E5EBAF3">
      <w:pPr>
        <w:pStyle w:val="18"/>
        <w:spacing w:line="360" w:lineRule="auto"/>
        <w:ind w:left="25" w:leftChars="12" w:firstLine="480" w:firstLineChars="200"/>
        <w:rPr>
          <w:rFonts w:hint="eastAsia" w:hAnsi="宋体"/>
          <w:bCs/>
          <w:color w:val="auto"/>
          <w:sz w:val="24"/>
          <w:szCs w:val="24"/>
          <w:highlight w:val="none"/>
          <w:u w:val="singl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提出质疑，质疑事项为： </w:t>
      </w:r>
      <w:r>
        <w:rPr>
          <w:rFonts w:hint="eastAsia" w:hAnsi="宋体"/>
          <w:bCs/>
          <w:color w:val="auto"/>
          <w:sz w:val="24"/>
          <w:szCs w:val="24"/>
          <w:highlight w:val="none"/>
          <w:u w:val="single"/>
        </w:rPr>
        <w:t xml:space="preserve">                                                                                      </w:t>
      </w:r>
    </w:p>
    <w:p w14:paraId="4D6C6886">
      <w:pPr>
        <w:pStyle w:val="18"/>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B4687B3">
      <w:pPr>
        <w:pStyle w:val="18"/>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168A998">
      <w:pPr>
        <w:pStyle w:val="18"/>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433E180D">
      <w:pPr>
        <w:pStyle w:val="18"/>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CC1CE3F">
      <w:pPr>
        <w:pStyle w:val="18"/>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B3C022C">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5E49C0F3">
      <w:pPr>
        <w:pStyle w:val="18"/>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F716F38">
      <w:pPr>
        <w:pStyle w:val="18"/>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336CA49">
      <w:pPr>
        <w:pStyle w:val="18"/>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677BC955">
      <w:pPr>
        <w:pStyle w:val="18"/>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2C97E13A">
      <w:pPr>
        <w:pStyle w:val="18"/>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3514F8A">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EC6340A">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780AE060">
      <w:pPr>
        <w:pStyle w:val="18"/>
        <w:spacing w:line="360" w:lineRule="auto"/>
        <w:ind w:left="25" w:leftChars="12" w:firstLine="352" w:firstLineChars="147"/>
        <w:rPr>
          <w:rFonts w:hint="eastAsia" w:hAnsi="宋体"/>
          <w:color w:val="auto"/>
          <w:sz w:val="24"/>
          <w:szCs w:val="24"/>
          <w:highlight w:val="none"/>
        </w:rPr>
      </w:pPr>
    </w:p>
    <w:p w14:paraId="771309C6">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r>
        <w:rPr>
          <w:rFonts w:hint="eastAsia" w:hAnsi="宋体"/>
          <w:bCs/>
          <w:color w:val="auto"/>
          <w:sz w:val="24"/>
          <w:szCs w:val="24"/>
          <w:highlight w:val="none"/>
        </w:rPr>
        <w:t xml:space="preserve">                                                                              </w:t>
      </w:r>
    </w:p>
    <w:p w14:paraId="53789D96">
      <w:pPr>
        <w:pStyle w:val="18"/>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442E3DB6">
      <w:pPr>
        <w:pStyle w:val="18"/>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3AFB732">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2CEA9A5">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7A6CF0C2">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702991E">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7962B8AE">
      <w:pPr>
        <w:rPr>
          <w:rFonts w:hint="eastAsia"/>
          <w:color w:val="auto"/>
          <w:highlight w:val="none"/>
        </w:rPr>
      </w:pPr>
      <w:r>
        <w:rPr>
          <w:rFonts w:hint="eastAsia" w:hAnsi="宋体"/>
          <w:b/>
          <w:color w:val="auto"/>
          <w:sz w:val="24"/>
          <w:highlight w:val="none"/>
        </w:rPr>
        <w:t>6.投诉人为法人或者其他组织的，投诉书应由法定代表人、主要负责人，或者其授权代表签字或者盖章，并加盖公章。</w:t>
      </w:r>
    </w:p>
    <w:p w14:paraId="468DA4A9">
      <w:pPr>
        <w:rPr>
          <w:rFonts w:hint="eastAsia"/>
          <w:color w:val="auto"/>
          <w:highlight w:val="none"/>
        </w:rPr>
      </w:pPr>
    </w:p>
    <w:sectPr>
      <w:footerReference r:id="rId11" w:type="first"/>
      <w:footerReference r:id="rId9" w:type="default"/>
      <w:footerReference r:id="rId10"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隶书">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5B06D">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FCC1">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6A714">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A2A150">
                          <w:pPr>
                            <w:pStyle w:val="23"/>
                            <w:jc w:val="center"/>
                          </w:pP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00A2A150">
                    <w:pPr>
                      <w:pStyle w:val="23"/>
                      <w:jc w:val="center"/>
                    </w:pPr>
                    <w:r>
                      <w:fldChar w:fldCharType="begin"/>
                    </w:r>
                    <w:r>
                      <w:instrText xml:space="preserve"> PAGE   \* MERGEFORMAT </w:instrText>
                    </w:r>
                    <w:r>
                      <w:fldChar w:fldCharType="separate"/>
                    </w:r>
                    <w:r>
                      <w:rPr>
                        <w:lang w:val="zh-CN"/>
                      </w:rPr>
                      <w:t>35</w:t>
                    </w:r>
                    <w:r>
                      <w:fldChar w:fldCharType="end"/>
                    </w:r>
                  </w:p>
                </w:txbxContent>
              </v:textbox>
            </v:shape>
          </w:pict>
        </mc:Fallback>
      </mc:AlternateContent>
    </w:r>
  </w:p>
  <w:p w14:paraId="2FF71037">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46E58">
    <w:pPr>
      <w:pStyle w:val="23"/>
      <w:framePr w:wrap="around" w:vAnchor="text" w:hAnchor="margin" w:xAlign="center" w:y="1"/>
      <w:rPr>
        <w:rStyle w:val="38"/>
      </w:rPr>
    </w:pPr>
    <w:r>
      <w:fldChar w:fldCharType="begin"/>
    </w:r>
    <w:r>
      <w:rPr>
        <w:rStyle w:val="38"/>
      </w:rPr>
      <w:instrText xml:space="preserve">PAGE  </w:instrText>
    </w:r>
    <w:r>
      <w:fldChar w:fldCharType="end"/>
    </w:r>
  </w:p>
  <w:p w14:paraId="13B57CF6">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09E60">
    <w:pPr>
      <w:pStyle w:val="2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B75B58">
                          <w:pPr>
                            <w:pStyle w:val="23"/>
                            <w:jc w:val="center"/>
                          </w:pPr>
                          <w:r>
                            <w:fldChar w:fldCharType="begin"/>
                          </w:r>
                          <w:r>
                            <w:instrText xml:space="preserve">PAGE   \* MERGEFORMAT</w:instrText>
                          </w:r>
                          <w:r>
                            <w:fldChar w:fldCharType="separate"/>
                          </w:r>
                          <w:r>
                            <w:rPr>
                              <w:lang w:val="zh-CN"/>
                            </w:rPr>
                            <w:t>33</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4AB75B58">
                    <w:pPr>
                      <w:pStyle w:val="23"/>
                      <w:jc w:val="center"/>
                    </w:pPr>
                    <w:r>
                      <w:fldChar w:fldCharType="begin"/>
                    </w:r>
                    <w:r>
                      <w:instrText xml:space="preserve">PAGE   \* MERGEFORMAT</w:instrText>
                    </w:r>
                    <w:r>
                      <w:fldChar w:fldCharType="separate"/>
                    </w:r>
                    <w:r>
                      <w:rPr>
                        <w:lang w:val="zh-CN"/>
                      </w:rPr>
                      <w:t>33</w:t>
                    </w:r>
                    <w:r>
                      <w:fldChar w:fldCharType="end"/>
                    </w:r>
                  </w:p>
                </w:txbxContent>
              </v:textbox>
            </v:shape>
          </w:pict>
        </mc:Fallback>
      </mc:AlternateContent>
    </w:r>
  </w:p>
  <w:p w14:paraId="591BA02E">
    <w:pPr>
      <w:pStyle w:val="23"/>
      <w:ind w:right="360"/>
      <w:jc w:val="both"/>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29316">
    <w:pPr>
      <w:pStyle w:val="23"/>
      <w:jc w:val="center"/>
    </w:pPr>
    <w:r>
      <w:fldChar w:fldCharType="begin"/>
    </w:r>
    <w:r>
      <w:instrText xml:space="preserve"> PAGE   \* MERGEFORMAT </w:instrText>
    </w:r>
    <w:r>
      <w:fldChar w:fldCharType="separate"/>
    </w:r>
    <w:r>
      <w:rPr>
        <w:lang w:val="zh-CN"/>
      </w:rPr>
      <w:t>98</w:t>
    </w:r>
    <w:r>
      <w:fldChar w:fldCharType="end"/>
    </w:r>
  </w:p>
  <w:p w14:paraId="54E64516">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33C5">
    <w:pPr>
      <w:pStyle w:val="23"/>
      <w:framePr w:wrap="around" w:vAnchor="text" w:hAnchor="margin" w:xAlign="center" w:y="1"/>
      <w:rPr>
        <w:rStyle w:val="38"/>
      </w:rPr>
    </w:pPr>
    <w:r>
      <w:fldChar w:fldCharType="begin"/>
    </w:r>
    <w:r>
      <w:rPr>
        <w:rStyle w:val="38"/>
      </w:rPr>
      <w:instrText xml:space="preserve">PAGE  </w:instrText>
    </w:r>
    <w:r>
      <w:fldChar w:fldCharType="end"/>
    </w:r>
  </w:p>
  <w:p w14:paraId="1CE927DE">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A45A6">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635FD957">
    <w:pPr>
      <w:pStyle w:val="23"/>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2CF3">
    <w:pPr>
      <w:pStyle w:val="24"/>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811E9"/>
    <w:multiLevelType w:val="singleLevel"/>
    <w:tmpl w:val="84E811E9"/>
    <w:lvl w:ilvl="0" w:tentative="0">
      <w:start w:val="1"/>
      <w:numFmt w:val="decimal"/>
      <w:lvlText w:val="%1."/>
      <w:lvlJc w:val="left"/>
      <w:pPr>
        <w:tabs>
          <w:tab w:val="left" w:pos="312"/>
        </w:tabs>
      </w:pPr>
    </w:lvl>
  </w:abstractNum>
  <w:abstractNum w:abstractNumId="1">
    <w:nsid w:val="B5B673AC"/>
    <w:multiLevelType w:val="singleLevel"/>
    <w:tmpl w:val="B5B673AC"/>
    <w:lvl w:ilvl="0" w:tentative="0">
      <w:start w:val="2"/>
      <w:numFmt w:val="decimal"/>
      <w:suff w:val="nothing"/>
      <w:lvlText w:val="%1）"/>
      <w:lvlJc w:val="left"/>
    </w:lvl>
  </w:abstractNum>
  <w:abstractNum w:abstractNumId="2">
    <w:nsid w:val="0A9D3FE2"/>
    <w:multiLevelType w:val="singleLevel"/>
    <w:tmpl w:val="0A9D3FE2"/>
    <w:lvl w:ilvl="0" w:tentative="0">
      <w:start w:val="5"/>
      <w:numFmt w:val="decimal"/>
      <w:suff w:val="space"/>
      <w:lvlText w:val="%1."/>
      <w:lvlJc w:val="left"/>
    </w:lvl>
  </w:abstractNum>
  <w:abstractNum w:abstractNumId="3">
    <w:nsid w:val="1F9CB027"/>
    <w:multiLevelType w:val="singleLevel"/>
    <w:tmpl w:val="1F9CB027"/>
    <w:lvl w:ilvl="0" w:tentative="0">
      <w:start w:val="2"/>
      <w:numFmt w:val="decimal"/>
      <w:suff w:val="space"/>
      <w:lvlText w:val="%1."/>
      <w:lvlJc w:val="left"/>
    </w:lvl>
  </w:abstractNum>
  <w:abstractNum w:abstractNumId="4">
    <w:nsid w:val="31B61810"/>
    <w:multiLevelType w:val="singleLevel"/>
    <w:tmpl w:val="31B61810"/>
    <w:lvl w:ilvl="0" w:tentative="0">
      <w:start w:val="1"/>
      <w:numFmt w:val="decimal"/>
      <w:lvlText w:val="%1."/>
      <w:lvlJc w:val="left"/>
      <w:pPr>
        <w:tabs>
          <w:tab w:val="left" w:pos="312"/>
        </w:tabs>
      </w:p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2YjBmODIzN2YyMDMzMDU2MWRmZTlmNjAxYzk0NjYifQ=="/>
  </w:docVars>
  <w:rsids>
    <w:rsidRoot w:val="00172A27"/>
    <w:rsid w:val="0000096C"/>
    <w:rsid w:val="00000CDB"/>
    <w:rsid w:val="00004344"/>
    <w:rsid w:val="00005909"/>
    <w:rsid w:val="00013151"/>
    <w:rsid w:val="000207D5"/>
    <w:rsid w:val="00024E82"/>
    <w:rsid w:val="00027659"/>
    <w:rsid w:val="00030800"/>
    <w:rsid w:val="00031652"/>
    <w:rsid w:val="00034A7D"/>
    <w:rsid w:val="00035197"/>
    <w:rsid w:val="00035F9C"/>
    <w:rsid w:val="00044EDB"/>
    <w:rsid w:val="00054304"/>
    <w:rsid w:val="000553BC"/>
    <w:rsid w:val="0006218D"/>
    <w:rsid w:val="00063F24"/>
    <w:rsid w:val="00065AF0"/>
    <w:rsid w:val="00066EA9"/>
    <w:rsid w:val="00066FE1"/>
    <w:rsid w:val="00074D5F"/>
    <w:rsid w:val="00077BF5"/>
    <w:rsid w:val="00081789"/>
    <w:rsid w:val="00085A0D"/>
    <w:rsid w:val="00092A54"/>
    <w:rsid w:val="0009317E"/>
    <w:rsid w:val="00093B18"/>
    <w:rsid w:val="00094E84"/>
    <w:rsid w:val="000A7A4B"/>
    <w:rsid w:val="000C302E"/>
    <w:rsid w:val="000C5D44"/>
    <w:rsid w:val="000C79CA"/>
    <w:rsid w:val="000D5F48"/>
    <w:rsid w:val="000D7284"/>
    <w:rsid w:val="000F1BBE"/>
    <w:rsid w:val="001031E7"/>
    <w:rsid w:val="00104245"/>
    <w:rsid w:val="001108AC"/>
    <w:rsid w:val="00110DD2"/>
    <w:rsid w:val="00116FC9"/>
    <w:rsid w:val="00120C46"/>
    <w:rsid w:val="00125837"/>
    <w:rsid w:val="00140B14"/>
    <w:rsid w:val="00140CE8"/>
    <w:rsid w:val="00143DA6"/>
    <w:rsid w:val="00151CEE"/>
    <w:rsid w:val="0015209C"/>
    <w:rsid w:val="001551E7"/>
    <w:rsid w:val="00166CDF"/>
    <w:rsid w:val="00170AA7"/>
    <w:rsid w:val="00173852"/>
    <w:rsid w:val="00174F9B"/>
    <w:rsid w:val="00177D95"/>
    <w:rsid w:val="00182C28"/>
    <w:rsid w:val="00190F4C"/>
    <w:rsid w:val="00193D49"/>
    <w:rsid w:val="0019577E"/>
    <w:rsid w:val="001A307B"/>
    <w:rsid w:val="001B1366"/>
    <w:rsid w:val="001B2BDE"/>
    <w:rsid w:val="001B2FAE"/>
    <w:rsid w:val="001D047F"/>
    <w:rsid w:val="001D59CB"/>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21909"/>
    <w:rsid w:val="002230A4"/>
    <w:rsid w:val="00231EAB"/>
    <w:rsid w:val="00232E04"/>
    <w:rsid w:val="00236055"/>
    <w:rsid w:val="00236B7D"/>
    <w:rsid w:val="00244627"/>
    <w:rsid w:val="00245594"/>
    <w:rsid w:val="0025753A"/>
    <w:rsid w:val="002738BD"/>
    <w:rsid w:val="002867CF"/>
    <w:rsid w:val="00293976"/>
    <w:rsid w:val="00297271"/>
    <w:rsid w:val="002B3400"/>
    <w:rsid w:val="002B4610"/>
    <w:rsid w:val="002C1328"/>
    <w:rsid w:val="002C27F2"/>
    <w:rsid w:val="002C38A0"/>
    <w:rsid w:val="002D2EF2"/>
    <w:rsid w:val="002E0A18"/>
    <w:rsid w:val="002E6D9F"/>
    <w:rsid w:val="002F55FD"/>
    <w:rsid w:val="002F667D"/>
    <w:rsid w:val="003014B1"/>
    <w:rsid w:val="003051FD"/>
    <w:rsid w:val="00305816"/>
    <w:rsid w:val="0031447E"/>
    <w:rsid w:val="00315EB2"/>
    <w:rsid w:val="003162D6"/>
    <w:rsid w:val="00316994"/>
    <w:rsid w:val="00320B19"/>
    <w:rsid w:val="00325672"/>
    <w:rsid w:val="00327461"/>
    <w:rsid w:val="00330EE9"/>
    <w:rsid w:val="003331F5"/>
    <w:rsid w:val="00337A9F"/>
    <w:rsid w:val="00346976"/>
    <w:rsid w:val="00347950"/>
    <w:rsid w:val="00353905"/>
    <w:rsid w:val="00355191"/>
    <w:rsid w:val="00366E54"/>
    <w:rsid w:val="0037075A"/>
    <w:rsid w:val="00371C87"/>
    <w:rsid w:val="00384EB6"/>
    <w:rsid w:val="003868E3"/>
    <w:rsid w:val="0039417D"/>
    <w:rsid w:val="003A3917"/>
    <w:rsid w:val="003A622A"/>
    <w:rsid w:val="003B031E"/>
    <w:rsid w:val="003B2214"/>
    <w:rsid w:val="003B31F1"/>
    <w:rsid w:val="003B7C9A"/>
    <w:rsid w:val="003C027A"/>
    <w:rsid w:val="003C393F"/>
    <w:rsid w:val="003C7A51"/>
    <w:rsid w:val="003D3465"/>
    <w:rsid w:val="003D478D"/>
    <w:rsid w:val="003D7400"/>
    <w:rsid w:val="003E0AD4"/>
    <w:rsid w:val="003E1425"/>
    <w:rsid w:val="003E64C1"/>
    <w:rsid w:val="003E67F9"/>
    <w:rsid w:val="003E70B7"/>
    <w:rsid w:val="003F1F9C"/>
    <w:rsid w:val="003F7B0D"/>
    <w:rsid w:val="004029ED"/>
    <w:rsid w:val="00403AA3"/>
    <w:rsid w:val="0040651A"/>
    <w:rsid w:val="00423F17"/>
    <w:rsid w:val="00435268"/>
    <w:rsid w:val="0044600A"/>
    <w:rsid w:val="00447BDE"/>
    <w:rsid w:val="00450ADB"/>
    <w:rsid w:val="00452102"/>
    <w:rsid w:val="004531C4"/>
    <w:rsid w:val="0046694A"/>
    <w:rsid w:val="0046760D"/>
    <w:rsid w:val="00467833"/>
    <w:rsid w:val="00472DF0"/>
    <w:rsid w:val="00474447"/>
    <w:rsid w:val="004820E2"/>
    <w:rsid w:val="004853B6"/>
    <w:rsid w:val="004861BA"/>
    <w:rsid w:val="00486E44"/>
    <w:rsid w:val="004925A4"/>
    <w:rsid w:val="004A0443"/>
    <w:rsid w:val="004A5F2A"/>
    <w:rsid w:val="004A6736"/>
    <w:rsid w:val="004E126C"/>
    <w:rsid w:val="004E5A78"/>
    <w:rsid w:val="004F5BCD"/>
    <w:rsid w:val="005033B8"/>
    <w:rsid w:val="00503A40"/>
    <w:rsid w:val="00506840"/>
    <w:rsid w:val="00506FAB"/>
    <w:rsid w:val="00511A25"/>
    <w:rsid w:val="00517D40"/>
    <w:rsid w:val="00520861"/>
    <w:rsid w:val="00521880"/>
    <w:rsid w:val="005279FB"/>
    <w:rsid w:val="00532BF5"/>
    <w:rsid w:val="0053541C"/>
    <w:rsid w:val="005458AD"/>
    <w:rsid w:val="0055409E"/>
    <w:rsid w:val="00554A36"/>
    <w:rsid w:val="00562514"/>
    <w:rsid w:val="00564C6D"/>
    <w:rsid w:val="00565F7F"/>
    <w:rsid w:val="00576E04"/>
    <w:rsid w:val="0057733C"/>
    <w:rsid w:val="00581AC2"/>
    <w:rsid w:val="00583AC0"/>
    <w:rsid w:val="005873D0"/>
    <w:rsid w:val="005917A6"/>
    <w:rsid w:val="005932B6"/>
    <w:rsid w:val="00596F89"/>
    <w:rsid w:val="005B53A3"/>
    <w:rsid w:val="005C06FA"/>
    <w:rsid w:val="005C1383"/>
    <w:rsid w:val="005D54D6"/>
    <w:rsid w:val="005E671C"/>
    <w:rsid w:val="005F6F86"/>
    <w:rsid w:val="00600743"/>
    <w:rsid w:val="00603D18"/>
    <w:rsid w:val="006048A4"/>
    <w:rsid w:val="00605362"/>
    <w:rsid w:val="006064F7"/>
    <w:rsid w:val="006068F0"/>
    <w:rsid w:val="00606C3B"/>
    <w:rsid w:val="006214D7"/>
    <w:rsid w:val="006224B3"/>
    <w:rsid w:val="00622C28"/>
    <w:rsid w:val="00626CA8"/>
    <w:rsid w:val="006301C4"/>
    <w:rsid w:val="006304DE"/>
    <w:rsid w:val="00631BAB"/>
    <w:rsid w:val="006406A8"/>
    <w:rsid w:val="00640B4E"/>
    <w:rsid w:val="00641D5B"/>
    <w:rsid w:val="00653CDE"/>
    <w:rsid w:val="00656442"/>
    <w:rsid w:val="00661DA0"/>
    <w:rsid w:val="006632E6"/>
    <w:rsid w:val="0067703D"/>
    <w:rsid w:val="006831E3"/>
    <w:rsid w:val="00691B1A"/>
    <w:rsid w:val="00694EF7"/>
    <w:rsid w:val="00695425"/>
    <w:rsid w:val="006A101B"/>
    <w:rsid w:val="006A53A9"/>
    <w:rsid w:val="006A6DC8"/>
    <w:rsid w:val="006C015A"/>
    <w:rsid w:val="006C2360"/>
    <w:rsid w:val="006C55A9"/>
    <w:rsid w:val="006C5999"/>
    <w:rsid w:val="006D0A1B"/>
    <w:rsid w:val="006D6A62"/>
    <w:rsid w:val="006F0015"/>
    <w:rsid w:val="006F4267"/>
    <w:rsid w:val="006F77B6"/>
    <w:rsid w:val="00707FF2"/>
    <w:rsid w:val="00715456"/>
    <w:rsid w:val="00717D53"/>
    <w:rsid w:val="0072351B"/>
    <w:rsid w:val="00730FBB"/>
    <w:rsid w:val="00736625"/>
    <w:rsid w:val="00744B4B"/>
    <w:rsid w:val="00745BFF"/>
    <w:rsid w:val="0074683F"/>
    <w:rsid w:val="00750CA6"/>
    <w:rsid w:val="007549ED"/>
    <w:rsid w:val="0075643C"/>
    <w:rsid w:val="00756DD1"/>
    <w:rsid w:val="00757B36"/>
    <w:rsid w:val="00761289"/>
    <w:rsid w:val="00761EA6"/>
    <w:rsid w:val="00764246"/>
    <w:rsid w:val="00767154"/>
    <w:rsid w:val="00773B6C"/>
    <w:rsid w:val="0078187A"/>
    <w:rsid w:val="00781DF2"/>
    <w:rsid w:val="00790B95"/>
    <w:rsid w:val="007937A3"/>
    <w:rsid w:val="007C09EA"/>
    <w:rsid w:val="007C3614"/>
    <w:rsid w:val="007C3B9F"/>
    <w:rsid w:val="007D5273"/>
    <w:rsid w:val="007D6581"/>
    <w:rsid w:val="007D6EBC"/>
    <w:rsid w:val="007F0A33"/>
    <w:rsid w:val="007F1D2B"/>
    <w:rsid w:val="007F4D7D"/>
    <w:rsid w:val="007F717F"/>
    <w:rsid w:val="00800753"/>
    <w:rsid w:val="008176CE"/>
    <w:rsid w:val="008232D5"/>
    <w:rsid w:val="00823F88"/>
    <w:rsid w:val="008300D6"/>
    <w:rsid w:val="008429D8"/>
    <w:rsid w:val="00843D45"/>
    <w:rsid w:val="008604A4"/>
    <w:rsid w:val="008606F1"/>
    <w:rsid w:val="00862516"/>
    <w:rsid w:val="00866447"/>
    <w:rsid w:val="0086784A"/>
    <w:rsid w:val="008811BB"/>
    <w:rsid w:val="00884280"/>
    <w:rsid w:val="00884C48"/>
    <w:rsid w:val="008942E6"/>
    <w:rsid w:val="0089747C"/>
    <w:rsid w:val="008974F2"/>
    <w:rsid w:val="008B13BE"/>
    <w:rsid w:val="008C4798"/>
    <w:rsid w:val="008D3FFB"/>
    <w:rsid w:val="008D43F8"/>
    <w:rsid w:val="008E3451"/>
    <w:rsid w:val="008E53FF"/>
    <w:rsid w:val="00904A9B"/>
    <w:rsid w:val="00920D6C"/>
    <w:rsid w:val="009276D5"/>
    <w:rsid w:val="00942D58"/>
    <w:rsid w:val="00942FDE"/>
    <w:rsid w:val="00952863"/>
    <w:rsid w:val="009528FA"/>
    <w:rsid w:val="0096166D"/>
    <w:rsid w:val="009911B9"/>
    <w:rsid w:val="009924D4"/>
    <w:rsid w:val="009961B0"/>
    <w:rsid w:val="009963BC"/>
    <w:rsid w:val="009A6C00"/>
    <w:rsid w:val="009B644A"/>
    <w:rsid w:val="009B67C7"/>
    <w:rsid w:val="009C3D9F"/>
    <w:rsid w:val="009C60E6"/>
    <w:rsid w:val="009D5E30"/>
    <w:rsid w:val="009D64B0"/>
    <w:rsid w:val="009D78FE"/>
    <w:rsid w:val="009E2765"/>
    <w:rsid w:val="009E2C4C"/>
    <w:rsid w:val="009E509B"/>
    <w:rsid w:val="009E5F55"/>
    <w:rsid w:val="009F48CE"/>
    <w:rsid w:val="009F5431"/>
    <w:rsid w:val="009F5C57"/>
    <w:rsid w:val="00A07462"/>
    <w:rsid w:val="00A11791"/>
    <w:rsid w:val="00A15437"/>
    <w:rsid w:val="00A207B9"/>
    <w:rsid w:val="00A24156"/>
    <w:rsid w:val="00A31C07"/>
    <w:rsid w:val="00A31E32"/>
    <w:rsid w:val="00A35D90"/>
    <w:rsid w:val="00A37ECC"/>
    <w:rsid w:val="00A41DC7"/>
    <w:rsid w:val="00A4364F"/>
    <w:rsid w:val="00A54EBE"/>
    <w:rsid w:val="00A56CB5"/>
    <w:rsid w:val="00A61313"/>
    <w:rsid w:val="00A64717"/>
    <w:rsid w:val="00A748C9"/>
    <w:rsid w:val="00A80C51"/>
    <w:rsid w:val="00A81EDF"/>
    <w:rsid w:val="00A83A62"/>
    <w:rsid w:val="00A929CC"/>
    <w:rsid w:val="00A9536F"/>
    <w:rsid w:val="00A95495"/>
    <w:rsid w:val="00A955F2"/>
    <w:rsid w:val="00AA0FBE"/>
    <w:rsid w:val="00AA43B6"/>
    <w:rsid w:val="00AA4479"/>
    <w:rsid w:val="00AA48D1"/>
    <w:rsid w:val="00AA64E2"/>
    <w:rsid w:val="00AB7E31"/>
    <w:rsid w:val="00AC1255"/>
    <w:rsid w:val="00AC59AC"/>
    <w:rsid w:val="00AD464B"/>
    <w:rsid w:val="00AD7E81"/>
    <w:rsid w:val="00AE0FF5"/>
    <w:rsid w:val="00AE127D"/>
    <w:rsid w:val="00AF12E5"/>
    <w:rsid w:val="00AF7B47"/>
    <w:rsid w:val="00AF7D70"/>
    <w:rsid w:val="00B017FE"/>
    <w:rsid w:val="00B05D04"/>
    <w:rsid w:val="00B17E63"/>
    <w:rsid w:val="00B17F7F"/>
    <w:rsid w:val="00B20869"/>
    <w:rsid w:val="00B211ED"/>
    <w:rsid w:val="00B33B3B"/>
    <w:rsid w:val="00B52B37"/>
    <w:rsid w:val="00B548FD"/>
    <w:rsid w:val="00B54BFD"/>
    <w:rsid w:val="00B556FB"/>
    <w:rsid w:val="00B56361"/>
    <w:rsid w:val="00B61746"/>
    <w:rsid w:val="00B62005"/>
    <w:rsid w:val="00B67934"/>
    <w:rsid w:val="00B70B03"/>
    <w:rsid w:val="00B76FFB"/>
    <w:rsid w:val="00B7795B"/>
    <w:rsid w:val="00B77961"/>
    <w:rsid w:val="00B803FE"/>
    <w:rsid w:val="00B84C74"/>
    <w:rsid w:val="00B91C94"/>
    <w:rsid w:val="00B94CF1"/>
    <w:rsid w:val="00BA2274"/>
    <w:rsid w:val="00BA2379"/>
    <w:rsid w:val="00BA6F13"/>
    <w:rsid w:val="00BA73E4"/>
    <w:rsid w:val="00BB3A8E"/>
    <w:rsid w:val="00BB7111"/>
    <w:rsid w:val="00BC0690"/>
    <w:rsid w:val="00BC6D1F"/>
    <w:rsid w:val="00BD1CD3"/>
    <w:rsid w:val="00BE0F5B"/>
    <w:rsid w:val="00BE242C"/>
    <w:rsid w:val="00BE59EE"/>
    <w:rsid w:val="00BE7BAF"/>
    <w:rsid w:val="00BF2DE4"/>
    <w:rsid w:val="00BF4E4B"/>
    <w:rsid w:val="00BF7045"/>
    <w:rsid w:val="00C03881"/>
    <w:rsid w:val="00C03EC3"/>
    <w:rsid w:val="00C052AB"/>
    <w:rsid w:val="00C114D9"/>
    <w:rsid w:val="00C115C2"/>
    <w:rsid w:val="00C12A33"/>
    <w:rsid w:val="00C20A8B"/>
    <w:rsid w:val="00C21A59"/>
    <w:rsid w:val="00C234FA"/>
    <w:rsid w:val="00C263C2"/>
    <w:rsid w:val="00C31DD3"/>
    <w:rsid w:val="00C329EE"/>
    <w:rsid w:val="00C3405B"/>
    <w:rsid w:val="00C34DAD"/>
    <w:rsid w:val="00C42870"/>
    <w:rsid w:val="00C54574"/>
    <w:rsid w:val="00C67F26"/>
    <w:rsid w:val="00C72985"/>
    <w:rsid w:val="00C73607"/>
    <w:rsid w:val="00C7749B"/>
    <w:rsid w:val="00C82DE7"/>
    <w:rsid w:val="00C90F87"/>
    <w:rsid w:val="00CA7ED5"/>
    <w:rsid w:val="00CB1671"/>
    <w:rsid w:val="00CB2B01"/>
    <w:rsid w:val="00CB582D"/>
    <w:rsid w:val="00CB63FC"/>
    <w:rsid w:val="00CB78F3"/>
    <w:rsid w:val="00CC1E96"/>
    <w:rsid w:val="00CC7527"/>
    <w:rsid w:val="00CD60E2"/>
    <w:rsid w:val="00CF45D0"/>
    <w:rsid w:val="00CF4883"/>
    <w:rsid w:val="00CF6FCC"/>
    <w:rsid w:val="00D06972"/>
    <w:rsid w:val="00D21461"/>
    <w:rsid w:val="00D37A63"/>
    <w:rsid w:val="00D44310"/>
    <w:rsid w:val="00D44B33"/>
    <w:rsid w:val="00D556A1"/>
    <w:rsid w:val="00D563C2"/>
    <w:rsid w:val="00D57164"/>
    <w:rsid w:val="00D57281"/>
    <w:rsid w:val="00D65967"/>
    <w:rsid w:val="00D71920"/>
    <w:rsid w:val="00D732AF"/>
    <w:rsid w:val="00D777F1"/>
    <w:rsid w:val="00D8185B"/>
    <w:rsid w:val="00D86EF6"/>
    <w:rsid w:val="00D969A3"/>
    <w:rsid w:val="00DB6895"/>
    <w:rsid w:val="00DC7AB8"/>
    <w:rsid w:val="00DD180D"/>
    <w:rsid w:val="00DD525D"/>
    <w:rsid w:val="00DD5508"/>
    <w:rsid w:val="00DE0E0D"/>
    <w:rsid w:val="00DE5E63"/>
    <w:rsid w:val="00DE675A"/>
    <w:rsid w:val="00E375E1"/>
    <w:rsid w:val="00E40A3B"/>
    <w:rsid w:val="00E431DF"/>
    <w:rsid w:val="00E54657"/>
    <w:rsid w:val="00E6697F"/>
    <w:rsid w:val="00E74681"/>
    <w:rsid w:val="00E77CF4"/>
    <w:rsid w:val="00E8042B"/>
    <w:rsid w:val="00E820A0"/>
    <w:rsid w:val="00E9496E"/>
    <w:rsid w:val="00E95E2C"/>
    <w:rsid w:val="00E96765"/>
    <w:rsid w:val="00E97D09"/>
    <w:rsid w:val="00EA009B"/>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15AC3"/>
    <w:rsid w:val="00F21207"/>
    <w:rsid w:val="00F37240"/>
    <w:rsid w:val="00F5110A"/>
    <w:rsid w:val="00F52FF2"/>
    <w:rsid w:val="00F53FD4"/>
    <w:rsid w:val="00F56BEA"/>
    <w:rsid w:val="00F72D89"/>
    <w:rsid w:val="00F74F31"/>
    <w:rsid w:val="00F95FE2"/>
    <w:rsid w:val="00FA0D4F"/>
    <w:rsid w:val="00FA3C12"/>
    <w:rsid w:val="00FB02D1"/>
    <w:rsid w:val="00FB3A1E"/>
    <w:rsid w:val="00FB6647"/>
    <w:rsid w:val="00FD3F1A"/>
    <w:rsid w:val="00FD442A"/>
    <w:rsid w:val="00FD59D5"/>
    <w:rsid w:val="00FD6406"/>
    <w:rsid w:val="00FE5FE9"/>
    <w:rsid w:val="00FE7C3E"/>
    <w:rsid w:val="00FF0F02"/>
    <w:rsid w:val="00FF5ACA"/>
    <w:rsid w:val="00FF6FEC"/>
    <w:rsid w:val="015123B9"/>
    <w:rsid w:val="019F1377"/>
    <w:rsid w:val="01A21021"/>
    <w:rsid w:val="01C47CF3"/>
    <w:rsid w:val="025D2311"/>
    <w:rsid w:val="02720839"/>
    <w:rsid w:val="02950D24"/>
    <w:rsid w:val="02C32E43"/>
    <w:rsid w:val="03215DBB"/>
    <w:rsid w:val="033C0E47"/>
    <w:rsid w:val="037103F2"/>
    <w:rsid w:val="03977E2B"/>
    <w:rsid w:val="03B44E81"/>
    <w:rsid w:val="04570745"/>
    <w:rsid w:val="048D195A"/>
    <w:rsid w:val="048D65BC"/>
    <w:rsid w:val="054D2E98"/>
    <w:rsid w:val="056343EA"/>
    <w:rsid w:val="056F3671"/>
    <w:rsid w:val="05A537FD"/>
    <w:rsid w:val="05AD1B88"/>
    <w:rsid w:val="05DE136C"/>
    <w:rsid w:val="063858F6"/>
    <w:rsid w:val="06700A8E"/>
    <w:rsid w:val="06F70FCE"/>
    <w:rsid w:val="06FC0970"/>
    <w:rsid w:val="07814596"/>
    <w:rsid w:val="07D01B5E"/>
    <w:rsid w:val="07DA364E"/>
    <w:rsid w:val="087B5212"/>
    <w:rsid w:val="08E91129"/>
    <w:rsid w:val="091E5277"/>
    <w:rsid w:val="09A3790A"/>
    <w:rsid w:val="0A522CFE"/>
    <w:rsid w:val="0A92134D"/>
    <w:rsid w:val="0B3643CE"/>
    <w:rsid w:val="0BB73467"/>
    <w:rsid w:val="0BD5467D"/>
    <w:rsid w:val="0C0B3A53"/>
    <w:rsid w:val="0C5449FC"/>
    <w:rsid w:val="0D466B4A"/>
    <w:rsid w:val="0D645222"/>
    <w:rsid w:val="0DA64C45"/>
    <w:rsid w:val="0DBE2B84"/>
    <w:rsid w:val="0E4D215A"/>
    <w:rsid w:val="0E576B35"/>
    <w:rsid w:val="0F1B5DB5"/>
    <w:rsid w:val="0F9548C1"/>
    <w:rsid w:val="0FFF1232"/>
    <w:rsid w:val="10152804"/>
    <w:rsid w:val="103D48B3"/>
    <w:rsid w:val="10710382"/>
    <w:rsid w:val="10D12BCF"/>
    <w:rsid w:val="10D4591E"/>
    <w:rsid w:val="10F644F5"/>
    <w:rsid w:val="12514D13"/>
    <w:rsid w:val="12900868"/>
    <w:rsid w:val="12F11306"/>
    <w:rsid w:val="13AC35F0"/>
    <w:rsid w:val="14391EBC"/>
    <w:rsid w:val="14563EE6"/>
    <w:rsid w:val="15A13EC5"/>
    <w:rsid w:val="161A5018"/>
    <w:rsid w:val="16650B2B"/>
    <w:rsid w:val="16E42F30"/>
    <w:rsid w:val="17471E3D"/>
    <w:rsid w:val="17692FF8"/>
    <w:rsid w:val="17851639"/>
    <w:rsid w:val="185B2EF2"/>
    <w:rsid w:val="188128B0"/>
    <w:rsid w:val="18951A4B"/>
    <w:rsid w:val="1897628B"/>
    <w:rsid w:val="18D303A9"/>
    <w:rsid w:val="18E67433"/>
    <w:rsid w:val="1A5A6122"/>
    <w:rsid w:val="1AF37BE5"/>
    <w:rsid w:val="1BA6486F"/>
    <w:rsid w:val="1C250273"/>
    <w:rsid w:val="1C56667E"/>
    <w:rsid w:val="1C7A05BE"/>
    <w:rsid w:val="1C9176B6"/>
    <w:rsid w:val="1CEC0D90"/>
    <w:rsid w:val="1CEE68B6"/>
    <w:rsid w:val="1CF21731"/>
    <w:rsid w:val="1E6E4153"/>
    <w:rsid w:val="1EA90CE7"/>
    <w:rsid w:val="1EDA5344"/>
    <w:rsid w:val="1F572E39"/>
    <w:rsid w:val="1FA31BDA"/>
    <w:rsid w:val="201F1A70"/>
    <w:rsid w:val="202C6073"/>
    <w:rsid w:val="203C4F49"/>
    <w:rsid w:val="207D242B"/>
    <w:rsid w:val="20A96600"/>
    <w:rsid w:val="20E833E5"/>
    <w:rsid w:val="21556F04"/>
    <w:rsid w:val="21902632"/>
    <w:rsid w:val="220D3C83"/>
    <w:rsid w:val="22B440FE"/>
    <w:rsid w:val="23277E95"/>
    <w:rsid w:val="23B27E2D"/>
    <w:rsid w:val="23B7518E"/>
    <w:rsid w:val="23CD5478"/>
    <w:rsid w:val="23D85395"/>
    <w:rsid w:val="243F3E9B"/>
    <w:rsid w:val="245A4035"/>
    <w:rsid w:val="245B3C6C"/>
    <w:rsid w:val="24612217"/>
    <w:rsid w:val="24AD4685"/>
    <w:rsid w:val="24B2466D"/>
    <w:rsid w:val="253F4153"/>
    <w:rsid w:val="257D09C2"/>
    <w:rsid w:val="2584600A"/>
    <w:rsid w:val="269F2F6C"/>
    <w:rsid w:val="26BD3215"/>
    <w:rsid w:val="271E423C"/>
    <w:rsid w:val="28EB63A0"/>
    <w:rsid w:val="28F34139"/>
    <w:rsid w:val="29C9048F"/>
    <w:rsid w:val="2A421A2A"/>
    <w:rsid w:val="2A5D12BC"/>
    <w:rsid w:val="2A77438F"/>
    <w:rsid w:val="2AFE23BA"/>
    <w:rsid w:val="2B0E41FD"/>
    <w:rsid w:val="2B167EE9"/>
    <w:rsid w:val="2B2F07C6"/>
    <w:rsid w:val="2B3717B5"/>
    <w:rsid w:val="2B6366C1"/>
    <w:rsid w:val="2C803A36"/>
    <w:rsid w:val="2CB31D78"/>
    <w:rsid w:val="2D4A7B39"/>
    <w:rsid w:val="2D502C75"/>
    <w:rsid w:val="2D850B71"/>
    <w:rsid w:val="2DAE7101"/>
    <w:rsid w:val="2DDC39FB"/>
    <w:rsid w:val="2DE6247C"/>
    <w:rsid w:val="2E3B2871"/>
    <w:rsid w:val="2E422F06"/>
    <w:rsid w:val="2FA84FEB"/>
    <w:rsid w:val="2FC33BD3"/>
    <w:rsid w:val="302D729E"/>
    <w:rsid w:val="304447A7"/>
    <w:rsid w:val="30997731"/>
    <w:rsid w:val="309C4B4F"/>
    <w:rsid w:val="30B531A7"/>
    <w:rsid w:val="30CE6A2C"/>
    <w:rsid w:val="31A6555A"/>
    <w:rsid w:val="327D0A08"/>
    <w:rsid w:val="328E2276"/>
    <w:rsid w:val="329739D5"/>
    <w:rsid w:val="32DE7BE5"/>
    <w:rsid w:val="331B7F12"/>
    <w:rsid w:val="34E15902"/>
    <w:rsid w:val="354E03E2"/>
    <w:rsid w:val="35ED7BFB"/>
    <w:rsid w:val="36132ECA"/>
    <w:rsid w:val="36392E40"/>
    <w:rsid w:val="36F154C9"/>
    <w:rsid w:val="36F62EEF"/>
    <w:rsid w:val="370C2303"/>
    <w:rsid w:val="372238D5"/>
    <w:rsid w:val="37C11C43"/>
    <w:rsid w:val="37CC5460"/>
    <w:rsid w:val="385D6FCD"/>
    <w:rsid w:val="38657F1D"/>
    <w:rsid w:val="395F0B7B"/>
    <w:rsid w:val="398D772B"/>
    <w:rsid w:val="39C3314D"/>
    <w:rsid w:val="3A3951BD"/>
    <w:rsid w:val="3AC92968"/>
    <w:rsid w:val="3B1B0D67"/>
    <w:rsid w:val="3B7A5A8D"/>
    <w:rsid w:val="3BBD1E1E"/>
    <w:rsid w:val="3C124FF3"/>
    <w:rsid w:val="3C8440D2"/>
    <w:rsid w:val="3CAF5C0A"/>
    <w:rsid w:val="3CB65A21"/>
    <w:rsid w:val="3CE533DA"/>
    <w:rsid w:val="3D770C7A"/>
    <w:rsid w:val="3E974AEC"/>
    <w:rsid w:val="3F7153F9"/>
    <w:rsid w:val="3F9B24F2"/>
    <w:rsid w:val="3FD21850"/>
    <w:rsid w:val="3FDB2873"/>
    <w:rsid w:val="3FF35E0E"/>
    <w:rsid w:val="3FFA5B87"/>
    <w:rsid w:val="40534AFF"/>
    <w:rsid w:val="405868C3"/>
    <w:rsid w:val="40F510FD"/>
    <w:rsid w:val="410302D3"/>
    <w:rsid w:val="411D736D"/>
    <w:rsid w:val="4162324B"/>
    <w:rsid w:val="425533B8"/>
    <w:rsid w:val="42703746"/>
    <w:rsid w:val="42C4780E"/>
    <w:rsid w:val="43394480"/>
    <w:rsid w:val="434C4122"/>
    <w:rsid w:val="44252995"/>
    <w:rsid w:val="44906321"/>
    <w:rsid w:val="44CA4BFA"/>
    <w:rsid w:val="44D96091"/>
    <w:rsid w:val="44D97CC8"/>
    <w:rsid w:val="44DC0B83"/>
    <w:rsid w:val="4506156C"/>
    <w:rsid w:val="4598752F"/>
    <w:rsid w:val="45B002FD"/>
    <w:rsid w:val="45EF0E26"/>
    <w:rsid w:val="467D4684"/>
    <w:rsid w:val="46D37475"/>
    <w:rsid w:val="46D93062"/>
    <w:rsid w:val="476F66C2"/>
    <w:rsid w:val="47DB3D58"/>
    <w:rsid w:val="47DC362C"/>
    <w:rsid w:val="4A2A4B22"/>
    <w:rsid w:val="4A3239D7"/>
    <w:rsid w:val="4A6873F9"/>
    <w:rsid w:val="4B182BCD"/>
    <w:rsid w:val="4B7047B7"/>
    <w:rsid w:val="4BDA60D4"/>
    <w:rsid w:val="4BDC1D14"/>
    <w:rsid w:val="4BE42F99"/>
    <w:rsid w:val="4C285091"/>
    <w:rsid w:val="4C8E62B6"/>
    <w:rsid w:val="4D602609"/>
    <w:rsid w:val="4D6F624E"/>
    <w:rsid w:val="4D704F42"/>
    <w:rsid w:val="4DDC7ADC"/>
    <w:rsid w:val="4E6F0D56"/>
    <w:rsid w:val="4EC72940"/>
    <w:rsid w:val="4ECD1F20"/>
    <w:rsid w:val="4EF179BD"/>
    <w:rsid w:val="4F3F42C4"/>
    <w:rsid w:val="4F9D2544"/>
    <w:rsid w:val="4FBF4717"/>
    <w:rsid w:val="4FEE65F2"/>
    <w:rsid w:val="50067498"/>
    <w:rsid w:val="50285660"/>
    <w:rsid w:val="505422F6"/>
    <w:rsid w:val="51080A47"/>
    <w:rsid w:val="518E0501"/>
    <w:rsid w:val="52344B41"/>
    <w:rsid w:val="52A31519"/>
    <w:rsid w:val="52C553E8"/>
    <w:rsid w:val="532723D6"/>
    <w:rsid w:val="53CA4C80"/>
    <w:rsid w:val="541E7860"/>
    <w:rsid w:val="544D7D8B"/>
    <w:rsid w:val="547D1CF3"/>
    <w:rsid w:val="549445ED"/>
    <w:rsid w:val="56622EC7"/>
    <w:rsid w:val="566E3FE9"/>
    <w:rsid w:val="56701B0F"/>
    <w:rsid w:val="56721869"/>
    <w:rsid w:val="56CC4DB5"/>
    <w:rsid w:val="56D32380"/>
    <w:rsid w:val="572648C3"/>
    <w:rsid w:val="57A51C8C"/>
    <w:rsid w:val="595E20F3"/>
    <w:rsid w:val="599975CF"/>
    <w:rsid w:val="599C2C1B"/>
    <w:rsid w:val="59D44365"/>
    <w:rsid w:val="59E479B3"/>
    <w:rsid w:val="59EC76FE"/>
    <w:rsid w:val="5A1E58B3"/>
    <w:rsid w:val="5A380B96"/>
    <w:rsid w:val="5A4024C7"/>
    <w:rsid w:val="5A5B4F4C"/>
    <w:rsid w:val="5A963B0E"/>
    <w:rsid w:val="5AA341F7"/>
    <w:rsid w:val="5B3C2907"/>
    <w:rsid w:val="5B5C08B4"/>
    <w:rsid w:val="5C383BEE"/>
    <w:rsid w:val="5DA509C3"/>
    <w:rsid w:val="5DBE2AC6"/>
    <w:rsid w:val="5E0A4E3A"/>
    <w:rsid w:val="5E1F0C97"/>
    <w:rsid w:val="5E4F64AE"/>
    <w:rsid w:val="5E530FC6"/>
    <w:rsid w:val="5EDA0F44"/>
    <w:rsid w:val="5F035DB3"/>
    <w:rsid w:val="5F115A1B"/>
    <w:rsid w:val="5F3D0F4D"/>
    <w:rsid w:val="6025396A"/>
    <w:rsid w:val="606800CD"/>
    <w:rsid w:val="61181721"/>
    <w:rsid w:val="613230CC"/>
    <w:rsid w:val="615838CB"/>
    <w:rsid w:val="61ED6709"/>
    <w:rsid w:val="62214605"/>
    <w:rsid w:val="62652744"/>
    <w:rsid w:val="630D7809"/>
    <w:rsid w:val="63161C90"/>
    <w:rsid w:val="6367429A"/>
    <w:rsid w:val="63691DC0"/>
    <w:rsid w:val="641E0DFC"/>
    <w:rsid w:val="64310B35"/>
    <w:rsid w:val="643C1282"/>
    <w:rsid w:val="655D22F3"/>
    <w:rsid w:val="657F1D6E"/>
    <w:rsid w:val="66620405"/>
    <w:rsid w:val="66AA2E1B"/>
    <w:rsid w:val="66EC3434"/>
    <w:rsid w:val="674E592C"/>
    <w:rsid w:val="681A20F9"/>
    <w:rsid w:val="689656C1"/>
    <w:rsid w:val="689F6284"/>
    <w:rsid w:val="68AF3DCD"/>
    <w:rsid w:val="68B43ADD"/>
    <w:rsid w:val="68B97345"/>
    <w:rsid w:val="68E04B7D"/>
    <w:rsid w:val="68F95994"/>
    <w:rsid w:val="69104471"/>
    <w:rsid w:val="6940217B"/>
    <w:rsid w:val="69A51678"/>
    <w:rsid w:val="69B31FE7"/>
    <w:rsid w:val="69C1430F"/>
    <w:rsid w:val="69DE136E"/>
    <w:rsid w:val="69EB3395"/>
    <w:rsid w:val="6A243B89"/>
    <w:rsid w:val="6A9A6D03"/>
    <w:rsid w:val="6AD36AFF"/>
    <w:rsid w:val="6B286A04"/>
    <w:rsid w:val="6BC95AF1"/>
    <w:rsid w:val="6BEF6BBE"/>
    <w:rsid w:val="6C845EBC"/>
    <w:rsid w:val="6CC83674"/>
    <w:rsid w:val="6D02255D"/>
    <w:rsid w:val="6D325918"/>
    <w:rsid w:val="6DFF490E"/>
    <w:rsid w:val="6E3B6A4F"/>
    <w:rsid w:val="6EE076BA"/>
    <w:rsid w:val="705F4E88"/>
    <w:rsid w:val="707B75D6"/>
    <w:rsid w:val="717C0253"/>
    <w:rsid w:val="71B36BC2"/>
    <w:rsid w:val="71E371E1"/>
    <w:rsid w:val="7242215A"/>
    <w:rsid w:val="729F4DE6"/>
    <w:rsid w:val="73155AC0"/>
    <w:rsid w:val="73251C3E"/>
    <w:rsid w:val="73695EF7"/>
    <w:rsid w:val="7400407A"/>
    <w:rsid w:val="74604CD2"/>
    <w:rsid w:val="74E53270"/>
    <w:rsid w:val="76B949B4"/>
    <w:rsid w:val="77130569"/>
    <w:rsid w:val="772B7660"/>
    <w:rsid w:val="77727946"/>
    <w:rsid w:val="77A0580F"/>
    <w:rsid w:val="77D71467"/>
    <w:rsid w:val="78A3591C"/>
    <w:rsid w:val="79053EE1"/>
    <w:rsid w:val="79841C0E"/>
    <w:rsid w:val="79D815F5"/>
    <w:rsid w:val="7A9E287C"/>
    <w:rsid w:val="7ABE6A3D"/>
    <w:rsid w:val="7AC322A6"/>
    <w:rsid w:val="7AEB769F"/>
    <w:rsid w:val="7B6A5FA6"/>
    <w:rsid w:val="7BCA155E"/>
    <w:rsid w:val="7BE10C35"/>
    <w:rsid w:val="7BF8083A"/>
    <w:rsid w:val="7C5B60FD"/>
    <w:rsid w:val="7CFC7D9A"/>
    <w:rsid w:val="7E6E68D1"/>
    <w:rsid w:val="7EB470EC"/>
    <w:rsid w:val="9BFBBB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5"/>
    <w:next w:val="1"/>
    <w:link w:val="47"/>
    <w:unhideWhenUsed/>
    <w:qFormat/>
    <w:uiPriority w:val="9"/>
    <w:pPr>
      <w:keepNext/>
      <w:keepLine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link w:val="48"/>
    <w:unhideWhenUsed/>
    <w:qFormat/>
    <w:uiPriority w:val="9"/>
    <w:pPr>
      <w:keepNext/>
      <w:keepLines/>
      <w:spacing w:line="600" w:lineRule="exact"/>
      <w:ind w:firstLine="643" w:firstLineChars="200"/>
      <w:outlineLvl w:val="2"/>
    </w:pPr>
    <w:rPr>
      <w:b/>
      <w:bCs/>
      <w:sz w:val="32"/>
      <w:szCs w:val="32"/>
    </w:rPr>
  </w:style>
  <w:style w:type="paragraph" w:styleId="7">
    <w:name w:val="heading 4"/>
    <w:basedOn w:val="1"/>
    <w:next w:val="1"/>
    <w:link w:val="63"/>
    <w:unhideWhenUsed/>
    <w:qFormat/>
    <w:uiPriority w:val="9"/>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8">
    <w:name w:val="heading 5"/>
    <w:basedOn w:val="1"/>
    <w:next w:val="5"/>
    <w:link w:val="50"/>
    <w:unhideWhenUsed/>
    <w:qFormat/>
    <w:uiPriority w:val="9"/>
    <w:pPr>
      <w:keepNext/>
      <w:keepLines/>
      <w:spacing w:before="280" w:after="290" w:line="376" w:lineRule="auto"/>
      <w:outlineLvl w:val="4"/>
    </w:pPr>
    <w:rPr>
      <w:b/>
      <w:bCs/>
      <w:sz w:val="28"/>
      <w:szCs w:val="28"/>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2">
    <w:name w:val="Body Text"/>
    <w:basedOn w:val="1"/>
    <w:link w:val="54"/>
    <w:unhideWhenUsed/>
    <w:qFormat/>
    <w:uiPriority w:val="99"/>
    <w:pPr>
      <w:spacing w:after="120"/>
    </w:pPr>
  </w:style>
  <w:style w:type="paragraph" w:styleId="5">
    <w:name w:val="Normal Indent"/>
    <w:basedOn w:val="1"/>
    <w:unhideWhenUsed/>
    <w:qFormat/>
    <w:uiPriority w:val="99"/>
    <w:pPr>
      <w:ind w:firstLine="420"/>
    </w:pPr>
    <w:rPr>
      <w:szCs w:val="20"/>
    </w:rPr>
  </w:style>
  <w:style w:type="paragraph" w:styleId="9">
    <w:name w:val="toc 7"/>
    <w:basedOn w:val="1"/>
    <w:next w:val="1"/>
    <w:unhideWhenUsed/>
    <w:qFormat/>
    <w:uiPriority w:val="39"/>
    <w:pPr>
      <w:jc w:val="left"/>
    </w:pPr>
    <w:rPr>
      <w:rFonts w:ascii="Calibri" w:hAnsi="Calibri"/>
      <w:sz w:val="22"/>
      <w:szCs w:val="22"/>
    </w:rPr>
  </w:style>
  <w:style w:type="paragraph" w:styleId="10">
    <w:name w:val="caption"/>
    <w:basedOn w:val="1"/>
    <w:next w:val="1"/>
    <w:unhideWhenUsed/>
    <w:qFormat/>
    <w:uiPriority w:val="35"/>
    <w:pPr>
      <w:spacing w:before="152" w:after="160"/>
    </w:pPr>
    <w:rPr>
      <w:rFonts w:ascii="Arial" w:hAnsi="Arial" w:eastAsia="黑体" w:cs="Arial"/>
      <w:sz w:val="20"/>
      <w:szCs w:val="20"/>
    </w:rPr>
  </w:style>
  <w:style w:type="paragraph" w:styleId="11">
    <w:name w:val="Document Map"/>
    <w:basedOn w:val="1"/>
    <w:link w:val="51"/>
    <w:unhideWhenUsed/>
    <w:qFormat/>
    <w:uiPriority w:val="99"/>
    <w:rPr>
      <w:rFonts w:ascii="宋体"/>
      <w:sz w:val="18"/>
      <w:szCs w:val="18"/>
    </w:rPr>
  </w:style>
  <w:style w:type="paragraph" w:styleId="12">
    <w:name w:val="annotation text"/>
    <w:basedOn w:val="1"/>
    <w:link w:val="52"/>
    <w:unhideWhenUsed/>
    <w:qFormat/>
    <w:uiPriority w:val="99"/>
    <w:pPr>
      <w:jc w:val="left"/>
    </w:pPr>
  </w:style>
  <w:style w:type="paragraph" w:styleId="13">
    <w:name w:val="Body Text 3"/>
    <w:basedOn w:val="1"/>
    <w:link w:val="53"/>
    <w:unhideWhenUsed/>
    <w:qFormat/>
    <w:uiPriority w:val="99"/>
    <w:pPr>
      <w:spacing w:after="120"/>
    </w:pPr>
    <w:rPr>
      <w:sz w:val="16"/>
      <w:szCs w:val="16"/>
    </w:rPr>
  </w:style>
  <w:style w:type="paragraph" w:styleId="14">
    <w:name w:val="Body Text Indent"/>
    <w:basedOn w:val="1"/>
    <w:next w:val="15"/>
    <w:link w:val="55"/>
    <w:unhideWhenUsed/>
    <w:qFormat/>
    <w:uiPriority w:val="99"/>
    <w:pPr>
      <w:spacing w:line="200" w:lineRule="exact"/>
      <w:ind w:firstLine="301"/>
    </w:pPr>
    <w:rPr>
      <w:rFonts w:ascii="宋体" w:hAnsi="Courier New"/>
      <w:spacing w:val="-4"/>
      <w:sz w:val="18"/>
      <w:szCs w:val="20"/>
    </w:rPr>
  </w:style>
  <w:style w:type="paragraph" w:styleId="15">
    <w:name w:val="envelope return"/>
    <w:basedOn w:val="1"/>
    <w:qFormat/>
    <w:uiPriority w:val="0"/>
    <w:pPr>
      <w:snapToGrid w:val="0"/>
    </w:pPr>
    <w:rPr>
      <w:rFonts w:ascii="Arial" w:hAnsi="Arial" w:eastAsia="宋体" w:cs="Times New Roman"/>
    </w:rPr>
  </w:style>
  <w:style w:type="paragraph" w:styleId="16">
    <w:name w:val="toc 5"/>
    <w:basedOn w:val="1"/>
    <w:next w:val="1"/>
    <w:unhideWhenUsed/>
    <w:qFormat/>
    <w:uiPriority w:val="39"/>
    <w:pPr>
      <w:jc w:val="left"/>
    </w:pPr>
    <w:rPr>
      <w:rFonts w:ascii="Calibri" w:hAnsi="Calibri"/>
      <w:sz w:val="22"/>
      <w:szCs w:val="22"/>
    </w:r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next w:val="7"/>
    <w:link w:val="56"/>
    <w:unhideWhenUsed/>
    <w:qFormat/>
    <w:uiPriority w:val="0"/>
    <w:rPr>
      <w:rFonts w:ascii="宋体" w:hAnsi="Courier New"/>
      <w:szCs w:val="20"/>
    </w:rPr>
  </w:style>
  <w:style w:type="paragraph" w:styleId="19">
    <w:name w:val="toc 8"/>
    <w:basedOn w:val="1"/>
    <w:next w:val="1"/>
    <w:unhideWhenUsed/>
    <w:qFormat/>
    <w:uiPriority w:val="39"/>
    <w:pPr>
      <w:jc w:val="left"/>
    </w:pPr>
    <w:rPr>
      <w:rFonts w:ascii="Calibri" w:hAnsi="Calibri"/>
      <w:sz w:val="22"/>
      <w:szCs w:val="22"/>
    </w:rPr>
  </w:style>
  <w:style w:type="paragraph" w:styleId="20">
    <w:name w:val="Date"/>
    <w:basedOn w:val="1"/>
    <w:next w:val="1"/>
    <w:link w:val="57"/>
    <w:unhideWhenUsed/>
    <w:qFormat/>
    <w:uiPriority w:val="99"/>
    <w:pPr>
      <w:ind w:left="100" w:leftChars="2500"/>
    </w:pPr>
  </w:style>
  <w:style w:type="paragraph" w:styleId="21">
    <w:name w:val="Body Text Indent 2"/>
    <w:basedOn w:val="1"/>
    <w:link w:val="58"/>
    <w:unhideWhenUsed/>
    <w:qFormat/>
    <w:uiPriority w:val="99"/>
    <w:pPr>
      <w:spacing w:after="120" w:afterLines="0" w:line="480" w:lineRule="auto"/>
      <w:ind w:left="420" w:leftChars="200"/>
    </w:pPr>
  </w:style>
  <w:style w:type="paragraph" w:styleId="22">
    <w:name w:val="Balloon Text"/>
    <w:basedOn w:val="1"/>
    <w:link w:val="59"/>
    <w:unhideWhenUsed/>
    <w:qFormat/>
    <w:uiPriority w:val="99"/>
    <w:rPr>
      <w:sz w:val="18"/>
      <w:szCs w:val="18"/>
    </w:rPr>
  </w:style>
  <w:style w:type="paragraph" w:styleId="23">
    <w:name w:val="footer"/>
    <w:basedOn w:val="1"/>
    <w:link w:val="60"/>
    <w:unhideWhenUsed/>
    <w:qFormat/>
    <w:uiPriority w:val="99"/>
    <w:pPr>
      <w:tabs>
        <w:tab w:val="center" w:pos="4153"/>
        <w:tab w:val="right" w:pos="8306"/>
      </w:tabs>
      <w:snapToGrid w:val="0"/>
      <w:jc w:val="left"/>
    </w:pPr>
    <w:rPr>
      <w:sz w:val="18"/>
      <w:szCs w:val="18"/>
    </w:rPr>
  </w:style>
  <w:style w:type="paragraph" w:styleId="24">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pPr>
      <w:spacing w:before="360" w:after="360"/>
      <w:jc w:val="left"/>
    </w:pPr>
    <w:rPr>
      <w:rFonts w:ascii="Calibri" w:hAnsi="Calibri"/>
      <w:b/>
      <w:bCs/>
      <w:caps/>
      <w:sz w:val="22"/>
      <w:szCs w:val="22"/>
      <w:u w:val="single"/>
    </w:rPr>
  </w:style>
  <w:style w:type="paragraph" w:styleId="26">
    <w:name w:val="toc 4"/>
    <w:basedOn w:val="1"/>
    <w:next w:val="1"/>
    <w:unhideWhenUsed/>
    <w:qFormat/>
    <w:uiPriority w:val="39"/>
    <w:pPr>
      <w:jc w:val="left"/>
    </w:pPr>
    <w:rPr>
      <w:rFonts w:ascii="Calibri" w:hAnsi="Calibri"/>
      <w:sz w:val="22"/>
      <w:szCs w:val="22"/>
    </w:rPr>
  </w:style>
  <w:style w:type="paragraph" w:styleId="27">
    <w:name w:val="List"/>
    <w:basedOn w:val="1"/>
    <w:unhideWhenUsed/>
    <w:qFormat/>
    <w:uiPriority w:val="99"/>
    <w:pPr>
      <w:ind w:left="200" w:hanging="200" w:hangingChars="200"/>
    </w:pPr>
    <w:rPr>
      <w:sz w:val="28"/>
    </w:rPr>
  </w:style>
  <w:style w:type="paragraph" w:styleId="28">
    <w:name w:val="toc 6"/>
    <w:basedOn w:val="1"/>
    <w:next w:val="1"/>
    <w:unhideWhenUsed/>
    <w:qFormat/>
    <w:uiPriority w:val="39"/>
    <w:pPr>
      <w:jc w:val="left"/>
    </w:pPr>
    <w:rPr>
      <w:rFonts w:ascii="Calibri" w:hAnsi="Calibri"/>
      <w:sz w:val="22"/>
      <w:szCs w:val="22"/>
    </w:rPr>
  </w:style>
  <w:style w:type="paragraph" w:styleId="29">
    <w:name w:val="toc 2"/>
    <w:basedOn w:val="1"/>
    <w:next w:val="1"/>
    <w:unhideWhenUsed/>
    <w:qFormat/>
    <w:uiPriority w:val="39"/>
    <w:pPr>
      <w:jc w:val="left"/>
    </w:pPr>
    <w:rPr>
      <w:rFonts w:ascii="Calibri" w:hAnsi="Calibri"/>
      <w:b/>
      <w:bCs/>
      <w:smallCaps/>
      <w:sz w:val="22"/>
      <w:szCs w:val="22"/>
    </w:rPr>
  </w:style>
  <w:style w:type="paragraph" w:styleId="30">
    <w:name w:val="toc 9"/>
    <w:basedOn w:val="1"/>
    <w:next w:val="1"/>
    <w:unhideWhenUsed/>
    <w:qFormat/>
    <w:uiPriority w:val="39"/>
    <w:pPr>
      <w:jc w:val="left"/>
    </w:pPr>
    <w:rPr>
      <w:rFonts w:ascii="Calibri" w:hAnsi="Calibri"/>
      <w:sz w:val="22"/>
      <w:szCs w:val="22"/>
    </w:rPr>
  </w:style>
  <w:style w:type="paragraph" w:styleId="31">
    <w:name w:val="Normal (Web)"/>
    <w:basedOn w:val="1"/>
    <w:qFormat/>
    <w:uiPriority w:val="99"/>
    <w:pPr>
      <w:widowControl/>
      <w:spacing w:before="100" w:beforeAutospacing="1" w:after="100" w:afterAutospacing="1"/>
      <w:jc w:val="left"/>
    </w:pPr>
    <w:rPr>
      <w:rFonts w:ascii="宋体" w:hAnsi="宋体"/>
      <w:kern w:val="0"/>
      <w:sz w:val="24"/>
    </w:rPr>
  </w:style>
  <w:style w:type="paragraph" w:styleId="32">
    <w:name w:val="annotation subject"/>
    <w:basedOn w:val="12"/>
    <w:next w:val="12"/>
    <w:link w:val="62"/>
    <w:unhideWhenUsed/>
    <w:qFormat/>
    <w:uiPriority w:val="99"/>
    <w:rPr>
      <w:b/>
      <w:bCs/>
    </w:rPr>
  </w:style>
  <w:style w:type="paragraph" w:styleId="33">
    <w:name w:val="Body Text First Indent 2"/>
    <w:basedOn w:val="14"/>
    <w:qFormat/>
    <w:uiPriority w:val="99"/>
    <w:pPr>
      <w:spacing w:line="240" w:lineRule="auto"/>
      <w:ind w:left="200" w:firstLine="200" w:firstLineChars="200"/>
    </w:pPr>
    <w:rPr>
      <w:rFonts w:ascii="Times New Roman" w:hAnsi="Times New Roman" w:eastAsia="仿宋_GB2312" w:cs="Times New Roman"/>
      <w:spacing w:val="0"/>
      <w:kern w:val="0"/>
      <w:sz w:val="32"/>
      <w:szCs w:val="20"/>
    </w:r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page number"/>
    <w:unhideWhenUsed/>
    <w:qFormat/>
    <w:uiPriority w:val="99"/>
  </w:style>
  <w:style w:type="character" w:styleId="39">
    <w:name w:val="FollowedHyperlink"/>
    <w:basedOn w:val="36"/>
    <w:unhideWhenUsed/>
    <w:qFormat/>
    <w:uiPriority w:val="99"/>
    <w:rPr>
      <w:color w:val="4D7AD8"/>
      <w:u w:val="none"/>
    </w:rPr>
  </w:style>
  <w:style w:type="character" w:styleId="40">
    <w:name w:val="HTML Definition"/>
    <w:basedOn w:val="36"/>
    <w:unhideWhenUsed/>
    <w:qFormat/>
    <w:uiPriority w:val="99"/>
    <w:rPr>
      <w:i/>
      <w:iCs/>
    </w:rPr>
  </w:style>
  <w:style w:type="character" w:styleId="41">
    <w:name w:val="Hyperlink"/>
    <w:basedOn w:val="36"/>
    <w:unhideWhenUsed/>
    <w:qFormat/>
    <w:uiPriority w:val="99"/>
    <w:rPr>
      <w:color w:val="4D7AD8"/>
      <w:u w:val="none"/>
    </w:rPr>
  </w:style>
  <w:style w:type="character" w:styleId="42">
    <w:name w:val="HTML Code"/>
    <w:basedOn w:val="36"/>
    <w:unhideWhenUsed/>
    <w:qFormat/>
    <w:uiPriority w:val="99"/>
    <w:rPr>
      <w:rFonts w:hint="default" w:ascii="Consolas" w:hAnsi="Consolas" w:eastAsia="Consolas" w:cs="Consolas"/>
      <w:sz w:val="21"/>
      <w:szCs w:val="21"/>
    </w:rPr>
  </w:style>
  <w:style w:type="character" w:styleId="43">
    <w:name w:val="annotation reference"/>
    <w:unhideWhenUsed/>
    <w:qFormat/>
    <w:uiPriority w:val="99"/>
    <w:rPr>
      <w:sz w:val="21"/>
      <w:szCs w:val="21"/>
    </w:rPr>
  </w:style>
  <w:style w:type="character" w:styleId="44">
    <w:name w:val="HTML Keyboard"/>
    <w:basedOn w:val="36"/>
    <w:unhideWhenUsed/>
    <w:qFormat/>
    <w:uiPriority w:val="99"/>
    <w:rPr>
      <w:rFonts w:hint="default" w:ascii="Consolas" w:hAnsi="Consolas" w:eastAsia="Consolas" w:cs="Consolas"/>
      <w:sz w:val="21"/>
      <w:szCs w:val="21"/>
    </w:rPr>
  </w:style>
  <w:style w:type="character" w:styleId="45">
    <w:name w:val="HTML Sample"/>
    <w:basedOn w:val="36"/>
    <w:unhideWhenUsed/>
    <w:qFormat/>
    <w:uiPriority w:val="99"/>
    <w:rPr>
      <w:rFonts w:ascii="Consolas" w:hAnsi="Consolas" w:eastAsia="Consolas" w:cs="Consolas"/>
      <w:sz w:val="21"/>
      <w:szCs w:val="21"/>
    </w:rPr>
  </w:style>
  <w:style w:type="character" w:customStyle="1" w:styleId="46">
    <w:name w:val="标题 1 字符2"/>
    <w:link w:val="3"/>
    <w:qFormat/>
    <w:uiPriority w:val="0"/>
    <w:rPr>
      <w:b/>
      <w:bCs/>
      <w:kern w:val="44"/>
      <w:sz w:val="44"/>
      <w:szCs w:val="44"/>
    </w:rPr>
  </w:style>
  <w:style w:type="character" w:customStyle="1" w:styleId="47">
    <w:name w:val="标题 2 字符2"/>
    <w:link w:val="4"/>
    <w:qFormat/>
    <w:uiPriority w:val="0"/>
    <w:rPr>
      <w:rFonts w:ascii="Arial" w:hAnsi="Arial" w:eastAsia="黑体"/>
      <w:b/>
      <w:bCs/>
      <w:kern w:val="2"/>
      <w:sz w:val="32"/>
      <w:szCs w:val="32"/>
    </w:rPr>
  </w:style>
  <w:style w:type="character" w:customStyle="1" w:styleId="48">
    <w:name w:val="标题 3 字符2"/>
    <w:link w:val="6"/>
    <w:qFormat/>
    <w:uiPriority w:val="0"/>
    <w:rPr>
      <w:b/>
      <w:bCs/>
      <w:kern w:val="2"/>
      <w:sz w:val="32"/>
      <w:szCs w:val="32"/>
    </w:rPr>
  </w:style>
  <w:style w:type="character" w:customStyle="1" w:styleId="49">
    <w:name w:val="标题 4 字符2"/>
    <w:link w:val="7"/>
    <w:qFormat/>
    <w:uiPriority w:val="0"/>
    <w:rPr>
      <w:rFonts w:ascii="Arial" w:eastAsia="黑体"/>
      <w:sz w:val="28"/>
    </w:rPr>
  </w:style>
  <w:style w:type="character" w:customStyle="1" w:styleId="50">
    <w:name w:val="标题 5 字符2"/>
    <w:link w:val="8"/>
    <w:qFormat/>
    <w:uiPriority w:val="9"/>
    <w:rPr>
      <w:b/>
      <w:bCs/>
      <w:kern w:val="2"/>
      <w:sz w:val="28"/>
      <w:szCs w:val="28"/>
    </w:rPr>
  </w:style>
  <w:style w:type="character" w:customStyle="1" w:styleId="51">
    <w:name w:val="文档结构图 字符1"/>
    <w:link w:val="11"/>
    <w:qFormat/>
    <w:uiPriority w:val="0"/>
    <w:rPr>
      <w:rFonts w:ascii="宋体"/>
      <w:kern w:val="2"/>
      <w:sz w:val="18"/>
      <w:szCs w:val="18"/>
    </w:rPr>
  </w:style>
  <w:style w:type="character" w:customStyle="1" w:styleId="52">
    <w:name w:val="批注文字 字符2"/>
    <w:link w:val="12"/>
    <w:qFormat/>
    <w:uiPriority w:val="0"/>
    <w:rPr>
      <w:kern w:val="2"/>
      <w:sz w:val="21"/>
      <w:szCs w:val="24"/>
    </w:rPr>
  </w:style>
  <w:style w:type="character" w:customStyle="1" w:styleId="53">
    <w:name w:val="正文文本 3 字符1"/>
    <w:link w:val="13"/>
    <w:qFormat/>
    <w:uiPriority w:val="99"/>
    <w:rPr>
      <w:kern w:val="2"/>
      <w:sz w:val="16"/>
      <w:szCs w:val="16"/>
    </w:rPr>
  </w:style>
  <w:style w:type="character" w:customStyle="1" w:styleId="54">
    <w:name w:val="正文文本 字符1"/>
    <w:link w:val="2"/>
    <w:qFormat/>
    <w:uiPriority w:val="99"/>
    <w:rPr>
      <w:kern w:val="2"/>
      <w:sz w:val="21"/>
      <w:szCs w:val="24"/>
    </w:rPr>
  </w:style>
  <w:style w:type="character" w:customStyle="1" w:styleId="55">
    <w:name w:val="正文文本缩进 字符1"/>
    <w:link w:val="14"/>
    <w:qFormat/>
    <w:uiPriority w:val="0"/>
    <w:rPr>
      <w:rFonts w:ascii="宋体" w:hAnsi="Courier New" w:eastAsia="宋体"/>
      <w:spacing w:val="-4"/>
      <w:kern w:val="2"/>
      <w:sz w:val="18"/>
      <w:lang w:val="en-US" w:eastAsia="zh-CN" w:bidi="ar-SA"/>
    </w:rPr>
  </w:style>
  <w:style w:type="character" w:customStyle="1" w:styleId="56">
    <w:name w:val="纯文本 字符3"/>
    <w:link w:val="18"/>
    <w:qFormat/>
    <w:uiPriority w:val="0"/>
    <w:rPr>
      <w:rFonts w:ascii="宋体" w:hAnsi="Courier New" w:eastAsia="宋体"/>
      <w:kern w:val="2"/>
      <w:sz w:val="21"/>
      <w:lang w:val="en-US" w:eastAsia="zh-CN" w:bidi="ar-SA"/>
    </w:rPr>
  </w:style>
  <w:style w:type="character" w:customStyle="1" w:styleId="57">
    <w:name w:val="日期 字符1"/>
    <w:link w:val="20"/>
    <w:qFormat/>
    <w:uiPriority w:val="0"/>
    <w:rPr>
      <w:kern w:val="2"/>
      <w:sz w:val="21"/>
      <w:szCs w:val="24"/>
    </w:rPr>
  </w:style>
  <w:style w:type="character" w:customStyle="1" w:styleId="58">
    <w:name w:val="正文文本缩进 2 字符1"/>
    <w:link w:val="21"/>
    <w:qFormat/>
    <w:uiPriority w:val="0"/>
    <w:rPr>
      <w:kern w:val="2"/>
      <w:sz w:val="21"/>
      <w:szCs w:val="24"/>
    </w:rPr>
  </w:style>
  <w:style w:type="character" w:customStyle="1" w:styleId="59">
    <w:name w:val="批注框文本 字符1"/>
    <w:link w:val="22"/>
    <w:qFormat/>
    <w:uiPriority w:val="0"/>
    <w:rPr>
      <w:kern w:val="2"/>
      <w:sz w:val="18"/>
      <w:szCs w:val="18"/>
    </w:rPr>
  </w:style>
  <w:style w:type="character" w:customStyle="1" w:styleId="60">
    <w:name w:val="页脚 字符2"/>
    <w:link w:val="23"/>
    <w:qFormat/>
    <w:uiPriority w:val="99"/>
    <w:rPr>
      <w:kern w:val="2"/>
      <w:sz w:val="18"/>
      <w:szCs w:val="18"/>
    </w:rPr>
  </w:style>
  <w:style w:type="character" w:customStyle="1" w:styleId="61">
    <w:name w:val="页眉 字符2"/>
    <w:link w:val="24"/>
    <w:qFormat/>
    <w:uiPriority w:val="99"/>
    <w:rPr>
      <w:kern w:val="2"/>
      <w:sz w:val="18"/>
      <w:szCs w:val="18"/>
    </w:rPr>
  </w:style>
  <w:style w:type="character" w:customStyle="1" w:styleId="62">
    <w:name w:val="批注主题 字符1"/>
    <w:link w:val="32"/>
    <w:qFormat/>
    <w:uiPriority w:val="99"/>
    <w:rPr>
      <w:b/>
      <w:bCs/>
      <w:kern w:val="2"/>
      <w:sz w:val="21"/>
      <w:szCs w:val="24"/>
    </w:rPr>
  </w:style>
  <w:style w:type="character" w:customStyle="1" w:styleId="63">
    <w:name w:val="标题 4 字符"/>
    <w:basedOn w:val="36"/>
    <w:link w:val="7"/>
    <w:qFormat/>
    <w:uiPriority w:val="0"/>
    <w:rPr>
      <w:rFonts w:ascii="Arial" w:eastAsia="黑体"/>
      <w:sz w:val="28"/>
    </w:rPr>
  </w:style>
  <w:style w:type="paragraph" w:customStyle="1" w:styleId="64">
    <w:name w:val="表格文字"/>
    <w:basedOn w:val="1"/>
    <w:next w:val="2"/>
    <w:qFormat/>
    <w:uiPriority w:val="0"/>
    <w:pPr>
      <w:adjustRightInd w:val="0"/>
      <w:spacing w:line="420" w:lineRule="atLeast"/>
      <w:jc w:val="left"/>
      <w:textAlignment w:val="baseline"/>
    </w:pPr>
    <w:rPr>
      <w:kern w:val="0"/>
    </w:rPr>
  </w:style>
  <w:style w:type="character" w:customStyle="1" w:styleId="65">
    <w:name w:val="正文文本_"/>
    <w:link w:val="66"/>
    <w:qFormat/>
    <w:uiPriority w:val="0"/>
    <w:rPr>
      <w:rFonts w:ascii="MingLiU" w:hAnsi="MingLiU" w:eastAsia="MingLiU" w:cs="MingLiU"/>
      <w:spacing w:val="9"/>
      <w:sz w:val="19"/>
      <w:szCs w:val="19"/>
      <w:shd w:val="clear" w:color="auto" w:fill="FFFFFF"/>
    </w:rPr>
  </w:style>
  <w:style w:type="paragraph" w:customStyle="1" w:styleId="66">
    <w:name w:val="正文文本1"/>
    <w:basedOn w:val="1"/>
    <w:link w:val="65"/>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7">
    <w:name w:val="纯文本 Char1"/>
    <w:link w:val="68"/>
    <w:qFormat/>
    <w:uiPriority w:val="0"/>
    <w:rPr>
      <w:rFonts w:ascii="宋体" w:hAnsi="Courier New" w:eastAsia="宋体"/>
      <w:kern w:val="2"/>
      <w:sz w:val="21"/>
      <w:lang w:val="en-US" w:eastAsia="zh-CN" w:bidi="ar-SA"/>
    </w:rPr>
  </w:style>
  <w:style w:type="paragraph" w:customStyle="1" w:styleId="68">
    <w:name w:val="纯文本1"/>
    <w:basedOn w:val="1"/>
    <w:link w:val="67"/>
    <w:qFormat/>
    <w:uiPriority w:val="0"/>
    <w:rPr>
      <w:rFonts w:ascii="宋体" w:hAnsi="Courier New"/>
      <w:szCs w:val="20"/>
    </w:rPr>
  </w:style>
  <w:style w:type="character" w:customStyle="1" w:styleId="69">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0">
    <w:name w:val="Char Char1"/>
    <w:qFormat/>
    <w:uiPriority w:val="0"/>
    <w:rPr>
      <w:rFonts w:ascii="宋体" w:hAnsi="Courier New" w:eastAsia="宋体"/>
      <w:kern w:val="2"/>
      <w:sz w:val="21"/>
      <w:lang w:val="en-US" w:eastAsia="zh-CN" w:bidi="ar-SA"/>
    </w:rPr>
  </w:style>
  <w:style w:type="character" w:customStyle="1" w:styleId="7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2">
    <w:name w:val="页脚 字符"/>
    <w:qFormat/>
    <w:uiPriority w:val="99"/>
    <w:rPr>
      <w:sz w:val="18"/>
      <w:szCs w:val="18"/>
    </w:rPr>
  </w:style>
  <w:style w:type="character" w:customStyle="1" w:styleId="73">
    <w:name w:val="页眉 字符"/>
    <w:qFormat/>
    <w:uiPriority w:val="99"/>
    <w:rPr>
      <w:rFonts w:ascii="Times New Roman" w:hAnsi="Times New Roman"/>
      <w:kern w:val="2"/>
      <w:sz w:val="18"/>
      <w:szCs w:val="18"/>
    </w:rPr>
  </w:style>
  <w:style w:type="character" w:customStyle="1" w:styleId="74">
    <w:name w:val="批注文字 字符1"/>
    <w:qFormat/>
    <w:uiPriority w:val="0"/>
    <w:rPr>
      <w:rFonts w:ascii="Times New Roman" w:hAnsi="Times New Roman"/>
      <w:kern w:val="2"/>
      <w:sz w:val="21"/>
      <w:szCs w:val="24"/>
    </w:rPr>
  </w:style>
  <w:style w:type="character" w:customStyle="1" w:styleId="75">
    <w:name w:val="纯文本 字符2"/>
    <w:qFormat/>
    <w:uiPriority w:val="0"/>
    <w:rPr>
      <w:rFonts w:ascii="宋体" w:hAnsi="Courier New" w:eastAsia="宋体" w:cs="Courier New"/>
      <w:szCs w:val="21"/>
    </w:rPr>
  </w:style>
  <w:style w:type="paragraph" w:customStyle="1" w:styleId="76">
    <w:name w:val=" Char"/>
    <w:basedOn w:val="1"/>
    <w:qFormat/>
    <w:uiPriority w:val="0"/>
    <w:rPr>
      <w:szCs w:val="21"/>
    </w:rPr>
  </w:style>
  <w:style w:type="paragraph" w:customStyle="1" w:styleId="77">
    <w:name w:val=" Char Char Char Char Char Char Char"/>
    <w:basedOn w:val="1"/>
    <w:qFormat/>
    <w:uiPriority w:val="0"/>
  </w:style>
  <w:style w:type="paragraph" w:customStyle="1" w:styleId="78">
    <w:name w:val="_Style 77"/>
    <w:qFormat/>
    <w:uiPriority w:val="0"/>
    <w:rPr>
      <w:rFonts w:ascii="Times New Roman" w:hAnsi="Times New Roman" w:eastAsia="宋体" w:cs="Times New Roman"/>
      <w:kern w:val="2"/>
      <w:sz w:val="21"/>
      <w:szCs w:val="24"/>
      <w:lang w:val="en-US" w:eastAsia="zh-CN" w:bidi="ar-SA"/>
    </w:rPr>
  </w:style>
  <w:style w:type="paragraph" w:customStyle="1" w:styleId="79">
    <w:name w:val="Char Char Char Char Char Char Char Char Char Char Char Char"/>
    <w:basedOn w:val="1"/>
    <w:qFormat/>
    <w:uiPriority w:val="0"/>
    <w:pPr>
      <w:widowControl/>
      <w:spacing w:after="160" w:afterLines="0" w:line="240" w:lineRule="exact"/>
      <w:jc w:val="left"/>
    </w:pPr>
  </w:style>
  <w:style w:type="paragraph" w:customStyle="1" w:styleId="80">
    <w:name w:val=" Char Char Char Char Char Char Char Char Char Char Char Char"/>
    <w:basedOn w:val="1"/>
    <w:qFormat/>
    <w:uiPriority w:val="0"/>
    <w:pPr>
      <w:widowControl/>
      <w:spacing w:after="160" w:afterLines="0" w:line="240" w:lineRule="exact"/>
      <w:jc w:val="left"/>
    </w:pPr>
  </w:style>
  <w:style w:type="paragraph" w:customStyle="1" w:styleId="81">
    <w:name w:val="样式 标题 1 + 居中 段前: 0 磅 段后: 0 磅 行距: 固定值 30 磅"/>
    <w:basedOn w:val="3"/>
    <w:qFormat/>
    <w:uiPriority w:val="0"/>
    <w:pPr>
      <w:spacing w:before="0" w:beforeLines="0" w:after="0" w:afterLines="0" w:line="600" w:lineRule="exact"/>
      <w:jc w:val="center"/>
    </w:pPr>
    <w:rPr>
      <w:rFonts w:cs="宋体"/>
      <w:szCs w:val="20"/>
    </w:rPr>
  </w:style>
  <w:style w:type="paragraph" w:customStyle="1" w:styleId="82">
    <w:name w:val="Table Paragraph"/>
    <w:basedOn w:val="1"/>
    <w:qFormat/>
    <w:uiPriority w:val="1"/>
    <w:pPr>
      <w:jc w:val="left"/>
    </w:pPr>
    <w:rPr>
      <w:rFonts w:ascii="Calibri" w:hAnsi="Calibri"/>
      <w:kern w:val="0"/>
      <w:sz w:val="22"/>
      <w:szCs w:val="22"/>
      <w:lang w:eastAsia="en-US"/>
    </w:rPr>
  </w:style>
  <w:style w:type="paragraph" w:customStyle="1" w:styleId="83">
    <w:name w:val="p0"/>
    <w:basedOn w:val="1"/>
    <w:qFormat/>
    <w:uiPriority w:val="0"/>
    <w:pPr>
      <w:widowControl/>
    </w:pPr>
    <w:rPr>
      <w:kern w:val="0"/>
      <w:szCs w:val="21"/>
    </w:rPr>
  </w:style>
  <w:style w:type="paragraph" w:customStyle="1" w:styleId="84">
    <w:name w:val="Char Char Char"/>
    <w:basedOn w:val="1"/>
    <w:qFormat/>
    <w:uiPriority w:val="0"/>
    <w:rPr>
      <w:szCs w:val="20"/>
    </w:rPr>
  </w:style>
  <w:style w:type="paragraph" w:customStyle="1" w:styleId="85">
    <w:name w:val="_Style 84"/>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6">
    <w:name w:val="样式 标题 2 + 非加粗 首行缩进:  2 字符"/>
    <w:basedOn w:val="4"/>
    <w:qFormat/>
    <w:uiPriority w:val="0"/>
    <w:pPr>
      <w:spacing w:before="0" w:beforeLines="0" w:after="0" w:afterLines="0" w:line="600" w:lineRule="exact"/>
      <w:ind w:firstLine="640" w:firstLineChars="200"/>
      <w:jc w:val="left"/>
    </w:pPr>
    <w:rPr>
      <w:rFonts w:cs="宋体"/>
      <w:b w:val="0"/>
      <w:bCs w:val="0"/>
      <w:szCs w:val="20"/>
    </w:rPr>
  </w:style>
  <w:style w:type="paragraph" w:customStyle="1" w:styleId="87">
    <w:name w:val="Char Char Char1 Char Char Char Char Char Char Char"/>
    <w:basedOn w:val="1"/>
    <w:qFormat/>
    <w:uiPriority w:val="0"/>
  </w:style>
  <w:style w:type="paragraph" w:customStyle="1" w:styleId="88">
    <w:name w:val="默认段落字体 Para Char Char Char Char Char Char Char Char Char1 Char Char Char Char"/>
    <w:basedOn w:val="1"/>
    <w:qFormat/>
    <w:uiPriority w:val="0"/>
    <w:rPr>
      <w:rFonts w:ascii="Tahoma" w:hAnsi="Tahoma"/>
      <w:sz w:val="24"/>
      <w:szCs w:val="20"/>
    </w:rPr>
  </w:style>
  <w:style w:type="paragraph" w:customStyle="1" w:styleId="89">
    <w:name w:val="Char"/>
    <w:basedOn w:val="1"/>
    <w:qFormat/>
    <w:uiPriority w:val="0"/>
  </w:style>
  <w:style w:type="paragraph" w:styleId="90">
    <w:name w:val="List Paragraph"/>
    <w:basedOn w:val="1"/>
    <w:qFormat/>
    <w:uiPriority w:val="34"/>
    <w:pPr>
      <w:ind w:firstLine="420" w:firstLineChars="200"/>
    </w:pPr>
  </w:style>
  <w:style w:type="paragraph" w:customStyle="1" w:styleId="91">
    <w:name w:val="Char Char Char Char"/>
    <w:basedOn w:val="1"/>
    <w:qFormat/>
    <w:uiPriority w:val="0"/>
    <w:pPr>
      <w:widowControl/>
      <w:spacing w:after="160" w:afterLines="0" w:line="240" w:lineRule="exact"/>
      <w:jc w:val="left"/>
    </w:pPr>
  </w:style>
  <w:style w:type="paragraph" w:customStyle="1" w:styleId="92">
    <w:name w:val=" Char Char Char Char"/>
    <w:basedOn w:val="1"/>
    <w:qFormat/>
    <w:uiPriority w:val="0"/>
    <w:pPr>
      <w:widowControl/>
      <w:spacing w:after="160" w:afterLines="0" w:line="240" w:lineRule="exact"/>
      <w:jc w:val="left"/>
    </w:pPr>
  </w:style>
  <w:style w:type="paragraph" w:customStyle="1" w:styleId="93">
    <w:name w:val="正文段"/>
    <w:basedOn w:val="1"/>
    <w:qFormat/>
    <w:uiPriority w:val="0"/>
    <w:pPr>
      <w:widowControl/>
      <w:snapToGrid w:val="0"/>
      <w:spacing w:after="156" w:afterLines="50"/>
      <w:ind w:firstLine="200" w:firstLineChars="200"/>
    </w:pPr>
    <w:rPr>
      <w:kern w:val="0"/>
      <w:sz w:val="24"/>
      <w:szCs w:val="20"/>
    </w:rPr>
  </w:style>
  <w:style w:type="paragraph" w:customStyle="1" w:styleId="94">
    <w:name w:val="列出段落1"/>
    <w:basedOn w:val="1"/>
    <w:qFormat/>
    <w:uiPriority w:val="34"/>
    <w:pPr>
      <w:spacing w:before="100" w:beforeAutospacing="1" w:after="100" w:afterAutospacing="1" w:line="360" w:lineRule="auto"/>
      <w:ind w:firstLine="420" w:firstLineChars="200"/>
    </w:pPr>
  </w:style>
  <w:style w:type="paragraph" w:customStyle="1" w:styleId="95">
    <w:name w:val="Char Char Char Char Char Char Char"/>
    <w:basedOn w:val="1"/>
    <w:qFormat/>
    <w:uiPriority w:val="0"/>
  </w:style>
  <w:style w:type="character" w:customStyle="1" w:styleId="96">
    <w:name w:val="正文2 Char Char"/>
    <w:link w:val="97"/>
    <w:qFormat/>
    <w:uiPriority w:val="0"/>
    <w:rPr>
      <w:kern w:val="2"/>
      <w:sz w:val="24"/>
    </w:rPr>
  </w:style>
  <w:style w:type="paragraph" w:customStyle="1" w:styleId="97">
    <w:name w:val="正文2"/>
    <w:basedOn w:val="1"/>
    <w:link w:val="96"/>
    <w:qFormat/>
    <w:uiPriority w:val="0"/>
    <w:pPr>
      <w:adjustRightInd w:val="0"/>
      <w:spacing w:before="156" w:line="360" w:lineRule="auto"/>
      <w:ind w:firstLine="510" w:firstLineChars="200"/>
    </w:pPr>
    <w:rPr>
      <w:sz w:val="24"/>
      <w:szCs w:val="20"/>
    </w:rPr>
  </w:style>
  <w:style w:type="character" w:customStyle="1" w:styleId="98">
    <w:name w:val="纯文本 Char_0"/>
    <w:link w:val="99"/>
    <w:qFormat/>
    <w:uiPriority w:val="0"/>
    <w:rPr>
      <w:rFonts w:ascii="宋体" w:hAnsi="Courier New"/>
      <w:kern w:val="2"/>
      <w:sz w:val="21"/>
      <w:szCs w:val="21"/>
    </w:rPr>
  </w:style>
  <w:style w:type="paragraph" w:customStyle="1" w:styleId="99">
    <w:name w:val="纯文本_0_0"/>
    <w:basedOn w:val="1"/>
    <w:link w:val="98"/>
    <w:qFormat/>
    <w:uiPriority w:val="0"/>
    <w:rPr>
      <w:rFonts w:ascii="宋体" w:hAnsi="Courier New"/>
      <w:szCs w:val="21"/>
    </w:rPr>
  </w:style>
  <w:style w:type="paragraph" w:customStyle="1" w:styleId="10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1">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102">
    <w:name w:val="批注文字 Char1"/>
    <w:qFormat/>
    <w:uiPriority w:val="0"/>
    <w:rPr>
      <w:rFonts w:ascii="Times New Roman" w:hAnsi="Times New Roman"/>
      <w:kern w:val="2"/>
      <w:sz w:val="21"/>
      <w:szCs w:val="24"/>
    </w:rPr>
  </w:style>
  <w:style w:type="character" w:customStyle="1" w:styleId="103">
    <w:name w:val="标题 1 字符"/>
    <w:qFormat/>
    <w:uiPriority w:val="0"/>
    <w:rPr>
      <w:b/>
      <w:bCs/>
      <w:kern w:val="44"/>
      <w:sz w:val="44"/>
      <w:szCs w:val="44"/>
    </w:rPr>
  </w:style>
  <w:style w:type="character" w:customStyle="1" w:styleId="104">
    <w:name w:val="标题 2 字符"/>
    <w:qFormat/>
    <w:uiPriority w:val="0"/>
    <w:rPr>
      <w:rFonts w:ascii="Arial" w:hAnsi="Arial" w:eastAsia="黑体"/>
      <w:b/>
      <w:bCs/>
      <w:kern w:val="2"/>
      <w:sz w:val="32"/>
      <w:szCs w:val="32"/>
    </w:rPr>
  </w:style>
  <w:style w:type="character" w:customStyle="1" w:styleId="105">
    <w:name w:val="标题 3 字符"/>
    <w:qFormat/>
    <w:uiPriority w:val="0"/>
    <w:rPr>
      <w:b/>
      <w:bCs/>
      <w:kern w:val="2"/>
      <w:sz w:val="32"/>
      <w:szCs w:val="32"/>
    </w:rPr>
  </w:style>
  <w:style w:type="character" w:customStyle="1" w:styleId="106">
    <w:name w:val="标题 5 字符"/>
    <w:qFormat/>
    <w:uiPriority w:val="9"/>
    <w:rPr>
      <w:b/>
      <w:bCs/>
      <w:kern w:val="2"/>
      <w:sz w:val="28"/>
      <w:szCs w:val="28"/>
    </w:rPr>
  </w:style>
  <w:style w:type="character" w:customStyle="1" w:styleId="107">
    <w:name w:val="文档结构图 字符"/>
    <w:qFormat/>
    <w:uiPriority w:val="0"/>
    <w:rPr>
      <w:rFonts w:ascii="宋体"/>
      <w:kern w:val="2"/>
      <w:sz w:val="18"/>
      <w:szCs w:val="18"/>
    </w:rPr>
  </w:style>
  <w:style w:type="character" w:customStyle="1" w:styleId="108">
    <w:name w:val="批注文字 字符"/>
    <w:qFormat/>
    <w:uiPriority w:val="0"/>
    <w:rPr>
      <w:kern w:val="2"/>
      <w:sz w:val="21"/>
      <w:szCs w:val="24"/>
    </w:rPr>
  </w:style>
  <w:style w:type="character" w:customStyle="1" w:styleId="109">
    <w:name w:val="正文文本 3 字符"/>
    <w:qFormat/>
    <w:uiPriority w:val="99"/>
    <w:rPr>
      <w:kern w:val="2"/>
      <w:sz w:val="16"/>
      <w:szCs w:val="16"/>
    </w:rPr>
  </w:style>
  <w:style w:type="character" w:customStyle="1" w:styleId="110">
    <w:name w:val="正文文本 字符"/>
    <w:basedOn w:val="36"/>
    <w:qFormat/>
    <w:uiPriority w:val="99"/>
    <w:rPr>
      <w:kern w:val="2"/>
      <w:sz w:val="21"/>
      <w:szCs w:val="24"/>
    </w:rPr>
  </w:style>
  <w:style w:type="character" w:customStyle="1" w:styleId="111">
    <w:name w:val="正文文本缩进 字符"/>
    <w:qFormat/>
    <w:uiPriority w:val="0"/>
    <w:rPr>
      <w:rFonts w:ascii="宋体" w:hAnsi="Courier New"/>
      <w:spacing w:val="-4"/>
      <w:kern w:val="2"/>
      <w:sz w:val="18"/>
    </w:rPr>
  </w:style>
  <w:style w:type="character" w:customStyle="1" w:styleId="112">
    <w:name w:val="纯文本 字符"/>
    <w:qFormat/>
    <w:uiPriority w:val="0"/>
    <w:rPr>
      <w:rFonts w:ascii="宋体" w:hAnsi="Courier New"/>
      <w:kern w:val="2"/>
      <w:sz w:val="21"/>
    </w:rPr>
  </w:style>
  <w:style w:type="character" w:customStyle="1" w:styleId="113">
    <w:name w:val="日期 字符"/>
    <w:qFormat/>
    <w:uiPriority w:val="0"/>
    <w:rPr>
      <w:kern w:val="2"/>
      <w:sz w:val="21"/>
      <w:szCs w:val="24"/>
    </w:rPr>
  </w:style>
  <w:style w:type="character" w:customStyle="1" w:styleId="114">
    <w:name w:val="正文文本缩进 2 字符"/>
    <w:qFormat/>
    <w:uiPriority w:val="0"/>
    <w:rPr>
      <w:kern w:val="2"/>
      <w:sz w:val="21"/>
      <w:szCs w:val="24"/>
    </w:rPr>
  </w:style>
  <w:style w:type="character" w:customStyle="1" w:styleId="115">
    <w:name w:val="批注框文本 字符"/>
    <w:qFormat/>
    <w:uiPriority w:val="0"/>
    <w:rPr>
      <w:kern w:val="2"/>
      <w:sz w:val="18"/>
      <w:szCs w:val="18"/>
    </w:rPr>
  </w:style>
  <w:style w:type="character" w:customStyle="1" w:styleId="116">
    <w:name w:val="页脚 字符1"/>
    <w:qFormat/>
    <w:uiPriority w:val="99"/>
    <w:rPr>
      <w:kern w:val="2"/>
      <w:sz w:val="18"/>
      <w:szCs w:val="18"/>
    </w:rPr>
  </w:style>
  <w:style w:type="character" w:customStyle="1" w:styleId="117">
    <w:name w:val="页眉 字符1"/>
    <w:qFormat/>
    <w:uiPriority w:val="99"/>
    <w:rPr>
      <w:kern w:val="2"/>
      <w:sz w:val="18"/>
      <w:szCs w:val="18"/>
    </w:rPr>
  </w:style>
  <w:style w:type="character" w:customStyle="1" w:styleId="118">
    <w:name w:val="批注主题 字符"/>
    <w:qFormat/>
    <w:uiPriority w:val="99"/>
    <w:rPr>
      <w:b/>
      <w:bCs/>
      <w:kern w:val="2"/>
      <w:sz w:val="21"/>
      <w:szCs w:val="24"/>
    </w:rPr>
  </w:style>
  <w:style w:type="paragraph" w:customStyle="1" w:styleId="119">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21">
    <w:name w:val="纯文本 字符1"/>
    <w:semiHidden/>
    <w:qFormat/>
    <w:locked/>
    <w:uiPriority w:val="0"/>
    <w:rPr>
      <w:rFonts w:ascii="宋体" w:hAnsi="Courier New"/>
      <w:kern w:val="2"/>
      <w:sz w:val="21"/>
    </w:rPr>
  </w:style>
  <w:style w:type="character" w:customStyle="1" w:styleId="122">
    <w:name w:val="标题 4 字符1"/>
    <w:semiHidden/>
    <w:qFormat/>
    <w:locked/>
    <w:uiPriority w:val="0"/>
    <w:rPr>
      <w:rFonts w:ascii="Arial" w:eastAsia="黑体"/>
      <w:sz w:val="28"/>
    </w:rPr>
  </w:style>
  <w:style w:type="character" w:customStyle="1" w:styleId="123">
    <w:name w:val="标题 2 字符1"/>
    <w:semiHidden/>
    <w:qFormat/>
    <w:locked/>
    <w:uiPriority w:val="0"/>
    <w:rPr>
      <w:rFonts w:ascii="Arial" w:hAnsi="Arial" w:eastAsia="黑体"/>
      <w:b/>
      <w:bCs/>
      <w:kern w:val="2"/>
      <w:sz w:val="32"/>
      <w:szCs w:val="32"/>
    </w:rPr>
  </w:style>
  <w:style w:type="character" w:customStyle="1" w:styleId="124">
    <w:name w:val="标题 1 字符1"/>
    <w:qFormat/>
    <w:locked/>
    <w:uiPriority w:val="0"/>
    <w:rPr>
      <w:b/>
      <w:bCs/>
      <w:kern w:val="44"/>
      <w:sz w:val="44"/>
      <w:szCs w:val="44"/>
    </w:rPr>
  </w:style>
  <w:style w:type="character" w:customStyle="1" w:styleId="125">
    <w:name w:val="标题 3 字符1"/>
    <w:semiHidden/>
    <w:qFormat/>
    <w:locked/>
    <w:uiPriority w:val="0"/>
    <w:rPr>
      <w:b/>
      <w:bCs/>
      <w:kern w:val="2"/>
      <w:sz w:val="32"/>
      <w:szCs w:val="32"/>
    </w:rPr>
  </w:style>
  <w:style w:type="character" w:customStyle="1" w:styleId="126">
    <w:name w:val="标题 5 字符1"/>
    <w:semiHidden/>
    <w:qFormat/>
    <w:locked/>
    <w:uiPriority w:val="9"/>
    <w:rPr>
      <w:b/>
      <w:bCs/>
      <w:kern w:val="2"/>
      <w:sz w:val="28"/>
      <w:szCs w:val="28"/>
    </w:rPr>
  </w:style>
  <w:style w:type="character" w:customStyle="1" w:styleId="127">
    <w:name w:val="纯文本 字符4"/>
    <w:basedOn w:val="36"/>
    <w:semiHidden/>
    <w:qFormat/>
    <w:uiPriority w:val="99"/>
    <w:rPr>
      <w:rFonts w:ascii="宋体" w:hAnsi="Courier New" w:eastAsia="宋体" w:cs="Courier New"/>
      <w:szCs w:val="24"/>
    </w:rPr>
  </w:style>
  <w:style w:type="paragraph" w:customStyle="1" w:styleId="128">
    <w:name w:val="表内文字"/>
    <w:basedOn w:val="1"/>
    <w:qFormat/>
    <w:uiPriority w:val="0"/>
    <w:pPr>
      <w:snapToGrid w:val="0"/>
      <w:spacing w:before="50" w:after="50" w:line="360" w:lineRule="exact"/>
      <w:jc w:val="center"/>
    </w:pPr>
    <w:rPr>
      <w:rFonts w:ascii="Calibri" w:hAnsi="宋体" w:eastAsia="宋体" w:cs="Times New Roman"/>
      <w:b/>
      <w:color w:val="0000FF"/>
      <w:szCs w:val="21"/>
    </w:rPr>
  </w:style>
  <w:style w:type="paragraph" w:customStyle="1" w:styleId="129">
    <w:name w:val="首行缩进"/>
    <w:basedOn w:val="1"/>
    <w:qFormat/>
    <w:uiPriority w:val="0"/>
    <w:pPr>
      <w:ind w:firstLine="480" w:firstLineChars="200"/>
    </w:pPr>
    <w:rPr>
      <w:rFonts w:ascii="Times New Roman" w:hAnsi="Times New Roman"/>
      <w:szCs w:val="24"/>
    </w:rPr>
  </w:style>
  <w:style w:type="character" w:customStyle="1" w:styleId="130">
    <w:name w:val="bookmark-item uuid-1589194982864 code-31006 addword multi-line-text-input-box-cls"/>
    <w:qFormat/>
    <w:uiPriority w:val="0"/>
  </w:style>
  <w:style w:type="paragraph" w:customStyle="1" w:styleId="131">
    <w:name w:val="BodyText1I"/>
    <w:basedOn w:val="132"/>
    <w:qFormat/>
    <w:uiPriority w:val="0"/>
    <w:pPr>
      <w:widowControl/>
      <w:adjustRightInd w:val="0"/>
      <w:snapToGrid w:val="0"/>
      <w:spacing w:before="100" w:beforeAutospacing="1" w:after="120"/>
      <w:ind w:firstLine="420" w:firstLineChars="100"/>
      <w:jc w:val="left"/>
    </w:pPr>
    <w:rPr>
      <w:rFonts w:ascii="Tahoma" w:hAnsi="Tahoma" w:eastAsia="微软雅黑"/>
      <w:kern w:val="0"/>
      <w:sz w:val="22"/>
      <w:szCs w:val="22"/>
    </w:rPr>
  </w:style>
  <w:style w:type="paragraph" w:customStyle="1" w:styleId="132">
    <w:name w:val="BodyText"/>
    <w:basedOn w:val="1"/>
    <w:qFormat/>
    <w:uiPriority w:val="99"/>
    <w:pPr>
      <w:spacing w:after="120"/>
    </w:pPr>
  </w:style>
  <w:style w:type="table" w:customStyle="1" w:styleId="133">
    <w:name w:val="Table Normal"/>
    <w:unhideWhenUsed/>
    <w:qFormat/>
    <w:uiPriority w:val="0"/>
    <w:tblPr>
      <w:tblCellMar>
        <w:top w:w="0" w:type="dxa"/>
        <w:left w:w="0" w:type="dxa"/>
        <w:bottom w:w="0" w:type="dxa"/>
        <w:right w:w="0" w:type="dxa"/>
      </w:tblCellMar>
    </w:tblPr>
  </w:style>
  <w:style w:type="character" w:customStyle="1" w:styleId="134">
    <w:name w:val="ant-tree-checkbox8"/>
    <w:basedOn w:val="36"/>
    <w:qFormat/>
    <w:uiPriority w:val="0"/>
  </w:style>
  <w:style w:type="character" w:customStyle="1" w:styleId="135">
    <w:name w:val="top-label"/>
    <w:basedOn w:val="36"/>
    <w:qFormat/>
    <w:uiPriority w:val="0"/>
  </w:style>
  <w:style w:type="character" w:customStyle="1" w:styleId="136">
    <w:name w:val="cke_path_empty2"/>
    <w:basedOn w:val="36"/>
    <w:qFormat/>
    <w:uiPriority w:val="0"/>
    <w:rPr>
      <w:b/>
      <w:bCs/>
      <w:color w:val="484848"/>
      <w:sz w:val="16"/>
      <w:szCs w:val="16"/>
      <w:u w:val="none"/>
    </w:rPr>
  </w:style>
  <w:style w:type="character" w:customStyle="1" w:styleId="137">
    <w:name w:val="first-child"/>
    <w:basedOn w:val="36"/>
    <w:qFormat/>
    <w:uiPriority w:val="0"/>
    <w:rPr>
      <w:color w:val="999999"/>
      <w:sz w:val="33"/>
      <w:szCs w:val="33"/>
    </w:rPr>
  </w:style>
  <w:style w:type="character" w:customStyle="1" w:styleId="138">
    <w:name w:val="first-child1"/>
    <w:basedOn w:val="36"/>
    <w:qFormat/>
    <w:uiPriority w:val="0"/>
  </w:style>
  <w:style w:type="character" w:customStyle="1" w:styleId="139">
    <w:name w:val="first-child2"/>
    <w:basedOn w:val="36"/>
    <w:qFormat/>
    <w:uiPriority w:val="0"/>
  </w:style>
  <w:style w:type="character" w:customStyle="1" w:styleId="140">
    <w:name w:val="ant-table-row-expand-icon4"/>
    <w:basedOn w:val="36"/>
    <w:qFormat/>
    <w:uiPriority w:val="0"/>
    <w:rPr>
      <w:vanish/>
    </w:rPr>
  </w:style>
  <w:style w:type="character" w:customStyle="1" w:styleId="141">
    <w:name w:val="tmpztreemove_arrow"/>
    <w:basedOn w:val="36"/>
    <w:qFormat/>
    <w:uiPriority w:val="0"/>
  </w:style>
  <w:style w:type="character" w:customStyle="1" w:styleId="142">
    <w:name w:val="disabled4"/>
    <w:basedOn w:val="36"/>
    <w:qFormat/>
    <w:uiPriority w:val="0"/>
    <w:rPr>
      <w:color w:val="AAAAAA"/>
      <w:shd w:val="clear" w:color="auto" w:fill="F7F7F7"/>
    </w:rPr>
  </w:style>
  <w:style w:type="character" w:customStyle="1" w:styleId="143">
    <w:name w:val="nth-child(2)"/>
    <w:basedOn w:val="36"/>
    <w:qFormat/>
    <w:uiPriority w:val="0"/>
  </w:style>
  <w:style w:type="character" w:customStyle="1" w:styleId="144">
    <w:name w:val="wea-dropdown-triangle"/>
    <w:basedOn w:val="36"/>
    <w:qFormat/>
    <w:uiPriority w:val="0"/>
  </w:style>
  <w:style w:type="character" w:customStyle="1" w:styleId="145">
    <w:name w:val="ant-select-tree-switcher"/>
    <w:basedOn w:val="36"/>
    <w:qFormat/>
    <w:uiPriority w:val="0"/>
  </w:style>
  <w:style w:type="character" w:customStyle="1" w:styleId="146">
    <w:name w:val="ant-select-tree-iconele"/>
    <w:basedOn w:val="36"/>
    <w:qFormat/>
    <w:uiPriority w:val="0"/>
  </w:style>
  <w:style w:type="character" w:customStyle="1" w:styleId="147">
    <w:name w:val="ant-select-tree-checkbox"/>
    <w:basedOn w:val="36"/>
    <w:qFormat/>
    <w:uiPriority w:val="0"/>
  </w:style>
  <w:style w:type="character" w:customStyle="1" w:styleId="148">
    <w:name w:val="ant-tree-iconele"/>
    <w:basedOn w:val="36"/>
    <w:qFormat/>
    <w:uiPriority w:val="0"/>
  </w:style>
  <w:style w:type="character" w:customStyle="1" w:styleId="149">
    <w:name w:val="ant-radio+*"/>
    <w:basedOn w:val="36"/>
    <w:qFormat/>
    <w:uiPriority w:val="0"/>
  </w:style>
  <w:style w:type="character" w:customStyle="1" w:styleId="150">
    <w:name w:val="label16"/>
    <w:basedOn w:val="36"/>
    <w:qFormat/>
    <w:uiPriority w:val="0"/>
  </w:style>
  <w:style w:type="character" w:customStyle="1" w:styleId="151">
    <w:name w:val="label17"/>
    <w:basedOn w:val="36"/>
    <w:qFormat/>
    <w:uiPriority w:val="0"/>
  </w:style>
  <w:style w:type="character" w:customStyle="1" w:styleId="152">
    <w:name w:val="hover40"/>
    <w:basedOn w:val="36"/>
    <w:qFormat/>
    <w:uiPriority w:val="0"/>
    <w:rPr>
      <w:color w:val="009DFF"/>
    </w:rPr>
  </w:style>
  <w:style w:type="character" w:customStyle="1" w:styleId="153">
    <w:name w:val="hover41"/>
    <w:basedOn w:val="36"/>
    <w:qFormat/>
    <w:uiPriority w:val="0"/>
    <w:rPr>
      <w:color w:val="009DFF"/>
    </w:rPr>
  </w:style>
  <w:style w:type="character" w:customStyle="1" w:styleId="154">
    <w:name w:val="button"/>
    <w:basedOn w:val="36"/>
    <w:qFormat/>
    <w:uiPriority w:val="0"/>
  </w:style>
  <w:style w:type="character" w:customStyle="1" w:styleId="155">
    <w:name w:val="button1"/>
    <w:basedOn w:val="36"/>
    <w:qFormat/>
    <w:uiPriority w:val="0"/>
  </w:style>
  <w:style w:type="character" w:customStyle="1" w:styleId="156">
    <w:name w:val="wea-thumbnails-doc-content-subtitle"/>
    <w:basedOn w:val="36"/>
    <w:qFormat/>
    <w:uiPriority w:val="0"/>
    <w:rPr>
      <w:color w:val="9A9A9A"/>
    </w:rPr>
  </w:style>
  <w:style w:type="character" w:customStyle="1" w:styleId="157">
    <w:name w:val="ant-tree-switcher16"/>
    <w:basedOn w:val="36"/>
    <w:qFormat/>
    <w:uiPriority w:val="0"/>
  </w:style>
  <w:style w:type="character" w:customStyle="1" w:styleId="158">
    <w:name w:val="passed-node"/>
    <w:basedOn w:val="36"/>
    <w:qFormat/>
    <w:uiPriority w:val="0"/>
    <w:rPr>
      <w:bdr w:val="single" w:color="49A8D4" w:sz="6" w:space="0"/>
      <w:shd w:val="clear" w:color="auto" w:fill="A9E3FF"/>
    </w:rPr>
  </w:style>
  <w:style w:type="character" w:customStyle="1" w:styleId="159">
    <w:name w:val="not-pass-node"/>
    <w:basedOn w:val="36"/>
    <w:qFormat/>
    <w:uiPriority w:val="0"/>
    <w:rPr>
      <w:bdr w:val="single" w:color="5ABD6B" w:sz="6" w:space="0"/>
      <w:shd w:val="clear" w:color="auto" w:fill="BFF3C3"/>
    </w:rPr>
  </w:style>
  <w:style w:type="character" w:customStyle="1" w:styleId="160">
    <w:name w:val="auto-pass-node"/>
    <w:basedOn w:val="36"/>
    <w:qFormat/>
    <w:uiPriority w:val="0"/>
    <w:rPr>
      <w:bdr w:val="single" w:color="DC4446" w:sz="6" w:space="0"/>
      <w:shd w:val="clear" w:color="auto" w:fill="A9E2FF"/>
    </w:rPr>
  </w:style>
  <w:style w:type="character" w:customStyle="1" w:styleId="161">
    <w:name w:val="current-node"/>
    <w:basedOn w:val="36"/>
    <w:qFormat/>
    <w:uiPriority w:val="0"/>
    <w:rPr>
      <w:bdr w:val="single" w:color="F5B87B" w:sz="6" w:space="0"/>
      <w:shd w:val="clear" w:color="auto" w:fill="FFE8CC"/>
    </w:rPr>
  </w:style>
  <w:style w:type="character" w:customStyle="1" w:styleId="162">
    <w:name w:val="last-child1"/>
    <w:basedOn w:val="36"/>
    <w:qFormat/>
    <w:uiPriority w:val="0"/>
  </w:style>
  <w:style w:type="character" w:customStyle="1" w:styleId="163">
    <w:name w:val="cke_colorbox"/>
    <w:basedOn w:val="36"/>
    <w:qFormat/>
    <w:uiPriority w:val="0"/>
  </w:style>
  <w:style w:type="character" w:customStyle="1" w:styleId="164">
    <w:name w:val="cke_colorbox1"/>
    <w:basedOn w:val="36"/>
    <w:qFormat/>
    <w:uiPriority w:val="0"/>
  </w:style>
  <w:style w:type="character" w:customStyle="1" w:styleId="165">
    <w:name w:val="cke_colorbox2"/>
    <w:basedOn w:val="36"/>
    <w:qFormat/>
    <w:uiPriority w:val="0"/>
  </w:style>
  <w:style w:type="character" w:customStyle="1" w:styleId="166">
    <w:name w:val="cke_colorbox3"/>
    <w:basedOn w:val="36"/>
    <w:qFormat/>
    <w:uiPriority w:val="0"/>
    <w:rPr>
      <w:bdr w:val="single" w:color="808080" w:sz="6" w:space="0"/>
    </w:rPr>
  </w:style>
  <w:style w:type="character" w:customStyle="1" w:styleId="167">
    <w:name w:val="first-of-type"/>
    <w:basedOn w:val="36"/>
    <w:qFormat/>
    <w:uiPriority w:val="0"/>
    <w:rPr>
      <w:color w:val="FF0000"/>
    </w:rPr>
  </w:style>
  <w:style w:type="character" w:customStyle="1" w:styleId="168">
    <w:name w:val="first-of-type1"/>
    <w:basedOn w:val="36"/>
    <w:qFormat/>
    <w:uiPriority w:val="0"/>
    <w:rPr>
      <w:color w:val="FF0000"/>
    </w:rPr>
  </w:style>
  <w:style w:type="character" w:customStyle="1" w:styleId="169">
    <w:name w:val="first-of-type2"/>
    <w:basedOn w:val="36"/>
    <w:qFormat/>
    <w:uiPriority w:val="0"/>
    <w:rPr>
      <w:color w:val="FF0000"/>
    </w:rPr>
  </w:style>
  <w:style w:type="character" w:customStyle="1" w:styleId="170">
    <w:name w:val="isrevision"/>
    <w:basedOn w:val="36"/>
    <w:qFormat/>
    <w:uiPriority w:val="0"/>
    <w:rPr>
      <w:color w:val="000000"/>
      <w:sz w:val="18"/>
      <w:szCs w:val="18"/>
      <w:bdr w:val="single" w:color="E9E9E9" w:sz="6" w:space="0"/>
      <w:shd w:val="clear" w:color="auto" w:fill="FFFFFF"/>
    </w:rPr>
  </w:style>
  <w:style w:type="character" w:customStyle="1" w:styleId="171">
    <w:name w:val="cke_notification_progress"/>
    <w:basedOn w:val="36"/>
    <w:qFormat/>
    <w:uiPriority w:val="0"/>
    <w:rPr>
      <w:shd w:val="clear" w:color="auto" w:fill="0F74A8"/>
    </w:rPr>
  </w:style>
  <w:style w:type="character" w:customStyle="1" w:styleId="172">
    <w:name w:val="cke_dialog_ui_button2"/>
    <w:basedOn w:val="36"/>
    <w:qFormat/>
    <w:uiPriority w:val="0"/>
  </w:style>
  <w:style w:type="character" w:customStyle="1" w:styleId="173">
    <w:name w:val="disabled"/>
    <w:basedOn w:val="36"/>
    <w:qFormat/>
    <w:uiPriority w:val="0"/>
    <w:rPr>
      <w:color w:val="AAAAAA"/>
      <w:shd w:val="clear" w:color="auto" w:fill="F7F7F7"/>
    </w:rPr>
  </w:style>
  <w:style w:type="character" w:customStyle="1" w:styleId="174">
    <w:name w:val="ant-tree-checkbox"/>
    <w:basedOn w:val="36"/>
    <w:qFormat/>
    <w:uiPriority w:val="0"/>
  </w:style>
  <w:style w:type="character" w:customStyle="1" w:styleId="175">
    <w:name w:val="first-child3"/>
    <w:basedOn w:val="36"/>
    <w:qFormat/>
    <w:uiPriority w:val="0"/>
  </w:style>
  <w:style w:type="character" w:customStyle="1" w:styleId="176">
    <w:name w:val="first-child4"/>
    <w:basedOn w:val="36"/>
    <w:qFormat/>
    <w:uiPriority w:val="0"/>
    <w:rPr>
      <w:color w:val="999999"/>
      <w:sz w:val="33"/>
      <w:szCs w:val="33"/>
    </w:rPr>
  </w:style>
  <w:style w:type="character" w:customStyle="1" w:styleId="177">
    <w:name w:val="nth-child(2)2"/>
    <w:basedOn w:val="36"/>
    <w:qFormat/>
    <w:uiPriority w:val="0"/>
  </w:style>
  <w:style w:type="character" w:customStyle="1" w:styleId="178">
    <w:name w:val="ant-select-tree-checkbox2"/>
    <w:basedOn w:val="36"/>
    <w:qFormat/>
    <w:uiPriority w:val="0"/>
  </w:style>
  <w:style w:type="character" w:customStyle="1" w:styleId="179">
    <w:name w:val="hover43"/>
    <w:basedOn w:val="36"/>
    <w:qFormat/>
    <w:uiPriority w:val="0"/>
    <w:rPr>
      <w:color w:val="009DFF"/>
    </w:rPr>
  </w:style>
  <w:style w:type="character" w:customStyle="1" w:styleId="180">
    <w:name w:val="hover44"/>
    <w:basedOn w:val="36"/>
    <w:qFormat/>
    <w:uiPriority w:val="0"/>
    <w:rPr>
      <w:color w:val="009DFF"/>
    </w:rPr>
  </w:style>
  <w:style w:type="character" w:customStyle="1" w:styleId="181">
    <w:name w:val="cke_path_empty"/>
    <w:basedOn w:val="36"/>
    <w:qFormat/>
    <w:uiPriority w:val="0"/>
    <w:rPr>
      <w:b/>
      <w:bCs/>
      <w:color w:val="484848"/>
      <w:sz w:val="16"/>
      <w:szCs w:val="16"/>
      <w:u w:val="none"/>
    </w:rPr>
  </w:style>
  <w:style w:type="character" w:customStyle="1" w:styleId="182">
    <w:name w:val="wea-dropdown-triangle2"/>
    <w:basedOn w:val="36"/>
    <w:qFormat/>
    <w:uiPriority w:val="0"/>
  </w:style>
  <w:style w:type="paragraph" w:customStyle="1" w:styleId="183">
    <w:name w:val="Table Text"/>
    <w:basedOn w:val="1"/>
    <w:semiHidden/>
    <w:qFormat/>
    <w:uiPriority w:val="0"/>
    <w:rPr>
      <w:rFonts w:ascii="宋体" w:hAnsi="宋体" w:eastAsia="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89</Pages>
  <Words>2783</Words>
  <Characters>3496</Characters>
  <Lines>146</Lines>
  <Paragraphs>41</Paragraphs>
  <TotalTime>20</TotalTime>
  <ScaleCrop>false</ScaleCrop>
  <LinksUpToDate>false</LinksUpToDate>
  <CharactersWithSpaces>3573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2022-10-18T23:59:00Z</dcterms:created>
  <dc:creator>Admin</dc:creator>
  <cp:lastModifiedBy>江大羽</cp:lastModifiedBy>
  <cp:lastPrinted>2025-10-24T07:48:00Z</cp:lastPrinted>
  <dcterms:modified xsi:type="dcterms:W3CDTF">2025-11-10T01:38:12Z</dcterms:modified>
  <dc:title>南财采管〔2012〕3号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2F94BAB9051849A38E7C687E4C381E50_13</vt:lpwstr>
  </property>
  <property fmtid="{D5CDD505-2E9C-101B-9397-08002B2CF9AE}" pid="4" name="KSOTemplateDocerSaveRecord">
    <vt:lpwstr>eyJoZGlkIjoiYmI2YjBmODIzN2YyMDMzMDU2MWRmZTlmNjAxYzk0NjYiLCJ1c2VySWQiOiIxNTQ3Njk5Mzg4In0=</vt:lpwstr>
  </property>
</Properties>
</file>