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62EDD2">
      <w:pPr>
        <w:spacing w:before="165" w:beforeLines="50" w:line="360" w:lineRule="auto"/>
        <w:jc w:val="center"/>
        <w:rPr>
          <w:rFonts w:hint="eastAsia" w:ascii="宋体" w:hAnsi="宋体"/>
          <w:color w:val="auto"/>
          <w:sz w:val="36"/>
          <w:szCs w:val="36"/>
          <w:highlight w:val="none"/>
        </w:rPr>
      </w:pPr>
    </w:p>
    <w:p w14:paraId="0AC507EF">
      <w:pPr>
        <w:snapToGrid w:val="0"/>
        <w:spacing w:before="165" w:beforeLines="50" w:line="360" w:lineRule="auto"/>
        <w:jc w:val="center"/>
        <w:rPr>
          <w:rFonts w:hint="eastAsia" w:ascii="宋体" w:hAnsi="宋体" w:eastAsia="宋体" w:cs="宋体"/>
          <w:color w:val="auto"/>
          <w:sz w:val="72"/>
          <w:szCs w:val="72"/>
          <w:highlight w:val="none"/>
        </w:rPr>
      </w:pPr>
      <w:r>
        <w:rPr>
          <w:rFonts w:hint="eastAsia" w:ascii="宋体" w:hAnsi="宋体" w:eastAsia="宋体" w:cs="宋体"/>
          <w:color w:val="auto"/>
          <w:sz w:val="72"/>
          <w:szCs w:val="72"/>
          <w:highlight w:val="none"/>
        </w:rPr>
        <w:t>竞争性磋商文件</w:t>
      </w:r>
    </w:p>
    <w:p w14:paraId="451CF687">
      <w:pPr>
        <w:snapToGrid w:val="0"/>
        <w:spacing w:before="165" w:beforeLines="50" w:line="360" w:lineRule="auto"/>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w:t>
      </w:r>
      <w:r>
        <w:rPr>
          <w:rFonts w:hint="eastAsia" w:ascii="宋体" w:hAnsi="宋体" w:eastAsia="宋体" w:cs="宋体"/>
          <w:color w:val="auto"/>
          <w:sz w:val="32"/>
          <w:szCs w:val="32"/>
          <w:highlight w:val="none"/>
          <w:lang w:val="en-US" w:eastAsia="zh-CN"/>
        </w:rPr>
        <w:t>工程</w:t>
      </w:r>
      <w:r>
        <w:rPr>
          <w:rFonts w:hint="eastAsia" w:ascii="宋体" w:hAnsi="宋体" w:eastAsia="宋体" w:cs="宋体"/>
          <w:color w:val="auto"/>
          <w:sz w:val="32"/>
          <w:szCs w:val="32"/>
          <w:highlight w:val="none"/>
        </w:rPr>
        <w:t>类）</w:t>
      </w:r>
    </w:p>
    <w:p w14:paraId="486571FB">
      <w:pPr>
        <w:spacing w:before="331" w:beforeLines="100" w:after="165" w:afterLines="50"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（全流程电子化评标）</w:t>
      </w:r>
    </w:p>
    <w:p w14:paraId="09BF9DA8">
      <w:pPr>
        <w:spacing w:line="360" w:lineRule="auto"/>
        <w:rPr>
          <w:rFonts w:hint="eastAsia" w:ascii="宋体" w:hAnsi="宋体" w:eastAsia="宋体" w:cs="宋体"/>
          <w:b/>
          <w:color w:val="auto"/>
          <w:sz w:val="32"/>
          <w:szCs w:val="32"/>
          <w:highlight w:val="none"/>
        </w:rPr>
      </w:pPr>
    </w:p>
    <w:p w14:paraId="16C220B4">
      <w:pPr>
        <w:spacing w:line="360" w:lineRule="auto"/>
        <w:rPr>
          <w:rFonts w:hint="eastAsia" w:ascii="宋体" w:hAnsi="宋体" w:eastAsia="宋体" w:cs="宋体"/>
          <w:b/>
          <w:color w:val="auto"/>
          <w:sz w:val="32"/>
          <w:szCs w:val="32"/>
          <w:highlight w:val="none"/>
        </w:rPr>
      </w:pPr>
    </w:p>
    <w:p w14:paraId="6BAF114C">
      <w:pPr>
        <w:pStyle w:val="24"/>
        <w:rPr>
          <w:rFonts w:hint="eastAsia" w:ascii="宋体" w:hAnsi="宋体" w:eastAsia="宋体" w:cs="宋体"/>
          <w:b/>
          <w:color w:val="auto"/>
          <w:sz w:val="32"/>
          <w:szCs w:val="32"/>
          <w:highlight w:val="none"/>
        </w:rPr>
      </w:pPr>
    </w:p>
    <w:p w14:paraId="4FCD8ED6">
      <w:pPr>
        <w:pStyle w:val="10"/>
        <w:rPr>
          <w:rFonts w:hint="eastAsia" w:ascii="宋体" w:hAnsi="宋体" w:eastAsia="宋体" w:cs="宋体"/>
          <w:b/>
          <w:color w:val="auto"/>
          <w:sz w:val="32"/>
          <w:szCs w:val="32"/>
          <w:highlight w:val="none"/>
        </w:rPr>
      </w:pPr>
    </w:p>
    <w:p w14:paraId="39DB82C5">
      <w:pPr>
        <w:pStyle w:val="10"/>
        <w:rPr>
          <w:rFonts w:hint="eastAsia" w:ascii="宋体" w:hAnsi="宋体" w:eastAsia="宋体" w:cs="宋体"/>
          <w:b/>
          <w:color w:val="auto"/>
          <w:sz w:val="32"/>
          <w:szCs w:val="32"/>
          <w:highlight w:val="none"/>
        </w:rPr>
      </w:pPr>
    </w:p>
    <w:p w14:paraId="746A59EF">
      <w:pPr>
        <w:pStyle w:val="14"/>
        <w:rPr>
          <w:rFonts w:hint="eastAsia" w:ascii="宋体" w:hAnsi="宋体" w:eastAsia="宋体" w:cs="宋体"/>
          <w:b/>
          <w:color w:val="auto"/>
          <w:sz w:val="32"/>
          <w:szCs w:val="32"/>
          <w:highlight w:val="none"/>
        </w:rPr>
      </w:pPr>
    </w:p>
    <w:p w14:paraId="178780B2">
      <w:pPr>
        <w:rPr>
          <w:rFonts w:hint="eastAsia"/>
          <w:color w:val="auto"/>
          <w:highlight w:val="none"/>
        </w:rPr>
      </w:pPr>
    </w:p>
    <w:p w14:paraId="6D19A1FE">
      <w:pPr>
        <w:rPr>
          <w:rFonts w:hint="eastAsia" w:ascii="宋体" w:hAnsi="宋体" w:eastAsia="宋体" w:cs="宋体"/>
          <w:color w:val="auto"/>
          <w:highlight w:val="none"/>
        </w:rPr>
      </w:pPr>
    </w:p>
    <w:p w14:paraId="0C348624">
      <w:pPr>
        <w:spacing w:line="360" w:lineRule="auto"/>
        <w:jc w:val="center"/>
        <w:rPr>
          <w:rFonts w:hint="eastAsia" w:ascii="宋体" w:hAnsi="宋体" w:eastAsia="宋体" w:cs="宋体"/>
          <w:b/>
          <w:color w:val="auto"/>
          <w:sz w:val="32"/>
          <w:szCs w:val="32"/>
          <w:highlight w:val="none"/>
        </w:rPr>
      </w:pPr>
    </w:p>
    <w:p w14:paraId="5DD20860">
      <w:pPr>
        <w:pStyle w:val="12"/>
        <w:snapToGrid w:val="0"/>
        <w:spacing w:before="50" w:after="120" w:line="360" w:lineRule="auto"/>
        <w:ind w:firstLine="1193" w:firstLineChars="396"/>
        <w:rPr>
          <w:rFonts w:hint="eastAsia" w:ascii="宋体" w:hAnsi="宋体" w:eastAsia="宋体" w:cs="宋体"/>
          <w:b/>
          <w:bCs/>
          <w:color w:val="auto"/>
          <w:sz w:val="30"/>
          <w:szCs w:val="30"/>
          <w:highlight w:val="none"/>
          <w:lang w:eastAsia="zh-CN"/>
        </w:rPr>
      </w:pPr>
      <w:r>
        <w:rPr>
          <w:rFonts w:hint="eastAsia" w:ascii="宋体" w:hAnsi="宋体" w:eastAsia="宋体" w:cs="宋体"/>
          <w:b/>
          <w:bCs/>
          <w:color w:val="auto"/>
          <w:sz w:val="30"/>
          <w:szCs w:val="30"/>
          <w:highlight w:val="none"/>
        </w:rPr>
        <w:t>项目</w:t>
      </w:r>
      <w:r>
        <w:rPr>
          <w:rFonts w:hint="eastAsia" w:ascii="宋体" w:hAnsi="宋体" w:eastAsia="宋体" w:cs="宋体"/>
          <w:b/>
          <w:bCs/>
          <w:color w:val="auto"/>
          <w:w w:val="95"/>
          <w:sz w:val="30"/>
          <w:szCs w:val="30"/>
          <w:highlight w:val="none"/>
        </w:rPr>
        <w:t>名称</w:t>
      </w:r>
      <w:r>
        <w:rPr>
          <w:rFonts w:hint="eastAsia" w:ascii="宋体" w:hAnsi="宋体" w:eastAsia="宋体" w:cs="宋体"/>
          <w:b/>
          <w:bCs/>
          <w:color w:val="auto"/>
          <w:sz w:val="30"/>
          <w:szCs w:val="30"/>
          <w:highlight w:val="none"/>
        </w:rPr>
        <w:t>：</w:t>
      </w:r>
      <w:bookmarkStart w:id="371" w:name="_GoBack"/>
      <w:r>
        <w:rPr>
          <w:rFonts w:hint="eastAsia" w:hAnsi="宋体" w:cs="宋体"/>
          <w:b/>
          <w:bCs/>
          <w:color w:val="auto"/>
          <w:sz w:val="30"/>
          <w:szCs w:val="30"/>
          <w:highlight w:val="none"/>
          <w:u w:val="single"/>
          <w:lang w:eastAsia="zh-CN"/>
        </w:rPr>
        <w:t>天等县天等镇四维村罗屯至环城路路口道路提升工程</w:t>
      </w:r>
    </w:p>
    <w:bookmarkEnd w:id="371"/>
    <w:p w14:paraId="59387612">
      <w:pPr>
        <w:snapToGrid w:val="0"/>
        <w:spacing w:before="165" w:beforeLines="50" w:line="360" w:lineRule="auto"/>
        <w:ind w:firstLine="1145" w:firstLineChars="400"/>
        <w:rPr>
          <w:rFonts w:hint="eastAsia" w:ascii="宋体" w:hAnsi="宋体" w:cs="宋体"/>
          <w:b/>
          <w:color w:val="auto"/>
          <w:sz w:val="30"/>
          <w:szCs w:val="48"/>
          <w:highlight w:val="none"/>
          <w:u w:val="single"/>
          <w:lang w:eastAsia="zh-CN"/>
        </w:rPr>
      </w:pPr>
      <w:r>
        <w:rPr>
          <w:rFonts w:hint="eastAsia" w:ascii="宋体" w:hAnsi="宋体" w:eastAsia="宋体" w:cs="宋体"/>
          <w:b/>
          <w:bCs/>
          <w:color w:val="auto"/>
          <w:w w:val="95"/>
          <w:sz w:val="30"/>
          <w:szCs w:val="30"/>
          <w:highlight w:val="none"/>
        </w:rPr>
        <w:t>项目</w:t>
      </w:r>
      <w:r>
        <w:rPr>
          <w:rFonts w:hint="eastAsia" w:ascii="宋体" w:hAnsi="宋体" w:eastAsia="宋体" w:cs="宋体"/>
          <w:b/>
          <w:bCs/>
          <w:color w:val="auto"/>
          <w:sz w:val="30"/>
          <w:szCs w:val="30"/>
          <w:highlight w:val="none"/>
        </w:rPr>
        <w:t>编号</w:t>
      </w:r>
      <w:r>
        <w:rPr>
          <w:rFonts w:hint="eastAsia" w:ascii="宋体" w:hAnsi="宋体" w:eastAsia="宋体" w:cs="宋体"/>
          <w:b/>
          <w:bCs/>
          <w:color w:val="auto"/>
          <w:w w:val="95"/>
          <w:sz w:val="30"/>
          <w:szCs w:val="30"/>
          <w:highlight w:val="none"/>
        </w:rPr>
        <w:t>：</w:t>
      </w:r>
      <w:r>
        <w:rPr>
          <w:rFonts w:hint="eastAsia" w:ascii="宋体" w:hAnsi="宋体" w:cs="宋体"/>
          <w:b/>
          <w:color w:val="auto"/>
          <w:sz w:val="30"/>
          <w:szCs w:val="48"/>
          <w:highlight w:val="none"/>
          <w:u w:val="single"/>
          <w:lang w:eastAsia="zh-CN"/>
        </w:rPr>
        <w:t xml:space="preserve"> CZZC2025-C2-250160-GXYR</w:t>
      </w:r>
    </w:p>
    <w:p w14:paraId="05961C1E">
      <w:pPr>
        <w:snapToGrid w:val="0"/>
        <w:spacing w:before="165" w:beforeLines="50" w:line="360" w:lineRule="auto"/>
        <w:ind w:firstLine="1205" w:firstLineChars="400"/>
        <w:rPr>
          <w:rFonts w:hint="eastAsia" w:ascii="宋体" w:hAnsi="宋体" w:eastAsia="宋体" w:cs="宋体"/>
          <w:b/>
          <w:color w:val="auto"/>
          <w:sz w:val="30"/>
          <w:szCs w:val="48"/>
          <w:highlight w:val="none"/>
        </w:rPr>
      </w:pPr>
      <w:r>
        <w:rPr>
          <w:rFonts w:hint="eastAsia" w:ascii="宋体" w:hAnsi="宋体" w:eastAsia="宋体" w:cs="宋体"/>
          <w:b/>
          <w:color w:val="auto"/>
          <w:sz w:val="30"/>
          <w:szCs w:val="48"/>
          <w:highlight w:val="none"/>
        </w:rPr>
        <w:t>项目所属区划：</w:t>
      </w:r>
      <w:r>
        <w:rPr>
          <w:rFonts w:hint="eastAsia" w:ascii="宋体" w:hAnsi="宋体" w:eastAsia="宋体" w:cs="宋体"/>
          <w:b/>
          <w:bCs/>
          <w:color w:val="auto"/>
          <w:w w:val="95"/>
          <w:kern w:val="0"/>
          <w:sz w:val="30"/>
          <w:szCs w:val="30"/>
          <w:highlight w:val="none"/>
          <w:u w:val="single"/>
          <w:lang w:val="en-US" w:eastAsia="zh-CN" w:bidi="ar-SA"/>
        </w:rPr>
        <w:t>崇左市天等县</w:t>
      </w:r>
    </w:p>
    <w:p w14:paraId="42031888">
      <w:pPr>
        <w:pStyle w:val="12"/>
        <w:snapToGrid w:val="0"/>
        <w:spacing w:before="50" w:after="120" w:line="360" w:lineRule="auto"/>
        <w:ind w:firstLine="1125" w:firstLineChars="393"/>
        <w:rPr>
          <w:rFonts w:hint="eastAsia" w:ascii="宋体" w:hAnsi="宋体" w:eastAsia="宋体" w:cs="宋体"/>
          <w:b/>
          <w:bCs/>
          <w:color w:val="auto"/>
          <w:w w:val="95"/>
          <w:sz w:val="30"/>
          <w:szCs w:val="30"/>
          <w:highlight w:val="none"/>
          <w:lang w:eastAsia="zh-CN"/>
        </w:rPr>
      </w:pPr>
      <w:r>
        <w:rPr>
          <w:rFonts w:hint="eastAsia" w:ascii="宋体" w:hAnsi="宋体" w:eastAsia="宋体" w:cs="宋体"/>
          <w:b/>
          <w:bCs/>
          <w:color w:val="auto"/>
          <w:w w:val="95"/>
          <w:sz w:val="30"/>
          <w:szCs w:val="30"/>
          <w:highlight w:val="none"/>
        </w:rPr>
        <w:t>采 购 人：</w:t>
      </w:r>
      <w:r>
        <w:rPr>
          <w:rFonts w:hint="eastAsia" w:hAnsi="宋体" w:cs="宋体"/>
          <w:b/>
          <w:bCs/>
          <w:color w:val="auto"/>
          <w:w w:val="95"/>
          <w:sz w:val="30"/>
          <w:szCs w:val="30"/>
          <w:highlight w:val="none"/>
          <w:u w:val="single"/>
          <w:lang w:eastAsia="zh-CN"/>
        </w:rPr>
        <w:t>天等县财政局</w:t>
      </w:r>
    </w:p>
    <w:p w14:paraId="6A0497F2">
      <w:pPr>
        <w:pStyle w:val="12"/>
        <w:snapToGrid w:val="0"/>
        <w:spacing w:before="50" w:after="120" w:line="360" w:lineRule="auto"/>
        <w:ind w:firstLine="1125" w:firstLineChars="393"/>
        <w:rPr>
          <w:rFonts w:hint="eastAsia" w:ascii="宋体" w:hAnsi="宋体" w:eastAsia="宋体" w:cs="宋体"/>
          <w:b/>
          <w:bCs/>
          <w:color w:val="auto"/>
          <w:w w:val="95"/>
          <w:sz w:val="30"/>
          <w:szCs w:val="30"/>
          <w:highlight w:val="none"/>
          <w:lang w:eastAsia="zh-CN"/>
        </w:rPr>
      </w:pPr>
      <w:r>
        <w:rPr>
          <w:rFonts w:hint="eastAsia" w:ascii="宋体" w:hAnsi="宋体" w:eastAsia="宋体" w:cs="宋体"/>
          <w:b/>
          <w:bCs/>
          <w:color w:val="auto"/>
          <w:w w:val="95"/>
          <w:sz w:val="30"/>
          <w:szCs w:val="30"/>
          <w:highlight w:val="none"/>
        </w:rPr>
        <w:t>采购代理机构：</w:t>
      </w:r>
      <w:r>
        <w:rPr>
          <w:rFonts w:hint="eastAsia" w:hAnsi="宋体" w:cs="宋体"/>
          <w:b/>
          <w:bCs/>
          <w:color w:val="auto"/>
          <w:w w:val="95"/>
          <w:sz w:val="30"/>
          <w:szCs w:val="30"/>
          <w:highlight w:val="none"/>
          <w:u w:val="single"/>
          <w:lang w:eastAsia="zh-CN"/>
        </w:rPr>
        <w:t>广西怡瑞工程项目咨询有限公司</w:t>
      </w:r>
    </w:p>
    <w:p w14:paraId="442926FA">
      <w:pPr>
        <w:pStyle w:val="12"/>
        <w:snapToGrid w:val="0"/>
        <w:spacing w:before="50" w:after="120" w:line="360" w:lineRule="auto"/>
        <w:ind w:firstLine="841" w:firstLineChars="294"/>
        <w:rPr>
          <w:rFonts w:hint="eastAsia" w:ascii="宋体" w:hAnsi="宋体" w:eastAsia="宋体" w:cs="宋体"/>
          <w:b/>
          <w:bCs/>
          <w:color w:val="auto"/>
          <w:w w:val="95"/>
          <w:sz w:val="30"/>
          <w:szCs w:val="30"/>
          <w:highlight w:val="none"/>
        </w:rPr>
        <w:sectPr>
          <w:headerReference r:id="rId3" w:type="default"/>
          <w:footerReference r:id="rId4" w:type="default"/>
          <w:footerReference r:id="rId5" w:type="even"/>
          <w:pgSz w:w="11911" w:h="16838"/>
          <w:pgMar w:top="1134" w:right="1134" w:bottom="850" w:left="1417" w:header="720" w:footer="720" w:gutter="0"/>
          <w:pgNumType w:start="1"/>
          <w:cols w:space="0" w:num="1"/>
          <w:rtlGutter w:val="0"/>
          <w:docGrid w:linePitch="331" w:charSpace="0"/>
        </w:sectPr>
      </w:pPr>
      <w:r>
        <w:rPr>
          <w:rFonts w:hint="eastAsia" w:ascii="宋体" w:hAnsi="宋体" w:eastAsia="宋体" w:cs="宋体"/>
          <w:b/>
          <w:bCs/>
          <w:color w:val="auto"/>
          <w:w w:val="95"/>
          <w:sz w:val="30"/>
          <w:szCs w:val="30"/>
          <w:highlight w:val="none"/>
        </w:rPr>
        <w:t xml:space="preserve">                     </w:t>
      </w:r>
      <w:r>
        <w:rPr>
          <w:rFonts w:hint="eastAsia" w:hAnsi="宋体" w:cs="宋体"/>
          <w:b/>
          <w:bCs/>
          <w:color w:val="auto"/>
          <w:w w:val="95"/>
          <w:sz w:val="30"/>
          <w:szCs w:val="30"/>
          <w:highlight w:val="none"/>
          <w:lang w:val="en-US" w:eastAsia="zh-CN"/>
        </w:rPr>
        <w:t>2025</w:t>
      </w:r>
      <w:r>
        <w:rPr>
          <w:rFonts w:hint="eastAsia" w:ascii="宋体" w:hAnsi="宋体" w:eastAsia="宋体" w:cs="宋体"/>
          <w:b/>
          <w:bCs/>
          <w:color w:val="auto"/>
          <w:w w:val="95"/>
          <w:sz w:val="30"/>
          <w:szCs w:val="30"/>
          <w:highlight w:val="none"/>
          <w:lang w:val="en-US" w:eastAsia="zh-CN"/>
        </w:rPr>
        <w:t>年</w:t>
      </w:r>
      <w:r>
        <w:rPr>
          <w:rFonts w:hint="eastAsia" w:hAnsi="宋体" w:cs="宋体"/>
          <w:b/>
          <w:bCs/>
          <w:color w:val="auto"/>
          <w:w w:val="95"/>
          <w:sz w:val="30"/>
          <w:szCs w:val="30"/>
          <w:highlight w:val="none"/>
          <w:lang w:val="en-US" w:eastAsia="zh-CN"/>
        </w:rPr>
        <w:t>9</w:t>
      </w:r>
      <w:r>
        <w:rPr>
          <w:rFonts w:hint="eastAsia" w:ascii="宋体" w:hAnsi="宋体" w:eastAsia="宋体" w:cs="宋体"/>
          <w:b/>
          <w:bCs/>
          <w:color w:val="auto"/>
          <w:w w:val="95"/>
          <w:sz w:val="30"/>
          <w:szCs w:val="30"/>
          <w:highlight w:val="none"/>
          <w:lang w:val="en-US" w:eastAsia="zh-CN"/>
        </w:rPr>
        <w:t>月</w:t>
      </w:r>
      <w:r>
        <w:rPr>
          <w:rFonts w:hint="eastAsia" w:hAnsi="宋体" w:cs="宋体"/>
          <w:b/>
          <w:bCs/>
          <w:color w:val="auto"/>
          <w:w w:val="95"/>
          <w:sz w:val="30"/>
          <w:szCs w:val="30"/>
          <w:highlight w:val="none"/>
          <w:lang w:val="en-US" w:eastAsia="zh-CN"/>
        </w:rPr>
        <w:t>15</w:t>
      </w:r>
      <w:r>
        <w:rPr>
          <w:rFonts w:hint="eastAsia" w:ascii="宋体" w:hAnsi="宋体" w:eastAsia="宋体" w:cs="宋体"/>
          <w:b/>
          <w:bCs/>
          <w:color w:val="auto"/>
          <w:w w:val="95"/>
          <w:sz w:val="30"/>
          <w:szCs w:val="30"/>
          <w:highlight w:val="none"/>
          <w:lang w:val="en-US" w:eastAsia="zh-CN"/>
        </w:rPr>
        <w:t>日</w:t>
      </w:r>
    </w:p>
    <w:p w14:paraId="142AB695">
      <w:pPr>
        <w:spacing w:line="360" w:lineRule="auto"/>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目   录</w:t>
      </w:r>
    </w:p>
    <w:p w14:paraId="54A39BBA">
      <w:pPr>
        <w:spacing w:line="400" w:lineRule="exact"/>
        <w:jc w:val="center"/>
        <w:rPr>
          <w:rFonts w:hint="eastAsia" w:ascii="宋体" w:hAnsi="宋体" w:eastAsia="宋体" w:cs="宋体"/>
          <w:b/>
          <w:color w:val="auto"/>
          <w:sz w:val="44"/>
          <w:szCs w:val="44"/>
          <w:highlight w:val="none"/>
        </w:rPr>
      </w:pPr>
    </w:p>
    <w:p w14:paraId="1E3A4DB0">
      <w:pPr>
        <w:pStyle w:val="16"/>
        <w:tabs>
          <w:tab w:val="right" w:leader="dot" w:pos="8879"/>
        </w:tabs>
        <w:rPr>
          <w:color w:val="auto"/>
          <w:highlight w:val="none"/>
        </w:rPr>
      </w:pPr>
      <w:r>
        <w:rPr>
          <w:rFonts w:hint="eastAsia" w:ascii="宋体" w:hAnsi="宋体" w:eastAsia="宋体" w:cs="宋体"/>
          <w:b/>
          <w:color w:val="auto"/>
          <w:sz w:val="30"/>
          <w:szCs w:val="30"/>
          <w:highlight w:val="none"/>
        </w:rPr>
        <w:fldChar w:fldCharType="begin"/>
      </w:r>
      <w:r>
        <w:rPr>
          <w:rFonts w:hint="eastAsia" w:ascii="宋体" w:hAnsi="宋体" w:eastAsia="宋体" w:cs="宋体"/>
          <w:b/>
          <w:color w:val="auto"/>
          <w:sz w:val="30"/>
          <w:szCs w:val="30"/>
          <w:highlight w:val="none"/>
        </w:rPr>
        <w:instrText xml:space="preserve"> TOC \o "1-3" \h \z \u </w:instrText>
      </w:r>
      <w:r>
        <w:rPr>
          <w:rFonts w:hint="eastAsia" w:ascii="宋体" w:hAnsi="宋体" w:eastAsia="宋体" w:cs="宋体"/>
          <w:b/>
          <w:color w:val="auto"/>
          <w:sz w:val="30"/>
          <w:szCs w:val="30"/>
          <w:highlight w:val="none"/>
        </w:rPr>
        <w:fldChar w:fldCharType="separate"/>
      </w: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_Toc9485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szCs w:val="36"/>
          <w:highlight w:val="none"/>
        </w:rPr>
        <w:t>第一章 竞争性磋商公告</w:t>
      </w:r>
      <w:r>
        <w:rPr>
          <w:color w:val="auto"/>
          <w:highlight w:val="none"/>
        </w:rPr>
        <w:tab/>
      </w:r>
      <w:r>
        <w:rPr>
          <w:color w:val="auto"/>
          <w:highlight w:val="none"/>
        </w:rPr>
        <w:fldChar w:fldCharType="begin"/>
      </w:r>
      <w:r>
        <w:rPr>
          <w:color w:val="auto"/>
          <w:highlight w:val="none"/>
        </w:rPr>
        <w:instrText xml:space="preserve"> PAGEREF _Toc9485 \h </w:instrText>
      </w:r>
      <w:r>
        <w:rPr>
          <w:color w:val="auto"/>
          <w:highlight w:val="none"/>
        </w:rPr>
        <w:fldChar w:fldCharType="separate"/>
      </w:r>
      <w:r>
        <w:rPr>
          <w:color w:val="auto"/>
          <w:highlight w:val="none"/>
        </w:rPr>
        <w:t>1</w:t>
      </w:r>
      <w:r>
        <w:rPr>
          <w:color w:val="auto"/>
          <w:highlight w:val="none"/>
        </w:rPr>
        <w:fldChar w:fldCharType="end"/>
      </w:r>
      <w:r>
        <w:rPr>
          <w:rFonts w:hint="eastAsia" w:ascii="宋体" w:hAnsi="宋体" w:eastAsia="宋体" w:cs="宋体"/>
          <w:color w:val="auto"/>
          <w:szCs w:val="30"/>
          <w:highlight w:val="none"/>
        </w:rPr>
        <w:fldChar w:fldCharType="end"/>
      </w:r>
    </w:p>
    <w:p w14:paraId="35B7010F">
      <w:pPr>
        <w:pStyle w:val="16"/>
        <w:tabs>
          <w:tab w:val="right" w:leader="dot" w:pos="8879"/>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_Toc2938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szCs w:val="32"/>
          <w:highlight w:val="none"/>
        </w:rPr>
        <w:t>第二章 采购需求</w:t>
      </w:r>
      <w:r>
        <w:rPr>
          <w:color w:val="auto"/>
          <w:highlight w:val="none"/>
        </w:rPr>
        <w:tab/>
      </w:r>
      <w:r>
        <w:rPr>
          <w:color w:val="auto"/>
          <w:highlight w:val="none"/>
        </w:rPr>
        <w:fldChar w:fldCharType="begin"/>
      </w:r>
      <w:r>
        <w:rPr>
          <w:color w:val="auto"/>
          <w:highlight w:val="none"/>
        </w:rPr>
        <w:instrText xml:space="preserve"> PAGEREF _Toc2938 \h </w:instrText>
      </w:r>
      <w:r>
        <w:rPr>
          <w:color w:val="auto"/>
          <w:highlight w:val="none"/>
        </w:rPr>
        <w:fldChar w:fldCharType="separate"/>
      </w:r>
      <w:r>
        <w:rPr>
          <w:color w:val="auto"/>
          <w:highlight w:val="none"/>
        </w:rPr>
        <w:t>5</w:t>
      </w:r>
      <w:r>
        <w:rPr>
          <w:color w:val="auto"/>
          <w:highlight w:val="none"/>
        </w:rPr>
        <w:fldChar w:fldCharType="end"/>
      </w:r>
      <w:r>
        <w:rPr>
          <w:rFonts w:hint="eastAsia" w:ascii="宋体" w:hAnsi="宋体" w:eastAsia="宋体" w:cs="宋体"/>
          <w:color w:val="auto"/>
          <w:szCs w:val="30"/>
          <w:highlight w:val="none"/>
        </w:rPr>
        <w:fldChar w:fldCharType="end"/>
      </w:r>
    </w:p>
    <w:p w14:paraId="739A6513">
      <w:pPr>
        <w:pStyle w:val="16"/>
        <w:tabs>
          <w:tab w:val="right" w:leader="dot" w:pos="8879"/>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_Toc1147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szCs w:val="36"/>
          <w:highlight w:val="none"/>
        </w:rPr>
        <w:t>第</w:t>
      </w:r>
      <w:r>
        <w:rPr>
          <w:rFonts w:hint="eastAsia" w:ascii="宋体" w:hAnsi="宋体" w:eastAsia="宋体" w:cs="宋体"/>
          <w:bCs w:val="0"/>
          <w:color w:val="auto"/>
          <w:szCs w:val="36"/>
          <w:highlight w:val="none"/>
          <w:lang w:val="en-US" w:eastAsia="zh-CN"/>
        </w:rPr>
        <w:t>三</w:t>
      </w:r>
      <w:r>
        <w:rPr>
          <w:rFonts w:hint="eastAsia" w:ascii="宋体" w:hAnsi="宋体" w:eastAsia="宋体" w:cs="宋体"/>
          <w:bCs w:val="0"/>
          <w:color w:val="auto"/>
          <w:szCs w:val="36"/>
          <w:highlight w:val="none"/>
        </w:rPr>
        <w:t>章 供应商须知</w:t>
      </w:r>
      <w:r>
        <w:rPr>
          <w:color w:val="auto"/>
          <w:highlight w:val="none"/>
        </w:rPr>
        <w:tab/>
      </w:r>
      <w:r>
        <w:rPr>
          <w:color w:val="auto"/>
          <w:highlight w:val="none"/>
        </w:rPr>
        <w:fldChar w:fldCharType="begin"/>
      </w:r>
      <w:r>
        <w:rPr>
          <w:color w:val="auto"/>
          <w:highlight w:val="none"/>
        </w:rPr>
        <w:instrText xml:space="preserve"> PAGEREF _Toc1147 \h </w:instrText>
      </w:r>
      <w:r>
        <w:rPr>
          <w:color w:val="auto"/>
          <w:highlight w:val="none"/>
        </w:rPr>
        <w:fldChar w:fldCharType="separate"/>
      </w:r>
      <w:r>
        <w:rPr>
          <w:color w:val="auto"/>
          <w:highlight w:val="none"/>
        </w:rPr>
        <w:t>9</w:t>
      </w:r>
      <w:r>
        <w:rPr>
          <w:color w:val="auto"/>
          <w:highlight w:val="none"/>
        </w:rPr>
        <w:fldChar w:fldCharType="end"/>
      </w:r>
      <w:r>
        <w:rPr>
          <w:rFonts w:hint="eastAsia" w:ascii="宋体" w:hAnsi="宋体" w:eastAsia="宋体" w:cs="宋体"/>
          <w:color w:val="auto"/>
          <w:szCs w:val="30"/>
          <w:highlight w:val="none"/>
        </w:rPr>
        <w:fldChar w:fldCharType="end"/>
      </w:r>
    </w:p>
    <w:p w14:paraId="03CFFFB4">
      <w:pPr>
        <w:pStyle w:val="16"/>
        <w:tabs>
          <w:tab w:val="right" w:leader="dot" w:pos="8879"/>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_Toc13673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szCs w:val="36"/>
          <w:highlight w:val="none"/>
          <w:lang w:eastAsia="zh-CN"/>
        </w:rPr>
        <w:t>第四章</w:t>
      </w:r>
      <w:r>
        <w:rPr>
          <w:rFonts w:hint="eastAsia" w:ascii="宋体" w:hAnsi="宋体" w:eastAsia="宋体" w:cs="宋体"/>
          <w:color w:val="auto"/>
          <w:szCs w:val="36"/>
          <w:highlight w:val="none"/>
        </w:rPr>
        <w:t xml:space="preserve">  图纸</w:t>
      </w:r>
      <w:r>
        <w:rPr>
          <w:rFonts w:hint="eastAsia" w:ascii="宋体" w:hAnsi="宋体" w:eastAsia="宋体" w:cs="宋体"/>
          <w:color w:val="auto"/>
          <w:szCs w:val="36"/>
          <w:highlight w:val="none"/>
          <w:lang w:val="en-US" w:eastAsia="zh-CN"/>
        </w:rPr>
        <w:t>及</w:t>
      </w:r>
      <w:r>
        <w:rPr>
          <w:rFonts w:hint="eastAsia" w:ascii="宋体" w:hAnsi="宋体" w:eastAsia="宋体" w:cs="宋体"/>
          <w:color w:val="auto"/>
          <w:szCs w:val="36"/>
          <w:highlight w:val="none"/>
        </w:rPr>
        <w:t>工程量清单</w:t>
      </w:r>
      <w:r>
        <w:rPr>
          <w:color w:val="auto"/>
          <w:highlight w:val="none"/>
        </w:rPr>
        <w:tab/>
      </w:r>
      <w:r>
        <w:rPr>
          <w:color w:val="auto"/>
          <w:highlight w:val="none"/>
        </w:rPr>
        <w:fldChar w:fldCharType="begin"/>
      </w:r>
      <w:r>
        <w:rPr>
          <w:color w:val="auto"/>
          <w:highlight w:val="none"/>
        </w:rPr>
        <w:instrText xml:space="preserve"> PAGEREF _Toc13673 \h </w:instrText>
      </w:r>
      <w:r>
        <w:rPr>
          <w:color w:val="auto"/>
          <w:highlight w:val="none"/>
        </w:rPr>
        <w:fldChar w:fldCharType="separate"/>
      </w:r>
      <w:r>
        <w:rPr>
          <w:color w:val="auto"/>
          <w:highlight w:val="none"/>
        </w:rPr>
        <w:t>33</w:t>
      </w:r>
      <w:r>
        <w:rPr>
          <w:color w:val="auto"/>
          <w:highlight w:val="none"/>
        </w:rPr>
        <w:fldChar w:fldCharType="end"/>
      </w:r>
      <w:r>
        <w:rPr>
          <w:rFonts w:hint="eastAsia" w:ascii="宋体" w:hAnsi="宋体" w:eastAsia="宋体" w:cs="宋体"/>
          <w:color w:val="auto"/>
          <w:szCs w:val="30"/>
          <w:highlight w:val="none"/>
        </w:rPr>
        <w:fldChar w:fldCharType="end"/>
      </w:r>
    </w:p>
    <w:p w14:paraId="75011A3E">
      <w:pPr>
        <w:pStyle w:val="16"/>
        <w:tabs>
          <w:tab w:val="right" w:leader="dot" w:pos="8879"/>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_Toc916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szCs w:val="36"/>
          <w:highlight w:val="none"/>
          <w:lang w:eastAsia="zh-CN"/>
        </w:rPr>
        <w:t>第五章</w:t>
      </w:r>
      <w:r>
        <w:rPr>
          <w:rFonts w:hint="eastAsia" w:ascii="宋体" w:hAnsi="宋体" w:eastAsia="宋体" w:cs="宋体"/>
          <w:color w:val="auto"/>
          <w:szCs w:val="36"/>
          <w:highlight w:val="none"/>
        </w:rPr>
        <w:t xml:space="preserve">  评审程序、评审方法和评审标准</w:t>
      </w:r>
      <w:r>
        <w:rPr>
          <w:color w:val="auto"/>
          <w:highlight w:val="none"/>
        </w:rPr>
        <w:tab/>
      </w:r>
      <w:r>
        <w:rPr>
          <w:color w:val="auto"/>
          <w:highlight w:val="none"/>
        </w:rPr>
        <w:fldChar w:fldCharType="begin"/>
      </w:r>
      <w:r>
        <w:rPr>
          <w:color w:val="auto"/>
          <w:highlight w:val="none"/>
        </w:rPr>
        <w:instrText xml:space="preserve"> PAGEREF _Toc916 \h </w:instrText>
      </w:r>
      <w:r>
        <w:rPr>
          <w:color w:val="auto"/>
          <w:highlight w:val="none"/>
        </w:rPr>
        <w:fldChar w:fldCharType="separate"/>
      </w:r>
      <w:r>
        <w:rPr>
          <w:color w:val="auto"/>
          <w:highlight w:val="none"/>
        </w:rPr>
        <w:t>34</w:t>
      </w:r>
      <w:r>
        <w:rPr>
          <w:color w:val="auto"/>
          <w:highlight w:val="none"/>
        </w:rPr>
        <w:fldChar w:fldCharType="end"/>
      </w:r>
      <w:r>
        <w:rPr>
          <w:rFonts w:hint="eastAsia" w:ascii="宋体" w:hAnsi="宋体" w:eastAsia="宋体" w:cs="宋体"/>
          <w:color w:val="auto"/>
          <w:szCs w:val="30"/>
          <w:highlight w:val="none"/>
        </w:rPr>
        <w:fldChar w:fldCharType="end"/>
      </w:r>
    </w:p>
    <w:p w14:paraId="352F3FFC">
      <w:pPr>
        <w:pStyle w:val="17"/>
        <w:tabs>
          <w:tab w:val="right" w:leader="dot" w:pos="8879"/>
          <w:tab w:val="clear" w:pos="8296"/>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_Toc32092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rPr>
        <w:t>第一节 评审程序和评审方法</w:t>
      </w:r>
      <w:r>
        <w:rPr>
          <w:color w:val="auto"/>
          <w:highlight w:val="none"/>
        </w:rPr>
        <w:tab/>
      </w:r>
      <w:r>
        <w:rPr>
          <w:color w:val="auto"/>
          <w:highlight w:val="none"/>
        </w:rPr>
        <w:fldChar w:fldCharType="begin"/>
      </w:r>
      <w:r>
        <w:rPr>
          <w:color w:val="auto"/>
          <w:highlight w:val="none"/>
        </w:rPr>
        <w:instrText xml:space="preserve"> PAGEREF _Toc32092 \h </w:instrText>
      </w:r>
      <w:r>
        <w:rPr>
          <w:color w:val="auto"/>
          <w:highlight w:val="none"/>
        </w:rPr>
        <w:fldChar w:fldCharType="separate"/>
      </w:r>
      <w:r>
        <w:rPr>
          <w:color w:val="auto"/>
          <w:highlight w:val="none"/>
        </w:rPr>
        <w:t>34</w:t>
      </w:r>
      <w:r>
        <w:rPr>
          <w:color w:val="auto"/>
          <w:highlight w:val="none"/>
        </w:rPr>
        <w:fldChar w:fldCharType="end"/>
      </w:r>
      <w:r>
        <w:rPr>
          <w:rFonts w:hint="eastAsia" w:ascii="宋体" w:hAnsi="宋体" w:eastAsia="宋体" w:cs="宋体"/>
          <w:color w:val="auto"/>
          <w:szCs w:val="30"/>
          <w:highlight w:val="none"/>
        </w:rPr>
        <w:fldChar w:fldCharType="end"/>
      </w:r>
    </w:p>
    <w:p w14:paraId="1B6CF13F">
      <w:pPr>
        <w:pStyle w:val="17"/>
        <w:tabs>
          <w:tab w:val="right" w:leader="dot" w:pos="8879"/>
          <w:tab w:val="clear" w:pos="8296"/>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_Toc31581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rPr>
        <w:t>第</w:t>
      </w:r>
      <w:r>
        <w:rPr>
          <w:rFonts w:hint="eastAsia" w:ascii="宋体" w:hAnsi="宋体" w:eastAsia="宋体" w:cs="宋体"/>
          <w:color w:val="auto"/>
          <w:highlight w:val="none"/>
          <w:lang w:eastAsia="zh-CN"/>
        </w:rPr>
        <w:t>二</w:t>
      </w:r>
      <w:r>
        <w:rPr>
          <w:rFonts w:hint="eastAsia" w:ascii="宋体" w:hAnsi="宋体" w:eastAsia="宋体" w:cs="宋体"/>
          <w:color w:val="auto"/>
          <w:highlight w:val="none"/>
        </w:rPr>
        <w:t xml:space="preserve">节 </w:t>
      </w:r>
      <w:r>
        <w:rPr>
          <w:rFonts w:hint="eastAsia" w:ascii="宋体" w:hAnsi="宋体" w:eastAsia="宋体" w:cs="宋体"/>
          <w:color w:val="auto"/>
          <w:highlight w:val="none"/>
          <w:lang w:eastAsia="zh-CN"/>
        </w:rPr>
        <w:t>评标报告</w:t>
      </w:r>
      <w:r>
        <w:rPr>
          <w:color w:val="auto"/>
          <w:highlight w:val="none"/>
        </w:rPr>
        <w:tab/>
      </w:r>
      <w:r>
        <w:rPr>
          <w:color w:val="auto"/>
          <w:highlight w:val="none"/>
        </w:rPr>
        <w:fldChar w:fldCharType="begin"/>
      </w:r>
      <w:r>
        <w:rPr>
          <w:color w:val="auto"/>
          <w:highlight w:val="none"/>
        </w:rPr>
        <w:instrText xml:space="preserve"> PAGEREF _Toc31581 \h </w:instrText>
      </w:r>
      <w:r>
        <w:rPr>
          <w:color w:val="auto"/>
          <w:highlight w:val="none"/>
        </w:rPr>
        <w:fldChar w:fldCharType="separate"/>
      </w:r>
      <w:r>
        <w:rPr>
          <w:color w:val="auto"/>
          <w:highlight w:val="none"/>
        </w:rPr>
        <w:t>43</w:t>
      </w:r>
      <w:r>
        <w:rPr>
          <w:color w:val="auto"/>
          <w:highlight w:val="none"/>
        </w:rPr>
        <w:fldChar w:fldCharType="end"/>
      </w:r>
      <w:r>
        <w:rPr>
          <w:rFonts w:hint="eastAsia" w:ascii="宋体" w:hAnsi="宋体" w:eastAsia="宋体" w:cs="宋体"/>
          <w:color w:val="auto"/>
          <w:szCs w:val="30"/>
          <w:highlight w:val="none"/>
        </w:rPr>
        <w:fldChar w:fldCharType="end"/>
      </w:r>
    </w:p>
    <w:p w14:paraId="1BC5A818">
      <w:pPr>
        <w:pStyle w:val="17"/>
        <w:tabs>
          <w:tab w:val="right" w:leader="dot" w:pos="8879"/>
          <w:tab w:val="clear" w:pos="8296"/>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_Toc14020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rPr>
        <w:t>第</w:t>
      </w:r>
      <w:r>
        <w:rPr>
          <w:rFonts w:hint="eastAsia" w:ascii="宋体" w:hAnsi="宋体" w:eastAsia="宋体" w:cs="宋体"/>
          <w:color w:val="auto"/>
          <w:highlight w:val="none"/>
          <w:lang w:eastAsia="zh-CN"/>
        </w:rPr>
        <w:t>三</w:t>
      </w:r>
      <w:r>
        <w:rPr>
          <w:rFonts w:hint="eastAsia" w:ascii="宋体" w:hAnsi="宋体" w:eastAsia="宋体" w:cs="宋体"/>
          <w:color w:val="auto"/>
          <w:highlight w:val="none"/>
        </w:rPr>
        <w:t>节 评审过程的保密与录像</w:t>
      </w:r>
      <w:r>
        <w:rPr>
          <w:color w:val="auto"/>
          <w:highlight w:val="none"/>
        </w:rPr>
        <w:tab/>
      </w:r>
      <w:r>
        <w:rPr>
          <w:color w:val="auto"/>
          <w:highlight w:val="none"/>
        </w:rPr>
        <w:fldChar w:fldCharType="begin"/>
      </w:r>
      <w:r>
        <w:rPr>
          <w:color w:val="auto"/>
          <w:highlight w:val="none"/>
        </w:rPr>
        <w:instrText xml:space="preserve"> PAGEREF _Toc14020 \h </w:instrText>
      </w:r>
      <w:r>
        <w:rPr>
          <w:color w:val="auto"/>
          <w:highlight w:val="none"/>
        </w:rPr>
        <w:fldChar w:fldCharType="separate"/>
      </w:r>
      <w:r>
        <w:rPr>
          <w:color w:val="auto"/>
          <w:highlight w:val="none"/>
        </w:rPr>
        <w:t>43</w:t>
      </w:r>
      <w:r>
        <w:rPr>
          <w:color w:val="auto"/>
          <w:highlight w:val="none"/>
        </w:rPr>
        <w:fldChar w:fldCharType="end"/>
      </w:r>
      <w:r>
        <w:rPr>
          <w:rFonts w:hint="eastAsia" w:ascii="宋体" w:hAnsi="宋体" w:eastAsia="宋体" w:cs="宋体"/>
          <w:color w:val="auto"/>
          <w:szCs w:val="30"/>
          <w:highlight w:val="none"/>
        </w:rPr>
        <w:fldChar w:fldCharType="end"/>
      </w:r>
    </w:p>
    <w:p w14:paraId="70CB6ABD">
      <w:pPr>
        <w:pStyle w:val="16"/>
        <w:tabs>
          <w:tab w:val="right" w:leader="dot" w:pos="8879"/>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_Toc15870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lang w:eastAsia="zh-CN"/>
        </w:rPr>
        <w:t>第六章</w:t>
      </w:r>
      <w:r>
        <w:rPr>
          <w:rFonts w:hint="eastAsia" w:ascii="宋体" w:hAnsi="宋体" w:eastAsia="宋体" w:cs="宋体"/>
          <w:color w:val="auto"/>
          <w:highlight w:val="none"/>
        </w:rPr>
        <w:t xml:space="preserve"> 响应文件格式</w:t>
      </w:r>
      <w:r>
        <w:rPr>
          <w:color w:val="auto"/>
          <w:highlight w:val="none"/>
        </w:rPr>
        <w:tab/>
      </w:r>
      <w:r>
        <w:rPr>
          <w:color w:val="auto"/>
          <w:highlight w:val="none"/>
        </w:rPr>
        <w:fldChar w:fldCharType="begin"/>
      </w:r>
      <w:r>
        <w:rPr>
          <w:color w:val="auto"/>
          <w:highlight w:val="none"/>
        </w:rPr>
        <w:instrText xml:space="preserve"> PAGEREF _Toc15870 \h </w:instrText>
      </w:r>
      <w:r>
        <w:rPr>
          <w:color w:val="auto"/>
          <w:highlight w:val="none"/>
        </w:rPr>
        <w:fldChar w:fldCharType="separate"/>
      </w:r>
      <w:r>
        <w:rPr>
          <w:color w:val="auto"/>
          <w:highlight w:val="none"/>
        </w:rPr>
        <w:t>44</w:t>
      </w:r>
      <w:r>
        <w:rPr>
          <w:color w:val="auto"/>
          <w:highlight w:val="none"/>
        </w:rPr>
        <w:fldChar w:fldCharType="end"/>
      </w:r>
      <w:r>
        <w:rPr>
          <w:rFonts w:hint="eastAsia" w:ascii="宋体" w:hAnsi="宋体" w:eastAsia="宋体" w:cs="宋体"/>
          <w:color w:val="auto"/>
          <w:szCs w:val="30"/>
          <w:highlight w:val="none"/>
        </w:rPr>
        <w:fldChar w:fldCharType="end"/>
      </w:r>
    </w:p>
    <w:p w14:paraId="44B8D1B1">
      <w:pPr>
        <w:pStyle w:val="16"/>
        <w:tabs>
          <w:tab w:val="right" w:leader="dot" w:pos="8879"/>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_Toc8404 </w:instrText>
      </w:r>
      <w:r>
        <w:rPr>
          <w:rFonts w:hint="eastAsia" w:ascii="宋体" w:hAnsi="宋体" w:eastAsia="宋体" w:cs="宋体"/>
          <w:color w:val="auto"/>
          <w:szCs w:val="30"/>
          <w:highlight w:val="none"/>
        </w:rPr>
        <w:fldChar w:fldCharType="separate"/>
      </w:r>
      <w:r>
        <w:rPr>
          <w:rFonts w:hint="eastAsia" w:ascii="宋体" w:hAnsi="宋体" w:cs="宋体"/>
          <w:color w:val="auto"/>
          <w:highlight w:val="none"/>
          <w:lang w:val="en-US" w:eastAsia="zh-CN"/>
        </w:rPr>
        <w:t xml:space="preserve">第七章  </w:t>
      </w:r>
      <w:r>
        <w:rPr>
          <w:rFonts w:hint="eastAsia" w:ascii="宋体" w:hAnsi="宋体" w:eastAsia="宋体" w:cs="宋体"/>
          <w:color w:val="auto"/>
          <w:highlight w:val="none"/>
          <w:lang w:val="en-US" w:eastAsia="zh-CN"/>
        </w:rPr>
        <w:t>合同文本</w:t>
      </w:r>
      <w:r>
        <w:rPr>
          <w:color w:val="auto"/>
          <w:highlight w:val="none"/>
        </w:rPr>
        <w:tab/>
      </w:r>
      <w:r>
        <w:rPr>
          <w:color w:val="auto"/>
          <w:highlight w:val="none"/>
        </w:rPr>
        <w:fldChar w:fldCharType="begin"/>
      </w:r>
      <w:r>
        <w:rPr>
          <w:color w:val="auto"/>
          <w:highlight w:val="none"/>
        </w:rPr>
        <w:instrText xml:space="preserve"> PAGEREF _Toc8404 \h </w:instrText>
      </w:r>
      <w:r>
        <w:rPr>
          <w:color w:val="auto"/>
          <w:highlight w:val="none"/>
        </w:rPr>
        <w:fldChar w:fldCharType="separate"/>
      </w:r>
      <w:r>
        <w:rPr>
          <w:color w:val="auto"/>
          <w:highlight w:val="none"/>
        </w:rPr>
        <w:t>74</w:t>
      </w:r>
      <w:r>
        <w:rPr>
          <w:color w:val="auto"/>
          <w:highlight w:val="none"/>
        </w:rPr>
        <w:fldChar w:fldCharType="end"/>
      </w:r>
      <w:r>
        <w:rPr>
          <w:rFonts w:hint="eastAsia" w:ascii="宋体" w:hAnsi="宋体" w:eastAsia="宋体" w:cs="宋体"/>
          <w:color w:val="auto"/>
          <w:szCs w:val="30"/>
          <w:highlight w:val="none"/>
        </w:rPr>
        <w:fldChar w:fldCharType="end"/>
      </w:r>
    </w:p>
    <w:p w14:paraId="240FA805">
      <w:pPr>
        <w:pStyle w:val="17"/>
        <w:tabs>
          <w:tab w:val="right" w:leader="dot" w:pos="8879"/>
          <w:tab w:val="clear" w:pos="8296"/>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_Toc3383 </w:instrText>
      </w:r>
      <w:r>
        <w:rPr>
          <w:rFonts w:hint="eastAsia" w:ascii="宋体" w:hAnsi="宋体" w:eastAsia="宋体" w:cs="宋体"/>
          <w:color w:val="auto"/>
          <w:szCs w:val="30"/>
          <w:highlight w:val="none"/>
        </w:rPr>
        <w:fldChar w:fldCharType="separate"/>
      </w:r>
      <w:r>
        <w:rPr>
          <w:rFonts w:hint="eastAsia" w:ascii="宋体" w:hAnsi="宋体" w:eastAsia="宋体" w:cs="宋体"/>
          <w:bCs/>
          <w:color w:val="auto"/>
          <w:szCs w:val="24"/>
          <w:highlight w:val="none"/>
        </w:rPr>
        <w:t>第一部分 合同协议书</w:t>
      </w:r>
      <w:r>
        <w:rPr>
          <w:color w:val="auto"/>
          <w:highlight w:val="none"/>
        </w:rPr>
        <w:tab/>
      </w:r>
      <w:r>
        <w:rPr>
          <w:color w:val="auto"/>
          <w:highlight w:val="none"/>
        </w:rPr>
        <w:fldChar w:fldCharType="begin"/>
      </w:r>
      <w:r>
        <w:rPr>
          <w:color w:val="auto"/>
          <w:highlight w:val="none"/>
        </w:rPr>
        <w:instrText xml:space="preserve"> PAGEREF _Toc3383 \h </w:instrText>
      </w:r>
      <w:r>
        <w:rPr>
          <w:color w:val="auto"/>
          <w:highlight w:val="none"/>
        </w:rPr>
        <w:fldChar w:fldCharType="separate"/>
      </w:r>
      <w:r>
        <w:rPr>
          <w:color w:val="auto"/>
          <w:highlight w:val="none"/>
        </w:rPr>
        <w:t>76</w:t>
      </w:r>
      <w:r>
        <w:rPr>
          <w:color w:val="auto"/>
          <w:highlight w:val="none"/>
        </w:rPr>
        <w:fldChar w:fldCharType="end"/>
      </w:r>
      <w:r>
        <w:rPr>
          <w:rFonts w:hint="eastAsia" w:ascii="宋体" w:hAnsi="宋体" w:eastAsia="宋体" w:cs="宋体"/>
          <w:color w:val="auto"/>
          <w:szCs w:val="30"/>
          <w:highlight w:val="none"/>
        </w:rPr>
        <w:fldChar w:fldCharType="end"/>
      </w:r>
    </w:p>
    <w:p w14:paraId="716704F1">
      <w:pPr>
        <w:pStyle w:val="17"/>
        <w:tabs>
          <w:tab w:val="right" w:leader="dot" w:pos="8879"/>
          <w:tab w:val="clear" w:pos="8296"/>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_Toc5273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kern w:val="44"/>
          <w:szCs w:val="24"/>
          <w:highlight w:val="none"/>
        </w:rPr>
        <w:t>第二部分 通用合同条款</w:t>
      </w:r>
      <w:r>
        <w:rPr>
          <w:color w:val="auto"/>
          <w:highlight w:val="none"/>
        </w:rPr>
        <w:tab/>
      </w:r>
      <w:r>
        <w:rPr>
          <w:color w:val="auto"/>
          <w:highlight w:val="none"/>
        </w:rPr>
        <w:fldChar w:fldCharType="begin"/>
      </w:r>
      <w:r>
        <w:rPr>
          <w:color w:val="auto"/>
          <w:highlight w:val="none"/>
        </w:rPr>
        <w:instrText xml:space="preserve"> PAGEREF _Toc5273 \h </w:instrText>
      </w:r>
      <w:r>
        <w:rPr>
          <w:color w:val="auto"/>
          <w:highlight w:val="none"/>
        </w:rPr>
        <w:fldChar w:fldCharType="separate"/>
      </w:r>
      <w:r>
        <w:rPr>
          <w:color w:val="auto"/>
          <w:highlight w:val="none"/>
        </w:rPr>
        <w:t>79</w:t>
      </w:r>
      <w:r>
        <w:rPr>
          <w:color w:val="auto"/>
          <w:highlight w:val="none"/>
        </w:rPr>
        <w:fldChar w:fldCharType="end"/>
      </w:r>
      <w:r>
        <w:rPr>
          <w:rFonts w:hint="eastAsia" w:ascii="宋体" w:hAnsi="宋体" w:eastAsia="宋体" w:cs="宋体"/>
          <w:color w:val="auto"/>
          <w:szCs w:val="30"/>
          <w:highlight w:val="none"/>
        </w:rPr>
        <w:fldChar w:fldCharType="end"/>
      </w:r>
    </w:p>
    <w:p w14:paraId="4DFD4673">
      <w:pPr>
        <w:pStyle w:val="16"/>
        <w:tabs>
          <w:tab w:val="right" w:leader="dot" w:pos="8879"/>
        </w:tabs>
        <w:ind w:firstLine="420" w:firstLineChars="200"/>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_Toc4549 </w:instrText>
      </w:r>
      <w:r>
        <w:rPr>
          <w:rFonts w:hint="eastAsia" w:ascii="宋体" w:hAnsi="宋体" w:eastAsia="宋体" w:cs="宋体"/>
          <w:color w:val="auto"/>
          <w:szCs w:val="30"/>
          <w:highlight w:val="none"/>
        </w:rPr>
        <w:fldChar w:fldCharType="separate"/>
      </w:r>
      <w:r>
        <w:rPr>
          <w:rFonts w:hint="eastAsia" w:ascii="宋体" w:hAnsi="宋体" w:eastAsia="宋体" w:cs="宋体"/>
          <w:bCs/>
          <w:color w:val="auto"/>
          <w:kern w:val="44"/>
          <w:szCs w:val="24"/>
          <w:highlight w:val="none"/>
        </w:rPr>
        <w:t>第三部分 专用合同条款</w:t>
      </w:r>
      <w:r>
        <w:rPr>
          <w:color w:val="auto"/>
          <w:highlight w:val="none"/>
        </w:rPr>
        <w:tab/>
      </w:r>
      <w:r>
        <w:rPr>
          <w:color w:val="auto"/>
          <w:highlight w:val="none"/>
        </w:rPr>
        <w:fldChar w:fldCharType="begin"/>
      </w:r>
      <w:r>
        <w:rPr>
          <w:color w:val="auto"/>
          <w:highlight w:val="none"/>
        </w:rPr>
        <w:instrText xml:space="preserve"> PAGEREF _Toc4549 \h </w:instrText>
      </w:r>
      <w:r>
        <w:rPr>
          <w:color w:val="auto"/>
          <w:highlight w:val="none"/>
        </w:rPr>
        <w:fldChar w:fldCharType="separate"/>
      </w:r>
      <w:r>
        <w:rPr>
          <w:color w:val="auto"/>
          <w:highlight w:val="none"/>
        </w:rPr>
        <w:t>80</w:t>
      </w:r>
      <w:r>
        <w:rPr>
          <w:color w:val="auto"/>
          <w:highlight w:val="none"/>
        </w:rPr>
        <w:fldChar w:fldCharType="end"/>
      </w:r>
      <w:r>
        <w:rPr>
          <w:rFonts w:hint="eastAsia" w:ascii="宋体" w:hAnsi="宋体" w:eastAsia="宋体" w:cs="宋体"/>
          <w:color w:val="auto"/>
          <w:szCs w:val="30"/>
          <w:highlight w:val="none"/>
        </w:rPr>
        <w:fldChar w:fldCharType="end"/>
      </w:r>
    </w:p>
    <w:p w14:paraId="2830393F">
      <w:pPr>
        <w:pStyle w:val="16"/>
        <w:tabs>
          <w:tab w:val="right" w:leader="dot" w:pos="8879"/>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_Toc8478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lang w:eastAsia="zh-CN"/>
        </w:rPr>
        <w:t>第八章</w:t>
      </w:r>
      <w:r>
        <w:rPr>
          <w:rFonts w:hint="eastAsia" w:ascii="宋体" w:hAnsi="宋体" w:eastAsia="宋体" w:cs="宋体"/>
          <w:color w:val="auto"/>
          <w:highlight w:val="none"/>
        </w:rPr>
        <w:t xml:space="preserve"> 质疑、投诉材料格式</w:t>
      </w:r>
      <w:r>
        <w:rPr>
          <w:color w:val="auto"/>
          <w:highlight w:val="none"/>
        </w:rPr>
        <w:tab/>
      </w:r>
      <w:r>
        <w:rPr>
          <w:color w:val="auto"/>
          <w:highlight w:val="none"/>
        </w:rPr>
        <w:fldChar w:fldCharType="begin"/>
      </w:r>
      <w:r>
        <w:rPr>
          <w:color w:val="auto"/>
          <w:highlight w:val="none"/>
        </w:rPr>
        <w:instrText xml:space="preserve"> PAGEREF _Toc8478 \h </w:instrText>
      </w:r>
      <w:r>
        <w:rPr>
          <w:color w:val="auto"/>
          <w:highlight w:val="none"/>
        </w:rPr>
        <w:fldChar w:fldCharType="separate"/>
      </w:r>
      <w:r>
        <w:rPr>
          <w:color w:val="auto"/>
          <w:highlight w:val="none"/>
        </w:rPr>
        <w:t>113</w:t>
      </w:r>
      <w:r>
        <w:rPr>
          <w:color w:val="auto"/>
          <w:highlight w:val="none"/>
        </w:rPr>
        <w:fldChar w:fldCharType="end"/>
      </w:r>
      <w:r>
        <w:rPr>
          <w:rFonts w:hint="eastAsia" w:ascii="宋体" w:hAnsi="宋体" w:eastAsia="宋体" w:cs="宋体"/>
          <w:color w:val="auto"/>
          <w:szCs w:val="30"/>
          <w:highlight w:val="none"/>
        </w:rPr>
        <w:fldChar w:fldCharType="end"/>
      </w:r>
    </w:p>
    <w:p w14:paraId="26FDF921">
      <w:pPr>
        <w:pStyle w:val="17"/>
        <w:rPr>
          <w:rFonts w:hint="eastAsia" w:ascii="宋体" w:hAnsi="宋体" w:eastAsia="宋体" w:cs="宋体"/>
          <w:color w:val="auto"/>
          <w:sz w:val="28"/>
          <w:szCs w:val="28"/>
          <w:highlight w:val="none"/>
        </w:rPr>
      </w:pPr>
      <w:r>
        <w:rPr>
          <w:rFonts w:hint="eastAsia" w:ascii="宋体" w:hAnsi="宋体" w:eastAsia="宋体" w:cs="宋体"/>
          <w:color w:val="auto"/>
          <w:szCs w:val="30"/>
          <w:highlight w:val="none"/>
        </w:rPr>
        <w:fldChar w:fldCharType="end"/>
      </w:r>
    </w:p>
    <w:p w14:paraId="0A9C4702">
      <w:pPr>
        <w:spacing w:line="400" w:lineRule="exact"/>
        <w:jc w:val="left"/>
        <w:rPr>
          <w:rFonts w:hint="eastAsia" w:ascii="宋体" w:hAnsi="宋体" w:eastAsia="宋体" w:cs="宋体"/>
          <w:b/>
          <w:color w:val="auto"/>
          <w:sz w:val="32"/>
          <w:szCs w:val="32"/>
          <w:highlight w:val="none"/>
        </w:rPr>
      </w:pPr>
    </w:p>
    <w:p w14:paraId="502FB626">
      <w:pPr>
        <w:spacing w:line="400" w:lineRule="exact"/>
        <w:jc w:val="center"/>
        <w:rPr>
          <w:rFonts w:hint="eastAsia" w:ascii="宋体" w:hAnsi="宋体" w:eastAsia="宋体" w:cs="宋体"/>
          <w:b/>
          <w:color w:val="auto"/>
          <w:sz w:val="32"/>
          <w:szCs w:val="32"/>
          <w:highlight w:val="none"/>
        </w:rPr>
      </w:pPr>
    </w:p>
    <w:p w14:paraId="34976CFC">
      <w:pPr>
        <w:spacing w:line="400" w:lineRule="exact"/>
        <w:jc w:val="center"/>
        <w:rPr>
          <w:rFonts w:hint="eastAsia" w:ascii="宋体" w:hAnsi="宋体" w:eastAsia="宋体" w:cs="宋体"/>
          <w:b/>
          <w:color w:val="auto"/>
          <w:sz w:val="32"/>
          <w:szCs w:val="32"/>
          <w:highlight w:val="none"/>
        </w:rPr>
      </w:pPr>
    </w:p>
    <w:p w14:paraId="3DBBC23D">
      <w:pPr>
        <w:spacing w:line="400" w:lineRule="exact"/>
        <w:jc w:val="center"/>
        <w:rPr>
          <w:rFonts w:hint="eastAsia" w:ascii="宋体" w:hAnsi="宋体" w:eastAsia="宋体" w:cs="宋体"/>
          <w:b/>
          <w:color w:val="auto"/>
          <w:sz w:val="32"/>
          <w:szCs w:val="32"/>
          <w:highlight w:val="none"/>
        </w:rPr>
      </w:pPr>
    </w:p>
    <w:p w14:paraId="4B46CB30">
      <w:pPr>
        <w:spacing w:line="400" w:lineRule="exact"/>
        <w:jc w:val="center"/>
        <w:rPr>
          <w:rFonts w:hint="eastAsia" w:ascii="宋体" w:hAnsi="宋体" w:eastAsia="宋体" w:cs="宋体"/>
          <w:b/>
          <w:color w:val="auto"/>
          <w:sz w:val="32"/>
          <w:szCs w:val="32"/>
          <w:highlight w:val="none"/>
        </w:rPr>
      </w:pPr>
    </w:p>
    <w:p w14:paraId="278B10D6">
      <w:pPr>
        <w:spacing w:line="400" w:lineRule="exact"/>
        <w:rPr>
          <w:rFonts w:hint="eastAsia" w:ascii="宋体" w:hAnsi="宋体" w:eastAsia="宋体" w:cs="宋体"/>
          <w:b/>
          <w:color w:val="auto"/>
          <w:sz w:val="32"/>
          <w:szCs w:val="32"/>
          <w:highlight w:val="none"/>
        </w:rPr>
        <w:sectPr>
          <w:headerReference r:id="rId7" w:type="first"/>
          <w:footerReference r:id="rId9" w:type="first"/>
          <w:headerReference r:id="rId6" w:type="default"/>
          <w:footerReference r:id="rId8" w:type="default"/>
          <w:pgSz w:w="11911" w:h="16838"/>
          <w:pgMar w:top="1134" w:right="1134" w:bottom="850" w:left="1417" w:header="720" w:footer="720" w:gutter="0"/>
          <w:pgNumType w:start="0"/>
          <w:cols w:space="0" w:num="1"/>
          <w:rtlGutter w:val="0"/>
          <w:docGrid w:linePitch="312" w:charSpace="0"/>
        </w:sectPr>
      </w:pPr>
    </w:p>
    <w:p w14:paraId="74C4AA57">
      <w:pPr>
        <w:pStyle w:val="3"/>
        <w:spacing w:line="400" w:lineRule="exact"/>
        <w:jc w:val="center"/>
        <w:rPr>
          <w:rFonts w:hint="eastAsia" w:ascii="宋体" w:hAnsi="宋体" w:eastAsia="宋体" w:cs="宋体"/>
          <w:color w:val="auto"/>
          <w:sz w:val="36"/>
          <w:szCs w:val="36"/>
          <w:highlight w:val="none"/>
        </w:rPr>
      </w:pPr>
      <w:bookmarkStart w:id="0" w:name="_Toc9485"/>
      <w:bookmarkStart w:id="1" w:name="_Toc2685"/>
      <w:r>
        <w:rPr>
          <w:rFonts w:hint="eastAsia" w:ascii="宋体" w:hAnsi="宋体" w:eastAsia="宋体" w:cs="宋体"/>
          <w:bCs/>
          <w:color w:val="auto"/>
          <w:sz w:val="36"/>
          <w:szCs w:val="36"/>
          <w:highlight w:val="none"/>
          <w:lang w:val="en-US" w:eastAsia="zh-CN"/>
        </w:rPr>
        <mc:AlternateContent>
          <mc:Choice Requires="wps">
            <w:drawing>
              <wp:anchor distT="0" distB="0" distL="114300" distR="114300" simplePos="0" relativeHeight="251659264" behindDoc="0" locked="0" layoutInCell="1" allowOverlap="1">
                <wp:simplePos x="0" y="0"/>
                <wp:positionH relativeFrom="column">
                  <wp:posOffset>-234315</wp:posOffset>
                </wp:positionH>
                <wp:positionV relativeFrom="paragraph">
                  <wp:posOffset>621665</wp:posOffset>
                </wp:positionV>
                <wp:extent cx="5970270" cy="1256030"/>
                <wp:effectExtent l="0" t="0" r="3810" b="8890"/>
                <wp:wrapNone/>
                <wp:docPr id="3" name="文本框 3"/>
                <wp:cNvGraphicFramePr/>
                <a:graphic xmlns:a="http://schemas.openxmlformats.org/drawingml/2006/main">
                  <a:graphicData uri="http://schemas.microsoft.com/office/word/2010/wordprocessingShape">
                    <wps:wsp>
                      <wps:cNvSpPr txBox="1"/>
                      <wps:spPr>
                        <a:xfrm>
                          <a:off x="0" y="0"/>
                          <a:ext cx="5970270" cy="1256030"/>
                        </a:xfrm>
                        <a:prstGeom prst="rect">
                          <a:avLst/>
                        </a:prstGeom>
                        <a:solidFill>
                          <a:srgbClr val="FFFFFF"/>
                        </a:solidFill>
                        <a:ln>
                          <a:noFill/>
                        </a:ln>
                      </wps:spPr>
                      <wps:txbx>
                        <w:txbxContent>
                          <w:p w14:paraId="2872652B">
                            <w:pPr>
                              <w:pBdr>
                                <w:top w:val="single" w:color="auto" w:sz="4" w:space="1"/>
                                <w:left w:val="single" w:color="auto" w:sz="4" w:space="4"/>
                                <w:bottom w:val="single" w:color="auto" w:sz="4" w:space="1"/>
                                <w:right w:val="single" w:color="auto" w:sz="4" w:space="4"/>
                              </w:pBdr>
                              <w:spacing w:line="360" w:lineRule="auto"/>
                              <w:rPr>
                                <w:rFonts w:ascii="宋体" w:hAnsi="宋体"/>
                                <w:color w:val="000000"/>
                                <w:szCs w:val="21"/>
                              </w:rPr>
                            </w:pPr>
                            <w:r>
                              <w:rPr>
                                <w:rFonts w:hint="eastAsia" w:ascii="宋体" w:hAnsi="宋体"/>
                                <w:color w:val="000000"/>
                                <w:szCs w:val="21"/>
                              </w:rPr>
                              <w:t>项目概况</w:t>
                            </w:r>
                          </w:p>
                          <w:p w14:paraId="75507E05">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val="0"/>
                              <w:overflowPunct/>
                              <w:topLinePunct w:val="0"/>
                              <w:autoSpaceDE/>
                              <w:autoSpaceDN/>
                              <w:bidi w:val="0"/>
                              <w:adjustRightInd/>
                              <w:snapToGrid/>
                              <w:spacing w:line="360" w:lineRule="auto"/>
                              <w:ind w:firstLine="420" w:firstLineChars="200"/>
                              <w:textAlignment w:val="auto"/>
                              <w:rPr>
                                <w:rFonts w:ascii="宋体" w:hAnsi="宋体"/>
                                <w:color w:val="000000"/>
                                <w:szCs w:val="21"/>
                              </w:rPr>
                            </w:pPr>
                            <w:r>
                              <w:rPr>
                                <w:rFonts w:hint="eastAsia" w:ascii="宋体" w:hAnsi="宋体"/>
                                <w:color w:val="000000"/>
                                <w:szCs w:val="21"/>
                                <w:u w:val="single"/>
                                <w:lang w:val="en-US" w:eastAsia="zh-CN"/>
                              </w:rPr>
                              <w:t>天等县天等镇四维村罗屯至环城路路口道路提升工程程</w:t>
                            </w:r>
                            <w:r>
                              <w:rPr>
                                <w:rFonts w:hint="eastAsia" w:ascii="宋体" w:hAnsi="宋体"/>
                                <w:color w:val="000000"/>
                                <w:szCs w:val="21"/>
                              </w:rPr>
                              <w:t>采购项目的潜在供应商应在</w:t>
                            </w:r>
                            <w:r>
                              <w:rPr>
                                <w:rFonts w:hint="eastAsia" w:ascii="宋体" w:hAnsi="宋体"/>
                                <w:color w:val="000000"/>
                                <w:szCs w:val="21"/>
                                <w:u w:val="single"/>
                              </w:rPr>
                              <w:t>广西政府采购云平台（https://www.gcy.zfcg.gxzf.gov.cn/）</w:t>
                            </w:r>
                            <w:r>
                              <w:rPr>
                                <w:rFonts w:hint="eastAsia" w:ascii="宋体" w:hAnsi="宋体" w:eastAsia="宋体" w:cs="宋体"/>
                                <w:snapToGrid w:val="0"/>
                                <w:sz w:val="21"/>
                                <w:szCs w:val="21"/>
                              </w:rPr>
                              <w:t>获取（下载）</w:t>
                            </w:r>
                            <w:r>
                              <w:rPr>
                                <w:rFonts w:hint="eastAsia" w:ascii="宋体" w:hAnsi="宋体"/>
                                <w:color w:val="000000"/>
                                <w:szCs w:val="21"/>
                              </w:rPr>
                              <w:t>竞争性磋商文件，并于</w:t>
                            </w:r>
                            <w:r>
                              <w:rPr>
                                <w:rFonts w:hint="eastAsia" w:ascii="宋体" w:hAnsi="宋体" w:cs="宋体"/>
                                <w:bCs/>
                                <w:color w:val="000000"/>
                                <w:szCs w:val="21"/>
                                <w:highlight w:val="none"/>
                                <w:u w:val="single"/>
                                <w:lang w:eastAsia="zh-CN"/>
                              </w:rPr>
                              <w:t>2025</w:t>
                            </w:r>
                            <w:r>
                              <w:rPr>
                                <w:rFonts w:hint="eastAsia" w:ascii="宋体" w:hAnsi="宋体" w:eastAsia="宋体" w:cs="宋体"/>
                                <w:bCs/>
                                <w:color w:val="000000"/>
                                <w:szCs w:val="21"/>
                                <w:highlight w:val="none"/>
                                <w:u w:val="single"/>
                                <w:lang w:eastAsia="zh-CN"/>
                              </w:rPr>
                              <w:t>年</w:t>
                            </w:r>
                            <w:r>
                              <w:rPr>
                                <w:rFonts w:hint="eastAsia" w:ascii="宋体" w:hAnsi="宋体" w:cs="宋体"/>
                                <w:bCs/>
                                <w:color w:val="000000"/>
                                <w:szCs w:val="21"/>
                                <w:highlight w:val="none"/>
                                <w:u w:val="single"/>
                                <w:lang w:val="en-US" w:eastAsia="zh-CN"/>
                              </w:rPr>
                              <w:t>9</w:t>
                            </w:r>
                            <w:r>
                              <w:rPr>
                                <w:rFonts w:hint="eastAsia" w:ascii="宋体" w:hAnsi="宋体" w:eastAsia="宋体" w:cs="宋体"/>
                                <w:bCs/>
                                <w:color w:val="000000"/>
                                <w:szCs w:val="21"/>
                                <w:highlight w:val="none"/>
                                <w:u w:val="single"/>
                                <w:lang w:eastAsia="zh-CN"/>
                              </w:rPr>
                              <w:t>月</w:t>
                            </w:r>
                            <w:r>
                              <w:rPr>
                                <w:rFonts w:hint="eastAsia" w:ascii="宋体" w:hAnsi="宋体" w:cs="宋体"/>
                                <w:bCs/>
                                <w:color w:val="000000"/>
                                <w:szCs w:val="21"/>
                                <w:highlight w:val="none"/>
                                <w:u w:val="single"/>
                                <w:lang w:val="en-US" w:eastAsia="zh-CN"/>
                              </w:rPr>
                              <w:t>26</w:t>
                            </w:r>
                            <w:r>
                              <w:rPr>
                                <w:rFonts w:hint="eastAsia" w:ascii="宋体" w:hAnsi="宋体" w:eastAsia="宋体" w:cs="宋体"/>
                                <w:bCs/>
                                <w:color w:val="000000"/>
                                <w:szCs w:val="21"/>
                                <w:highlight w:val="none"/>
                                <w:u w:val="single"/>
                                <w:lang w:eastAsia="zh-CN"/>
                              </w:rPr>
                              <w:t>日</w:t>
                            </w:r>
                            <w:r>
                              <w:rPr>
                                <w:rFonts w:hint="eastAsia" w:ascii="宋体" w:hAnsi="宋体" w:cs="宋体"/>
                                <w:bCs/>
                                <w:color w:val="000000"/>
                                <w:szCs w:val="21"/>
                                <w:highlight w:val="none"/>
                                <w:u w:val="single"/>
                                <w:lang w:val="en-US" w:eastAsia="zh-CN"/>
                              </w:rPr>
                              <w:t>10</w:t>
                            </w:r>
                            <w:r>
                              <w:rPr>
                                <w:rFonts w:hint="eastAsia" w:ascii="宋体" w:hAnsi="宋体" w:eastAsia="宋体" w:cs="宋体"/>
                                <w:bCs/>
                                <w:color w:val="000000"/>
                                <w:szCs w:val="21"/>
                                <w:highlight w:val="none"/>
                                <w:u w:val="single"/>
                                <w:lang w:eastAsia="zh-CN"/>
                              </w:rPr>
                              <w:t>：</w:t>
                            </w:r>
                            <w:r>
                              <w:rPr>
                                <w:rFonts w:hint="eastAsia" w:ascii="宋体" w:hAnsi="宋体" w:cs="宋体"/>
                                <w:bCs/>
                                <w:color w:val="000000"/>
                                <w:szCs w:val="21"/>
                                <w:highlight w:val="none"/>
                                <w:u w:val="single"/>
                                <w:lang w:val="en-US" w:eastAsia="zh-CN"/>
                              </w:rPr>
                              <w:t>3</w:t>
                            </w:r>
                            <w:r>
                              <w:rPr>
                                <w:rFonts w:hint="eastAsia" w:ascii="宋体" w:hAnsi="宋体" w:eastAsia="宋体" w:cs="宋体"/>
                                <w:bCs/>
                                <w:color w:val="000000"/>
                                <w:szCs w:val="21"/>
                                <w:highlight w:val="none"/>
                                <w:u w:val="single"/>
                                <w:lang w:eastAsia="zh-CN"/>
                              </w:rPr>
                              <w:t>0</w:t>
                            </w:r>
                            <w:r>
                              <w:rPr>
                                <w:rFonts w:hint="eastAsia" w:ascii="宋体" w:hAnsi="宋体"/>
                                <w:bCs/>
                                <w:color w:val="000000"/>
                                <w:szCs w:val="21"/>
                              </w:rPr>
                              <w:t>（北京时间）前提交响应</w:t>
                            </w:r>
                            <w:r>
                              <w:rPr>
                                <w:rFonts w:ascii="宋体" w:hAnsi="宋体"/>
                                <w:bCs/>
                                <w:color w:val="000000"/>
                                <w:szCs w:val="21"/>
                              </w:rPr>
                              <w:t>文件</w:t>
                            </w:r>
                            <w:r>
                              <w:rPr>
                                <w:rFonts w:hint="eastAsia" w:ascii="宋体" w:hAnsi="宋体"/>
                                <w:color w:val="000000"/>
                                <w:szCs w:val="21"/>
                              </w:rPr>
                              <w:t>。</w:t>
                            </w:r>
                          </w:p>
                          <w:p w14:paraId="4A376570"/>
                        </w:txbxContent>
                      </wps:txbx>
                      <wps:bodyPr upright="1"/>
                    </wps:wsp>
                  </a:graphicData>
                </a:graphic>
              </wp:anchor>
            </w:drawing>
          </mc:Choice>
          <mc:Fallback>
            <w:pict>
              <v:shape id="_x0000_s1026" o:spid="_x0000_s1026" o:spt="202" type="#_x0000_t202" style="position:absolute;left:0pt;margin-left:-18.45pt;margin-top:48.95pt;height:98.9pt;width:470.1pt;z-index:251659264;mso-width-relative:page;mso-height-relative:page;" fillcolor="#FFFFFF" filled="t" stroked="f" coordsize="21600,21600" o:gfxdata="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2aDeo2QAAAAoBAAAPAAAAAAAAAAEAIAAAACIAAABkcnMvZG93bnJl&#10;di54bWxQSwECFAAUAAAACACHTuJAgmc7gMMBAAB4AwAADgAAAAAAAAABACAAAAAoAQAAZHJzL2Uy&#10;b0RvYy54bWxQSwUGAAAAAAYABgBZAQAAXQUAAAAA&#10;">
                <v:fill on="t" focussize="0,0"/>
                <v:stroke on="f"/>
                <v:imagedata o:title=""/>
                <o:lock v:ext="edit" aspectratio="f"/>
                <v:textbox>
                  <w:txbxContent>
                    <w:p w14:paraId="2872652B">
                      <w:pPr>
                        <w:pBdr>
                          <w:top w:val="single" w:color="auto" w:sz="4" w:space="1"/>
                          <w:left w:val="single" w:color="auto" w:sz="4" w:space="4"/>
                          <w:bottom w:val="single" w:color="auto" w:sz="4" w:space="1"/>
                          <w:right w:val="single" w:color="auto" w:sz="4" w:space="4"/>
                        </w:pBdr>
                        <w:spacing w:line="360" w:lineRule="auto"/>
                        <w:rPr>
                          <w:rFonts w:ascii="宋体" w:hAnsi="宋体"/>
                          <w:color w:val="000000"/>
                          <w:szCs w:val="21"/>
                        </w:rPr>
                      </w:pPr>
                      <w:r>
                        <w:rPr>
                          <w:rFonts w:hint="eastAsia" w:ascii="宋体" w:hAnsi="宋体"/>
                          <w:color w:val="000000"/>
                          <w:szCs w:val="21"/>
                        </w:rPr>
                        <w:t>项目概况</w:t>
                      </w:r>
                    </w:p>
                    <w:p w14:paraId="75507E05">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val="0"/>
                        <w:overflowPunct/>
                        <w:topLinePunct w:val="0"/>
                        <w:autoSpaceDE/>
                        <w:autoSpaceDN/>
                        <w:bidi w:val="0"/>
                        <w:adjustRightInd/>
                        <w:snapToGrid/>
                        <w:spacing w:line="360" w:lineRule="auto"/>
                        <w:ind w:firstLine="420" w:firstLineChars="200"/>
                        <w:textAlignment w:val="auto"/>
                        <w:rPr>
                          <w:rFonts w:ascii="宋体" w:hAnsi="宋体"/>
                          <w:color w:val="000000"/>
                          <w:szCs w:val="21"/>
                        </w:rPr>
                      </w:pPr>
                      <w:r>
                        <w:rPr>
                          <w:rFonts w:hint="eastAsia" w:ascii="宋体" w:hAnsi="宋体"/>
                          <w:color w:val="000000"/>
                          <w:szCs w:val="21"/>
                          <w:u w:val="single"/>
                          <w:lang w:val="en-US" w:eastAsia="zh-CN"/>
                        </w:rPr>
                        <w:t>天等县天等镇四维村罗屯至环城路路口道路提升工程程</w:t>
                      </w:r>
                      <w:r>
                        <w:rPr>
                          <w:rFonts w:hint="eastAsia" w:ascii="宋体" w:hAnsi="宋体"/>
                          <w:color w:val="000000"/>
                          <w:szCs w:val="21"/>
                        </w:rPr>
                        <w:t>采购项目的潜在供应商应在</w:t>
                      </w:r>
                      <w:r>
                        <w:rPr>
                          <w:rFonts w:hint="eastAsia" w:ascii="宋体" w:hAnsi="宋体"/>
                          <w:color w:val="000000"/>
                          <w:szCs w:val="21"/>
                          <w:u w:val="single"/>
                        </w:rPr>
                        <w:t>广西政府采购云平台（https://www.gcy.zfcg.gxzf.gov.cn/）</w:t>
                      </w:r>
                      <w:r>
                        <w:rPr>
                          <w:rFonts w:hint="eastAsia" w:ascii="宋体" w:hAnsi="宋体" w:eastAsia="宋体" w:cs="宋体"/>
                          <w:snapToGrid w:val="0"/>
                          <w:sz w:val="21"/>
                          <w:szCs w:val="21"/>
                        </w:rPr>
                        <w:t>获取（下载）</w:t>
                      </w:r>
                      <w:r>
                        <w:rPr>
                          <w:rFonts w:hint="eastAsia" w:ascii="宋体" w:hAnsi="宋体"/>
                          <w:color w:val="000000"/>
                          <w:szCs w:val="21"/>
                        </w:rPr>
                        <w:t>竞争性磋商文件，并于</w:t>
                      </w:r>
                      <w:r>
                        <w:rPr>
                          <w:rFonts w:hint="eastAsia" w:ascii="宋体" w:hAnsi="宋体" w:cs="宋体"/>
                          <w:bCs/>
                          <w:color w:val="000000"/>
                          <w:szCs w:val="21"/>
                          <w:highlight w:val="none"/>
                          <w:u w:val="single"/>
                          <w:lang w:eastAsia="zh-CN"/>
                        </w:rPr>
                        <w:t>2025</w:t>
                      </w:r>
                      <w:r>
                        <w:rPr>
                          <w:rFonts w:hint="eastAsia" w:ascii="宋体" w:hAnsi="宋体" w:eastAsia="宋体" w:cs="宋体"/>
                          <w:bCs/>
                          <w:color w:val="000000"/>
                          <w:szCs w:val="21"/>
                          <w:highlight w:val="none"/>
                          <w:u w:val="single"/>
                          <w:lang w:eastAsia="zh-CN"/>
                        </w:rPr>
                        <w:t>年</w:t>
                      </w:r>
                      <w:r>
                        <w:rPr>
                          <w:rFonts w:hint="eastAsia" w:ascii="宋体" w:hAnsi="宋体" w:cs="宋体"/>
                          <w:bCs/>
                          <w:color w:val="000000"/>
                          <w:szCs w:val="21"/>
                          <w:highlight w:val="none"/>
                          <w:u w:val="single"/>
                          <w:lang w:val="en-US" w:eastAsia="zh-CN"/>
                        </w:rPr>
                        <w:t>9</w:t>
                      </w:r>
                      <w:r>
                        <w:rPr>
                          <w:rFonts w:hint="eastAsia" w:ascii="宋体" w:hAnsi="宋体" w:eastAsia="宋体" w:cs="宋体"/>
                          <w:bCs/>
                          <w:color w:val="000000"/>
                          <w:szCs w:val="21"/>
                          <w:highlight w:val="none"/>
                          <w:u w:val="single"/>
                          <w:lang w:eastAsia="zh-CN"/>
                        </w:rPr>
                        <w:t>月</w:t>
                      </w:r>
                      <w:r>
                        <w:rPr>
                          <w:rFonts w:hint="eastAsia" w:ascii="宋体" w:hAnsi="宋体" w:cs="宋体"/>
                          <w:bCs/>
                          <w:color w:val="000000"/>
                          <w:szCs w:val="21"/>
                          <w:highlight w:val="none"/>
                          <w:u w:val="single"/>
                          <w:lang w:val="en-US" w:eastAsia="zh-CN"/>
                        </w:rPr>
                        <w:t>26</w:t>
                      </w:r>
                      <w:r>
                        <w:rPr>
                          <w:rFonts w:hint="eastAsia" w:ascii="宋体" w:hAnsi="宋体" w:eastAsia="宋体" w:cs="宋体"/>
                          <w:bCs/>
                          <w:color w:val="000000"/>
                          <w:szCs w:val="21"/>
                          <w:highlight w:val="none"/>
                          <w:u w:val="single"/>
                          <w:lang w:eastAsia="zh-CN"/>
                        </w:rPr>
                        <w:t>日</w:t>
                      </w:r>
                      <w:r>
                        <w:rPr>
                          <w:rFonts w:hint="eastAsia" w:ascii="宋体" w:hAnsi="宋体" w:cs="宋体"/>
                          <w:bCs/>
                          <w:color w:val="000000"/>
                          <w:szCs w:val="21"/>
                          <w:highlight w:val="none"/>
                          <w:u w:val="single"/>
                          <w:lang w:val="en-US" w:eastAsia="zh-CN"/>
                        </w:rPr>
                        <w:t>10</w:t>
                      </w:r>
                      <w:r>
                        <w:rPr>
                          <w:rFonts w:hint="eastAsia" w:ascii="宋体" w:hAnsi="宋体" w:eastAsia="宋体" w:cs="宋体"/>
                          <w:bCs/>
                          <w:color w:val="000000"/>
                          <w:szCs w:val="21"/>
                          <w:highlight w:val="none"/>
                          <w:u w:val="single"/>
                          <w:lang w:eastAsia="zh-CN"/>
                        </w:rPr>
                        <w:t>：</w:t>
                      </w:r>
                      <w:r>
                        <w:rPr>
                          <w:rFonts w:hint="eastAsia" w:ascii="宋体" w:hAnsi="宋体" w:cs="宋体"/>
                          <w:bCs/>
                          <w:color w:val="000000"/>
                          <w:szCs w:val="21"/>
                          <w:highlight w:val="none"/>
                          <w:u w:val="single"/>
                          <w:lang w:val="en-US" w:eastAsia="zh-CN"/>
                        </w:rPr>
                        <w:t>3</w:t>
                      </w:r>
                      <w:r>
                        <w:rPr>
                          <w:rFonts w:hint="eastAsia" w:ascii="宋体" w:hAnsi="宋体" w:eastAsia="宋体" w:cs="宋体"/>
                          <w:bCs/>
                          <w:color w:val="000000"/>
                          <w:szCs w:val="21"/>
                          <w:highlight w:val="none"/>
                          <w:u w:val="single"/>
                          <w:lang w:eastAsia="zh-CN"/>
                        </w:rPr>
                        <w:t>0</w:t>
                      </w:r>
                      <w:r>
                        <w:rPr>
                          <w:rFonts w:hint="eastAsia" w:ascii="宋体" w:hAnsi="宋体"/>
                          <w:bCs/>
                          <w:color w:val="000000"/>
                          <w:szCs w:val="21"/>
                        </w:rPr>
                        <w:t>（北京时间）前提交响应</w:t>
                      </w:r>
                      <w:r>
                        <w:rPr>
                          <w:rFonts w:ascii="宋体" w:hAnsi="宋体"/>
                          <w:bCs/>
                          <w:color w:val="000000"/>
                          <w:szCs w:val="21"/>
                        </w:rPr>
                        <w:t>文件</w:t>
                      </w:r>
                      <w:r>
                        <w:rPr>
                          <w:rFonts w:hint="eastAsia" w:ascii="宋体" w:hAnsi="宋体"/>
                          <w:color w:val="000000"/>
                          <w:szCs w:val="21"/>
                        </w:rPr>
                        <w:t>。</w:t>
                      </w:r>
                    </w:p>
                    <w:p w14:paraId="4A376570"/>
                  </w:txbxContent>
                </v:textbox>
              </v:shape>
            </w:pict>
          </mc:Fallback>
        </mc:AlternateContent>
      </w:r>
      <w:r>
        <w:rPr>
          <w:rFonts w:hint="eastAsia" w:ascii="宋体" w:hAnsi="宋体" w:eastAsia="宋体" w:cs="宋体"/>
          <w:color w:val="auto"/>
          <w:sz w:val="36"/>
          <w:szCs w:val="36"/>
          <w:highlight w:val="none"/>
        </w:rPr>
        <w:t>第一章 竞争性磋商公告</w:t>
      </w:r>
      <w:bookmarkEnd w:id="0"/>
      <w:bookmarkEnd w:id="1"/>
      <w:bookmarkStart w:id="2" w:name="_Toc28359012"/>
      <w:bookmarkStart w:id="3" w:name="_Toc44229878"/>
      <w:bookmarkStart w:id="4" w:name="_Toc28359089"/>
      <w:bookmarkStart w:id="5" w:name="_Toc35393798"/>
      <w:bookmarkStart w:id="6" w:name="_Toc35393629"/>
      <w:bookmarkStart w:id="7" w:name="_Toc35393792"/>
      <w:bookmarkStart w:id="8" w:name="_Toc35393623"/>
      <w:bookmarkStart w:id="9" w:name="_Toc28359004"/>
      <w:bookmarkStart w:id="10" w:name="_Toc28359081"/>
    </w:p>
    <w:p w14:paraId="79C5040C">
      <w:pPr>
        <w:pStyle w:val="3"/>
        <w:spacing w:line="400" w:lineRule="exact"/>
        <w:ind w:firstLine="482" w:firstLineChars="200"/>
        <w:rPr>
          <w:rFonts w:hint="eastAsia" w:ascii="宋体" w:hAnsi="宋体" w:eastAsia="宋体" w:cs="宋体"/>
          <w:bCs w:val="0"/>
          <w:color w:val="auto"/>
          <w:sz w:val="24"/>
          <w:szCs w:val="24"/>
          <w:highlight w:val="none"/>
          <w:lang w:eastAsia="zh-CN"/>
        </w:rPr>
      </w:pPr>
    </w:p>
    <w:p w14:paraId="0793CF2C">
      <w:pPr>
        <w:pStyle w:val="3"/>
        <w:spacing w:line="400" w:lineRule="exact"/>
        <w:ind w:firstLine="482" w:firstLineChars="200"/>
        <w:rPr>
          <w:rFonts w:hint="eastAsia" w:ascii="宋体" w:hAnsi="宋体" w:eastAsia="宋体" w:cs="宋体"/>
          <w:bCs w:val="0"/>
          <w:color w:val="auto"/>
          <w:sz w:val="24"/>
          <w:szCs w:val="24"/>
          <w:highlight w:val="none"/>
          <w:lang w:eastAsia="zh-CN"/>
        </w:rPr>
      </w:pPr>
    </w:p>
    <w:p w14:paraId="7DDCAB66">
      <w:pPr>
        <w:spacing w:line="360" w:lineRule="auto"/>
        <w:ind w:firstLine="480" w:firstLineChars="200"/>
        <w:rPr>
          <w:rFonts w:hint="eastAsia" w:ascii="宋体" w:hAnsi="宋体" w:eastAsia="宋体" w:cs="宋体"/>
          <w:bCs/>
          <w:color w:val="auto"/>
          <w:sz w:val="24"/>
          <w:highlight w:val="none"/>
        </w:rPr>
      </w:pPr>
    </w:p>
    <w:p w14:paraId="0F1A66B5">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color w:val="auto"/>
          <w:kern w:val="44"/>
          <w:sz w:val="24"/>
          <w:highlight w:val="none"/>
        </w:rPr>
      </w:pPr>
      <w:r>
        <w:rPr>
          <w:rFonts w:hint="eastAsia" w:ascii="宋体" w:hAnsi="宋体" w:eastAsia="宋体" w:cs="宋体"/>
          <w:b/>
          <w:color w:val="auto"/>
          <w:kern w:val="44"/>
          <w:sz w:val="24"/>
          <w:highlight w:val="none"/>
        </w:rPr>
        <w:t>一、项目基本情况</w:t>
      </w:r>
      <w:bookmarkEnd w:id="2"/>
      <w:bookmarkEnd w:id="3"/>
      <w:bookmarkEnd w:id="4"/>
      <w:bookmarkEnd w:id="5"/>
      <w:bookmarkEnd w:id="6"/>
    </w:p>
    <w:p w14:paraId="1767BA67">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cs="宋体"/>
          <w:color w:val="auto"/>
          <w:szCs w:val="21"/>
          <w:highlight w:val="none"/>
          <w:lang w:val="en-US" w:eastAsia="zh-CN"/>
        </w:rPr>
      </w:pPr>
      <w:r>
        <w:rPr>
          <w:rFonts w:hint="eastAsia" w:ascii="宋体" w:hAnsi="宋体" w:eastAsia="宋体" w:cs="宋体"/>
          <w:color w:val="auto"/>
          <w:szCs w:val="21"/>
          <w:highlight w:val="none"/>
          <w:lang w:val="en-US" w:eastAsia="zh-CN"/>
        </w:rPr>
        <w:t>项目编号：</w:t>
      </w:r>
      <w:r>
        <w:rPr>
          <w:rFonts w:hint="eastAsia" w:ascii="宋体" w:hAnsi="宋体" w:cs="宋体"/>
          <w:color w:val="auto"/>
          <w:szCs w:val="21"/>
          <w:highlight w:val="none"/>
          <w:lang w:val="en-US" w:eastAsia="zh-CN"/>
        </w:rPr>
        <w:t xml:space="preserve"> CZZC2025-C2-250160-GXYR</w:t>
      </w:r>
    </w:p>
    <w:p w14:paraId="758D3546">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项目名称：</w:t>
      </w:r>
      <w:r>
        <w:rPr>
          <w:rFonts w:hint="eastAsia" w:ascii="宋体" w:hAnsi="宋体" w:cs="宋体"/>
          <w:color w:val="auto"/>
          <w:szCs w:val="21"/>
          <w:highlight w:val="none"/>
          <w:lang w:val="en-US" w:eastAsia="zh-CN"/>
        </w:rPr>
        <w:t>天等县天等镇四维村罗屯至环城路路口道路提升工程</w:t>
      </w:r>
    </w:p>
    <w:p w14:paraId="7718E5ED">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采购方式：竞争性磋商</w:t>
      </w:r>
    </w:p>
    <w:p w14:paraId="7B802F49">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预算</w:t>
      </w:r>
      <w:r>
        <w:rPr>
          <w:rFonts w:hint="eastAsia" w:ascii="宋体" w:hAnsi="宋体" w:eastAsia="宋体" w:cs="宋体"/>
          <w:color w:val="auto"/>
          <w:szCs w:val="21"/>
          <w:highlight w:val="none"/>
          <w:lang w:val="en-US" w:eastAsia="zh-CN"/>
        </w:rPr>
        <w:t>总</w:t>
      </w:r>
      <w:r>
        <w:rPr>
          <w:rFonts w:hint="eastAsia" w:ascii="宋体" w:hAnsi="宋体" w:eastAsia="宋体" w:cs="宋体"/>
          <w:color w:val="auto"/>
          <w:szCs w:val="21"/>
          <w:highlight w:val="none"/>
        </w:rPr>
        <w:t>金额</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元</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761348.00</w:t>
      </w:r>
    </w:p>
    <w:p w14:paraId="394C69E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采购需求：</w:t>
      </w:r>
    </w:p>
    <w:p w14:paraId="015CDC9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标项名称：</w:t>
      </w:r>
      <w:r>
        <w:rPr>
          <w:rFonts w:hint="eastAsia" w:ascii="宋体" w:hAnsi="宋体" w:cs="宋体"/>
          <w:color w:val="auto"/>
          <w:szCs w:val="21"/>
          <w:highlight w:val="none"/>
          <w:lang w:val="en-US" w:eastAsia="zh-CN"/>
        </w:rPr>
        <w:t>天等县天等镇四维村罗屯至环城路路口道路提升工程</w:t>
      </w:r>
    </w:p>
    <w:p w14:paraId="25B350B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数量</w:t>
      </w:r>
      <w:r>
        <w:rPr>
          <w:rFonts w:hint="eastAsia" w:ascii="宋体" w:hAnsi="宋体" w:cs="宋体"/>
          <w:color w:val="auto"/>
          <w:sz w:val="21"/>
          <w:szCs w:val="21"/>
          <w:highlight w:val="none"/>
          <w:lang w:val="en-US" w:eastAsia="zh-CN"/>
        </w:rPr>
        <w:t>：1</w:t>
      </w:r>
    </w:p>
    <w:p w14:paraId="7E7C0DF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预算金额（元）</w:t>
      </w:r>
      <w:r>
        <w:rPr>
          <w:rFonts w:hint="eastAsia" w:ascii="宋体" w:hAnsi="宋体" w:cs="宋体"/>
          <w:color w:val="auto"/>
          <w:sz w:val="21"/>
          <w:szCs w:val="21"/>
          <w:highlight w:val="none"/>
          <w:lang w:val="en-US" w:eastAsia="zh-CN"/>
        </w:rPr>
        <w:t>：761348.00</w:t>
      </w:r>
    </w:p>
    <w:p w14:paraId="1E3F2F2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简要规格描述或项目基本概况介绍、用途：</w:t>
      </w:r>
      <w:r>
        <w:rPr>
          <w:rFonts w:hint="eastAsia" w:ascii="宋体" w:hAnsi="宋体" w:cs="宋体"/>
          <w:color w:val="auto"/>
          <w:sz w:val="21"/>
          <w:szCs w:val="21"/>
          <w:highlight w:val="none"/>
          <w:lang w:val="en-US" w:eastAsia="zh-CN"/>
        </w:rPr>
        <w:t>原旧路路面加宽扩建工程、单孔钢筋混凝土圆管涵工程等，</w:t>
      </w:r>
      <w:r>
        <w:rPr>
          <w:rFonts w:hint="eastAsia" w:ascii="宋体" w:hAnsi="宋体" w:eastAsia="宋体" w:cs="宋体"/>
          <w:color w:val="auto"/>
          <w:szCs w:val="21"/>
          <w:highlight w:val="none"/>
          <w:lang w:eastAsia="zh-CN"/>
        </w:rPr>
        <w:t>具体内容详见竞争性磋商文件、</w:t>
      </w:r>
      <w:r>
        <w:rPr>
          <w:rFonts w:hint="eastAsia" w:ascii="宋体" w:hAnsi="宋体" w:eastAsia="宋体" w:cs="宋体"/>
          <w:color w:val="auto"/>
          <w:szCs w:val="21"/>
          <w:highlight w:val="none"/>
          <w:lang w:val="en-US" w:eastAsia="zh-CN"/>
        </w:rPr>
        <w:t>施工设计图纸及工程量清单。</w:t>
      </w:r>
    </w:p>
    <w:p w14:paraId="5224B81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最高限价（如有）：</w:t>
      </w:r>
      <w:r>
        <w:rPr>
          <w:rFonts w:hint="eastAsia" w:ascii="宋体" w:hAnsi="宋体" w:cs="宋体"/>
          <w:color w:val="auto"/>
          <w:sz w:val="21"/>
          <w:szCs w:val="21"/>
          <w:highlight w:val="none"/>
          <w:lang w:val="en-US" w:eastAsia="zh-CN"/>
        </w:rPr>
        <w:t>761348.00</w:t>
      </w:r>
    </w:p>
    <w:p w14:paraId="55231A5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合同履约期限：工期</w:t>
      </w:r>
      <w:r>
        <w:rPr>
          <w:rFonts w:hint="eastAsia" w:ascii="宋体" w:hAnsi="宋体" w:cs="宋体"/>
          <w:color w:val="auto"/>
          <w:sz w:val="21"/>
          <w:szCs w:val="21"/>
          <w:highlight w:val="none"/>
          <w:lang w:val="en-US" w:eastAsia="zh-CN"/>
        </w:rPr>
        <w:t>90日历天</w:t>
      </w:r>
    </w:p>
    <w:p w14:paraId="039086C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本标项（否）接受联合体投标</w:t>
      </w:r>
    </w:p>
    <w:p w14:paraId="6ACE410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备注：</w:t>
      </w:r>
    </w:p>
    <w:p w14:paraId="523966B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各投标人可就本批招标项目【（1）</w:t>
      </w:r>
      <w:r>
        <w:rPr>
          <w:rFonts w:hint="eastAsia" w:ascii="宋体" w:hAnsi="宋体" w:cs="宋体"/>
          <w:color w:val="auto"/>
          <w:sz w:val="21"/>
          <w:szCs w:val="21"/>
          <w:highlight w:val="none"/>
          <w:lang w:val="en-US" w:eastAsia="zh-CN"/>
        </w:rPr>
        <w:t>天等县进结镇结留村逢留屯水毁道路修复工程</w:t>
      </w:r>
      <w:r>
        <w:rPr>
          <w:rFonts w:hint="eastAsia" w:ascii="宋体" w:hAnsi="宋体" w:eastAsia="宋体" w:cs="宋体"/>
          <w:color w:val="auto"/>
          <w:sz w:val="21"/>
          <w:szCs w:val="21"/>
          <w:highlight w:val="none"/>
          <w:lang w:val="en-US" w:eastAsia="zh-CN"/>
        </w:rPr>
        <w:t>；（2）天等县进结镇龙凤村村委至揽屯道路提升工程；（3）天等县向都镇平尧村村委至巴梅屯水毁道路维修工程</w:t>
      </w:r>
      <w:r>
        <w:rPr>
          <w:rFonts w:hint="eastAsia" w:ascii="宋体" w:hAnsi="宋体" w:cs="宋体"/>
          <w:color w:val="auto"/>
          <w:sz w:val="21"/>
          <w:szCs w:val="21"/>
          <w:highlight w:val="none"/>
          <w:lang w:val="en-US" w:eastAsia="zh-CN"/>
        </w:rPr>
        <w:t>；（4）天等县天等镇四维村罗屯至环城路路口道路提升工程；（5）天等县福新镇苗村村那良屯至坡门屯水毁道路维修工程；（6）天等县福新镇江岸村委至三卡屯道路提升工程；（7）天等县福新镇江岸村龙江屯至布岸屯道路提升工程；（8）天等县上映乡福赖村那荷屯屯内硬化及排水工程；（9）天等县把荷乡巴龙村委至山力屯道路提升工程；（10）天等县都康乡教惠村逐甘屯屯级道路提升工程（含伏潭屯至逐龙村更共屯）</w:t>
      </w:r>
      <w:r>
        <w:rPr>
          <w:rFonts w:hint="eastAsia" w:ascii="宋体" w:hAnsi="宋体" w:eastAsia="宋体" w:cs="宋体"/>
          <w:color w:val="auto"/>
          <w:sz w:val="21"/>
          <w:szCs w:val="21"/>
          <w:highlight w:val="none"/>
          <w:lang w:val="en-US" w:eastAsia="zh-CN"/>
        </w:rPr>
        <w:t>】的所有项目进行投标，但投标人应就不同项目派出不同的项目经理和项目专职安全生产管理人员，否则同一项目经理或项目专职安全生产管理人员所投其它项目作否决投标处理。</w:t>
      </w:r>
    </w:p>
    <w:p w14:paraId="720BF73A">
      <w:pPr>
        <w:pStyle w:val="14"/>
        <w:keepNext w:val="0"/>
        <w:keepLines w:val="0"/>
        <w:pageBreakBefore w:val="0"/>
        <w:widowControl w:val="0"/>
        <w:kinsoku/>
        <w:overflowPunct/>
        <w:topLinePunct w:val="0"/>
        <w:autoSpaceDE/>
        <w:autoSpaceDN/>
        <w:bidi w:val="0"/>
        <w:adjustRightInd/>
        <w:spacing w:line="400" w:lineRule="exact"/>
        <w:textAlignment w:val="auto"/>
        <w:rPr>
          <w:rFonts w:hint="eastAsia"/>
          <w:color w:val="auto"/>
          <w:highlight w:val="none"/>
          <w:lang w:val="en-US" w:eastAsia="zh-CN"/>
        </w:rPr>
      </w:pPr>
    </w:p>
    <w:p w14:paraId="3C2B1A0C">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Cs/>
          <w:color w:val="auto"/>
          <w:sz w:val="24"/>
          <w:highlight w:val="none"/>
        </w:rPr>
      </w:pPr>
      <w:bookmarkStart w:id="11" w:name="_Toc44229879"/>
      <w:bookmarkStart w:id="12" w:name="_Toc35393630"/>
      <w:bookmarkStart w:id="13" w:name="_Toc28359013"/>
      <w:bookmarkStart w:id="14" w:name="_Toc28359090"/>
      <w:bookmarkStart w:id="15" w:name="_Toc35393799"/>
      <w:r>
        <w:rPr>
          <w:rFonts w:hint="eastAsia" w:ascii="宋体" w:hAnsi="宋体" w:eastAsia="宋体" w:cs="宋体"/>
          <w:b/>
          <w:color w:val="auto"/>
          <w:kern w:val="44"/>
          <w:sz w:val="24"/>
          <w:highlight w:val="none"/>
        </w:rPr>
        <w:t>二、供应商的资格条件</w:t>
      </w:r>
      <w:bookmarkEnd w:id="11"/>
      <w:bookmarkEnd w:id="12"/>
      <w:bookmarkEnd w:id="13"/>
      <w:bookmarkEnd w:id="14"/>
      <w:bookmarkEnd w:id="15"/>
    </w:p>
    <w:p w14:paraId="1D456B38">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1.满足《中华人民共和国政府采购法》第二十二条规定；</w:t>
      </w:r>
    </w:p>
    <w:p w14:paraId="1C4A0482">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2.落实政府采购政策需满足的资格要求：专门面向</w:t>
      </w:r>
      <w:r>
        <w:rPr>
          <w:rFonts w:hint="eastAsia" w:ascii="宋体" w:hAnsi="宋体" w:eastAsia="宋体" w:cs="宋体"/>
          <w:color w:val="auto"/>
          <w:szCs w:val="21"/>
          <w:highlight w:val="none"/>
          <w:lang w:val="en-US" w:eastAsia="zh-CN"/>
        </w:rPr>
        <w:t>中小企业采购的项目（供应商应为中小微企业、监狱企业、残疾人福利性单位</w:t>
      </w:r>
      <w:r>
        <w:rPr>
          <w:rFonts w:hint="eastAsia" w:ascii="宋体" w:hAnsi="宋体" w:cs="宋体"/>
          <w:color w:val="auto"/>
          <w:szCs w:val="21"/>
          <w:highlight w:val="none"/>
          <w:lang w:val="en-US" w:eastAsia="zh-CN"/>
        </w:rPr>
        <w:t>）</w:t>
      </w:r>
    </w:p>
    <w:p w14:paraId="0897E3E0">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u w:val="none"/>
          <w:lang w:val="en-US" w:eastAsia="zh-CN"/>
        </w:rPr>
      </w:pPr>
      <w:r>
        <w:rPr>
          <w:rFonts w:hint="eastAsia" w:ascii="宋体" w:hAnsi="宋体" w:eastAsia="宋体" w:cs="宋体"/>
          <w:color w:val="auto"/>
          <w:szCs w:val="21"/>
          <w:highlight w:val="none"/>
        </w:rPr>
        <w:t>3.本项目的特定资格要求：</w:t>
      </w:r>
      <w:bookmarkStart w:id="16" w:name="PO_3000001868_PM006_2"/>
      <w:r>
        <w:rPr>
          <w:rFonts w:hint="eastAsia" w:ascii="宋体" w:hAnsi="宋体" w:eastAsia="宋体" w:cs="宋体"/>
          <w:color w:val="auto"/>
          <w:szCs w:val="21"/>
          <w:highlight w:val="none"/>
        </w:rPr>
        <w:t>供应商须具备</w:t>
      </w:r>
      <w:r>
        <w:rPr>
          <w:rFonts w:hint="eastAsia" w:ascii="宋体" w:hAnsi="宋体" w:cs="宋体"/>
          <w:color w:val="auto"/>
          <w:szCs w:val="21"/>
          <w:highlight w:val="none"/>
          <w:lang w:eastAsia="zh-CN"/>
        </w:rPr>
        <w:t>公路工程施工总承包叁级（含）以上资质</w:t>
      </w:r>
      <w:r>
        <w:rPr>
          <w:rFonts w:hint="eastAsia" w:ascii="宋体" w:hAnsi="宋体" w:eastAsia="宋体" w:cs="宋体"/>
          <w:color w:val="auto"/>
          <w:szCs w:val="21"/>
          <w:highlight w:val="none"/>
        </w:rPr>
        <w:t>，同时具备省级及以上建设行政主管部门颁发的企业安全生产许可证，并在人员、设备、资金等方面具备相应的施工能力。其中，供应商拟派项目经理须具备</w:t>
      </w:r>
      <w:r>
        <w:rPr>
          <w:rFonts w:hint="eastAsia" w:ascii="宋体" w:hAnsi="宋体" w:cs="宋体"/>
          <w:color w:val="auto"/>
          <w:szCs w:val="21"/>
          <w:highlight w:val="none"/>
          <w:lang w:eastAsia="zh-CN"/>
        </w:rPr>
        <w:t>公路工程专业贰级以上</w:t>
      </w:r>
      <w:r>
        <w:rPr>
          <w:rFonts w:hint="eastAsia" w:ascii="宋体" w:hAnsi="宋体" w:eastAsia="宋体" w:cs="宋体"/>
          <w:color w:val="auto"/>
          <w:szCs w:val="21"/>
          <w:highlight w:val="none"/>
        </w:rPr>
        <w:t>（含贰级）注册建造师执业资格，具备有效的安全生产考核合格证书（B 类）</w:t>
      </w:r>
      <w:r>
        <w:rPr>
          <w:rFonts w:hint="eastAsia" w:ascii="宋体" w:hAnsi="宋体" w:cs="宋体"/>
          <w:color w:val="auto"/>
          <w:szCs w:val="21"/>
          <w:highlight w:val="none"/>
          <w:u w:val="none"/>
          <w:lang w:eastAsia="zh-CN"/>
        </w:rPr>
        <w:t>。</w:t>
      </w:r>
      <w:bookmarkEnd w:id="16"/>
    </w:p>
    <w:p w14:paraId="2BBBCC01">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三、获取竞争性磋商文件</w:t>
      </w:r>
      <w:bookmarkEnd w:id="7"/>
      <w:bookmarkEnd w:id="8"/>
      <w:bookmarkEnd w:id="9"/>
      <w:bookmarkEnd w:id="10"/>
    </w:p>
    <w:p w14:paraId="1913D6E4">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bookmarkStart w:id="17" w:name="_Toc35393624"/>
      <w:bookmarkStart w:id="18" w:name="_Toc35393793"/>
      <w:bookmarkStart w:id="19" w:name="_Toc28359005"/>
      <w:bookmarkStart w:id="20" w:name="_Toc28359082"/>
      <w:r>
        <w:rPr>
          <w:rFonts w:hint="eastAsia" w:ascii="宋体" w:hAnsi="宋体" w:eastAsia="宋体" w:cs="宋体"/>
          <w:color w:val="auto"/>
          <w:szCs w:val="21"/>
          <w:highlight w:val="none"/>
        </w:rPr>
        <w:t>时间：</w:t>
      </w:r>
      <w:r>
        <w:rPr>
          <w:rFonts w:hint="eastAsia" w:ascii="宋体" w:hAnsi="宋体" w:cs="宋体"/>
          <w:color w:val="auto"/>
          <w:szCs w:val="21"/>
          <w:highlight w:val="none"/>
          <w:lang w:eastAsia="zh-CN"/>
        </w:rPr>
        <w:t>2025</w:t>
      </w:r>
      <w:r>
        <w:rPr>
          <w:rFonts w:hint="eastAsia" w:ascii="宋体" w:hAnsi="宋体" w:eastAsia="宋体" w:cs="宋体"/>
          <w:color w:val="auto"/>
          <w:szCs w:val="21"/>
          <w:highlight w:val="none"/>
          <w:lang w:eastAsia="zh-CN"/>
        </w:rPr>
        <w:t>年</w:t>
      </w:r>
      <w:r>
        <w:rPr>
          <w:rFonts w:hint="eastAsia" w:ascii="宋体" w:hAnsi="宋体" w:cs="宋体"/>
          <w:color w:val="auto"/>
          <w:szCs w:val="21"/>
          <w:highlight w:val="none"/>
          <w:lang w:val="en-US" w:eastAsia="zh-CN"/>
        </w:rPr>
        <w:t>9</w:t>
      </w:r>
      <w:r>
        <w:rPr>
          <w:rFonts w:hint="eastAsia" w:ascii="宋体" w:hAnsi="宋体" w:eastAsia="宋体" w:cs="宋体"/>
          <w:color w:val="auto"/>
          <w:szCs w:val="21"/>
          <w:highlight w:val="none"/>
          <w:lang w:eastAsia="zh-CN"/>
        </w:rPr>
        <w:t>月</w:t>
      </w:r>
      <w:r>
        <w:rPr>
          <w:rFonts w:hint="eastAsia" w:ascii="宋体" w:hAnsi="宋体" w:cs="宋体"/>
          <w:color w:val="auto"/>
          <w:szCs w:val="21"/>
          <w:highlight w:val="none"/>
          <w:lang w:val="en-US" w:eastAsia="zh-CN"/>
        </w:rPr>
        <w:t xml:space="preserve">15 </w:t>
      </w:r>
      <w:r>
        <w:rPr>
          <w:rFonts w:hint="eastAsia" w:ascii="宋体" w:hAnsi="宋体" w:eastAsia="宋体" w:cs="宋体"/>
          <w:color w:val="auto"/>
          <w:szCs w:val="21"/>
          <w:highlight w:val="none"/>
          <w:lang w:eastAsia="zh-CN"/>
        </w:rPr>
        <w:t>日</w:t>
      </w:r>
      <w:r>
        <w:rPr>
          <w:rFonts w:hint="eastAsia" w:ascii="宋体" w:hAnsi="宋体" w:eastAsia="宋体" w:cs="宋体"/>
          <w:color w:val="auto"/>
          <w:szCs w:val="21"/>
          <w:highlight w:val="none"/>
        </w:rPr>
        <w:t>至</w:t>
      </w:r>
      <w:r>
        <w:rPr>
          <w:rFonts w:hint="eastAsia" w:ascii="宋体" w:hAnsi="宋体" w:cs="宋体"/>
          <w:color w:val="auto"/>
          <w:szCs w:val="21"/>
          <w:highlight w:val="none"/>
          <w:lang w:eastAsia="zh-CN"/>
        </w:rPr>
        <w:t>2025</w:t>
      </w:r>
      <w:r>
        <w:rPr>
          <w:rFonts w:hint="eastAsia" w:ascii="宋体" w:hAnsi="宋体" w:eastAsia="宋体" w:cs="宋体"/>
          <w:color w:val="auto"/>
          <w:szCs w:val="21"/>
          <w:highlight w:val="none"/>
        </w:rPr>
        <w:t>年</w:t>
      </w:r>
      <w:r>
        <w:rPr>
          <w:rFonts w:hint="eastAsia" w:ascii="宋体" w:hAnsi="宋体" w:cs="宋体"/>
          <w:color w:val="auto"/>
          <w:szCs w:val="21"/>
          <w:highlight w:val="none"/>
          <w:lang w:val="en-US" w:eastAsia="zh-CN"/>
        </w:rPr>
        <w:t>9</w:t>
      </w:r>
      <w:r>
        <w:rPr>
          <w:rFonts w:hint="eastAsia" w:ascii="宋体" w:hAnsi="宋体" w:eastAsia="宋体" w:cs="宋体"/>
          <w:color w:val="auto"/>
          <w:szCs w:val="21"/>
          <w:highlight w:val="none"/>
        </w:rPr>
        <w:t>月</w:t>
      </w:r>
      <w:r>
        <w:rPr>
          <w:rFonts w:hint="eastAsia" w:ascii="宋体" w:hAnsi="宋体" w:cs="宋体"/>
          <w:color w:val="auto"/>
          <w:szCs w:val="21"/>
          <w:highlight w:val="none"/>
          <w:lang w:val="en-US" w:eastAsia="zh-CN"/>
        </w:rPr>
        <w:t xml:space="preserve">25 </w:t>
      </w:r>
      <w:r>
        <w:rPr>
          <w:rFonts w:hint="eastAsia" w:ascii="宋体" w:hAnsi="宋体" w:eastAsia="宋体" w:cs="宋体"/>
          <w:color w:val="auto"/>
          <w:szCs w:val="21"/>
          <w:highlight w:val="none"/>
        </w:rPr>
        <w:t>日，每天00:00至12:00，12:00至23:59；</w:t>
      </w:r>
    </w:p>
    <w:p w14:paraId="762E5275">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地点（网址）：广西政府采购云平台</w:t>
      </w:r>
      <w:r>
        <w:rPr>
          <w:rFonts w:hint="eastAsia" w:ascii="宋体" w:hAnsi="宋体" w:eastAsia="宋体" w:cs="宋体"/>
          <w:color w:val="auto"/>
          <w:szCs w:val="21"/>
          <w:highlight w:val="none"/>
          <w:u w:val="none"/>
          <w:lang w:eastAsia="zh-CN"/>
        </w:rPr>
        <w:t>（https://www.gcy.zfcg.gxzf.gov.cn/）</w:t>
      </w:r>
      <w:r>
        <w:rPr>
          <w:rFonts w:hint="eastAsia" w:ascii="宋体" w:hAnsi="宋体" w:eastAsia="宋体" w:cs="宋体"/>
          <w:color w:val="auto"/>
          <w:szCs w:val="21"/>
          <w:highlight w:val="none"/>
        </w:rPr>
        <w:t>线上获取</w:t>
      </w:r>
    </w:p>
    <w:p w14:paraId="18FEA1AB">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方式：供应商登录广西政府采购云平台https://www.gcy.zfcg.gxzf.gov.cn/在线申请获取采购文件（进入“项目采购”应用，在获取采购文件菜单中选择项目，申请获取采购文件）。</w:t>
      </w:r>
    </w:p>
    <w:p w14:paraId="25660DA8">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售价：0元。</w:t>
      </w:r>
    </w:p>
    <w:p w14:paraId="3208CA18">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四、</w:t>
      </w:r>
      <w:bookmarkEnd w:id="17"/>
      <w:bookmarkEnd w:id="18"/>
      <w:bookmarkEnd w:id="19"/>
      <w:bookmarkEnd w:id="20"/>
      <w:r>
        <w:rPr>
          <w:rFonts w:hint="eastAsia" w:ascii="宋体" w:hAnsi="宋体" w:eastAsia="宋体" w:cs="宋体"/>
          <w:b/>
          <w:bCs/>
          <w:color w:val="auto"/>
          <w:sz w:val="24"/>
          <w:highlight w:val="none"/>
        </w:rPr>
        <w:t>响应文件提交</w:t>
      </w:r>
    </w:p>
    <w:p w14:paraId="6351991F">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截止时间：</w:t>
      </w:r>
      <w:r>
        <w:rPr>
          <w:rFonts w:hint="eastAsia" w:ascii="宋体" w:hAnsi="宋体" w:cs="宋体"/>
          <w:color w:val="auto"/>
          <w:szCs w:val="21"/>
          <w:highlight w:val="none"/>
          <w:lang w:eastAsia="zh-CN"/>
        </w:rPr>
        <w:t>2025</w:t>
      </w:r>
      <w:r>
        <w:rPr>
          <w:rFonts w:hint="eastAsia" w:ascii="宋体" w:hAnsi="宋体" w:eastAsia="宋体" w:cs="宋体"/>
          <w:color w:val="auto"/>
          <w:szCs w:val="21"/>
          <w:highlight w:val="none"/>
          <w:lang w:eastAsia="zh-CN"/>
        </w:rPr>
        <w:t>年</w:t>
      </w:r>
      <w:r>
        <w:rPr>
          <w:rFonts w:hint="eastAsia" w:ascii="宋体" w:hAnsi="宋体" w:cs="宋体"/>
          <w:color w:val="auto"/>
          <w:szCs w:val="21"/>
          <w:highlight w:val="none"/>
          <w:lang w:val="en-US" w:eastAsia="zh-CN"/>
        </w:rPr>
        <w:t>9</w:t>
      </w:r>
      <w:r>
        <w:rPr>
          <w:rFonts w:hint="eastAsia" w:ascii="宋体" w:hAnsi="宋体" w:eastAsia="宋体" w:cs="宋体"/>
          <w:color w:val="auto"/>
          <w:szCs w:val="21"/>
          <w:highlight w:val="none"/>
          <w:lang w:eastAsia="zh-CN"/>
        </w:rPr>
        <w:t>月</w:t>
      </w:r>
      <w:r>
        <w:rPr>
          <w:rFonts w:hint="eastAsia" w:ascii="宋体" w:hAnsi="宋体" w:cs="宋体"/>
          <w:color w:val="auto"/>
          <w:szCs w:val="21"/>
          <w:highlight w:val="none"/>
          <w:lang w:val="en-US" w:eastAsia="zh-CN"/>
        </w:rPr>
        <w:t>26</w:t>
      </w:r>
      <w:r>
        <w:rPr>
          <w:rFonts w:hint="eastAsia" w:ascii="宋体" w:hAnsi="宋体" w:eastAsia="宋体" w:cs="宋体"/>
          <w:color w:val="auto"/>
          <w:szCs w:val="21"/>
          <w:highlight w:val="none"/>
          <w:lang w:eastAsia="zh-CN"/>
        </w:rPr>
        <w:t>日</w:t>
      </w:r>
      <w:r>
        <w:rPr>
          <w:rFonts w:hint="eastAsia" w:ascii="宋体" w:hAnsi="宋体" w:cs="宋体"/>
          <w:color w:val="auto"/>
          <w:szCs w:val="21"/>
          <w:highlight w:val="none"/>
          <w:lang w:val="en-US" w:eastAsia="zh-CN"/>
        </w:rPr>
        <w:t>10:3</w:t>
      </w:r>
      <w:r>
        <w:rPr>
          <w:rFonts w:hint="eastAsia" w:ascii="宋体" w:hAnsi="宋体" w:eastAsia="宋体" w:cs="宋体"/>
          <w:color w:val="auto"/>
          <w:szCs w:val="21"/>
          <w:highlight w:val="none"/>
          <w:lang w:eastAsia="zh-CN"/>
        </w:rPr>
        <w:t>0</w:t>
      </w:r>
      <w:r>
        <w:rPr>
          <w:rFonts w:hint="eastAsia" w:ascii="宋体" w:hAnsi="宋体" w:eastAsia="宋体" w:cs="宋体"/>
          <w:color w:val="auto"/>
          <w:szCs w:val="21"/>
          <w:highlight w:val="none"/>
        </w:rPr>
        <w:t>（北京时间）</w:t>
      </w:r>
    </w:p>
    <w:p w14:paraId="1BAD72D4">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地点（网址）：请登录广西政府采购云平台投标客户端投标</w:t>
      </w:r>
    </w:p>
    <w:p w14:paraId="56C7DDB2">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五、开启（首次响应文件开启时间）</w:t>
      </w:r>
    </w:p>
    <w:p w14:paraId="014D288A">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bCs/>
          <w:color w:val="auto"/>
          <w:szCs w:val="21"/>
          <w:highlight w:val="none"/>
          <w:u w:val="none"/>
        </w:rPr>
      </w:pPr>
      <w:r>
        <w:rPr>
          <w:rFonts w:hint="eastAsia" w:ascii="宋体" w:hAnsi="宋体" w:eastAsia="宋体" w:cs="宋体"/>
          <w:bCs/>
          <w:color w:val="auto"/>
          <w:szCs w:val="21"/>
          <w:highlight w:val="none"/>
          <w:u w:val="none"/>
        </w:rPr>
        <w:t>开启时间：</w:t>
      </w:r>
      <w:r>
        <w:rPr>
          <w:rFonts w:hint="eastAsia" w:ascii="宋体" w:hAnsi="宋体" w:cs="宋体"/>
          <w:color w:val="auto"/>
          <w:szCs w:val="21"/>
          <w:highlight w:val="none"/>
          <w:lang w:eastAsia="zh-CN"/>
        </w:rPr>
        <w:t>2025</w:t>
      </w:r>
      <w:r>
        <w:rPr>
          <w:rFonts w:hint="eastAsia" w:ascii="宋体" w:hAnsi="宋体" w:eastAsia="宋体" w:cs="宋体"/>
          <w:color w:val="auto"/>
          <w:szCs w:val="21"/>
          <w:highlight w:val="none"/>
          <w:lang w:eastAsia="zh-CN"/>
        </w:rPr>
        <w:t>年</w:t>
      </w:r>
      <w:r>
        <w:rPr>
          <w:rFonts w:hint="eastAsia" w:ascii="宋体" w:hAnsi="宋体" w:cs="宋体"/>
          <w:color w:val="auto"/>
          <w:szCs w:val="21"/>
          <w:highlight w:val="none"/>
          <w:lang w:val="en-US" w:eastAsia="zh-CN"/>
        </w:rPr>
        <w:t>9</w:t>
      </w:r>
      <w:r>
        <w:rPr>
          <w:rFonts w:hint="eastAsia" w:ascii="宋体" w:hAnsi="宋体" w:eastAsia="宋体" w:cs="宋体"/>
          <w:color w:val="auto"/>
          <w:szCs w:val="21"/>
          <w:highlight w:val="none"/>
          <w:lang w:eastAsia="zh-CN"/>
        </w:rPr>
        <w:t>月</w:t>
      </w:r>
      <w:r>
        <w:rPr>
          <w:rFonts w:hint="eastAsia" w:ascii="宋体" w:hAnsi="宋体" w:cs="宋体"/>
          <w:color w:val="auto"/>
          <w:szCs w:val="21"/>
          <w:highlight w:val="none"/>
          <w:lang w:val="en-US" w:eastAsia="zh-CN"/>
        </w:rPr>
        <w:t>26</w:t>
      </w:r>
      <w:r>
        <w:rPr>
          <w:rFonts w:hint="eastAsia" w:ascii="宋体" w:hAnsi="宋体" w:eastAsia="宋体" w:cs="宋体"/>
          <w:color w:val="auto"/>
          <w:szCs w:val="21"/>
          <w:highlight w:val="none"/>
          <w:lang w:eastAsia="zh-CN"/>
        </w:rPr>
        <w:t>日</w:t>
      </w:r>
      <w:r>
        <w:rPr>
          <w:rFonts w:hint="eastAsia" w:ascii="宋体" w:hAnsi="宋体" w:cs="宋体"/>
          <w:color w:val="auto"/>
          <w:szCs w:val="21"/>
          <w:highlight w:val="none"/>
          <w:lang w:val="en-US" w:eastAsia="zh-CN"/>
        </w:rPr>
        <w:t>10:3</w:t>
      </w:r>
      <w:r>
        <w:rPr>
          <w:rFonts w:hint="eastAsia" w:ascii="宋体" w:hAnsi="宋体" w:eastAsia="宋体" w:cs="宋体"/>
          <w:color w:val="auto"/>
          <w:szCs w:val="21"/>
          <w:highlight w:val="none"/>
          <w:lang w:eastAsia="zh-CN"/>
        </w:rPr>
        <w:t>0</w:t>
      </w:r>
      <w:r>
        <w:rPr>
          <w:rFonts w:hint="eastAsia" w:ascii="宋体" w:hAnsi="宋体" w:eastAsia="宋体" w:cs="宋体"/>
          <w:bCs/>
          <w:color w:val="auto"/>
          <w:szCs w:val="21"/>
          <w:highlight w:val="none"/>
          <w:u w:val="none"/>
        </w:rPr>
        <w:t>（北京时间）</w:t>
      </w:r>
    </w:p>
    <w:p w14:paraId="0B9D5572">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bCs/>
          <w:color w:val="auto"/>
          <w:szCs w:val="21"/>
          <w:highlight w:val="none"/>
          <w:u w:val="none"/>
        </w:rPr>
      </w:pPr>
      <w:r>
        <w:rPr>
          <w:rFonts w:hint="eastAsia" w:ascii="宋体" w:hAnsi="宋体" w:eastAsia="宋体" w:cs="宋体"/>
          <w:color w:val="auto"/>
          <w:szCs w:val="21"/>
          <w:highlight w:val="none"/>
          <w:u w:val="none"/>
          <w:lang w:eastAsia="zh-CN"/>
        </w:rPr>
        <w:t>地点：广西政府采购云平台（https://www.gcy.zfcg.gxzf.gov.cn/）</w:t>
      </w:r>
    </w:p>
    <w:p w14:paraId="0077E244">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bCs/>
          <w:color w:val="auto"/>
          <w:sz w:val="24"/>
          <w:highlight w:val="none"/>
        </w:rPr>
      </w:pPr>
      <w:bookmarkStart w:id="21" w:name="_Toc28359007"/>
      <w:bookmarkStart w:id="22" w:name="_Toc35393625"/>
      <w:bookmarkStart w:id="23" w:name="_Toc28359084"/>
      <w:bookmarkStart w:id="24" w:name="_Toc35393794"/>
      <w:r>
        <w:rPr>
          <w:rFonts w:hint="eastAsia" w:ascii="宋体" w:hAnsi="宋体" w:eastAsia="宋体" w:cs="宋体"/>
          <w:b/>
          <w:bCs/>
          <w:color w:val="auto"/>
          <w:sz w:val="24"/>
          <w:highlight w:val="none"/>
        </w:rPr>
        <w:t>六、公告期限</w:t>
      </w:r>
      <w:bookmarkEnd w:id="21"/>
      <w:bookmarkEnd w:id="22"/>
      <w:bookmarkEnd w:id="23"/>
      <w:bookmarkEnd w:id="24"/>
    </w:p>
    <w:p w14:paraId="12EBF0ED">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自本公告发布之日起5个工作日。</w:t>
      </w:r>
    </w:p>
    <w:p w14:paraId="0DAF2F64">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bCs/>
          <w:color w:val="auto"/>
          <w:sz w:val="24"/>
          <w:highlight w:val="none"/>
        </w:rPr>
      </w:pPr>
      <w:bookmarkStart w:id="25" w:name="_Toc35393626"/>
      <w:bookmarkStart w:id="26" w:name="_Toc35393795"/>
      <w:r>
        <w:rPr>
          <w:rFonts w:hint="eastAsia" w:ascii="宋体" w:hAnsi="宋体" w:eastAsia="宋体" w:cs="宋体"/>
          <w:b/>
          <w:bCs/>
          <w:color w:val="auto"/>
          <w:sz w:val="24"/>
          <w:highlight w:val="none"/>
        </w:rPr>
        <w:t>七、其他补充事宜</w:t>
      </w:r>
      <w:bookmarkEnd w:id="25"/>
      <w:bookmarkEnd w:id="26"/>
    </w:p>
    <w:p w14:paraId="7586427E">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1.磋商保证金：本项目不收取磋商保证金。</w:t>
      </w:r>
    </w:p>
    <w:p w14:paraId="10FCEAB9">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2.采购意向公开链接：https://zfcg.gxzf.gov.cn/site/detail?categoryCode=reformColumn&amp;parentId=66601&amp;articleId=Xd4KSfv7jFOo5/nf0KPaWA==</w:t>
      </w:r>
      <w:r>
        <w:rPr>
          <w:rFonts w:hint="eastAsia" w:ascii="宋体" w:hAnsi="宋体" w:cs="宋体"/>
          <w:color w:val="auto"/>
          <w:kern w:val="0"/>
          <w:szCs w:val="21"/>
          <w:highlight w:val="none"/>
          <w:lang w:val="en-US" w:eastAsia="zh-CN"/>
        </w:rPr>
        <w:t>.</w:t>
      </w:r>
    </w:p>
    <w:p w14:paraId="1524E591">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bookmarkStart w:id="27" w:name="_Hlk37429585"/>
      <w:r>
        <w:rPr>
          <w:rFonts w:hint="eastAsia" w:ascii="宋体" w:hAnsi="宋体" w:eastAsia="宋体" w:cs="宋体"/>
          <w:color w:val="auto"/>
          <w:kern w:val="0"/>
          <w:szCs w:val="21"/>
          <w:highlight w:val="none"/>
          <w:lang w:val="en-US" w:eastAsia="zh-CN"/>
        </w:rPr>
        <w:t>3.</w:t>
      </w:r>
      <w:bookmarkStart w:id="28" w:name="_Hlk37429595"/>
      <w:r>
        <w:rPr>
          <w:rFonts w:hint="eastAsia" w:ascii="宋体" w:hAnsi="宋体" w:eastAsia="宋体" w:cs="宋体"/>
          <w:color w:val="auto"/>
          <w:kern w:val="0"/>
          <w:szCs w:val="21"/>
          <w:highlight w:val="none"/>
          <w:lang w:val="en-US" w:eastAsia="zh-CN"/>
        </w:rPr>
        <w:t>网上查询地址</w:t>
      </w:r>
      <w:bookmarkEnd w:id="27"/>
      <w:bookmarkEnd w:id="28"/>
      <w:bookmarkStart w:id="29" w:name="_Hlk37429674"/>
      <w:r>
        <w:rPr>
          <w:rFonts w:hint="eastAsia" w:ascii="宋体" w:hAnsi="宋体" w:eastAsia="宋体" w:cs="宋体"/>
          <w:color w:val="auto"/>
          <w:kern w:val="0"/>
          <w:szCs w:val="21"/>
          <w:highlight w:val="none"/>
          <w:lang w:val="en-US" w:eastAsia="zh-CN"/>
        </w:rPr>
        <w:t xml:space="preserve">：中国政府采购网（http://www.ccgp.gov.cn/）、广西壮族自治区政府采购网（https://www.zcygov.cn/）。 </w:t>
      </w:r>
    </w:p>
    <w:p w14:paraId="239F4992">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4.本项目需要落实的政府采购政策</w:t>
      </w:r>
    </w:p>
    <w:p w14:paraId="537DF6DD">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（1）政府采购促进中小企业发展。</w:t>
      </w:r>
    </w:p>
    <w:p w14:paraId="3B58A99E">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（2）政府采购支持采用本国产品的政策。</w:t>
      </w:r>
    </w:p>
    <w:p w14:paraId="3E5EBD7E">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政府采购促进残疾人就业政策。</w:t>
      </w:r>
    </w:p>
    <w:p w14:paraId="51F3B1E6">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）政府采购支持监狱企业发展。</w:t>
      </w:r>
      <w:bookmarkEnd w:id="29"/>
    </w:p>
    <w:p w14:paraId="17A17A11">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供应商认为采购文件使自己的权益受到损害的，可以自获取采购文件之日或者采购文件公告期限届满之日（公告期限届满后获取采购文件的，以公告期限届满之日为准）起7个工作日内以书面形式一次性向采购人和采购代理机构提出同一环节的质疑。否则，逾期的质疑采购人及招标代理机构可不予接受。质疑供应商对采购人、采购代理机构的答复不满意或者采购人、采购代理机构未在规定的时间内作出答复的，可以在答复期满后十五个工作日内向同级政府采购监督管理部门投诉。</w:t>
      </w:r>
    </w:p>
    <w:p w14:paraId="64730936">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4F4DADCE">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.对在“信用中国”网站</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www.creditchina.gov.cn</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 xml:space="preserve"> 、中国政府采购网</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www.ccgp.gov.cn</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被列入失信被执行人、重大税收违法案件当事人名单、政府采购严重违法失信行为记录名单及其他不符合《中华人民共和国政府采购法》第二十二条规定条件的供应商，不得参与政府采购活动。</w:t>
      </w:r>
    </w:p>
    <w:p w14:paraId="2EB059BC">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8.在线竞标响应（电子投标）说明</w:t>
      </w:r>
    </w:p>
    <w:p w14:paraId="114FF286">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本项目为全流程电子化采购项目，通过广西政府采购云平台（https://www.gcy.zfcg.gxzf.gov.cn/）实行在线电子竞标，供应商应先安装“广西政府采购云平台电子交易客户端”（请自行前往广西政府采购云平台进行下载），并按照本项目竞争性磋商文件和广西政府采购云平台的要求编制、加密后在提交响应文件截止时间前通过网络上传至广西政府采购云平台（加密的电子响应文件是指后缀名为“jmbs”的文件），供应商在广西政府采购云平台提交电子响应文件时，请填写参加远程采购活动经办人联系方式。供应商登录广西政府采购云平台，依次进入“服务中心</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项目采购</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操作流程</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电子招投标</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政府采购项目电子交易管理操作指南</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供应商”查看电子竞标具体操作流程。</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2）未进行网上注册并办理数字证书（CA认证）的供应商将无法参与本项目政府采购活动，供应商应当在提交响应文件截止时间前，完成电子交易平台上的CA数字证书办理及响应文件的提交（供应商可登录“广西政府采购网”，依次进入“办事服务</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下载专区”或者登录广西政府采购云平台，依次进入“服务中心</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入驻与配置”中查看CA数字证书办理操作流程。如在操作过程中遇到问题或者需要技术支持，请致电广西政府采购云平台客服热线：95763）。</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（3）CA证书在线解密：首次响应文件开启时，需携带制作响应文件时用来加密的有效数字证书（CA认证）登录广西政府采购云平台电子开标大厅现场按规定时间对加密的响应文件进行解密，否则后果自负。</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注：1）为确保网上操作合法、有效和安全，请供应商确保在电子竞标过程中能够对相关数据电文进行加密和使用电子签章，妥善保管CA数字证书并使用有效的CA数字证书参与整个采购活动。2）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广西政府采购云平台将予以拒收。</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（4）供应商需要在</w:t>
      </w:r>
      <w:r>
        <w:rPr>
          <w:rFonts w:hint="eastAsia" w:ascii="宋体" w:hAnsi="宋体" w:cs="宋体"/>
          <w:color w:val="auto"/>
          <w:kern w:val="0"/>
          <w:szCs w:val="21"/>
          <w:highlight w:val="none"/>
          <w:lang w:val="en-US" w:eastAsia="zh-CN"/>
        </w:rPr>
        <w:t>具备</w:t>
      </w:r>
      <w:r>
        <w:rPr>
          <w:rFonts w:hint="eastAsia" w:ascii="宋体" w:hAnsi="宋体" w:eastAsia="宋体" w:cs="宋体"/>
          <w:color w:val="auto"/>
          <w:kern w:val="0"/>
          <w:szCs w:val="21"/>
          <w:highlight w:val="none"/>
          <w:lang w:val="en-US" w:eastAsia="zh-CN"/>
        </w:rPr>
        <w:t xml:space="preserve">摄像头及语音功能且互联网网络状况良好的电脑登录广西政府采购云平台远程开标大厅参与本次磋商，否则后果自负。 </w:t>
      </w:r>
    </w:p>
    <w:p w14:paraId="07778D0C">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9.根据《崇左市财政局关于进一步做好线上“政采贷”融资业务工作的通知》</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 xml:space="preserve"> 崇财采</w:t>
      </w:r>
      <w:r>
        <w:rPr>
          <w:rFonts w:hint="eastAsia" w:ascii="宋体" w:hAnsi="宋体" w:cs="宋体"/>
          <w:color w:val="auto"/>
          <w:kern w:val="0"/>
          <w:szCs w:val="21"/>
          <w:highlight w:val="none"/>
          <w:lang w:val="en-US" w:eastAsia="zh-CN"/>
        </w:rPr>
        <w:t>〔2023〕10号）</w:t>
      </w:r>
      <w:r>
        <w:rPr>
          <w:rFonts w:hint="eastAsia" w:ascii="宋体" w:hAnsi="宋体" w:eastAsia="宋体" w:cs="宋体"/>
          <w:color w:val="auto"/>
          <w:kern w:val="0"/>
          <w:szCs w:val="21"/>
          <w:highlight w:val="none"/>
          <w:lang w:val="en-US" w:eastAsia="zh-CN"/>
        </w:rPr>
        <w:t xml:space="preserve"> </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供应商可凭中标通知书、政府采购合同，通过中征应收账款融资服务平台向银行在线申请“政采贷”融资。</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具体详见采购文件中关于“政采贷”相关信息</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w:t>
      </w:r>
    </w:p>
    <w:p w14:paraId="401BC984">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10.本项目按照崇左市财政局关于推行政府采购领域信用承诺制度的通知的要求。为减少供应商参与政府采购活动所需提供的材料，供应商在参与崇左市政府采购活动时，可对《中华人民共和国政府采购法实施条例》第十七条第一款第（一）项至第（四）项所要求提供的相关材料进行简化。简化后，供应商只需以书面形式提供信用承诺函（格式详见附件），即可替代以下资质材料：（一）法人或者其他组织的营业执照等证明文件，自然人的身份证明；（二）财务状况报告；（三）依法缴纳税收和社会保障资金相关证明材料；（四）有履行合同所必需的设备和专业技术能力相关证明材料；（五）参加政府采购活动前3年内在经营活动中没有重大违法记录相关证明材料。</w:t>
      </w:r>
    </w:p>
    <w:p w14:paraId="2E003FBC">
      <w:pPr>
        <w:pStyle w:val="25"/>
        <w:keepNext w:val="0"/>
        <w:keepLines w:val="0"/>
        <w:pageBreakBefore w:val="0"/>
        <w:widowControl w:val="0"/>
        <w:kinsoku/>
        <w:overflowPunct/>
        <w:topLinePunct w:val="0"/>
        <w:autoSpaceDE/>
        <w:autoSpaceDN/>
        <w:bidi w:val="0"/>
        <w:adjustRightInd/>
        <w:spacing w:line="400" w:lineRule="exac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11.评标说明：本项目为远程异地全流程电子评标，评标主会场地址：广西怡瑞工程项目咨询有限公司（崇左市园区西路西侧</w:t>
      </w:r>
      <w:r>
        <w:rPr>
          <w:rFonts w:hint="eastAsia" w:ascii="宋体" w:hAnsi="宋体" w:cs="宋体"/>
          <w:color w:val="auto"/>
          <w:kern w:val="0"/>
          <w:sz w:val="21"/>
          <w:szCs w:val="21"/>
          <w:highlight w:val="none"/>
          <w:lang w:val="en-US" w:eastAsia="zh-CN" w:bidi="ar-SA"/>
        </w:rPr>
        <w:t>（</w:t>
      </w:r>
      <w:r>
        <w:rPr>
          <w:rFonts w:hint="eastAsia" w:ascii="宋体" w:hAnsi="宋体" w:eastAsia="宋体" w:cs="宋体"/>
          <w:color w:val="auto"/>
          <w:kern w:val="0"/>
          <w:sz w:val="21"/>
          <w:szCs w:val="21"/>
          <w:highlight w:val="none"/>
          <w:lang w:val="en-US" w:eastAsia="zh-CN" w:bidi="ar-SA"/>
        </w:rPr>
        <w:t>天琴馨苑小区</w:t>
      </w:r>
      <w:r>
        <w:rPr>
          <w:rFonts w:hint="eastAsia" w:ascii="宋体" w:hAnsi="宋体" w:cs="宋体"/>
          <w:color w:val="auto"/>
          <w:kern w:val="0"/>
          <w:sz w:val="21"/>
          <w:szCs w:val="21"/>
          <w:highlight w:val="none"/>
          <w:lang w:val="en-US" w:eastAsia="zh-CN" w:bidi="ar-SA"/>
        </w:rPr>
        <w:t>）</w:t>
      </w:r>
      <w:r>
        <w:rPr>
          <w:rFonts w:hint="eastAsia" w:ascii="宋体" w:hAnsi="宋体" w:eastAsia="宋体" w:cs="宋体"/>
          <w:color w:val="auto"/>
          <w:kern w:val="0"/>
          <w:sz w:val="21"/>
          <w:szCs w:val="21"/>
          <w:highlight w:val="none"/>
          <w:lang w:val="en-US" w:eastAsia="zh-CN" w:bidi="ar-SA"/>
        </w:rPr>
        <w:t>第五栋1-302号房）；评标分会场地址：南宁市邕宁区江湾路2号龙光·玖珑臺（三期）22#办公楼四层412号。</w:t>
      </w:r>
    </w:p>
    <w:p w14:paraId="474B3FED">
      <w:pPr>
        <w:keepNext w:val="0"/>
        <w:keepLines w:val="0"/>
        <w:pageBreakBefore w:val="0"/>
        <w:widowControl w:val="0"/>
        <w:kinsoku/>
        <w:overflowPunct/>
        <w:topLinePunct w:val="0"/>
        <w:autoSpaceDE/>
        <w:autoSpaceDN/>
        <w:bidi w:val="0"/>
        <w:adjustRightInd/>
        <w:spacing w:line="400" w:lineRule="exact"/>
        <w:textAlignment w:val="auto"/>
        <w:rPr>
          <w:rFonts w:hint="eastAsia" w:ascii="宋体" w:hAnsi="宋体" w:eastAsia="宋体" w:cs="宋体"/>
          <w:bCs/>
          <w:color w:val="auto"/>
          <w:sz w:val="24"/>
          <w:highlight w:val="none"/>
        </w:rPr>
      </w:pPr>
      <w:r>
        <w:rPr>
          <w:rFonts w:hint="eastAsia" w:ascii="宋体" w:hAnsi="宋体" w:eastAsia="宋体" w:cs="宋体"/>
          <w:b/>
          <w:color w:val="auto"/>
          <w:kern w:val="44"/>
          <w:sz w:val="24"/>
          <w:highlight w:val="none"/>
        </w:rPr>
        <w:t>八、凡对本次采购提出询问，请按以下方式联系</w:t>
      </w:r>
    </w:p>
    <w:p w14:paraId="5AA502A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1.采购人信息</w:t>
      </w:r>
    </w:p>
    <w:p w14:paraId="6DF8E3E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名 称：</w:t>
      </w:r>
      <w:r>
        <w:rPr>
          <w:rFonts w:hint="eastAsia" w:ascii="宋体" w:hAnsi="宋体" w:cs="宋体"/>
          <w:color w:val="auto"/>
          <w:sz w:val="21"/>
          <w:szCs w:val="21"/>
          <w:highlight w:val="none"/>
          <w:u w:val="none"/>
          <w:lang w:eastAsia="zh-CN"/>
        </w:rPr>
        <w:t>天等县财政局</w:t>
      </w:r>
    </w:p>
    <w:p w14:paraId="0CAC9B0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地址：</w:t>
      </w:r>
      <w:r>
        <w:rPr>
          <w:rFonts w:hint="eastAsia" w:ascii="宋体" w:hAnsi="宋体" w:cs="宋体"/>
          <w:color w:val="auto"/>
          <w:sz w:val="21"/>
          <w:szCs w:val="21"/>
          <w:highlight w:val="none"/>
          <w:u w:val="none"/>
          <w:lang w:val="en-US" w:eastAsia="zh-CN"/>
        </w:rPr>
        <w:t>天等县天等镇天宝北路398号</w:t>
      </w:r>
    </w:p>
    <w:p w14:paraId="5FE2BAE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项目联系人：</w:t>
      </w:r>
      <w:r>
        <w:rPr>
          <w:rFonts w:hint="eastAsia" w:ascii="宋体" w:hAnsi="宋体" w:cs="宋体"/>
          <w:color w:val="auto"/>
          <w:sz w:val="21"/>
          <w:szCs w:val="21"/>
          <w:highlight w:val="none"/>
          <w:u w:val="none"/>
          <w:lang w:val="en-US" w:eastAsia="zh-CN"/>
        </w:rPr>
        <w:t>赵英锋</w:t>
      </w:r>
    </w:p>
    <w:p w14:paraId="21E76E7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eastAsia="zh-CN"/>
        </w:rPr>
        <w:t>联系电话：</w:t>
      </w:r>
      <w:r>
        <w:rPr>
          <w:rFonts w:hint="eastAsia" w:ascii="宋体" w:hAnsi="宋体" w:cs="宋体"/>
          <w:color w:val="auto"/>
          <w:sz w:val="21"/>
          <w:szCs w:val="21"/>
          <w:highlight w:val="none"/>
          <w:u w:val="none"/>
          <w:lang w:val="en-US" w:eastAsia="zh-CN"/>
        </w:rPr>
        <w:t>0771-3528287</w:t>
      </w:r>
      <w:r>
        <w:rPr>
          <w:rFonts w:hint="eastAsia" w:ascii="宋体" w:hAnsi="宋体" w:eastAsia="宋体" w:cs="宋体"/>
          <w:color w:val="auto"/>
          <w:sz w:val="21"/>
          <w:szCs w:val="21"/>
          <w:highlight w:val="none"/>
          <w:u w:val="none"/>
          <w:lang w:val="en-US" w:eastAsia="zh-CN"/>
        </w:rPr>
        <w:t xml:space="preserve"> </w:t>
      </w:r>
    </w:p>
    <w:p w14:paraId="126249A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2.采购代理机构信息</w:t>
      </w:r>
    </w:p>
    <w:p w14:paraId="475D884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名 称：</w:t>
      </w:r>
      <w:r>
        <w:rPr>
          <w:rFonts w:hint="eastAsia" w:ascii="宋体" w:hAnsi="宋体" w:cs="宋体"/>
          <w:color w:val="auto"/>
          <w:sz w:val="21"/>
          <w:szCs w:val="21"/>
          <w:highlight w:val="none"/>
          <w:u w:val="none"/>
          <w:lang w:eastAsia="zh-CN"/>
        </w:rPr>
        <w:t>广西怡瑞工程项目咨询有限公司</w:t>
      </w:r>
    </w:p>
    <w:p w14:paraId="5CB807F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eastAsia="zh-CN"/>
        </w:rPr>
        <w:t>地　址：</w:t>
      </w:r>
      <w:r>
        <w:rPr>
          <w:rFonts w:hint="eastAsia" w:ascii="宋体" w:hAnsi="宋体" w:cs="宋体"/>
          <w:color w:val="auto"/>
          <w:sz w:val="21"/>
          <w:szCs w:val="21"/>
          <w:highlight w:val="none"/>
          <w:u w:val="none"/>
          <w:lang w:val="en-US" w:eastAsia="zh-CN"/>
        </w:rPr>
        <w:t>南宁市邕宁区江湾路2号龙光·玖珑臺（三期）22#办公楼四层407号</w:t>
      </w:r>
    </w:p>
    <w:p w14:paraId="0FFE75D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eastAsia="zh-CN"/>
        </w:rPr>
        <w:t>联系电话：</w:t>
      </w:r>
      <w:r>
        <w:rPr>
          <w:rFonts w:hint="eastAsia" w:ascii="宋体" w:hAnsi="宋体" w:cs="宋体"/>
          <w:color w:val="auto"/>
          <w:sz w:val="21"/>
          <w:szCs w:val="21"/>
          <w:highlight w:val="none"/>
          <w:u w:val="none"/>
          <w:lang w:val="en-US" w:eastAsia="zh-CN"/>
        </w:rPr>
        <w:t>0771-3184406</w:t>
      </w:r>
    </w:p>
    <w:p w14:paraId="339725B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3.项目联系方式</w:t>
      </w:r>
    </w:p>
    <w:p w14:paraId="09C2665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eastAsia="zh-CN"/>
        </w:rPr>
        <w:t>项目联系人：陈</w:t>
      </w:r>
      <w:r>
        <w:rPr>
          <w:rFonts w:hint="eastAsia" w:ascii="宋体" w:hAnsi="宋体" w:cs="宋体"/>
          <w:color w:val="auto"/>
          <w:sz w:val="21"/>
          <w:szCs w:val="21"/>
          <w:highlight w:val="none"/>
          <w:u w:val="none"/>
          <w:lang w:eastAsia="zh-CN"/>
        </w:rPr>
        <w:t>颖</w:t>
      </w:r>
    </w:p>
    <w:p w14:paraId="3288C52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电    话：</w:t>
      </w:r>
      <w:r>
        <w:rPr>
          <w:rFonts w:hint="eastAsia" w:ascii="宋体" w:hAnsi="宋体" w:cs="宋体"/>
          <w:color w:val="auto"/>
          <w:sz w:val="21"/>
          <w:szCs w:val="21"/>
          <w:highlight w:val="none"/>
          <w:u w:val="none"/>
          <w:lang w:eastAsia="zh-CN"/>
        </w:rPr>
        <w:t>0771-3184406</w:t>
      </w:r>
    </w:p>
    <w:p w14:paraId="7488E963">
      <w:pPr>
        <w:pStyle w:val="9"/>
        <w:keepNext w:val="0"/>
        <w:keepLines w:val="0"/>
        <w:pageBreakBefore w:val="0"/>
        <w:widowControl w:val="0"/>
        <w:kinsoku/>
        <w:overflowPunct/>
        <w:topLinePunct w:val="0"/>
        <w:autoSpaceDE/>
        <w:autoSpaceDN/>
        <w:bidi w:val="0"/>
        <w:adjustRightInd/>
        <w:spacing w:line="400" w:lineRule="exact"/>
        <w:ind w:firstLine="420" w:firstLineChars="200"/>
        <w:jc w:val="right"/>
        <w:textAlignment w:val="auto"/>
        <w:rPr>
          <w:rFonts w:hint="eastAsia" w:ascii="宋体" w:hAnsi="宋体" w:eastAsia="宋体" w:cs="宋体"/>
          <w:color w:val="auto"/>
          <w:szCs w:val="21"/>
          <w:highlight w:val="none"/>
          <w:u w:val="single"/>
          <w:lang w:eastAsia="zh-CN"/>
        </w:rPr>
      </w:pPr>
      <w:bookmarkStart w:id="30" w:name="PO_3000001868_PM031_2"/>
    </w:p>
    <w:bookmarkEnd w:id="30"/>
    <w:p w14:paraId="7ECD4BAB">
      <w:pPr>
        <w:keepNext w:val="0"/>
        <w:keepLines w:val="0"/>
        <w:pageBreakBefore w:val="0"/>
        <w:widowControl w:val="0"/>
        <w:kinsoku/>
        <w:overflowPunct/>
        <w:topLinePunct w:val="0"/>
        <w:autoSpaceDE/>
        <w:autoSpaceDN/>
        <w:bidi w:val="0"/>
        <w:adjustRightInd/>
        <w:spacing w:line="400" w:lineRule="exact"/>
        <w:ind w:firstLine="420" w:firstLineChars="200"/>
        <w:jc w:val="right"/>
        <w:textAlignment w:val="auto"/>
        <w:rPr>
          <w:rFonts w:hint="eastAsia" w:ascii="宋体" w:hAnsi="宋体" w:cs="宋体"/>
          <w:color w:val="auto"/>
          <w:szCs w:val="21"/>
          <w:highlight w:val="none"/>
          <w:u w:val="none"/>
          <w:lang w:eastAsia="zh-CN"/>
        </w:rPr>
      </w:pPr>
      <w:r>
        <w:rPr>
          <w:rFonts w:hint="eastAsia" w:ascii="宋体" w:hAnsi="宋体" w:cs="宋体"/>
          <w:color w:val="auto"/>
          <w:szCs w:val="21"/>
          <w:highlight w:val="none"/>
          <w:u w:val="none"/>
          <w:lang w:eastAsia="zh-CN"/>
        </w:rPr>
        <w:t>广西怡瑞工程项目咨询有限公司</w:t>
      </w:r>
    </w:p>
    <w:p w14:paraId="6099869A">
      <w:pPr>
        <w:spacing w:line="360" w:lineRule="auto"/>
        <w:ind w:firstLine="420" w:firstLineChars="200"/>
        <w:jc w:val="right"/>
        <w:rPr>
          <w:rFonts w:hint="eastAsia" w:ascii="宋体" w:hAnsi="宋体" w:eastAsia="宋体" w:cs="宋体"/>
          <w:color w:val="auto"/>
          <w:szCs w:val="21"/>
          <w:highlight w:val="none"/>
          <w:u w:val="none"/>
        </w:rPr>
        <w:sectPr>
          <w:footerReference r:id="rId10" w:type="default"/>
          <w:pgSz w:w="11911" w:h="16838"/>
          <w:pgMar w:top="1134" w:right="1134" w:bottom="850" w:left="1417" w:header="720" w:footer="720" w:gutter="0"/>
          <w:pgNumType w:fmt="numberInDash" w:start="1"/>
          <w:cols w:space="0" w:num="1"/>
          <w:rtlGutter w:val="0"/>
          <w:docGrid w:linePitch="0" w:charSpace="0"/>
        </w:sectPr>
      </w:pPr>
      <w:r>
        <w:rPr>
          <w:rFonts w:hint="eastAsia" w:ascii="宋体" w:hAnsi="宋体" w:cs="宋体"/>
          <w:color w:val="auto"/>
          <w:szCs w:val="21"/>
          <w:highlight w:val="none"/>
          <w:u w:val="none"/>
          <w:lang w:val="en-US" w:eastAsia="zh-CN"/>
        </w:rPr>
        <w:t>2025</w:t>
      </w:r>
      <w:r>
        <w:rPr>
          <w:rFonts w:hint="eastAsia" w:ascii="宋体" w:hAnsi="宋体" w:eastAsia="宋体" w:cs="宋体"/>
          <w:color w:val="auto"/>
          <w:szCs w:val="21"/>
          <w:highlight w:val="none"/>
          <w:u w:val="none"/>
          <w:lang w:val="en-US" w:eastAsia="zh-CN"/>
        </w:rPr>
        <w:t>年</w:t>
      </w:r>
      <w:r>
        <w:rPr>
          <w:rFonts w:hint="eastAsia" w:ascii="宋体" w:hAnsi="宋体" w:cs="宋体"/>
          <w:color w:val="auto"/>
          <w:szCs w:val="21"/>
          <w:highlight w:val="none"/>
          <w:u w:val="none"/>
          <w:lang w:val="en-US" w:eastAsia="zh-CN"/>
        </w:rPr>
        <w:t>9</w:t>
      </w:r>
      <w:r>
        <w:rPr>
          <w:rFonts w:hint="eastAsia" w:ascii="宋体" w:hAnsi="宋体" w:eastAsia="宋体" w:cs="宋体"/>
          <w:color w:val="auto"/>
          <w:szCs w:val="21"/>
          <w:highlight w:val="none"/>
          <w:u w:val="none"/>
          <w:lang w:val="en-US" w:eastAsia="zh-CN"/>
        </w:rPr>
        <w:t>月</w:t>
      </w:r>
      <w:r>
        <w:rPr>
          <w:rFonts w:hint="eastAsia" w:ascii="宋体" w:hAnsi="宋体" w:cs="宋体"/>
          <w:color w:val="auto"/>
          <w:szCs w:val="21"/>
          <w:highlight w:val="none"/>
          <w:u w:val="none"/>
          <w:lang w:val="en-US" w:eastAsia="zh-CN"/>
        </w:rPr>
        <w:t xml:space="preserve">15 </w:t>
      </w:r>
      <w:r>
        <w:rPr>
          <w:rFonts w:hint="eastAsia" w:ascii="宋体" w:hAnsi="宋体" w:eastAsia="宋体" w:cs="宋体"/>
          <w:color w:val="auto"/>
          <w:szCs w:val="21"/>
          <w:highlight w:val="none"/>
          <w:u w:val="none"/>
          <w:lang w:val="en-US" w:eastAsia="zh-CN"/>
        </w:rPr>
        <w:t>日</w:t>
      </w:r>
    </w:p>
    <w:p w14:paraId="3D1EB349">
      <w:pPr>
        <w:pStyle w:val="3"/>
        <w:jc w:val="center"/>
        <w:rPr>
          <w:rFonts w:hint="eastAsia" w:ascii="宋体" w:hAnsi="宋体" w:eastAsia="宋体" w:cs="宋体"/>
          <w:color w:val="auto"/>
          <w:highlight w:val="none"/>
        </w:rPr>
      </w:pPr>
      <w:bookmarkStart w:id="31" w:name="_Toc22168"/>
      <w:bookmarkStart w:id="32" w:name="_Toc11837"/>
      <w:bookmarkStart w:id="33" w:name="_Toc2938"/>
      <w:r>
        <w:rPr>
          <w:rFonts w:hint="eastAsia" w:ascii="宋体" w:hAnsi="宋体" w:eastAsia="宋体" w:cs="宋体"/>
          <w:bCs w:val="0"/>
          <w:color w:val="auto"/>
          <w:sz w:val="32"/>
          <w:szCs w:val="32"/>
          <w:highlight w:val="none"/>
        </w:rPr>
        <w:t>第二章 采购需求</w:t>
      </w:r>
      <w:bookmarkEnd w:id="31"/>
      <w:bookmarkEnd w:id="32"/>
      <w:bookmarkEnd w:id="33"/>
    </w:p>
    <w:p w14:paraId="305669E8">
      <w:pPr>
        <w:spacing w:line="42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w:t>
      </w:r>
    </w:p>
    <w:p w14:paraId="1B4455CA">
      <w:pPr>
        <w:spacing w:line="42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highlight w:val="none"/>
        </w:rPr>
        <w:t>1. 为落实政府采购政策需满足的要求</w:t>
      </w:r>
    </w:p>
    <w:p w14:paraId="7DC767CD">
      <w:pPr>
        <w:spacing w:line="42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（1）竞争性磋商文件所称中小企业必须符合《政府采购促进中小企业发展管理办法》（财库〔2020〕46号）的规定。</w:t>
      </w:r>
    </w:p>
    <w:p w14:paraId="5344FFEB">
      <w:pPr>
        <w:spacing w:line="420" w:lineRule="exact"/>
        <w:ind w:firstLine="413" w:firstLineChars="196"/>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2.“实质性要求”是指采购需求中带“▲”的条款或者不能负偏离的条款或者已经指明不满足按响应文件作无效处理的条款。</w:t>
      </w:r>
    </w:p>
    <w:p w14:paraId="14EC2454">
      <w:pPr>
        <w:pStyle w:val="9"/>
        <w:spacing w:line="420" w:lineRule="exact"/>
        <w:ind w:firstLine="420" w:firstLineChars="200"/>
        <w:rPr>
          <w:rFonts w:hint="eastAsia" w:ascii="宋体" w:hAnsi="宋体" w:eastAsia="宋体" w:cs="宋体"/>
          <w:b/>
          <w:bCs/>
          <w:color w:val="auto"/>
          <w:sz w:val="24"/>
          <w:highlight w:val="none"/>
        </w:rPr>
      </w:pPr>
      <w:r>
        <w:rPr>
          <w:rFonts w:hint="eastAsia" w:ascii="宋体" w:hAnsi="宋体" w:eastAsia="宋体" w:cs="宋体"/>
          <w:color w:val="auto"/>
          <w:szCs w:val="21"/>
          <w:highlight w:val="none"/>
        </w:rPr>
        <w:t>3. 供应商必须自行为其竞标产品侵犯他人的知识产权或者专利成果的行为承担相应法律责任。</w:t>
      </w:r>
      <w:r>
        <w:rPr>
          <w:rFonts w:hint="eastAsia" w:ascii="宋体" w:hAnsi="宋体" w:eastAsia="宋体" w:cs="宋体"/>
          <w:b/>
          <w:bCs/>
          <w:color w:val="auto"/>
          <w:szCs w:val="21"/>
          <w:highlight w:val="none"/>
        </w:rPr>
        <w:br w:type="page"/>
      </w:r>
    </w:p>
    <w:tbl>
      <w:tblPr>
        <w:tblStyle w:val="19"/>
        <w:tblW w:w="1012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5"/>
        <w:gridCol w:w="545"/>
        <w:gridCol w:w="1252"/>
        <w:gridCol w:w="638"/>
        <w:gridCol w:w="487"/>
        <w:gridCol w:w="3685"/>
        <w:gridCol w:w="1360"/>
        <w:gridCol w:w="1609"/>
      </w:tblGrid>
      <w:tr w14:paraId="34578F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10121" w:type="dxa"/>
            <w:gridSpan w:val="8"/>
            <w:tcBorders>
              <w:top w:val="single" w:color="auto" w:sz="4" w:space="0"/>
              <w:left w:val="single" w:color="auto" w:sz="4" w:space="0"/>
              <w:right w:val="single" w:color="auto" w:sz="4" w:space="0"/>
            </w:tcBorders>
            <w:noWrap w:val="0"/>
            <w:vAlign w:val="center"/>
          </w:tcPr>
          <w:p w14:paraId="42C014DD">
            <w:pPr>
              <w:spacing w:line="32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32"/>
                <w:szCs w:val="32"/>
                <w:highlight w:val="none"/>
              </w:rPr>
              <w:t>采购需求一览表</w:t>
            </w:r>
          </w:p>
        </w:tc>
      </w:tr>
      <w:tr w14:paraId="337524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545" w:type="dxa"/>
            <w:vMerge w:val="restart"/>
            <w:tcBorders>
              <w:top w:val="single" w:color="auto" w:sz="4" w:space="0"/>
              <w:left w:val="single" w:color="auto" w:sz="4" w:space="0"/>
              <w:right w:val="single" w:color="auto" w:sz="4" w:space="0"/>
            </w:tcBorders>
            <w:noWrap w:val="0"/>
            <w:vAlign w:val="top"/>
          </w:tcPr>
          <w:p w14:paraId="0E985F11">
            <w:pPr>
              <w:jc w:val="center"/>
              <w:rPr>
                <w:rFonts w:hint="eastAsia" w:ascii="宋体" w:hAnsi="宋体" w:eastAsia="宋体" w:cs="宋体"/>
                <w:color w:val="auto"/>
                <w:highlight w:val="none"/>
              </w:rPr>
            </w:pPr>
          </w:p>
          <w:p w14:paraId="20F9A267">
            <w:pPr>
              <w:jc w:val="center"/>
              <w:rPr>
                <w:rFonts w:hint="eastAsia" w:ascii="宋体" w:hAnsi="宋体" w:eastAsia="宋体" w:cs="宋体"/>
                <w:color w:val="auto"/>
                <w:sz w:val="24"/>
                <w:highlight w:val="none"/>
              </w:rPr>
            </w:pPr>
            <w:r>
              <w:rPr>
                <w:rFonts w:hint="eastAsia" w:ascii="宋体" w:hAnsi="宋体" w:eastAsia="宋体" w:cs="宋体"/>
                <w:color w:val="auto"/>
                <w:highlight w:val="none"/>
              </w:rPr>
              <w:t>采购清单及技术参数</w:t>
            </w:r>
          </w:p>
        </w:tc>
        <w:tc>
          <w:tcPr>
            <w:tcW w:w="545"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74C14796">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252" w:type="dxa"/>
            <w:tcBorders>
              <w:top w:val="single" w:color="auto" w:sz="4" w:space="0"/>
              <w:left w:val="single" w:color="auto" w:sz="4" w:space="0"/>
              <w:bottom w:val="single" w:color="auto" w:sz="4" w:space="0"/>
              <w:right w:val="single" w:color="auto" w:sz="4" w:space="0"/>
            </w:tcBorders>
            <w:noWrap w:val="0"/>
            <w:vAlign w:val="center"/>
          </w:tcPr>
          <w:p w14:paraId="273C164E">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采购工程名称</w:t>
            </w:r>
          </w:p>
        </w:tc>
        <w:tc>
          <w:tcPr>
            <w:tcW w:w="638" w:type="dxa"/>
            <w:tcBorders>
              <w:top w:val="single" w:color="auto" w:sz="4" w:space="0"/>
              <w:left w:val="single" w:color="auto" w:sz="4" w:space="0"/>
              <w:bottom w:val="single" w:color="auto" w:sz="4" w:space="0"/>
              <w:right w:val="single" w:color="auto" w:sz="4" w:space="0"/>
            </w:tcBorders>
            <w:noWrap w:val="0"/>
            <w:vAlign w:val="center"/>
          </w:tcPr>
          <w:p w14:paraId="66514415">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w:t>
            </w:r>
          </w:p>
        </w:tc>
        <w:tc>
          <w:tcPr>
            <w:tcW w:w="487" w:type="dxa"/>
            <w:tcBorders>
              <w:top w:val="single" w:color="auto" w:sz="4" w:space="0"/>
              <w:left w:val="single" w:color="auto" w:sz="4" w:space="0"/>
              <w:bottom w:val="single" w:color="auto" w:sz="4" w:space="0"/>
              <w:right w:val="single" w:color="auto" w:sz="4" w:space="0"/>
            </w:tcBorders>
            <w:noWrap w:val="0"/>
            <w:vAlign w:val="center"/>
          </w:tcPr>
          <w:p w14:paraId="10279681">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数量</w:t>
            </w:r>
          </w:p>
        </w:tc>
        <w:tc>
          <w:tcPr>
            <w:tcW w:w="3685" w:type="dxa"/>
            <w:tcBorders>
              <w:top w:val="single" w:color="auto" w:sz="4" w:space="0"/>
              <w:left w:val="single" w:color="auto" w:sz="4" w:space="0"/>
              <w:bottom w:val="single" w:color="auto" w:sz="4" w:space="0"/>
              <w:right w:val="single" w:color="auto" w:sz="4" w:space="0"/>
            </w:tcBorders>
            <w:noWrap w:val="0"/>
            <w:vAlign w:val="center"/>
          </w:tcPr>
          <w:p w14:paraId="7B19B84F">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采购内容</w:t>
            </w:r>
          </w:p>
        </w:tc>
        <w:tc>
          <w:tcPr>
            <w:tcW w:w="1360" w:type="dxa"/>
            <w:tcBorders>
              <w:top w:val="single" w:color="auto" w:sz="4" w:space="0"/>
              <w:left w:val="single" w:color="auto" w:sz="4" w:space="0"/>
              <w:bottom w:val="single" w:color="auto" w:sz="4" w:space="0"/>
              <w:right w:val="single" w:color="auto" w:sz="4" w:space="0"/>
            </w:tcBorders>
            <w:noWrap w:val="0"/>
            <w:vAlign w:val="center"/>
          </w:tcPr>
          <w:p w14:paraId="4996B5CE">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预算合计（元）</w:t>
            </w:r>
          </w:p>
        </w:tc>
        <w:tc>
          <w:tcPr>
            <w:tcW w:w="1609" w:type="dxa"/>
            <w:tcBorders>
              <w:top w:val="single" w:color="auto" w:sz="4" w:space="0"/>
              <w:left w:val="single" w:color="auto" w:sz="4" w:space="0"/>
              <w:bottom w:val="single" w:color="auto" w:sz="4" w:space="0"/>
              <w:right w:val="single" w:color="auto" w:sz="4" w:space="0"/>
            </w:tcBorders>
            <w:noWrap w:val="0"/>
            <w:vAlign w:val="center"/>
          </w:tcPr>
          <w:p w14:paraId="2FA8CAF7">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中小企业划分标准所属行业名称（行业名称及划分见本章附件</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w:t>
            </w:r>
          </w:p>
        </w:tc>
      </w:tr>
      <w:tr w14:paraId="45D8E9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545" w:type="dxa"/>
            <w:vMerge w:val="continue"/>
            <w:tcBorders>
              <w:left w:val="single" w:color="auto" w:sz="4" w:space="0"/>
              <w:right w:val="single" w:color="auto" w:sz="4" w:space="0"/>
            </w:tcBorders>
            <w:noWrap w:val="0"/>
            <w:vAlign w:val="top"/>
          </w:tcPr>
          <w:p w14:paraId="479832DB">
            <w:pPr>
              <w:spacing w:line="240" w:lineRule="exact"/>
              <w:jc w:val="center"/>
              <w:rPr>
                <w:rFonts w:hint="eastAsia" w:ascii="宋体" w:hAnsi="宋体" w:eastAsia="宋体" w:cs="宋体"/>
                <w:b/>
                <w:bCs/>
                <w:color w:val="auto"/>
                <w:highlight w:val="none"/>
              </w:rPr>
            </w:pPr>
          </w:p>
        </w:tc>
        <w:tc>
          <w:tcPr>
            <w:tcW w:w="545" w:type="dxa"/>
            <w:tcBorders>
              <w:top w:val="single" w:color="auto" w:sz="4" w:space="0"/>
              <w:left w:val="single" w:color="auto" w:sz="4" w:space="0"/>
              <w:bottom w:val="single" w:color="auto" w:sz="4" w:space="0"/>
              <w:right w:val="single" w:color="auto" w:sz="4" w:space="0"/>
            </w:tcBorders>
            <w:noWrap w:val="0"/>
            <w:vAlign w:val="center"/>
          </w:tcPr>
          <w:p w14:paraId="1EFE71D6">
            <w:pPr>
              <w:spacing w:line="2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252" w:type="dxa"/>
            <w:tcBorders>
              <w:top w:val="single" w:color="auto" w:sz="4" w:space="0"/>
              <w:left w:val="single" w:color="auto" w:sz="4" w:space="0"/>
              <w:bottom w:val="single" w:color="auto" w:sz="4" w:space="0"/>
              <w:right w:val="single" w:color="auto" w:sz="4" w:space="0"/>
            </w:tcBorders>
            <w:noWrap w:val="0"/>
            <w:vAlign w:val="center"/>
          </w:tcPr>
          <w:p w14:paraId="38D6FB82">
            <w:pPr>
              <w:spacing w:line="26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天等县天等镇四维村罗屯至环城路路口道路提升工程</w:t>
            </w:r>
          </w:p>
        </w:tc>
        <w:tc>
          <w:tcPr>
            <w:tcW w:w="638" w:type="dxa"/>
            <w:tcBorders>
              <w:top w:val="single" w:color="auto" w:sz="4" w:space="0"/>
              <w:left w:val="single" w:color="auto" w:sz="4" w:space="0"/>
              <w:bottom w:val="single" w:color="auto" w:sz="4" w:space="0"/>
              <w:right w:val="single" w:color="auto" w:sz="4" w:space="0"/>
            </w:tcBorders>
            <w:noWrap w:val="0"/>
            <w:vAlign w:val="center"/>
          </w:tcPr>
          <w:p w14:paraId="70F2A147">
            <w:pPr>
              <w:spacing w:line="2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w:t>
            </w:r>
          </w:p>
        </w:tc>
        <w:tc>
          <w:tcPr>
            <w:tcW w:w="487" w:type="dxa"/>
            <w:tcBorders>
              <w:top w:val="single" w:color="auto" w:sz="4" w:space="0"/>
              <w:left w:val="single" w:color="auto" w:sz="4" w:space="0"/>
              <w:bottom w:val="single" w:color="auto" w:sz="4" w:space="0"/>
              <w:right w:val="single" w:color="auto" w:sz="4" w:space="0"/>
            </w:tcBorders>
            <w:noWrap w:val="0"/>
            <w:vAlign w:val="center"/>
          </w:tcPr>
          <w:p w14:paraId="48BC8264">
            <w:pPr>
              <w:spacing w:line="2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3685" w:type="dxa"/>
            <w:tcBorders>
              <w:top w:val="single" w:color="auto" w:sz="4" w:space="0"/>
              <w:left w:val="single" w:color="auto" w:sz="4" w:space="0"/>
              <w:bottom w:val="single" w:color="auto" w:sz="4" w:space="0"/>
              <w:right w:val="single" w:color="auto" w:sz="4" w:space="0"/>
            </w:tcBorders>
            <w:noWrap w:val="0"/>
            <w:vAlign w:val="top"/>
          </w:tcPr>
          <w:p w14:paraId="26DBD53E">
            <w:pPr>
              <w:spacing w:line="360" w:lineRule="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原旧路路面加宽扩建工程、单孔钢筋混凝土圆管涵工程等，</w:t>
            </w:r>
            <w:r>
              <w:rPr>
                <w:rFonts w:hint="eastAsia" w:ascii="宋体" w:hAnsi="宋体" w:eastAsia="宋体" w:cs="宋体"/>
                <w:color w:val="auto"/>
                <w:szCs w:val="21"/>
                <w:highlight w:val="none"/>
                <w:lang w:eastAsia="zh-CN"/>
              </w:rPr>
              <w:t>具体内容详见竞争性磋商文件、</w:t>
            </w:r>
            <w:r>
              <w:rPr>
                <w:rFonts w:hint="eastAsia" w:ascii="宋体" w:hAnsi="宋体" w:eastAsia="宋体" w:cs="宋体"/>
                <w:color w:val="auto"/>
                <w:szCs w:val="21"/>
                <w:highlight w:val="none"/>
                <w:lang w:val="en-US" w:eastAsia="zh-CN"/>
              </w:rPr>
              <w:t>施工设计图纸及工程量清单。</w:t>
            </w:r>
          </w:p>
        </w:tc>
        <w:tc>
          <w:tcPr>
            <w:tcW w:w="1360" w:type="dxa"/>
            <w:tcBorders>
              <w:top w:val="single" w:color="auto" w:sz="4" w:space="0"/>
              <w:left w:val="single" w:color="auto" w:sz="4" w:space="0"/>
              <w:bottom w:val="single" w:color="auto" w:sz="4" w:space="0"/>
              <w:right w:val="single" w:color="auto" w:sz="4" w:space="0"/>
            </w:tcBorders>
            <w:noWrap w:val="0"/>
            <w:vAlign w:val="center"/>
          </w:tcPr>
          <w:p w14:paraId="7603DC3A">
            <w:pPr>
              <w:spacing w:line="260" w:lineRule="exac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 xml:space="preserve"> </w:t>
            </w:r>
            <w:r>
              <w:rPr>
                <w:rFonts w:hint="eastAsia" w:ascii="宋体" w:hAnsi="宋体" w:cs="宋体"/>
                <w:color w:val="auto"/>
                <w:szCs w:val="21"/>
                <w:highlight w:val="none"/>
                <w:lang w:val="en-US" w:eastAsia="zh-CN"/>
              </w:rPr>
              <w:t>761348.00</w:t>
            </w:r>
          </w:p>
        </w:tc>
        <w:tc>
          <w:tcPr>
            <w:tcW w:w="1609" w:type="dxa"/>
            <w:tcBorders>
              <w:top w:val="single" w:color="auto" w:sz="4" w:space="0"/>
              <w:left w:val="single" w:color="auto" w:sz="4" w:space="0"/>
              <w:bottom w:val="single" w:color="auto" w:sz="4" w:space="0"/>
              <w:right w:val="single" w:color="auto" w:sz="4" w:space="0"/>
            </w:tcBorders>
            <w:noWrap w:val="0"/>
            <w:vAlign w:val="center"/>
          </w:tcPr>
          <w:p w14:paraId="6D3F4B3D">
            <w:pPr>
              <w:spacing w:line="2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建筑业</w:t>
            </w:r>
          </w:p>
        </w:tc>
      </w:tr>
      <w:tr w14:paraId="3DE773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7" w:hRule="atLeast"/>
          <w:jc w:val="center"/>
        </w:trPr>
        <w:tc>
          <w:tcPr>
            <w:tcW w:w="545" w:type="dxa"/>
            <w:tcBorders>
              <w:top w:val="single" w:color="auto" w:sz="4" w:space="0"/>
              <w:left w:val="single" w:color="auto" w:sz="4" w:space="0"/>
              <w:bottom w:val="single" w:color="auto" w:sz="4" w:space="0"/>
              <w:right w:val="single" w:color="auto" w:sz="4" w:space="0"/>
            </w:tcBorders>
            <w:noWrap w:val="0"/>
            <w:vAlign w:val="top"/>
          </w:tcPr>
          <w:p w14:paraId="7EBBC340">
            <w:pPr>
              <w:jc w:val="center"/>
              <w:rPr>
                <w:rFonts w:hint="eastAsia" w:ascii="宋体" w:hAnsi="宋体" w:eastAsia="宋体" w:cs="宋体"/>
                <w:color w:val="auto"/>
                <w:highlight w:val="none"/>
              </w:rPr>
            </w:pPr>
          </w:p>
          <w:p w14:paraId="5CFBF9DC">
            <w:pPr>
              <w:jc w:val="center"/>
              <w:rPr>
                <w:rFonts w:hint="eastAsia" w:ascii="宋体" w:hAnsi="宋体" w:eastAsia="宋体" w:cs="宋体"/>
                <w:color w:val="auto"/>
                <w:highlight w:val="none"/>
              </w:rPr>
            </w:pPr>
          </w:p>
          <w:p w14:paraId="79379470">
            <w:pPr>
              <w:jc w:val="center"/>
              <w:rPr>
                <w:rFonts w:hint="eastAsia" w:ascii="宋体" w:hAnsi="宋体" w:eastAsia="宋体" w:cs="宋体"/>
                <w:color w:val="auto"/>
                <w:highlight w:val="none"/>
              </w:rPr>
            </w:pPr>
            <w:r>
              <w:rPr>
                <w:rFonts w:hint="eastAsia" w:ascii="宋体" w:hAnsi="宋体" w:eastAsia="宋体" w:cs="宋体"/>
                <w:color w:val="auto"/>
                <w:highlight w:val="none"/>
              </w:rPr>
              <w:t>商务条款</w:t>
            </w:r>
          </w:p>
        </w:tc>
        <w:tc>
          <w:tcPr>
            <w:tcW w:w="9576" w:type="dxa"/>
            <w:gridSpan w:val="7"/>
            <w:tcBorders>
              <w:top w:val="single" w:color="auto" w:sz="4" w:space="0"/>
              <w:left w:val="single" w:color="auto" w:sz="4" w:space="0"/>
              <w:bottom w:val="single" w:color="auto" w:sz="4" w:space="0"/>
              <w:right w:val="single" w:color="auto" w:sz="4" w:space="0"/>
            </w:tcBorders>
            <w:noWrap w:val="0"/>
            <w:vAlign w:val="top"/>
          </w:tcPr>
          <w:p w14:paraId="51DF98F3">
            <w:pPr>
              <w:widowControl/>
              <w:shd w:val="clear" w:color="auto" w:fill="FFFFFF"/>
              <w:spacing w:line="360" w:lineRule="auto"/>
              <w:rPr>
                <w:rFonts w:hint="eastAsia"/>
                <w:color w:val="auto"/>
                <w:highlight w:val="none"/>
              </w:rPr>
            </w:pPr>
            <w:r>
              <w:rPr>
                <w:rFonts w:hint="eastAsia"/>
                <w:color w:val="auto"/>
                <w:highlight w:val="none"/>
              </w:rPr>
              <w:t>一、合同签订期：</w:t>
            </w:r>
            <w:r>
              <w:rPr>
                <w:rFonts w:hint="eastAsia"/>
                <w:color w:val="auto"/>
                <w:highlight w:val="none"/>
                <w:lang w:eastAsia="zh-CN"/>
              </w:rPr>
              <w:t>自成交通知书发出之日起15日内，因不可抗力原因延迟签订合同的，自不可抗力事由消除之日起5个工作日内完成合同签订事宜</w:t>
            </w:r>
            <w:r>
              <w:rPr>
                <w:rFonts w:hint="eastAsia"/>
                <w:color w:val="auto"/>
                <w:highlight w:val="none"/>
              </w:rPr>
              <w:t>。</w:t>
            </w:r>
          </w:p>
          <w:p w14:paraId="17706595">
            <w:pPr>
              <w:widowControl/>
              <w:shd w:val="clear" w:color="auto" w:fill="FFFFFF"/>
              <w:spacing w:line="360" w:lineRule="auto"/>
              <w:rPr>
                <w:rFonts w:hint="eastAsia"/>
                <w:color w:val="auto"/>
                <w:highlight w:val="none"/>
                <w:lang w:eastAsia="zh-CN"/>
              </w:rPr>
            </w:pPr>
            <w:r>
              <w:rPr>
                <w:rFonts w:hint="eastAsia"/>
                <w:color w:val="auto"/>
                <w:highlight w:val="none"/>
              </w:rPr>
              <w:t>▲二、</w:t>
            </w:r>
            <w:r>
              <w:rPr>
                <w:rFonts w:hint="eastAsia"/>
                <w:color w:val="auto"/>
                <w:highlight w:val="none"/>
                <w:lang w:eastAsia="zh-CN"/>
              </w:rPr>
              <w:t>合同履行期限</w:t>
            </w:r>
            <w:r>
              <w:rPr>
                <w:rFonts w:hint="eastAsia"/>
                <w:color w:val="auto"/>
                <w:highlight w:val="none"/>
              </w:rPr>
              <w:t>：</w:t>
            </w:r>
            <w:r>
              <w:rPr>
                <w:rFonts w:hint="eastAsia"/>
                <w:color w:val="auto"/>
                <w:highlight w:val="none"/>
                <w:lang w:eastAsia="zh-CN"/>
              </w:rPr>
              <w:t>工期90日历天</w:t>
            </w:r>
          </w:p>
          <w:p w14:paraId="19B86F22">
            <w:pPr>
              <w:widowControl/>
              <w:shd w:val="clear" w:color="auto" w:fill="FFFFFF"/>
              <w:tabs>
                <w:tab w:val="left" w:pos="4769"/>
              </w:tabs>
              <w:spacing w:line="360" w:lineRule="auto"/>
              <w:rPr>
                <w:rFonts w:hint="eastAsia"/>
                <w:color w:val="auto"/>
                <w:highlight w:val="none"/>
              </w:rPr>
            </w:pPr>
            <w:r>
              <w:rPr>
                <w:rFonts w:hint="eastAsia"/>
                <w:color w:val="auto"/>
                <w:highlight w:val="none"/>
              </w:rPr>
              <w:t>三、建设地点：</w:t>
            </w:r>
            <w:r>
              <w:rPr>
                <w:rFonts w:hint="eastAsia" w:ascii="宋体" w:hAnsi="宋体" w:cs="宋体"/>
                <w:color w:val="auto"/>
                <w:szCs w:val="21"/>
                <w:highlight w:val="none"/>
                <w:lang w:eastAsia="zh-CN"/>
              </w:rPr>
              <w:t>天等县天等镇</w:t>
            </w:r>
          </w:p>
          <w:p w14:paraId="135BA4C0">
            <w:pPr>
              <w:widowControl/>
              <w:shd w:val="clear" w:color="auto" w:fill="FFFFFF"/>
              <w:spacing w:line="360" w:lineRule="auto"/>
              <w:rPr>
                <w:rFonts w:hint="eastAsia"/>
                <w:color w:val="auto"/>
                <w:highlight w:val="none"/>
              </w:rPr>
            </w:pPr>
            <w:r>
              <w:rPr>
                <w:rFonts w:hint="eastAsia"/>
                <w:color w:val="auto"/>
                <w:highlight w:val="none"/>
              </w:rPr>
              <w:t>▲四、</w:t>
            </w:r>
            <w:r>
              <w:rPr>
                <w:rFonts w:hint="eastAsia"/>
                <w:color w:val="auto"/>
                <w:highlight w:val="none"/>
                <w:lang w:val="en-US" w:eastAsia="zh-CN"/>
              </w:rPr>
              <w:t>质量要求</w:t>
            </w:r>
            <w:r>
              <w:rPr>
                <w:rFonts w:hint="eastAsia"/>
                <w:color w:val="auto"/>
                <w:highlight w:val="none"/>
              </w:rPr>
              <w:t>：达到国家施工验收规范合格标准。</w:t>
            </w:r>
          </w:p>
          <w:p w14:paraId="3776F7B9">
            <w:pPr>
              <w:spacing w:line="360" w:lineRule="auto"/>
              <w:rPr>
                <w:rFonts w:hint="eastAsia"/>
                <w:color w:val="auto"/>
                <w:highlight w:val="none"/>
              </w:rPr>
            </w:pPr>
            <w:r>
              <w:rPr>
                <w:rFonts w:hint="eastAsia"/>
                <w:color w:val="auto"/>
                <w:highlight w:val="none"/>
                <w:lang w:val="en-US" w:eastAsia="zh-CN"/>
              </w:rPr>
              <w:t>五</w:t>
            </w:r>
            <w:r>
              <w:rPr>
                <w:rFonts w:hint="eastAsia"/>
                <w:color w:val="auto"/>
                <w:highlight w:val="none"/>
              </w:rPr>
              <w:t>、其他要求：</w:t>
            </w:r>
          </w:p>
          <w:p w14:paraId="7DD5DE39">
            <w:pPr>
              <w:spacing w:line="360" w:lineRule="auto"/>
              <w:rPr>
                <w:rFonts w:hint="eastAsia"/>
                <w:color w:val="auto"/>
                <w:highlight w:val="none"/>
                <w:lang w:eastAsia="zh-CN"/>
              </w:rPr>
            </w:pPr>
            <w:r>
              <w:rPr>
                <w:rFonts w:hint="eastAsia"/>
                <w:color w:val="auto"/>
                <w:highlight w:val="none"/>
              </w:rPr>
              <w:t>▲1、付款方式工程项目施工设备进场施工后，可拨付合同价款的30%作为预付款；第二次付款时按工程进度支付并抵扣预付款；工程竣工验收合格后，工程款支付至合同价款的</w:t>
            </w:r>
            <w:r>
              <w:rPr>
                <w:rFonts w:hint="eastAsia"/>
                <w:color w:val="auto"/>
                <w:highlight w:val="none"/>
                <w:lang w:val="en-US" w:eastAsia="zh-CN"/>
              </w:rPr>
              <w:t>8</w:t>
            </w:r>
            <w:r>
              <w:rPr>
                <w:rFonts w:hint="eastAsia"/>
                <w:color w:val="auto"/>
                <w:highlight w:val="none"/>
              </w:rPr>
              <w:t>0%</w:t>
            </w:r>
            <w:r>
              <w:rPr>
                <w:rFonts w:hint="eastAsia"/>
                <w:color w:val="auto"/>
                <w:highlight w:val="none"/>
                <w:lang w:eastAsia="zh-CN"/>
              </w:rPr>
              <w:t>；</w:t>
            </w:r>
            <w:r>
              <w:rPr>
                <w:rFonts w:hint="eastAsia"/>
                <w:color w:val="auto"/>
                <w:highlight w:val="none"/>
              </w:rPr>
              <w:t>审计结算后，拨付至全部价款的97%</w:t>
            </w:r>
            <w:r>
              <w:rPr>
                <w:rFonts w:hint="eastAsia"/>
                <w:color w:val="auto"/>
                <w:highlight w:val="none"/>
                <w:lang w:eastAsia="zh-CN"/>
              </w:rPr>
              <w:t>，</w:t>
            </w:r>
            <w:r>
              <w:rPr>
                <w:rFonts w:hint="eastAsia"/>
                <w:color w:val="auto"/>
                <w:highlight w:val="none"/>
              </w:rPr>
              <w:t>建设单位按价款结算总额的3%预留工程质量保证金</w:t>
            </w:r>
            <w:r>
              <w:rPr>
                <w:rFonts w:hint="eastAsia"/>
                <w:color w:val="auto"/>
                <w:highlight w:val="none"/>
                <w:lang w:eastAsia="zh-CN"/>
              </w:rPr>
              <w:t>（</w:t>
            </w:r>
            <w:r>
              <w:rPr>
                <w:rFonts w:hint="eastAsia"/>
                <w:color w:val="auto"/>
                <w:highlight w:val="none"/>
              </w:rPr>
              <w:t>保修期为贰年整</w:t>
            </w:r>
            <w:r>
              <w:rPr>
                <w:rFonts w:hint="eastAsia"/>
                <w:color w:val="auto"/>
                <w:highlight w:val="none"/>
                <w:lang w:eastAsia="zh-CN"/>
              </w:rPr>
              <w:t>）</w:t>
            </w:r>
            <w:r>
              <w:rPr>
                <w:rFonts w:hint="eastAsia"/>
                <w:color w:val="auto"/>
                <w:highlight w:val="none"/>
              </w:rPr>
              <w:t>保修期满后结清。(所有款项发包人应当在收到承包人开具的发票之日起15个工作日内将资金支付到合同约定的承包人账户，实际支付款项以届时县财政资金支付能力为准</w:t>
            </w:r>
            <w:r>
              <w:rPr>
                <w:rFonts w:hint="eastAsia"/>
                <w:color w:val="auto"/>
                <w:highlight w:val="none"/>
                <w:lang w:eastAsia="zh-CN"/>
              </w:rPr>
              <w:t>。</w:t>
            </w:r>
          </w:p>
          <w:p w14:paraId="7CFFA195">
            <w:pPr>
              <w:spacing w:line="360" w:lineRule="auto"/>
              <w:rPr>
                <w:rFonts w:hint="eastAsia"/>
                <w:color w:val="auto"/>
                <w:highlight w:val="none"/>
                <w:lang w:eastAsia="zh-CN"/>
              </w:rPr>
            </w:pPr>
            <w:r>
              <w:rPr>
                <w:rFonts w:hint="eastAsia"/>
                <w:color w:val="auto"/>
                <w:highlight w:val="none"/>
                <w:lang w:eastAsia="zh-CN"/>
              </w:rPr>
              <w:t>注：在每次拨付款项前，</w:t>
            </w:r>
            <w:r>
              <w:rPr>
                <w:rFonts w:hint="eastAsia"/>
                <w:color w:val="auto"/>
                <w:highlight w:val="none"/>
                <w:lang w:val="en-US" w:eastAsia="zh-CN"/>
              </w:rPr>
              <w:t>发包人</w:t>
            </w:r>
            <w:r>
              <w:rPr>
                <w:rFonts w:hint="eastAsia"/>
                <w:color w:val="auto"/>
                <w:highlight w:val="none"/>
                <w:lang w:eastAsia="zh-CN"/>
              </w:rPr>
              <w:t>在</w:t>
            </w:r>
            <w:r>
              <w:rPr>
                <w:rFonts w:hint="eastAsia"/>
                <w:color w:val="auto"/>
                <w:highlight w:val="none"/>
                <w:lang w:val="en-US" w:eastAsia="zh-CN"/>
              </w:rPr>
              <w:t>承包</w:t>
            </w:r>
            <w:r>
              <w:rPr>
                <w:rFonts w:hint="eastAsia"/>
                <w:color w:val="auto"/>
                <w:highlight w:val="none"/>
                <w:lang w:eastAsia="zh-CN"/>
              </w:rPr>
              <w:t>人开具等额发票30日内支付</w:t>
            </w:r>
            <w:r>
              <w:rPr>
                <w:rFonts w:hint="eastAsia"/>
                <w:color w:val="auto"/>
                <w:highlight w:val="none"/>
                <w:lang w:val="en-US" w:eastAsia="zh-CN"/>
              </w:rPr>
              <w:t>相应款项</w:t>
            </w:r>
            <w:r>
              <w:rPr>
                <w:rFonts w:hint="eastAsia"/>
                <w:color w:val="auto"/>
                <w:highlight w:val="none"/>
                <w:lang w:eastAsia="zh-CN"/>
              </w:rPr>
              <w:t>。</w:t>
            </w:r>
          </w:p>
          <w:p w14:paraId="6BE703C4">
            <w:pPr>
              <w:spacing w:line="360" w:lineRule="auto"/>
              <w:rPr>
                <w:rFonts w:hint="eastAsia"/>
                <w:color w:val="auto"/>
                <w:highlight w:val="none"/>
              </w:rPr>
            </w:pPr>
            <w:r>
              <w:rPr>
                <w:rFonts w:hint="eastAsia"/>
                <w:color w:val="auto"/>
                <w:highlight w:val="none"/>
                <w:lang w:eastAsia="zh-CN"/>
              </w:rPr>
              <w:t>2.</w:t>
            </w:r>
            <w:r>
              <w:rPr>
                <w:rFonts w:hint="eastAsia"/>
                <w:color w:val="auto"/>
                <w:highlight w:val="none"/>
              </w:rPr>
              <w:t>支付方式：银行转账支付。</w:t>
            </w:r>
          </w:p>
          <w:p w14:paraId="05D473C0">
            <w:pPr>
              <w:spacing w:line="360" w:lineRule="auto"/>
              <w:rPr>
                <w:rFonts w:hint="eastAsia"/>
                <w:b/>
                <w:bCs/>
                <w:color w:val="auto"/>
                <w:highlight w:val="none"/>
              </w:rPr>
            </w:pPr>
            <w:r>
              <w:rPr>
                <w:rFonts w:hint="eastAsia"/>
                <w:color w:val="auto"/>
                <w:highlight w:val="none"/>
              </w:rPr>
              <w:t>▲</w:t>
            </w:r>
            <w:r>
              <w:rPr>
                <w:rFonts w:hint="eastAsia"/>
                <w:b/>
                <w:bCs/>
                <w:color w:val="auto"/>
                <w:highlight w:val="none"/>
              </w:rPr>
              <w:t>3、报价要求：</w:t>
            </w:r>
          </w:p>
          <w:p w14:paraId="52AAAD99">
            <w:pPr>
              <w:spacing w:line="360" w:lineRule="auto"/>
              <w:rPr>
                <w:rFonts w:hint="eastAsia"/>
                <w:b/>
                <w:bCs/>
                <w:color w:val="auto"/>
                <w:highlight w:val="none"/>
                <w:lang w:eastAsia="zh-CN"/>
              </w:rPr>
            </w:pPr>
            <w:r>
              <w:rPr>
                <w:rFonts w:hint="eastAsia"/>
                <w:b/>
                <w:bCs/>
                <w:color w:val="auto"/>
                <w:highlight w:val="none"/>
                <w:lang w:eastAsia="zh-CN"/>
              </w:rPr>
              <w:t>（</w:t>
            </w:r>
            <w:r>
              <w:rPr>
                <w:rFonts w:hint="eastAsia"/>
                <w:b/>
                <w:bCs/>
                <w:color w:val="auto"/>
                <w:highlight w:val="none"/>
                <w:lang w:val="en-US" w:eastAsia="zh-CN"/>
              </w:rPr>
              <w:t>1）</w:t>
            </w:r>
            <w:r>
              <w:rPr>
                <w:rFonts w:hint="eastAsia"/>
                <w:b/>
                <w:bCs/>
                <w:color w:val="auto"/>
                <w:highlight w:val="none"/>
              </w:rPr>
              <w:t>供应商应认真填写工程量清单中所列的所有各细目的单价和合价，填写工程量清单时应注意</w:t>
            </w:r>
            <w:r>
              <w:rPr>
                <w:rFonts w:hint="eastAsia"/>
                <w:b/>
                <w:bCs/>
                <w:color w:val="auto"/>
                <w:highlight w:val="none"/>
                <w:lang w:eastAsia="zh-CN"/>
              </w:rPr>
              <w:t>：</w:t>
            </w:r>
          </w:p>
          <w:p w14:paraId="38AE4471">
            <w:pPr>
              <w:spacing w:line="360" w:lineRule="auto"/>
              <w:rPr>
                <w:rFonts w:hint="eastAsia"/>
                <w:b/>
                <w:bCs/>
                <w:color w:val="auto"/>
                <w:highlight w:val="none"/>
              </w:rPr>
            </w:pPr>
            <w:r>
              <w:rPr>
                <w:rFonts w:hint="eastAsia"/>
                <w:b/>
                <w:bCs/>
                <w:color w:val="auto"/>
                <w:highlight w:val="none"/>
                <w:lang w:val="en-US" w:eastAsia="zh-CN"/>
              </w:rPr>
              <w:t>A.</w:t>
            </w:r>
            <w:r>
              <w:rPr>
                <w:rFonts w:hint="eastAsia"/>
                <w:b/>
                <w:bCs/>
                <w:color w:val="auto"/>
                <w:highlight w:val="none"/>
              </w:rPr>
              <w:t>有工程数量的应报单价和合价。</w:t>
            </w:r>
          </w:p>
          <w:p w14:paraId="273C3E55">
            <w:pPr>
              <w:spacing w:line="360" w:lineRule="auto"/>
              <w:rPr>
                <w:rFonts w:hint="eastAsia"/>
                <w:b/>
                <w:bCs/>
                <w:color w:val="auto"/>
                <w:highlight w:val="none"/>
              </w:rPr>
            </w:pPr>
            <w:r>
              <w:rPr>
                <w:rFonts w:hint="eastAsia"/>
                <w:b/>
                <w:bCs/>
                <w:color w:val="auto"/>
                <w:highlight w:val="none"/>
                <w:lang w:val="en-US" w:eastAsia="zh-CN"/>
              </w:rPr>
              <w:t>B.</w:t>
            </w:r>
            <w:r>
              <w:rPr>
                <w:rFonts w:hint="eastAsia"/>
                <w:b/>
                <w:bCs/>
                <w:color w:val="auto"/>
                <w:highlight w:val="none"/>
              </w:rPr>
              <w:t>供应商应按采购人提供的工程量清单中列出的工程项目和工程量填报单价和合价。每一项目只允许有一个报价任何有选择的报价将不予接受。供应商未填单价或合价的工程项目在实施后，采购人将不予以支付，并视为该项费用已包括在其他有价款的单价或合价内，供应商必须按采购人的指令完成工程量清单中未填入单价或总额价的工程项目，但不能得到支付与结算。</w:t>
            </w:r>
          </w:p>
          <w:p w14:paraId="09252350">
            <w:pPr>
              <w:spacing w:line="360" w:lineRule="auto"/>
              <w:rPr>
                <w:rFonts w:hint="eastAsia"/>
                <w:b/>
                <w:bCs/>
                <w:color w:val="auto"/>
                <w:highlight w:val="none"/>
              </w:rPr>
            </w:pPr>
            <w:r>
              <w:rPr>
                <w:rFonts w:hint="eastAsia"/>
                <w:b/>
                <w:bCs/>
                <w:color w:val="auto"/>
                <w:highlight w:val="none"/>
                <w:lang w:val="en-US" w:eastAsia="zh-CN"/>
              </w:rPr>
              <w:t>C.</w:t>
            </w:r>
            <w:r>
              <w:rPr>
                <w:rFonts w:hint="eastAsia"/>
                <w:b/>
                <w:bCs/>
                <w:color w:val="auto"/>
                <w:highlight w:val="none"/>
              </w:rPr>
              <w:t>投标供应商在进行工程量清单报价时必须要均衡报价，不能对个别工程量部分倾斜报价，否则竞标无效。</w:t>
            </w:r>
          </w:p>
          <w:p w14:paraId="0F484EFB">
            <w:pPr>
              <w:spacing w:line="360" w:lineRule="auto"/>
              <w:rPr>
                <w:rFonts w:hint="eastAsia"/>
                <w:color w:val="auto"/>
                <w:highlight w:val="none"/>
              </w:rPr>
            </w:pPr>
            <w:r>
              <w:rPr>
                <w:rFonts w:hint="eastAsia"/>
                <w:b/>
                <w:bCs/>
                <w:color w:val="auto"/>
                <w:highlight w:val="none"/>
                <w:lang w:val="en-US" w:eastAsia="zh-CN"/>
              </w:rPr>
              <w:t>（2）</w:t>
            </w:r>
            <w:r>
              <w:rPr>
                <w:rFonts w:hint="eastAsia"/>
                <w:b/>
                <w:bCs/>
                <w:color w:val="auto"/>
                <w:highlight w:val="none"/>
              </w:rPr>
              <w:t>最后报价与首次报价不一致的，须上传与最后报价一致的已标价工程量清单作为附件，否则报价无效，视同放弃报价权利退出</w:t>
            </w:r>
            <w:r>
              <w:rPr>
                <w:rFonts w:hint="eastAsia"/>
                <w:b/>
                <w:bCs/>
                <w:color w:val="auto"/>
                <w:highlight w:val="none"/>
                <w:lang w:eastAsia="zh-CN"/>
              </w:rPr>
              <w:t>采购活动</w:t>
            </w:r>
            <w:r>
              <w:rPr>
                <w:rFonts w:hint="eastAsia"/>
                <w:b/>
                <w:bCs/>
                <w:color w:val="auto"/>
                <w:highlight w:val="none"/>
              </w:rPr>
              <w:t>。</w:t>
            </w:r>
          </w:p>
        </w:tc>
      </w:tr>
    </w:tbl>
    <w:p w14:paraId="03D962EA">
      <w:pPr>
        <w:pStyle w:val="12"/>
        <w:jc w:val="left"/>
        <w:rPr>
          <w:rFonts w:hint="eastAsia" w:ascii="宋体" w:hAnsi="宋体" w:eastAsia="宋体" w:cs="宋体"/>
          <w:color w:val="auto"/>
          <w:sz w:val="32"/>
          <w:szCs w:val="32"/>
          <w:highlight w:val="none"/>
        </w:rPr>
      </w:pPr>
      <w:r>
        <w:rPr>
          <w:rFonts w:hint="eastAsia" w:ascii="宋体" w:hAnsi="宋体" w:eastAsia="宋体" w:cs="宋体"/>
          <w:color w:val="auto"/>
          <w:highlight w:val="none"/>
        </w:rPr>
        <w:br w:type="page"/>
      </w:r>
      <w:r>
        <w:rPr>
          <w:rFonts w:hint="eastAsia" w:ascii="宋体" w:hAnsi="宋体" w:eastAsia="宋体" w:cs="宋体"/>
          <w:color w:val="auto"/>
          <w:sz w:val="32"/>
          <w:szCs w:val="32"/>
          <w:highlight w:val="none"/>
        </w:rPr>
        <w:t>附件</w:t>
      </w:r>
      <w:r>
        <w:rPr>
          <w:rFonts w:hint="eastAsia" w:ascii="宋体" w:hAnsi="宋体" w:eastAsia="宋体" w:cs="宋体"/>
          <w:color w:val="auto"/>
          <w:sz w:val="32"/>
          <w:szCs w:val="32"/>
          <w:highlight w:val="none"/>
          <w:lang w:val="en-US" w:eastAsia="zh-CN"/>
        </w:rPr>
        <w:t>1</w:t>
      </w:r>
      <w:r>
        <w:rPr>
          <w:rFonts w:hint="eastAsia" w:ascii="宋体" w:hAnsi="宋体" w:eastAsia="宋体" w:cs="宋体"/>
          <w:color w:val="auto"/>
          <w:sz w:val="32"/>
          <w:szCs w:val="32"/>
          <w:highlight w:val="none"/>
        </w:rPr>
        <w:t>：</w:t>
      </w:r>
    </w:p>
    <w:p w14:paraId="64849DBE">
      <w:pPr>
        <w:spacing w:line="528" w:lineRule="exact"/>
        <w:jc w:val="center"/>
        <w:rPr>
          <w:rFonts w:hint="eastAsia" w:ascii="宋体" w:hAnsi="宋体" w:eastAsia="宋体" w:cs="宋体"/>
          <w:color w:val="auto"/>
          <w:sz w:val="40"/>
          <w:szCs w:val="40"/>
          <w:highlight w:val="none"/>
        </w:rPr>
      </w:pPr>
      <w:r>
        <w:rPr>
          <w:rFonts w:hint="eastAsia" w:ascii="宋体" w:hAnsi="宋体" w:eastAsia="宋体" w:cs="宋体"/>
          <w:color w:val="auto"/>
          <w:sz w:val="40"/>
          <w:szCs w:val="40"/>
          <w:highlight w:val="none"/>
        </w:rPr>
        <w:t>中小微企业划型标准</w:t>
      </w:r>
    </w:p>
    <w:tbl>
      <w:tblPr>
        <w:tblStyle w:val="19"/>
        <w:tblW w:w="0" w:type="auto"/>
        <w:tblInd w:w="250" w:type="dxa"/>
        <w:tblLayout w:type="fixed"/>
        <w:tblCellMar>
          <w:top w:w="0" w:type="dxa"/>
          <w:left w:w="108" w:type="dxa"/>
          <w:bottom w:w="0" w:type="dxa"/>
          <w:right w:w="108" w:type="dxa"/>
        </w:tblCellMar>
      </w:tblPr>
      <w:tblGrid>
        <w:gridCol w:w="1985"/>
        <w:gridCol w:w="1984"/>
        <w:gridCol w:w="851"/>
        <w:gridCol w:w="1842"/>
        <w:gridCol w:w="1701"/>
        <w:gridCol w:w="1134"/>
      </w:tblGrid>
      <w:tr w14:paraId="43D119F8">
        <w:tblPrEx>
          <w:tblCellMar>
            <w:top w:w="0" w:type="dxa"/>
            <w:left w:w="108" w:type="dxa"/>
            <w:bottom w:w="0" w:type="dxa"/>
            <w:right w:w="108" w:type="dxa"/>
          </w:tblCellMar>
        </w:tblPrEx>
        <w:trPr>
          <w:trHeight w:val="285" w:hRule="atLeast"/>
        </w:trPr>
        <w:tc>
          <w:tcPr>
            <w:tcW w:w="1985" w:type="dxa"/>
            <w:tcBorders>
              <w:top w:val="single" w:color="auto" w:sz="4" w:space="0"/>
              <w:left w:val="single" w:color="auto" w:sz="4" w:space="0"/>
              <w:bottom w:val="single" w:color="auto" w:sz="4" w:space="0"/>
              <w:right w:val="single" w:color="auto" w:sz="4" w:space="0"/>
            </w:tcBorders>
            <w:noWrap w:val="0"/>
            <w:vAlign w:val="center"/>
          </w:tcPr>
          <w:p w14:paraId="232BBD45">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行业名称</w:t>
            </w:r>
          </w:p>
        </w:tc>
        <w:tc>
          <w:tcPr>
            <w:tcW w:w="1984" w:type="dxa"/>
            <w:tcBorders>
              <w:top w:val="single" w:color="auto" w:sz="4" w:space="0"/>
              <w:left w:val="nil"/>
              <w:bottom w:val="single" w:color="auto" w:sz="4" w:space="0"/>
              <w:right w:val="single" w:color="auto" w:sz="4" w:space="0"/>
            </w:tcBorders>
            <w:noWrap w:val="0"/>
            <w:vAlign w:val="center"/>
          </w:tcPr>
          <w:p w14:paraId="2D330F1E">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指标名称</w:t>
            </w:r>
          </w:p>
        </w:tc>
        <w:tc>
          <w:tcPr>
            <w:tcW w:w="851" w:type="dxa"/>
            <w:tcBorders>
              <w:top w:val="single" w:color="auto" w:sz="4" w:space="0"/>
              <w:left w:val="nil"/>
              <w:bottom w:val="single" w:color="auto" w:sz="4" w:space="0"/>
              <w:right w:val="single" w:color="auto" w:sz="4" w:space="0"/>
            </w:tcBorders>
            <w:noWrap w:val="0"/>
            <w:vAlign w:val="center"/>
          </w:tcPr>
          <w:p w14:paraId="23669814">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计量单位</w:t>
            </w:r>
          </w:p>
        </w:tc>
        <w:tc>
          <w:tcPr>
            <w:tcW w:w="1842" w:type="dxa"/>
            <w:tcBorders>
              <w:top w:val="single" w:color="auto" w:sz="4" w:space="0"/>
              <w:left w:val="nil"/>
              <w:bottom w:val="single" w:color="auto" w:sz="4" w:space="0"/>
              <w:right w:val="single" w:color="auto" w:sz="4" w:space="0"/>
            </w:tcBorders>
            <w:noWrap w:val="0"/>
            <w:vAlign w:val="center"/>
          </w:tcPr>
          <w:p w14:paraId="5E289BFF">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中型</w:t>
            </w:r>
          </w:p>
        </w:tc>
        <w:tc>
          <w:tcPr>
            <w:tcW w:w="1701" w:type="dxa"/>
            <w:tcBorders>
              <w:top w:val="single" w:color="auto" w:sz="4" w:space="0"/>
              <w:left w:val="nil"/>
              <w:bottom w:val="single" w:color="auto" w:sz="4" w:space="0"/>
              <w:right w:val="single" w:color="auto" w:sz="4" w:space="0"/>
            </w:tcBorders>
            <w:noWrap w:val="0"/>
            <w:vAlign w:val="center"/>
          </w:tcPr>
          <w:p w14:paraId="3BF3A2CD">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小型</w:t>
            </w:r>
          </w:p>
        </w:tc>
        <w:tc>
          <w:tcPr>
            <w:tcW w:w="1134" w:type="dxa"/>
            <w:tcBorders>
              <w:top w:val="single" w:color="auto" w:sz="4" w:space="0"/>
              <w:left w:val="nil"/>
              <w:bottom w:val="single" w:color="auto" w:sz="4" w:space="0"/>
              <w:right w:val="single" w:color="auto" w:sz="4" w:space="0"/>
            </w:tcBorders>
            <w:noWrap w:val="0"/>
            <w:vAlign w:val="center"/>
          </w:tcPr>
          <w:p w14:paraId="4B9A3288">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微型</w:t>
            </w:r>
          </w:p>
        </w:tc>
      </w:tr>
      <w:tr w14:paraId="2900607B">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noWrap w:val="0"/>
            <w:vAlign w:val="bottom"/>
          </w:tcPr>
          <w:p w14:paraId="0F8B7CF1">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农、林、牧、渔</w:t>
            </w:r>
          </w:p>
        </w:tc>
        <w:tc>
          <w:tcPr>
            <w:tcW w:w="1984" w:type="dxa"/>
            <w:tcBorders>
              <w:top w:val="nil"/>
              <w:left w:val="nil"/>
              <w:bottom w:val="single" w:color="auto" w:sz="4" w:space="0"/>
              <w:right w:val="single" w:color="auto" w:sz="4" w:space="0"/>
            </w:tcBorders>
            <w:noWrap w:val="0"/>
            <w:vAlign w:val="center"/>
          </w:tcPr>
          <w:p w14:paraId="7134F95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0AB5DD7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6B13E95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20000</w:t>
            </w:r>
          </w:p>
        </w:tc>
        <w:tc>
          <w:tcPr>
            <w:tcW w:w="1701" w:type="dxa"/>
            <w:tcBorders>
              <w:top w:val="nil"/>
              <w:left w:val="nil"/>
              <w:bottom w:val="single" w:color="auto" w:sz="4" w:space="0"/>
              <w:right w:val="single" w:color="auto" w:sz="4" w:space="0"/>
            </w:tcBorders>
            <w:noWrap w:val="0"/>
            <w:vAlign w:val="center"/>
          </w:tcPr>
          <w:p w14:paraId="40CE863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w:t>
            </w:r>
          </w:p>
        </w:tc>
        <w:tc>
          <w:tcPr>
            <w:tcW w:w="1134" w:type="dxa"/>
            <w:tcBorders>
              <w:top w:val="nil"/>
              <w:left w:val="nil"/>
              <w:bottom w:val="single" w:color="auto" w:sz="4" w:space="0"/>
              <w:right w:val="single" w:color="auto" w:sz="4" w:space="0"/>
            </w:tcBorders>
            <w:noWrap w:val="0"/>
            <w:vAlign w:val="center"/>
          </w:tcPr>
          <w:p w14:paraId="709C515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w:t>
            </w:r>
          </w:p>
        </w:tc>
      </w:tr>
      <w:tr w14:paraId="2081D342">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058902ED">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工业</w:t>
            </w:r>
          </w:p>
        </w:tc>
        <w:tc>
          <w:tcPr>
            <w:tcW w:w="1984" w:type="dxa"/>
            <w:tcBorders>
              <w:top w:val="nil"/>
              <w:left w:val="nil"/>
              <w:bottom w:val="single" w:color="auto" w:sz="4" w:space="0"/>
              <w:right w:val="single" w:color="auto" w:sz="4" w:space="0"/>
            </w:tcBorders>
            <w:noWrap w:val="0"/>
            <w:vAlign w:val="center"/>
          </w:tcPr>
          <w:p w14:paraId="4842859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327A3C8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3EF69AB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701" w:type="dxa"/>
            <w:tcBorders>
              <w:top w:val="nil"/>
              <w:left w:val="nil"/>
              <w:bottom w:val="single" w:color="auto" w:sz="4" w:space="0"/>
              <w:right w:val="single" w:color="auto" w:sz="4" w:space="0"/>
            </w:tcBorders>
            <w:noWrap w:val="0"/>
            <w:vAlign w:val="center"/>
          </w:tcPr>
          <w:p w14:paraId="28F78E1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134" w:type="dxa"/>
            <w:tcBorders>
              <w:top w:val="nil"/>
              <w:left w:val="nil"/>
              <w:bottom w:val="single" w:color="auto" w:sz="4" w:space="0"/>
              <w:right w:val="single" w:color="auto" w:sz="4" w:space="0"/>
            </w:tcBorders>
            <w:noWrap w:val="0"/>
            <w:vAlign w:val="center"/>
          </w:tcPr>
          <w:p w14:paraId="1DF3252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w:t>
            </w:r>
          </w:p>
        </w:tc>
      </w:tr>
      <w:tr w14:paraId="43EB701F">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379FEF73">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0AE07B4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3E6D9F0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1ECDD44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40000</w:t>
            </w:r>
          </w:p>
        </w:tc>
        <w:tc>
          <w:tcPr>
            <w:tcW w:w="1701" w:type="dxa"/>
            <w:tcBorders>
              <w:top w:val="nil"/>
              <w:left w:val="nil"/>
              <w:bottom w:val="single" w:color="auto" w:sz="4" w:space="0"/>
              <w:right w:val="single" w:color="auto" w:sz="4" w:space="0"/>
            </w:tcBorders>
            <w:noWrap w:val="0"/>
            <w:vAlign w:val="center"/>
          </w:tcPr>
          <w:p w14:paraId="7AB90CA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c>
          <w:tcPr>
            <w:tcW w:w="1134" w:type="dxa"/>
            <w:tcBorders>
              <w:top w:val="nil"/>
              <w:left w:val="nil"/>
              <w:bottom w:val="single" w:color="auto" w:sz="4" w:space="0"/>
              <w:right w:val="single" w:color="auto" w:sz="4" w:space="0"/>
            </w:tcBorders>
            <w:noWrap w:val="0"/>
            <w:vAlign w:val="center"/>
          </w:tcPr>
          <w:p w14:paraId="460E8BF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r>
      <w:tr w14:paraId="32AB6131">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0A0F0AC5">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建筑业</w:t>
            </w:r>
          </w:p>
        </w:tc>
        <w:tc>
          <w:tcPr>
            <w:tcW w:w="1984" w:type="dxa"/>
            <w:tcBorders>
              <w:top w:val="nil"/>
              <w:left w:val="nil"/>
              <w:bottom w:val="single" w:color="auto" w:sz="4" w:space="0"/>
              <w:right w:val="single" w:color="auto" w:sz="4" w:space="0"/>
            </w:tcBorders>
            <w:noWrap w:val="0"/>
            <w:vAlign w:val="center"/>
          </w:tcPr>
          <w:p w14:paraId="2DB8737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3681397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2C4BA2E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6000≤Y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80000</w:t>
            </w:r>
          </w:p>
        </w:tc>
        <w:tc>
          <w:tcPr>
            <w:tcW w:w="1701" w:type="dxa"/>
            <w:tcBorders>
              <w:top w:val="nil"/>
              <w:left w:val="nil"/>
              <w:bottom w:val="single" w:color="auto" w:sz="4" w:space="0"/>
              <w:right w:val="single" w:color="auto" w:sz="4" w:space="0"/>
            </w:tcBorders>
            <w:noWrap w:val="0"/>
            <w:vAlign w:val="center"/>
          </w:tcPr>
          <w:p w14:paraId="68C0627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6000</w:t>
            </w:r>
          </w:p>
        </w:tc>
        <w:tc>
          <w:tcPr>
            <w:tcW w:w="1134" w:type="dxa"/>
            <w:tcBorders>
              <w:top w:val="nil"/>
              <w:left w:val="nil"/>
              <w:bottom w:val="single" w:color="auto" w:sz="4" w:space="0"/>
              <w:right w:val="single" w:color="auto" w:sz="4" w:space="0"/>
            </w:tcBorders>
            <w:noWrap w:val="0"/>
            <w:vAlign w:val="center"/>
          </w:tcPr>
          <w:p w14:paraId="5A8DFFD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r>
      <w:tr w14:paraId="41228996">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2A9C1219">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6B10C90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2A3201B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2AC1A14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5000≤Z</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80000</w:t>
            </w:r>
          </w:p>
        </w:tc>
        <w:tc>
          <w:tcPr>
            <w:tcW w:w="1701" w:type="dxa"/>
            <w:tcBorders>
              <w:top w:val="nil"/>
              <w:left w:val="nil"/>
              <w:bottom w:val="single" w:color="auto" w:sz="4" w:space="0"/>
              <w:right w:val="single" w:color="auto" w:sz="4" w:space="0"/>
            </w:tcBorders>
            <w:noWrap w:val="0"/>
            <w:vAlign w:val="center"/>
          </w:tcPr>
          <w:p w14:paraId="6D921D8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300≤Z</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5000</w:t>
            </w:r>
          </w:p>
        </w:tc>
        <w:tc>
          <w:tcPr>
            <w:tcW w:w="1134" w:type="dxa"/>
            <w:tcBorders>
              <w:top w:val="nil"/>
              <w:left w:val="nil"/>
              <w:bottom w:val="single" w:color="auto" w:sz="4" w:space="0"/>
              <w:right w:val="single" w:color="auto" w:sz="4" w:space="0"/>
            </w:tcBorders>
            <w:noWrap w:val="0"/>
            <w:vAlign w:val="center"/>
          </w:tcPr>
          <w:p w14:paraId="699C965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r>
      <w:tr w14:paraId="414BDDEC">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378F1F95">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批发业</w:t>
            </w:r>
          </w:p>
        </w:tc>
        <w:tc>
          <w:tcPr>
            <w:tcW w:w="1984" w:type="dxa"/>
            <w:tcBorders>
              <w:top w:val="nil"/>
              <w:left w:val="nil"/>
              <w:bottom w:val="single" w:color="auto" w:sz="4" w:space="0"/>
              <w:right w:val="single" w:color="auto" w:sz="4" w:space="0"/>
            </w:tcBorders>
            <w:noWrap w:val="0"/>
            <w:vAlign w:val="center"/>
          </w:tcPr>
          <w:p w14:paraId="156A6EA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644FE6E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69AB733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w:t>
            </w:r>
          </w:p>
        </w:tc>
        <w:tc>
          <w:tcPr>
            <w:tcW w:w="1701" w:type="dxa"/>
            <w:tcBorders>
              <w:top w:val="nil"/>
              <w:left w:val="nil"/>
              <w:bottom w:val="single" w:color="auto" w:sz="4" w:space="0"/>
              <w:right w:val="single" w:color="auto" w:sz="4" w:space="0"/>
            </w:tcBorders>
            <w:noWrap w:val="0"/>
            <w:vAlign w:val="center"/>
          </w:tcPr>
          <w:p w14:paraId="5069A68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w:t>
            </w:r>
          </w:p>
        </w:tc>
        <w:tc>
          <w:tcPr>
            <w:tcW w:w="1134" w:type="dxa"/>
            <w:tcBorders>
              <w:top w:val="nil"/>
              <w:left w:val="nil"/>
              <w:bottom w:val="single" w:color="auto" w:sz="4" w:space="0"/>
              <w:right w:val="single" w:color="auto" w:sz="4" w:space="0"/>
            </w:tcBorders>
            <w:noWrap w:val="0"/>
            <w:vAlign w:val="center"/>
          </w:tcPr>
          <w:p w14:paraId="5D65A84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w:t>
            </w:r>
          </w:p>
        </w:tc>
      </w:tr>
      <w:tr w14:paraId="16584B6F">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24DFCDBC">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3BF9AFC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27CE4A9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487CB2D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40000</w:t>
            </w:r>
          </w:p>
        </w:tc>
        <w:tc>
          <w:tcPr>
            <w:tcW w:w="1701" w:type="dxa"/>
            <w:tcBorders>
              <w:top w:val="nil"/>
              <w:left w:val="nil"/>
              <w:bottom w:val="single" w:color="auto" w:sz="4" w:space="0"/>
              <w:right w:val="single" w:color="auto" w:sz="4" w:space="0"/>
            </w:tcBorders>
            <w:noWrap w:val="0"/>
            <w:vAlign w:val="center"/>
          </w:tcPr>
          <w:p w14:paraId="0FDE96E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5000</w:t>
            </w:r>
          </w:p>
        </w:tc>
        <w:tc>
          <w:tcPr>
            <w:tcW w:w="1134" w:type="dxa"/>
            <w:tcBorders>
              <w:top w:val="nil"/>
              <w:left w:val="nil"/>
              <w:bottom w:val="single" w:color="auto" w:sz="4" w:space="0"/>
              <w:right w:val="single" w:color="auto" w:sz="4" w:space="0"/>
            </w:tcBorders>
            <w:noWrap w:val="0"/>
            <w:vAlign w:val="center"/>
          </w:tcPr>
          <w:p w14:paraId="417BA47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r>
      <w:tr w14:paraId="45FAC40E">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66D10B61">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零售业</w:t>
            </w:r>
          </w:p>
        </w:tc>
        <w:tc>
          <w:tcPr>
            <w:tcW w:w="1984" w:type="dxa"/>
            <w:tcBorders>
              <w:top w:val="nil"/>
              <w:left w:val="nil"/>
              <w:bottom w:val="single" w:color="auto" w:sz="4" w:space="0"/>
              <w:right w:val="single" w:color="auto" w:sz="4" w:space="0"/>
            </w:tcBorders>
            <w:noWrap w:val="0"/>
            <w:vAlign w:val="center"/>
          </w:tcPr>
          <w:p w14:paraId="004353C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22DFAD3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5EDA16B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701" w:type="dxa"/>
            <w:tcBorders>
              <w:top w:val="nil"/>
              <w:left w:val="nil"/>
              <w:bottom w:val="single" w:color="auto" w:sz="4" w:space="0"/>
              <w:right w:val="single" w:color="auto" w:sz="4" w:space="0"/>
            </w:tcBorders>
            <w:noWrap w:val="0"/>
            <w:vAlign w:val="center"/>
          </w:tcPr>
          <w:p w14:paraId="75D402F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w:t>
            </w:r>
          </w:p>
        </w:tc>
        <w:tc>
          <w:tcPr>
            <w:tcW w:w="1134" w:type="dxa"/>
            <w:tcBorders>
              <w:top w:val="nil"/>
              <w:left w:val="nil"/>
              <w:bottom w:val="single" w:color="auto" w:sz="4" w:space="0"/>
              <w:right w:val="single" w:color="auto" w:sz="4" w:space="0"/>
            </w:tcBorders>
            <w:noWrap w:val="0"/>
            <w:vAlign w:val="center"/>
          </w:tcPr>
          <w:p w14:paraId="4CF9443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4CF6255C">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7369DEE6">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6BC7CA6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4E66DC1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657A7AA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20000</w:t>
            </w:r>
          </w:p>
        </w:tc>
        <w:tc>
          <w:tcPr>
            <w:tcW w:w="1701" w:type="dxa"/>
            <w:tcBorders>
              <w:top w:val="nil"/>
              <w:left w:val="nil"/>
              <w:bottom w:val="single" w:color="auto" w:sz="4" w:space="0"/>
              <w:right w:val="single" w:color="auto" w:sz="4" w:space="0"/>
            </w:tcBorders>
            <w:noWrap w:val="0"/>
            <w:vAlign w:val="center"/>
          </w:tcPr>
          <w:p w14:paraId="387B1B3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w:t>
            </w:r>
          </w:p>
        </w:tc>
        <w:tc>
          <w:tcPr>
            <w:tcW w:w="1134" w:type="dxa"/>
            <w:tcBorders>
              <w:top w:val="nil"/>
              <w:left w:val="nil"/>
              <w:bottom w:val="single" w:color="auto" w:sz="4" w:space="0"/>
              <w:right w:val="single" w:color="auto" w:sz="4" w:space="0"/>
            </w:tcBorders>
            <w:noWrap w:val="0"/>
            <w:vAlign w:val="center"/>
          </w:tcPr>
          <w:p w14:paraId="33CA1D3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7D6A9353">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3E83218A">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交通运输业</w:t>
            </w:r>
          </w:p>
        </w:tc>
        <w:tc>
          <w:tcPr>
            <w:tcW w:w="1984" w:type="dxa"/>
            <w:tcBorders>
              <w:top w:val="nil"/>
              <w:left w:val="nil"/>
              <w:bottom w:val="single" w:color="auto" w:sz="4" w:space="0"/>
              <w:right w:val="single" w:color="auto" w:sz="4" w:space="0"/>
            </w:tcBorders>
            <w:noWrap w:val="0"/>
            <w:vAlign w:val="center"/>
          </w:tcPr>
          <w:p w14:paraId="5E46601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33329F3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66055C0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701" w:type="dxa"/>
            <w:tcBorders>
              <w:top w:val="nil"/>
              <w:left w:val="nil"/>
              <w:bottom w:val="single" w:color="auto" w:sz="4" w:space="0"/>
              <w:right w:val="single" w:color="auto" w:sz="4" w:space="0"/>
            </w:tcBorders>
            <w:noWrap w:val="0"/>
            <w:vAlign w:val="center"/>
          </w:tcPr>
          <w:p w14:paraId="30446EE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134" w:type="dxa"/>
            <w:tcBorders>
              <w:top w:val="nil"/>
              <w:left w:val="nil"/>
              <w:bottom w:val="single" w:color="auto" w:sz="4" w:space="0"/>
              <w:right w:val="single" w:color="auto" w:sz="4" w:space="0"/>
            </w:tcBorders>
            <w:noWrap w:val="0"/>
            <w:vAlign w:val="center"/>
          </w:tcPr>
          <w:p w14:paraId="23D282A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w:t>
            </w:r>
          </w:p>
        </w:tc>
      </w:tr>
      <w:tr w14:paraId="3FE94F09">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4F0E0EEC">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140A629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20416F3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7126A51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30000</w:t>
            </w:r>
          </w:p>
        </w:tc>
        <w:tc>
          <w:tcPr>
            <w:tcW w:w="1701" w:type="dxa"/>
            <w:tcBorders>
              <w:top w:val="nil"/>
              <w:left w:val="nil"/>
              <w:bottom w:val="single" w:color="auto" w:sz="4" w:space="0"/>
              <w:right w:val="single" w:color="auto" w:sz="4" w:space="0"/>
            </w:tcBorders>
            <w:noWrap w:val="0"/>
            <w:vAlign w:val="center"/>
          </w:tcPr>
          <w:p w14:paraId="072B856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3000</w:t>
            </w:r>
          </w:p>
        </w:tc>
        <w:tc>
          <w:tcPr>
            <w:tcW w:w="1134" w:type="dxa"/>
            <w:tcBorders>
              <w:top w:val="nil"/>
              <w:left w:val="nil"/>
              <w:bottom w:val="single" w:color="auto" w:sz="4" w:space="0"/>
              <w:right w:val="single" w:color="auto" w:sz="4" w:space="0"/>
            </w:tcBorders>
            <w:noWrap w:val="0"/>
            <w:vAlign w:val="center"/>
          </w:tcPr>
          <w:p w14:paraId="7A1403D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w:t>
            </w:r>
          </w:p>
        </w:tc>
      </w:tr>
      <w:tr w14:paraId="402900CB">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22777F37">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仓储业</w:t>
            </w:r>
          </w:p>
        </w:tc>
        <w:tc>
          <w:tcPr>
            <w:tcW w:w="1984" w:type="dxa"/>
            <w:tcBorders>
              <w:top w:val="nil"/>
              <w:left w:val="nil"/>
              <w:bottom w:val="single" w:color="auto" w:sz="4" w:space="0"/>
              <w:right w:val="single" w:color="auto" w:sz="4" w:space="0"/>
            </w:tcBorders>
            <w:noWrap w:val="0"/>
            <w:vAlign w:val="center"/>
          </w:tcPr>
          <w:p w14:paraId="1465D2E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5F93C23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5DA359C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w:t>
            </w:r>
          </w:p>
        </w:tc>
        <w:tc>
          <w:tcPr>
            <w:tcW w:w="1701" w:type="dxa"/>
            <w:tcBorders>
              <w:top w:val="nil"/>
              <w:left w:val="nil"/>
              <w:bottom w:val="single" w:color="auto" w:sz="4" w:space="0"/>
              <w:right w:val="single" w:color="auto" w:sz="4" w:space="0"/>
            </w:tcBorders>
            <w:noWrap w:val="0"/>
            <w:vAlign w:val="center"/>
          </w:tcPr>
          <w:p w14:paraId="51BD531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7D00884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w:t>
            </w:r>
          </w:p>
        </w:tc>
      </w:tr>
      <w:tr w14:paraId="69AC0F72">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4CCA2D2F">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05E2EF3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5B29805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3B8E9D6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30000</w:t>
            </w:r>
          </w:p>
        </w:tc>
        <w:tc>
          <w:tcPr>
            <w:tcW w:w="1701" w:type="dxa"/>
            <w:tcBorders>
              <w:top w:val="nil"/>
              <w:left w:val="nil"/>
              <w:bottom w:val="single" w:color="auto" w:sz="4" w:space="0"/>
              <w:right w:val="single" w:color="auto" w:sz="4" w:space="0"/>
            </w:tcBorders>
            <w:noWrap w:val="0"/>
            <w:vAlign w:val="center"/>
          </w:tcPr>
          <w:p w14:paraId="1A24EE8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134" w:type="dxa"/>
            <w:tcBorders>
              <w:top w:val="nil"/>
              <w:left w:val="nil"/>
              <w:bottom w:val="single" w:color="auto" w:sz="4" w:space="0"/>
              <w:right w:val="single" w:color="auto" w:sz="4" w:space="0"/>
            </w:tcBorders>
            <w:noWrap w:val="0"/>
            <w:vAlign w:val="center"/>
          </w:tcPr>
          <w:p w14:paraId="2466A7F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309CBF67">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1668C7CE">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邮政业</w:t>
            </w:r>
          </w:p>
        </w:tc>
        <w:tc>
          <w:tcPr>
            <w:tcW w:w="1984" w:type="dxa"/>
            <w:tcBorders>
              <w:top w:val="nil"/>
              <w:left w:val="nil"/>
              <w:bottom w:val="single" w:color="auto" w:sz="4" w:space="0"/>
              <w:right w:val="single" w:color="auto" w:sz="4" w:space="0"/>
            </w:tcBorders>
            <w:noWrap w:val="0"/>
            <w:vAlign w:val="center"/>
          </w:tcPr>
          <w:p w14:paraId="08B4354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098EA5B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773D2FA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701" w:type="dxa"/>
            <w:tcBorders>
              <w:top w:val="nil"/>
              <w:left w:val="nil"/>
              <w:bottom w:val="single" w:color="auto" w:sz="4" w:space="0"/>
              <w:right w:val="single" w:color="auto" w:sz="4" w:space="0"/>
            </w:tcBorders>
            <w:noWrap w:val="0"/>
            <w:vAlign w:val="center"/>
          </w:tcPr>
          <w:p w14:paraId="3B53995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134" w:type="dxa"/>
            <w:tcBorders>
              <w:top w:val="nil"/>
              <w:left w:val="nil"/>
              <w:bottom w:val="single" w:color="auto" w:sz="4" w:space="0"/>
              <w:right w:val="single" w:color="auto" w:sz="4" w:space="0"/>
            </w:tcBorders>
            <w:noWrap w:val="0"/>
            <w:vAlign w:val="center"/>
          </w:tcPr>
          <w:p w14:paraId="23DAB3E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w:t>
            </w:r>
          </w:p>
        </w:tc>
      </w:tr>
      <w:tr w14:paraId="6901A8DE">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36ED69C8">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20188CB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1D8A7BF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58B30CB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30000</w:t>
            </w:r>
          </w:p>
        </w:tc>
        <w:tc>
          <w:tcPr>
            <w:tcW w:w="1701" w:type="dxa"/>
            <w:tcBorders>
              <w:top w:val="nil"/>
              <w:left w:val="nil"/>
              <w:bottom w:val="single" w:color="auto" w:sz="4" w:space="0"/>
              <w:right w:val="single" w:color="auto" w:sz="4" w:space="0"/>
            </w:tcBorders>
            <w:noWrap w:val="0"/>
            <w:vAlign w:val="center"/>
          </w:tcPr>
          <w:p w14:paraId="171A594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c>
          <w:tcPr>
            <w:tcW w:w="1134" w:type="dxa"/>
            <w:tcBorders>
              <w:top w:val="nil"/>
              <w:left w:val="nil"/>
              <w:bottom w:val="single" w:color="auto" w:sz="4" w:space="0"/>
              <w:right w:val="single" w:color="auto" w:sz="4" w:space="0"/>
            </w:tcBorders>
            <w:noWrap w:val="0"/>
            <w:vAlign w:val="center"/>
          </w:tcPr>
          <w:p w14:paraId="06AA26C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1A687243">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288D8752">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住宿业</w:t>
            </w:r>
          </w:p>
        </w:tc>
        <w:tc>
          <w:tcPr>
            <w:tcW w:w="1984" w:type="dxa"/>
            <w:tcBorders>
              <w:top w:val="nil"/>
              <w:left w:val="nil"/>
              <w:bottom w:val="single" w:color="auto" w:sz="4" w:space="0"/>
              <w:right w:val="single" w:color="auto" w:sz="4" w:space="0"/>
            </w:tcBorders>
            <w:noWrap w:val="0"/>
            <w:vAlign w:val="center"/>
          </w:tcPr>
          <w:p w14:paraId="4D74EAA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1764B80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1163ACC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701" w:type="dxa"/>
            <w:tcBorders>
              <w:top w:val="nil"/>
              <w:left w:val="nil"/>
              <w:bottom w:val="single" w:color="auto" w:sz="4" w:space="0"/>
              <w:right w:val="single" w:color="auto" w:sz="4" w:space="0"/>
            </w:tcBorders>
            <w:noWrap w:val="0"/>
            <w:vAlign w:val="center"/>
          </w:tcPr>
          <w:p w14:paraId="2FACF13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3666850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74161752">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467F1DF8">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5757DA7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57DD630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5B73842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10000</w:t>
            </w:r>
          </w:p>
        </w:tc>
        <w:tc>
          <w:tcPr>
            <w:tcW w:w="1701" w:type="dxa"/>
            <w:tcBorders>
              <w:top w:val="nil"/>
              <w:left w:val="nil"/>
              <w:bottom w:val="single" w:color="auto" w:sz="4" w:space="0"/>
              <w:right w:val="single" w:color="auto" w:sz="4" w:space="0"/>
            </w:tcBorders>
            <w:noWrap w:val="0"/>
            <w:vAlign w:val="center"/>
          </w:tcPr>
          <w:p w14:paraId="40943A0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c>
          <w:tcPr>
            <w:tcW w:w="1134" w:type="dxa"/>
            <w:tcBorders>
              <w:top w:val="nil"/>
              <w:left w:val="nil"/>
              <w:bottom w:val="single" w:color="auto" w:sz="4" w:space="0"/>
              <w:right w:val="single" w:color="auto" w:sz="4" w:space="0"/>
            </w:tcBorders>
            <w:noWrap w:val="0"/>
            <w:vAlign w:val="center"/>
          </w:tcPr>
          <w:p w14:paraId="308D10A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38BA62DF">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793CEB8E">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餐饮业</w:t>
            </w:r>
          </w:p>
        </w:tc>
        <w:tc>
          <w:tcPr>
            <w:tcW w:w="1984" w:type="dxa"/>
            <w:tcBorders>
              <w:top w:val="nil"/>
              <w:left w:val="nil"/>
              <w:bottom w:val="single" w:color="auto" w:sz="4" w:space="0"/>
              <w:right w:val="single" w:color="auto" w:sz="4" w:space="0"/>
            </w:tcBorders>
            <w:noWrap w:val="0"/>
            <w:vAlign w:val="center"/>
          </w:tcPr>
          <w:p w14:paraId="67EF564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5835BCC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2196FA0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701" w:type="dxa"/>
            <w:tcBorders>
              <w:top w:val="nil"/>
              <w:left w:val="nil"/>
              <w:bottom w:val="single" w:color="auto" w:sz="4" w:space="0"/>
              <w:right w:val="single" w:color="auto" w:sz="4" w:space="0"/>
            </w:tcBorders>
            <w:noWrap w:val="0"/>
            <w:vAlign w:val="center"/>
          </w:tcPr>
          <w:p w14:paraId="4B389D5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1B13EBA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072C0C7E">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38F141C3">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0448B3E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4EEE578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7B47AED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10000</w:t>
            </w:r>
          </w:p>
        </w:tc>
        <w:tc>
          <w:tcPr>
            <w:tcW w:w="1701" w:type="dxa"/>
            <w:tcBorders>
              <w:top w:val="nil"/>
              <w:left w:val="nil"/>
              <w:bottom w:val="single" w:color="auto" w:sz="4" w:space="0"/>
              <w:right w:val="single" w:color="auto" w:sz="4" w:space="0"/>
            </w:tcBorders>
            <w:noWrap w:val="0"/>
            <w:vAlign w:val="center"/>
          </w:tcPr>
          <w:p w14:paraId="3F06B66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c>
          <w:tcPr>
            <w:tcW w:w="1134" w:type="dxa"/>
            <w:tcBorders>
              <w:top w:val="nil"/>
              <w:left w:val="nil"/>
              <w:bottom w:val="single" w:color="auto" w:sz="4" w:space="0"/>
              <w:right w:val="single" w:color="auto" w:sz="4" w:space="0"/>
            </w:tcBorders>
            <w:noWrap w:val="0"/>
            <w:vAlign w:val="center"/>
          </w:tcPr>
          <w:p w14:paraId="6262BA0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11811603">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2B7F3B16">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信息传输业</w:t>
            </w:r>
          </w:p>
        </w:tc>
        <w:tc>
          <w:tcPr>
            <w:tcW w:w="1984" w:type="dxa"/>
            <w:tcBorders>
              <w:top w:val="nil"/>
              <w:left w:val="nil"/>
              <w:bottom w:val="single" w:color="auto" w:sz="4" w:space="0"/>
              <w:right w:val="single" w:color="auto" w:sz="4" w:space="0"/>
            </w:tcBorders>
            <w:noWrap w:val="0"/>
            <w:vAlign w:val="center"/>
          </w:tcPr>
          <w:p w14:paraId="0E5EBAC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0F247D4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35718BE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c>
          <w:tcPr>
            <w:tcW w:w="1701" w:type="dxa"/>
            <w:tcBorders>
              <w:top w:val="nil"/>
              <w:left w:val="nil"/>
              <w:bottom w:val="single" w:color="auto" w:sz="4" w:space="0"/>
              <w:right w:val="single" w:color="auto" w:sz="4" w:space="0"/>
            </w:tcBorders>
            <w:noWrap w:val="0"/>
            <w:vAlign w:val="center"/>
          </w:tcPr>
          <w:p w14:paraId="5BE6995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3246EF2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31A44FBF">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5C65498D">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6734FEC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68F44A8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20F38C2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100000</w:t>
            </w:r>
          </w:p>
        </w:tc>
        <w:tc>
          <w:tcPr>
            <w:tcW w:w="1701" w:type="dxa"/>
            <w:tcBorders>
              <w:top w:val="nil"/>
              <w:left w:val="nil"/>
              <w:bottom w:val="single" w:color="auto" w:sz="4" w:space="0"/>
              <w:right w:val="single" w:color="auto" w:sz="4" w:space="0"/>
            </w:tcBorders>
            <w:noWrap w:val="0"/>
            <w:vAlign w:val="center"/>
          </w:tcPr>
          <w:p w14:paraId="28C0B11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134" w:type="dxa"/>
            <w:tcBorders>
              <w:top w:val="nil"/>
              <w:left w:val="nil"/>
              <w:bottom w:val="single" w:color="auto" w:sz="4" w:space="0"/>
              <w:right w:val="single" w:color="auto" w:sz="4" w:space="0"/>
            </w:tcBorders>
            <w:noWrap w:val="0"/>
            <w:vAlign w:val="center"/>
          </w:tcPr>
          <w:p w14:paraId="3452A7B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1097028C">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20B1C7F9">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软件和信息技术服务业</w:t>
            </w:r>
          </w:p>
        </w:tc>
        <w:tc>
          <w:tcPr>
            <w:tcW w:w="1984" w:type="dxa"/>
            <w:tcBorders>
              <w:top w:val="nil"/>
              <w:left w:val="nil"/>
              <w:bottom w:val="single" w:color="auto" w:sz="4" w:space="0"/>
              <w:right w:val="single" w:color="auto" w:sz="4" w:space="0"/>
            </w:tcBorders>
            <w:noWrap w:val="0"/>
            <w:vAlign w:val="center"/>
          </w:tcPr>
          <w:p w14:paraId="56FB6BE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457B7CC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23C88AB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701" w:type="dxa"/>
            <w:tcBorders>
              <w:top w:val="nil"/>
              <w:left w:val="nil"/>
              <w:bottom w:val="single" w:color="auto" w:sz="4" w:space="0"/>
              <w:right w:val="single" w:color="auto" w:sz="4" w:space="0"/>
            </w:tcBorders>
            <w:noWrap w:val="0"/>
            <w:vAlign w:val="center"/>
          </w:tcPr>
          <w:p w14:paraId="0552983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56787B7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7AC0F7D2">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27B4E773">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228EEF1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7E5AF5B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1F9BBA8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10000</w:t>
            </w:r>
          </w:p>
        </w:tc>
        <w:tc>
          <w:tcPr>
            <w:tcW w:w="1701" w:type="dxa"/>
            <w:tcBorders>
              <w:top w:val="nil"/>
              <w:left w:val="nil"/>
              <w:bottom w:val="single" w:color="auto" w:sz="4" w:space="0"/>
              <w:right w:val="single" w:color="auto" w:sz="4" w:space="0"/>
            </w:tcBorders>
            <w:noWrap w:val="0"/>
            <w:vAlign w:val="center"/>
          </w:tcPr>
          <w:p w14:paraId="40F6E59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134" w:type="dxa"/>
            <w:tcBorders>
              <w:top w:val="nil"/>
              <w:left w:val="nil"/>
              <w:bottom w:val="single" w:color="auto" w:sz="4" w:space="0"/>
              <w:right w:val="single" w:color="auto" w:sz="4" w:space="0"/>
            </w:tcBorders>
            <w:noWrap w:val="0"/>
            <w:vAlign w:val="center"/>
          </w:tcPr>
          <w:p w14:paraId="1EB3512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w:t>
            </w:r>
          </w:p>
        </w:tc>
      </w:tr>
      <w:tr w14:paraId="6BBBDAF6">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2D02FDB5">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房地产开发经营</w:t>
            </w:r>
          </w:p>
        </w:tc>
        <w:tc>
          <w:tcPr>
            <w:tcW w:w="1984" w:type="dxa"/>
            <w:tcBorders>
              <w:top w:val="nil"/>
              <w:left w:val="nil"/>
              <w:bottom w:val="single" w:color="auto" w:sz="4" w:space="0"/>
              <w:right w:val="single" w:color="auto" w:sz="4" w:space="0"/>
            </w:tcBorders>
            <w:noWrap w:val="0"/>
            <w:vAlign w:val="center"/>
          </w:tcPr>
          <w:p w14:paraId="5136BF4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5E9F8D6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011143E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200000</w:t>
            </w:r>
          </w:p>
        </w:tc>
        <w:tc>
          <w:tcPr>
            <w:tcW w:w="1701" w:type="dxa"/>
            <w:tcBorders>
              <w:top w:val="nil"/>
              <w:left w:val="nil"/>
              <w:bottom w:val="single" w:color="auto" w:sz="4" w:space="0"/>
              <w:right w:val="single" w:color="auto" w:sz="4" w:space="0"/>
            </w:tcBorders>
            <w:noWrap w:val="0"/>
            <w:vAlign w:val="center"/>
          </w:tcPr>
          <w:p w14:paraId="04D58EC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134" w:type="dxa"/>
            <w:tcBorders>
              <w:top w:val="nil"/>
              <w:left w:val="nil"/>
              <w:bottom w:val="single" w:color="auto" w:sz="4" w:space="0"/>
              <w:right w:val="single" w:color="auto" w:sz="4" w:space="0"/>
            </w:tcBorders>
            <w:noWrap w:val="0"/>
            <w:vAlign w:val="center"/>
          </w:tcPr>
          <w:p w14:paraId="10E574F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2708026A">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14026E13">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7EFDD3C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30EC18D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002FD53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5000≤Z</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10000</w:t>
            </w:r>
          </w:p>
        </w:tc>
        <w:tc>
          <w:tcPr>
            <w:tcW w:w="1701" w:type="dxa"/>
            <w:tcBorders>
              <w:top w:val="nil"/>
              <w:left w:val="nil"/>
              <w:bottom w:val="single" w:color="auto" w:sz="4" w:space="0"/>
              <w:right w:val="single" w:color="auto" w:sz="4" w:space="0"/>
            </w:tcBorders>
            <w:noWrap w:val="0"/>
            <w:vAlign w:val="center"/>
          </w:tcPr>
          <w:p w14:paraId="769C685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5000</w:t>
            </w:r>
          </w:p>
        </w:tc>
        <w:tc>
          <w:tcPr>
            <w:tcW w:w="1134" w:type="dxa"/>
            <w:tcBorders>
              <w:top w:val="nil"/>
              <w:left w:val="nil"/>
              <w:bottom w:val="single" w:color="auto" w:sz="4" w:space="0"/>
              <w:right w:val="single" w:color="auto" w:sz="4" w:space="0"/>
            </w:tcBorders>
            <w:noWrap w:val="0"/>
            <w:vAlign w:val="center"/>
          </w:tcPr>
          <w:p w14:paraId="41C7409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r>
      <w:tr w14:paraId="2DFA37C9">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29A0DB0C">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物业管理</w:t>
            </w:r>
          </w:p>
        </w:tc>
        <w:tc>
          <w:tcPr>
            <w:tcW w:w="1984" w:type="dxa"/>
            <w:tcBorders>
              <w:top w:val="nil"/>
              <w:left w:val="nil"/>
              <w:bottom w:val="single" w:color="auto" w:sz="4" w:space="0"/>
              <w:right w:val="single" w:color="auto" w:sz="4" w:space="0"/>
            </w:tcBorders>
            <w:noWrap w:val="0"/>
            <w:vAlign w:val="center"/>
          </w:tcPr>
          <w:p w14:paraId="3232FB6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7F8A827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27F2085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701" w:type="dxa"/>
            <w:tcBorders>
              <w:top w:val="nil"/>
              <w:left w:val="nil"/>
              <w:bottom w:val="single" w:color="auto" w:sz="4" w:space="0"/>
              <w:right w:val="single" w:color="auto" w:sz="4" w:space="0"/>
            </w:tcBorders>
            <w:noWrap w:val="0"/>
            <w:vAlign w:val="center"/>
          </w:tcPr>
          <w:p w14:paraId="3223807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134" w:type="dxa"/>
            <w:tcBorders>
              <w:top w:val="nil"/>
              <w:left w:val="nil"/>
              <w:bottom w:val="single" w:color="auto" w:sz="4" w:space="0"/>
              <w:right w:val="single" w:color="auto" w:sz="4" w:space="0"/>
            </w:tcBorders>
            <w:noWrap w:val="0"/>
            <w:vAlign w:val="center"/>
          </w:tcPr>
          <w:p w14:paraId="2814CF1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25DF9BC2">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753056F7">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41BA55C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02EAE1E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41115D4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5000</w:t>
            </w:r>
          </w:p>
        </w:tc>
        <w:tc>
          <w:tcPr>
            <w:tcW w:w="1701" w:type="dxa"/>
            <w:tcBorders>
              <w:top w:val="nil"/>
              <w:left w:val="nil"/>
              <w:bottom w:val="single" w:color="auto" w:sz="4" w:space="0"/>
              <w:right w:val="single" w:color="auto" w:sz="4" w:space="0"/>
            </w:tcBorders>
            <w:noWrap w:val="0"/>
            <w:vAlign w:val="center"/>
          </w:tcPr>
          <w:p w14:paraId="790CA8B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134" w:type="dxa"/>
            <w:tcBorders>
              <w:top w:val="nil"/>
              <w:left w:val="nil"/>
              <w:bottom w:val="single" w:color="auto" w:sz="4" w:space="0"/>
              <w:right w:val="single" w:color="auto" w:sz="4" w:space="0"/>
            </w:tcBorders>
            <w:noWrap w:val="0"/>
            <w:vAlign w:val="center"/>
          </w:tcPr>
          <w:p w14:paraId="4847C60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w:t>
            </w:r>
          </w:p>
        </w:tc>
      </w:tr>
      <w:tr w14:paraId="45DBA2B2">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41509C21">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租赁和商务服务业</w:t>
            </w:r>
          </w:p>
        </w:tc>
        <w:tc>
          <w:tcPr>
            <w:tcW w:w="1984" w:type="dxa"/>
            <w:tcBorders>
              <w:top w:val="nil"/>
              <w:left w:val="nil"/>
              <w:bottom w:val="single" w:color="auto" w:sz="4" w:space="0"/>
              <w:right w:val="single" w:color="auto" w:sz="4" w:space="0"/>
            </w:tcBorders>
            <w:noWrap w:val="0"/>
            <w:vAlign w:val="center"/>
          </w:tcPr>
          <w:p w14:paraId="576797B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46DB6A4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6911F84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701" w:type="dxa"/>
            <w:tcBorders>
              <w:top w:val="nil"/>
              <w:left w:val="nil"/>
              <w:bottom w:val="single" w:color="auto" w:sz="4" w:space="0"/>
              <w:right w:val="single" w:color="auto" w:sz="4" w:space="0"/>
            </w:tcBorders>
            <w:noWrap w:val="0"/>
            <w:vAlign w:val="center"/>
          </w:tcPr>
          <w:p w14:paraId="6F15675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5344E46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52CFCAC5">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41891253">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660F991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3A06836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3710DB1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8000≤Z</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120000</w:t>
            </w:r>
          </w:p>
        </w:tc>
        <w:tc>
          <w:tcPr>
            <w:tcW w:w="1701" w:type="dxa"/>
            <w:tcBorders>
              <w:top w:val="nil"/>
              <w:left w:val="nil"/>
              <w:bottom w:val="single" w:color="auto" w:sz="4" w:space="0"/>
              <w:right w:val="single" w:color="auto" w:sz="4" w:space="0"/>
            </w:tcBorders>
            <w:noWrap w:val="0"/>
            <w:vAlign w:val="center"/>
          </w:tcPr>
          <w:p w14:paraId="6A0DD0F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100≤Z</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8000</w:t>
            </w:r>
          </w:p>
        </w:tc>
        <w:tc>
          <w:tcPr>
            <w:tcW w:w="1134" w:type="dxa"/>
            <w:tcBorders>
              <w:top w:val="nil"/>
              <w:left w:val="nil"/>
              <w:bottom w:val="single" w:color="auto" w:sz="4" w:space="0"/>
              <w:right w:val="single" w:color="auto" w:sz="4" w:space="0"/>
            </w:tcBorders>
            <w:noWrap w:val="0"/>
            <w:vAlign w:val="center"/>
          </w:tcPr>
          <w:p w14:paraId="6A9806C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43D43F44">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noWrap w:val="0"/>
            <w:vAlign w:val="bottom"/>
          </w:tcPr>
          <w:p w14:paraId="11E9943D">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其他未列明行业</w:t>
            </w:r>
          </w:p>
        </w:tc>
        <w:tc>
          <w:tcPr>
            <w:tcW w:w="1984" w:type="dxa"/>
            <w:tcBorders>
              <w:top w:val="nil"/>
              <w:left w:val="nil"/>
              <w:bottom w:val="single" w:color="auto" w:sz="4" w:space="0"/>
              <w:right w:val="single" w:color="auto" w:sz="4" w:space="0"/>
            </w:tcBorders>
            <w:noWrap w:val="0"/>
            <w:vAlign w:val="center"/>
          </w:tcPr>
          <w:p w14:paraId="24ACF55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3AF9E04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1158C75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701" w:type="dxa"/>
            <w:tcBorders>
              <w:top w:val="nil"/>
              <w:left w:val="nil"/>
              <w:bottom w:val="single" w:color="auto" w:sz="4" w:space="0"/>
              <w:right w:val="single" w:color="auto" w:sz="4" w:space="0"/>
            </w:tcBorders>
            <w:noWrap w:val="0"/>
            <w:vAlign w:val="center"/>
          </w:tcPr>
          <w:p w14:paraId="5C08EB3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09CD89B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bl>
    <w:p w14:paraId="6F274DD3">
      <w:pPr>
        <w:spacing w:line="560" w:lineRule="exact"/>
        <w:ind w:firstLine="525" w:firstLineChars="25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说明：上述标准参照《关于印发中小企业划型标准规定的通知》（工信部联企业</w:t>
      </w:r>
      <w:r>
        <w:rPr>
          <w:rFonts w:hint="eastAsia" w:ascii="宋体" w:hAnsi="宋体" w:cs="宋体"/>
          <w:color w:val="auto"/>
          <w:szCs w:val="21"/>
          <w:highlight w:val="none"/>
          <w:lang w:eastAsia="zh-CN"/>
        </w:rPr>
        <w:t>〔2011〕300号</w:t>
      </w:r>
      <w:r>
        <w:rPr>
          <w:rFonts w:hint="eastAsia" w:ascii="宋体" w:hAnsi="宋体" w:eastAsia="宋体" w:cs="宋体"/>
          <w:color w:val="auto"/>
          <w:szCs w:val="21"/>
          <w:highlight w:val="none"/>
        </w:rPr>
        <w:t>），大型、中型和小型企业须同时满足所列指标的下限，否则下划一档；微型企业只</w:t>
      </w:r>
      <w:r>
        <w:rPr>
          <w:rFonts w:hint="eastAsia" w:ascii="宋体" w:hAnsi="宋体" w:cs="宋体"/>
          <w:color w:val="auto"/>
          <w:szCs w:val="21"/>
          <w:highlight w:val="none"/>
          <w:lang w:eastAsia="zh-CN"/>
        </w:rPr>
        <w:t>需</w:t>
      </w:r>
      <w:r>
        <w:rPr>
          <w:rFonts w:hint="eastAsia" w:ascii="宋体" w:hAnsi="宋体" w:eastAsia="宋体" w:cs="宋体"/>
          <w:color w:val="auto"/>
          <w:szCs w:val="21"/>
          <w:highlight w:val="none"/>
        </w:rPr>
        <w:t>满足所列指标中的一项即可。</w:t>
      </w:r>
    </w:p>
    <w:p w14:paraId="39431030">
      <w:pPr>
        <w:pStyle w:val="2"/>
        <w:rPr>
          <w:rFonts w:hint="eastAsia"/>
          <w:highlight w:val="none"/>
        </w:rPr>
      </w:pPr>
    </w:p>
    <w:p w14:paraId="7FAF1E81">
      <w:pPr>
        <w:pStyle w:val="2"/>
        <w:rPr>
          <w:rFonts w:hint="eastAsia"/>
          <w:highlight w:val="none"/>
        </w:rPr>
      </w:pPr>
    </w:p>
    <w:p w14:paraId="19C1F0E3">
      <w:pPr>
        <w:pStyle w:val="2"/>
        <w:rPr>
          <w:rFonts w:hint="eastAsia"/>
          <w:highlight w:val="none"/>
        </w:rPr>
      </w:pPr>
    </w:p>
    <w:p w14:paraId="11AD5BB8">
      <w:pPr>
        <w:pStyle w:val="2"/>
        <w:rPr>
          <w:rFonts w:hint="eastAsia"/>
          <w:highlight w:val="none"/>
        </w:rPr>
      </w:pPr>
    </w:p>
    <w:p w14:paraId="73A75456">
      <w:pPr>
        <w:pStyle w:val="2"/>
        <w:rPr>
          <w:rFonts w:hint="eastAsia"/>
          <w:highlight w:val="none"/>
        </w:rPr>
      </w:pPr>
    </w:p>
    <w:p w14:paraId="6E7D0609">
      <w:pPr>
        <w:pStyle w:val="2"/>
        <w:rPr>
          <w:rFonts w:hint="eastAsia"/>
          <w:highlight w:val="none"/>
        </w:rPr>
      </w:pPr>
    </w:p>
    <w:p w14:paraId="79FB8BBF">
      <w:pPr>
        <w:pStyle w:val="3"/>
        <w:spacing w:before="0" w:after="0" w:line="240" w:lineRule="auto"/>
        <w:jc w:val="center"/>
        <w:rPr>
          <w:rFonts w:hint="eastAsia" w:ascii="宋体" w:hAnsi="宋体" w:eastAsia="宋体" w:cs="宋体"/>
          <w:b/>
          <w:bCs w:val="0"/>
          <w:color w:val="auto"/>
          <w:sz w:val="36"/>
          <w:szCs w:val="36"/>
          <w:highlight w:val="none"/>
        </w:rPr>
      </w:pPr>
      <w:bookmarkStart w:id="34" w:name="_Toc1147"/>
      <w:bookmarkStart w:id="35" w:name="_Toc20849"/>
    </w:p>
    <w:p w14:paraId="2F7CD06F">
      <w:pPr>
        <w:pStyle w:val="3"/>
        <w:spacing w:before="0" w:after="0" w:line="240" w:lineRule="auto"/>
        <w:jc w:val="center"/>
        <w:rPr>
          <w:rFonts w:hint="eastAsia" w:ascii="宋体" w:hAnsi="宋体" w:eastAsia="宋体" w:cs="宋体"/>
          <w:color w:val="auto"/>
          <w:sz w:val="36"/>
          <w:szCs w:val="36"/>
          <w:highlight w:val="none"/>
        </w:rPr>
      </w:pPr>
      <w:r>
        <w:rPr>
          <w:rFonts w:hint="eastAsia" w:ascii="宋体" w:hAnsi="宋体" w:eastAsia="宋体" w:cs="宋体"/>
          <w:b/>
          <w:bCs w:val="0"/>
          <w:color w:val="auto"/>
          <w:sz w:val="36"/>
          <w:szCs w:val="36"/>
          <w:highlight w:val="none"/>
        </w:rPr>
        <w:t>第</w:t>
      </w:r>
      <w:r>
        <w:rPr>
          <w:rFonts w:hint="eastAsia" w:ascii="宋体" w:hAnsi="宋体" w:eastAsia="宋体" w:cs="宋体"/>
          <w:b/>
          <w:bCs w:val="0"/>
          <w:color w:val="auto"/>
          <w:sz w:val="36"/>
          <w:szCs w:val="36"/>
          <w:highlight w:val="none"/>
          <w:lang w:val="en-US" w:eastAsia="zh-CN"/>
        </w:rPr>
        <w:t>三</w:t>
      </w:r>
      <w:r>
        <w:rPr>
          <w:rFonts w:hint="eastAsia" w:ascii="宋体" w:hAnsi="宋体" w:eastAsia="宋体" w:cs="宋体"/>
          <w:b/>
          <w:bCs w:val="0"/>
          <w:color w:val="auto"/>
          <w:sz w:val="36"/>
          <w:szCs w:val="36"/>
          <w:highlight w:val="none"/>
        </w:rPr>
        <w:t xml:space="preserve">章 </w:t>
      </w:r>
      <w:r>
        <w:rPr>
          <w:rFonts w:hint="eastAsia" w:ascii="宋体" w:hAnsi="宋体" w:eastAsia="宋体" w:cs="宋体"/>
          <w:bCs w:val="0"/>
          <w:color w:val="auto"/>
          <w:sz w:val="36"/>
          <w:szCs w:val="36"/>
          <w:highlight w:val="none"/>
        </w:rPr>
        <w:t>供应商须知</w:t>
      </w:r>
      <w:bookmarkEnd w:id="34"/>
      <w:bookmarkEnd w:id="35"/>
    </w:p>
    <w:p w14:paraId="18C80980">
      <w:pPr>
        <w:pStyle w:val="4"/>
        <w:spacing w:line="240" w:lineRule="auto"/>
        <w:jc w:val="center"/>
        <w:rPr>
          <w:rFonts w:hint="eastAsia" w:ascii="宋体" w:hAnsi="宋体" w:eastAsia="宋体" w:cs="宋体"/>
          <w:b w:val="0"/>
          <w:color w:val="auto"/>
          <w:highlight w:val="none"/>
        </w:rPr>
      </w:pPr>
      <w:bookmarkStart w:id="36" w:name="_Toc4313"/>
      <w:bookmarkStart w:id="37" w:name="_Toc19478"/>
      <w:bookmarkStart w:id="38" w:name="_Toc8142"/>
      <w:r>
        <w:rPr>
          <w:rFonts w:hint="eastAsia" w:ascii="宋体" w:hAnsi="宋体" w:eastAsia="宋体" w:cs="宋体"/>
          <w:b w:val="0"/>
          <w:color w:val="auto"/>
          <w:highlight w:val="none"/>
          <w:lang w:eastAsia="zh-CN"/>
        </w:rPr>
        <w:t xml:space="preserve">第一节 </w:t>
      </w:r>
      <w:r>
        <w:rPr>
          <w:rFonts w:hint="eastAsia" w:ascii="宋体" w:hAnsi="宋体" w:eastAsia="宋体" w:cs="宋体"/>
          <w:b w:val="0"/>
          <w:color w:val="auto"/>
          <w:highlight w:val="none"/>
        </w:rPr>
        <w:t>供应商须知前附表</w:t>
      </w:r>
      <w:bookmarkEnd w:id="36"/>
      <w:bookmarkEnd w:id="37"/>
      <w:bookmarkEnd w:id="38"/>
    </w:p>
    <w:tbl>
      <w:tblPr>
        <w:tblStyle w:val="1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70"/>
        <w:gridCol w:w="1950"/>
        <w:gridCol w:w="6835"/>
      </w:tblGrid>
      <w:tr w14:paraId="554032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870" w:type="dxa"/>
            <w:noWrap w:val="0"/>
            <w:vAlign w:val="top"/>
          </w:tcPr>
          <w:p w14:paraId="61D04861">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w:t>
            </w:r>
          </w:p>
        </w:tc>
        <w:tc>
          <w:tcPr>
            <w:tcW w:w="1950" w:type="dxa"/>
            <w:noWrap w:val="0"/>
            <w:vAlign w:val="center"/>
          </w:tcPr>
          <w:p w14:paraId="1FEC6666">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条款内容</w:t>
            </w:r>
          </w:p>
        </w:tc>
        <w:tc>
          <w:tcPr>
            <w:tcW w:w="6835" w:type="dxa"/>
            <w:noWrap w:val="0"/>
            <w:vAlign w:val="top"/>
          </w:tcPr>
          <w:p w14:paraId="626702BB">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具体要求</w:t>
            </w:r>
          </w:p>
        </w:tc>
      </w:tr>
      <w:tr w14:paraId="42F75B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10C061C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3.1</w:t>
            </w:r>
          </w:p>
        </w:tc>
        <w:tc>
          <w:tcPr>
            <w:tcW w:w="1950" w:type="dxa"/>
            <w:noWrap w:val="0"/>
            <w:vAlign w:val="center"/>
          </w:tcPr>
          <w:p w14:paraId="3C43D6F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供应商资格条件</w:t>
            </w:r>
          </w:p>
        </w:tc>
        <w:tc>
          <w:tcPr>
            <w:tcW w:w="6835" w:type="dxa"/>
            <w:noWrap w:val="0"/>
            <w:vAlign w:val="top"/>
          </w:tcPr>
          <w:p w14:paraId="4B77F483">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供应商资格条件要求详见公告。</w:t>
            </w:r>
          </w:p>
        </w:tc>
      </w:tr>
      <w:tr w14:paraId="59B4FA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5501A70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5.1</w:t>
            </w:r>
          </w:p>
        </w:tc>
        <w:tc>
          <w:tcPr>
            <w:tcW w:w="1950" w:type="dxa"/>
            <w:noWrap w:val="0"/>
            <w:vAlign w:val="center"/>
          </w:tcPr>
          <w:p w14:paraId="667336A2">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是否接受</w:t>
            </w:r>
          </w:p>
          <w:p w14:paraId="05D65518">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联合体竞标</w:t>
            </w:r>
          </w:p>
        </w:tc>
        <w:tc>
          <w:tcPr>
            <w:tcW w:w="6835" w:type="dxa"/>
            <w:noWrap w:val="0"/>
            <w:vAlign w:val="center"/>
          </w:tcPr>
          <w:p w14:paraId="50A83050">
            <w:pPr>
              <w:spacing w:line="360" w:lineRule="auto"/>
              <w:rPr>
                <w:rFonts w:hint="eastAsia" w:ascii="宋体" w:hAnsi="宋体" w:eastAsia="宋体" w:cs="宋体"/>
                <w:color w:val="auto"/>
                <w:szCs w:val="21"/>
                <w:highlight w:val="none"/>
                <w:lang w:eastAsia="zh-CN"/>
              </w:rPr>
            </w:pPr>
            <w:bookmarkStart w:id="39" w:name="PO_3000001868_PM007"/>
            <w:r>
              <w:rPr>
                <w:rFonts w:hint="eastAsia" w:ascii="宋体" w:hAnsi="宋体" w:eastAsia="宋体" w:cs="宋体"/>
                <w:color w:val="auto"/>
                <w:szCs w:val="21"/>
                <w:highlight w:val="none"/>
                <w:lang w:eastAsia="zh-CN"/>
              </w:rPr>
              <w:t>不允许联合体投标</w:t>
            </w:r>
            <w:bookmarkEnd w:id="39"/>
            <w:r>
              <w:rPr>
                <w:rFonts w:hint="eastAsia" w:ascii="宋体" w:hAnsi="宋体" w:eastAsia="宋体" w:cs="宋体"/>
                <w:color w:val="auto"/>
                <w:szCs w:val="21"/>
                <w:highlight w:val="none"/>
                <w:lang w:eastAsia="zh-CN"/>
              </w:rPr>
              <w:t>。</w:t>
            </w:r>
          </w:p>
        </w:tc>
      </w:tr>
      <w:tr w14:paraId="177BBC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65C3527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5.2</w:t>
            </w:r>
          </w:p>
        </w:tc>
        <w:tc>
          <w:tcPr>
            <w:tcW w:w="1950" w:type="dxa"/>
            <w:noWrap w:val="0"/>
            <w:vAlign w:val="center"/>
          </w:tcPr>
          <w:p w14:paraId="56F509C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联合体竞标要求</w:t>
            </w:r>
          </w:p>
        </w:tc>
        <w:tc>
          <w:tcPr>
            <w:tcW w:w="6835" w:type="dxa"/>
            <w:noWrap w:val="0"/>
            <w:vAlign w:val="center"/>
          </w:tcPr>
          <w:p w14:paraId="4E6BC558">
            <w:pPr>
              <w:pStyle w:val="9"/>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无</w:t>
            </w:r>
          </w:p>
        </w:tc>
      </w:tr>
      <w:tr w14:paraId="677315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0E1AF04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6.1</w:t>
            </w:r>
          </w:p>
        </w:tc>
        <w:tc>
          <w:tcPr>
            <w:tcW w:w="1950" w:type="dxa"/>
            <w:noWrap w:val="0"/>
            <w:vAlign w:val="center"/>
          </w:tcPr>
          <w:p w14:paraId="32A3F7C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是否允许分包</w:t>
            </w:r>
          </w:p>
        </w:tc>
        <w:tc>
          <w:tcPr>
            <w:tcW w:w="6835" w:type="dxa"/>
            <w:noWrap w:val="0"/>
            <w:vAlign w:val="center"/>
          </w:tcPr>
          <w:p w14:paraId="24938B4D">
            <w:pPr>
              <w:pStyle w:val="9"/>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sym w:font="Wingdings 2" w:char="0052"/>
            </w:r>
            <w:r>
              <w:rPr>
                <w:rFonts w:hint="eastAsia" w:ascii="宋体" w:hAnsi="宋体" w:eastAsia="宋体" w:cs="宋体"/>
                <w:color w:val="auto"/>
                <w:szCs w:val="21"/>
                <w:highlight w:val="none"/>
                <w:lang w:val="en-US" w:eastAsia="zh-CN"/>
              </w:rPr>
              <w:t>不允许分包</w:t>
            </w:r>
          </w:p>
          <w:p w14:paraId="799581C2">
            <w:pPr>
              <w:pStyle w:val="9"/>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□允许分包</w:t>
            </w:r>
          </w:p>
          <w:p w14:paraId="020C2934">
            <w:pPr>
              <w:pStyle w:val="9"/>
              <w:spacing w:line="360" w:lineRule="auto"/>
              <w:rPr>
                <w:rFonts w:hint="eastAsia"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lang w:val="en-US" w:eastAsia="zh-CN"/>
              </w:rPr>
              <w:t>分包内容：</w:t>
            </w:r>
            <w:r>
              <w:rPr>
                <w:rFonts w:hint="eastAsia" w:ascii="宋体" w:hAnsi="宋体" w:eastAsia="宋体" w:cs="宋体"/>
                <w:color w:val="auto"/>
                <w:szCs w:val="21"/>
                <w:highlight w:val="none"/>
                <w:u w:val="single"/>
                <w:lang w:val="en-US" w:eastAsia="zh-CN"/>
              </w:rPr>
              <w:t xml:space="preserve">                                     。</w:t>
            </w:r>
          </w:p>
          <w:p w14:paraId="4EDC8749">
            <w:pPr>
              <w:pStyle w:val="9"/>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分包金额或者比例：</w:t>
            </w:r>
            <w:r>
              <w:rPr>
                <w:rFonts w:hint="eastAsia" w:ascii="宋体" w:hAnsi="宋体" w:eastAsia="宋体" w:cs="宋体"/>
                <w:color w:val="auto"/>
                <w:szCs w:val="21"/>
                <w:highlight w:val="none"/>
                <w:u w:val="single"/>
                <w:lang w:val="en-US" w:eastAsia="zh-CN"/>
              </w:rPr>
              <w:t xml:space="preserve">                                     。</w:t>
            </w:r>
          </w:p>
        </w:tc>
      </w:tr>
      <w:tr w14:paraId="46CEB2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63CFF9C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12.1.1</w:t>
            </w:r>
          </w:p>
        </w:tc>
        <w:tc>
          <w:tcPr>
            <w:tcW w:w="1950" w:type="dxa"/>
            <w:noWrap w:val="0"/>
            <w:vAlign w:val="center"/>
          </w:tcPr>
          <w:p w14:paraId="65BA3F71">
            <w:pPr>
              <w:snapToGrid w:val="0"/>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资格证明文件组成</w:t>
            </w:r>
          </w:p>
          <w:p w14:paraId="6986DF9B">
            <w:pPr>
              <w:spacing w:line="360" w:lineRule="auto"/>
              <w:jc w:val="center"/>
              <w:rPr>
                <w:rFonts w:hint="eastAsia" w:ascii="宋体" w:hAnsi="宋体" w:eastAsia="宋体" w:cs="宋体"/>
                <w:color w:val="auto"/>
                <w:szCs w:val="21"/>
                <w:highlight w:val="none"/>
              </w:rPr>
            </w:pPr>
          </w:p>
        </w:tc>
        <w:tc>
          <w:tcPr>
            <w:tcW w:w="6835" w:type="dxa"/>
            <w:noWrap w:val="0"/>
            <w:vAlign w:val="center"/>
          </w:tcPr>
          <w:p w14:paraId="060549CD">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1.崇左市政府采购供应商信用承诺函（格式后附，供应商应对其承诺内容的真实性、合法性、有效性负责）</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53694A5C">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.供应商直接控股、管理关系信息表；（</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1FBF17D5">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.资格声明函；（</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12FCAF6B">
            <w:pPr>
              <w:snapToGrid w:val="0"/>
              <w:spacing w:line="360" w:lineRule="auto"/>
              <w:jc w:val="left"/>
              <w:rPr>
                <w:rFonts w:hint="eastAsia" w:ascii="宋体" w:hAnsi="宋体" w:eastAsia="宋体" w:cs="宋体"/>
                <w:b/>
                <w:color w:val="auto"/>
                <w:szCs w:val="21"/>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（根据竞争性磋商公告对应的</w:t>
            </w:r>
            <w:r>
              <w:rPr>
                <w:rFonts w:hint="eastAsia" w:ascii="宋体" w:hAnsi="宋体" w:eastAsia="宋体" w:cs="宋体"/>
                <w:b/>
                <w:bCs/>
                <w:color w:val="auto"/>
                <w:szCs w:val="21"/>
                <w:highlight w:val="none"/>
                <w:lang w:eastAsia="zh-CN"/>
              </w:rPr>
              <w:t>特定资格要求</w:t>
            </w:r>
            <w:r>
              <w:rPr>
                <w:rFonts w:hint="eastAsia" w:ascii="宋体" w:hAnsi="宋体" w:eastAsia="宋体" w:cs="宋体"/>
                <w:color w:val="auto"/>
                <w:szCs w:val="21"/>
                <w:highlight w:val="none"/>
                <w:lang w:eastAsia="zh-CN"/>
              </w:rPr>
              <w:t>供应商提供的资格证明材料）</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必须提供，否则响应文件按无效响应处理）</w:t>
            </w:r>
          </w:p>
          <w:p w14:paraId="32CAEB31">
            <w:pPr>
              <w:snapToGrid w:val="0"/>
              <w:spacing w:line="360" w:lineRule="auto"/>
              <w:jc w:val="left"/>
              <w:rPr>
                <w:rFonts w:hint="eastAsia" w:ascii="宋体" w:hAnsi="宋体" w:eastAsia="宋体" w:cs="宋体"/>
                <w:b/>
                <w:color w:val="auto"/>
                <w:szCs w:val="21"/>
                <w:highlight w:val="none"/>
              </w:rPr>
            </w:pPr>
            <w:r>
              <w:rPr>
                <w:rFonts w:hint="eastAsia" w:ascii="宋体" w:hAnsi="宋体" w:eastAsia="宋体" w:cs="宋体"/>
                <w:color w:val="auto"/>
                <w:kern w:val="0"/>
                <w:szCs w:val="21"/>
                <w:highlight w:val="none"/>
                <w:lang w:val="en-US" w:eastAsia="zh-CN"/>
              </w:rPr>
              <w:t>5.农民工工资保证金承诺书；</w:t>
            </w:r>
            <w:r>
              <w:rPr>
                <w:rFonts w:hint="eastAsia" w:ascii="宋体" w:hAnsi="宋体" w:eastAsia="宋体" w:cs="宋体"/>
                <w:b/>
                <w:color w:val="auto"/>
                <w:szCs w:val="21"/>
                <w:highlight w:val="none"/>
              </w:rPr>
              <w:t>（必须提供，否则响应文件按无效响应处理）</w:t>
            </w:r>
          </w:p>
          <w:p w14:paraId="029E4697">
            <w:pPr>
              <w:snapToGrid w:val="0"/>
              <w:spacing w:line="360" w:lineRule="auto"/>
              <w:jc w:val="left"/>
              <w:rPr>
                <w:rFonts w:hint="eastAsia" w:ascii="宋体" w:hAnsi="宋体" w:eastAsia="宋体" w:cs="宋体"/>
                <w:color w:val="auto"/>
                <w:highlight w:val="none"/>
                <w:lang w:val="en-US" w:eastAsia="zh-CN"/>
              </w:rPr>
            </w:pPr>
            <w:r>
              <w:rPr>
                <w:rFonts w:hint="eastAsia" w:ascii="宋体" w:hAnsi="宋体" w:eastAsia="宋体" w:cs="宋体"/>
                <w:b w:val="0"/>
                <w:bCs/>
                <w:color w:val="auto"/>
                <w:szCs w:val="21"/>
                <w:highlight w:val="none"/>
                <w:lang w:val="en-US" w:eastAsia="zh-CN"/>
              </w:rPr>
              <w:t>6.</w:t>
            </w:r>
            <w:r>
              <w:rPr>
                <w:rFonts w:hint="eastAsia" w:ascii="宋体" w:hAnsi="宋体" w:eastAsia="宋体" w:cs="宋体"/>
                <w:color w:val="auto"/>
                <w:kern w:val="0"/>
                <w:szCs w:val="21"/>
                <w:highlight w:val="none"/>
                <w:lang w:val="en-US" w:eastAsia="zh-CN"/>
              </w:rPr>
              <w:t>中小企业声明函或监狱企业由省级以上监狱管理局、戒毒管理局（含新疆生产建设兵团）出具的属于监狱企业的证明文件或残疾人福利性单位声明函；</w:t>
            </w:r>
            <w:r>
              <w:rPr>
                <w:rFonts w:hint="eastAsia" w:ascii="宋体" w:hAnsi="宋体" w:eastAsia="宋体" w:cs="宋体"/>
                <w:b/>
                <w:bCs/>
                <w:color w:val="auto"/>
                <w:kern w:val="0"/>
                <w:szCs w:val="21"/>
                <w:highlight w:val="none"/>
                <w:lang w:val="en-US" w:eastAsia="zh-CN"/>
              </w:rPr>
              <w:t>（必须提供，供应商为</w:t>
            </w:r>
            <w:r>
              <w:rPr>
                <w:rFonts w:hint="eastAsia" w:ascii="宋体" w:hAnsi="宋体" w:cs="宋体"/>
                <w:b/>
                <w:bCs/>
                <w:color w:val="auto"/>
                <w:kern w:val="0"/>
                <w:szCs w:val="21"/>
                <w:highlight w:val="none"/>
                <w:lang w:val="en-US" w:eastAsia="zh-CN"/>
              </w:rPr>
              <w:t>中</w:t>
            </w:r>
            <w:r>
              <w:rPr>
                <w:rFonts w:hint="eastAsia" w:ascii="宋体" w:hAnsi="宋体" w:eastAsia="宋体" w:cs="宋体"/>
                <w:b/>
                <w:bCs/>
                <w:color w:val="auto"/>
                <w:kern w:val="0"/>
                <w:szCs w:val="21"/>
                <w:highlight w:val="none"/>
                <w:lang w:val="en-US" w:eastAsia="zh-CN"/>
              </w:rPr>
              <w:t>小微企业/监狱企业/残疾人福利企业。否则响应文件按无效响应处理）</w:t>
            </w:r>
          </w:p>
          <w:p w14:paraId="4B73F0A5">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.除</w:t>
            </w:r>
            <w:r>
              <w:rPr>
                <w:rFonts w:hint="eastAsia" w:ascii="宋体" w:hAnsi="宋体" w:eastAsia="宋体" w:cs="宋体"/>
                <w:color w:val="auto"/>
                <w:szCs w:val="21"/>
                <w:highlight w:val="none"/>
                <w:lang w:eastAsia="zh-CN"/>
              </w:rPr>
              <w:t>磋商文件</w:t>
            </w:r>
            <w:r>
              <w:rPr>
                <w:rFonts w:hint="eastAsia" w:ascii="宋体" w:hAnsi="宋体" w:eastAsia="宋体" w:cs="宋体"/>
                <w:color w:val="auto"/>
                <w:szCs w:val="21"/>
                <w:highlight w:val="none"/>
              </w:rPr>
              <w:t>规定必须提供以外，供应商认为需要提供的其他证明材料；</w:t>
            </w:r>
          </w:p>
          <w:p w14:paraId="40383870">
            <w:pPr>
              <w:snapToGrid w:val="0"/>
              <w:spacing w:line="360" w:lineRule="auto"/>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注：</w:t>
            </w:r>
          </w:p>
          <w:p w14:paraId="6C866E85">
            <w:pPr>
              <w:snapToGrid w:val="0"/>
              <w:spacing w:line="360" w:lineRule="auto"/>
              <w:jc w:val="left"/>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rPr>
              <w:t>1.以上标明“必须提供”的材料属于复印件的扫描件的，必须加盖供应商电子公章，否则响应文件按无效响应处理。</w:t>
            </w:r>
          </w:p>
        </w:tc>
      </w:tr>
      <w:tr w14:paraId="2D40BD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0" w:hRule="atLeast"/>
          <w:jc w:val="center"/>
        </w:trPr>
        <w:tc>
          <w:tcPr>
            <w:tcW w:w="870" w:type="dxa"/>
            <w:noWrap w:val="0"/>
            <w:vAlign w:val="center"/>
          </w:tcPr>
          <w:p w14:paraId="7B4CDF47">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12.1.2</w:t>
            </w:r>
          </w:p>
        </w:tc>
        <w:tc>
          <w:tcPr>
            <w:tcW w:w="1950" w:type="dxa"/>
            <w:noWrap w:val="0"/>
            <w:vAlign w:val="center"/>
          </w:tcPr>
          <w:p w14:paraId="77B44B80">
            <w:pPr>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商务</w:t>
            </w:r>
            <w:r>
              <w:rPr>
                <w:rFonts w:hint="eastAsia" w:ascii="宋体" w:hAnsi="宋体" w:eastAsia="宋体" w:cs="宋体"/>
                <w:b/>
                <w:bCs/>
                <w:color w:val="auto"/>
                <w:szCs w:val="21"/>
                <w:highlight w:val="none"/>
                <w:lang w:val="en-US" w:eastAsia="zh-CN"/>
              </w:rPr>
              <w:t>技术</w:t>
            </w:r>
            <w:r>
              <w:rPr>
                <w:rFonts w:hint="eastAsia" w:ascii="宋体" w:hAnsi="宋体" w:eastAsia="宋体" w:cs="宋体"/>
                <w:b/>
                <w:bCs/>
                <w:color w:val="auto"/>
                <w:szCs w:val="21"/>
                <w:highlight w:val="none"/>
              </w:rPr>
              <w:t>文件组成</w:t>
            </w:r>
          </w:p>
        </w:tc>
        <w:tc>
          <w:tcPr>
            <w:tcW w:w="6835" w:type="dxa"/>
            <w:noWrap w:val="0"/>
            <w:vAlign w:val="center"/>
          </w:tcPr>
          <w:p w14:paraId="1EE27FA1">
            <w:pPr>
              <w:spacing w:line="360" w:lineRule="auto"/>
              <w:rPr>
                <w:rFonts w:hint="eastAsia" w:ascii="宋体" w:hAnsi="宋体" w:eastAsia="宋体" w:cs="宋体"/>
                <w:b/>
                <w:color w:val="auto"/>
                <w:szCs w:val="21"/>
                <w:highlight w:val="none"/>
              </w:rPr>
            </w:pPr>
            <w:r>
              <w:rPr>
                <w:rFonts w:hint="eastAsia" w:ascii="宋体" w:hAnsi="宋体" w:eastAsia="宋体" w:cs="宋体"/>
                <w:color w:val="auto"/>
                <w:highlight w:val="none"/>
              </w:rPr>
              <w:t>1.无串通竞标行为的承诺函；</w:t>
            </w:r>
            <w:r>
              <w:rPr>
                <w:rFonts w:hint="eastAsia" w:ascii="宋体" w:hAnsi="宋体" w:eastAsia="宋体" w:cs="宋体"/>
                <w:b/>
                <w:color w:val="auto"/>
                <w:szCs w:val="21"/>
                <w:highlight w:val="none"/>
              </w:rPr>
              <w:t>（必须提供，否则响应文件按无效响应处理）</w:t>
            </w:r>
          </w:p>
          <w:p w14:paraId="62C8427F">
            <w:pPr>
              <w:snapToGrid w:val="0"/>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2.法定代表人身份证明书及法定代表人有效身份证正反面复印件；</w:t>
            </w:r>
            <w:r>
              <w:rPr>
                <w:rFonts w:hint="eastAsia" w:ascii="宋体" w:hAnsi="宋体" w:eastAsia="宋体" w:cs="宋体"/>
                <w:b/>
                <w:color w:val="auto"/>
                <w:szCs w:val="21"/>
                <w:highlight w:val="none"/>
              </w:rPr>
              <w:t>（除自然人竞标外必须提供，否则响应文件按无效响应处理）</w:t>
            </w:r>
          </w:p>
          <w:p w14:paraId="414CBAD8">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3.法定代表人授权委托书及委托代理人有效身份证正反面复印件；</w:t>
            </w:r>
            <w:r>
              <w:rPr>
                <w:rFonts w:hint="eastAsia" w:ascii="宋体" w:hAnsi="宋体" w:eastAsia="宋体" w:cs="宋体"/>
                <w:b/>
                <w:color w:val="auto"/>
                <w:szCs w:val="21"/>
                <w:highlight w:val="none"/>
              </w:rPr>
              <w:t>（委托时必须提供，否则响应文件按无效响应处理）</w:t>
            </w:r>
          </w:p>
          <w:p w14:paraId="18818116">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4.商务条款偏离表；</w:t>
            </w:r>
            <w:r>
              <w:rPr>
                <w:rFonts w:hint="eastAsia" w:ascii="宋体" w:hAnsi="宋体" w:eastAsia="宋体" w:cs="宋体"/>
                <w:b/>
                <w:color w:val="auto"/>
                <w:szCs w:val="21"/>
                <w:highlight w:val="none"/>
              </w:rPr>
              <w:t>（必须提供，否则响应文件按无效响应处理）</w:t>
            </w:r>
          </w:p>
          <w:p w14:paraId="329C939D">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5.竞标人情况介绍（格式自拟）；</w:t>
            </w:r>
            <w:r>
              <w:rPr>
                <w:rFonts w:hint="eastAsia" w:ascii="宋体" w:hAnsi="宋体" w:eastAsia="宋体" w:cs="宋体"/>
                <w:b/>
                <w:color w:val="auto"/>
                <w:szCs w:val="21"/>
                <w:highlight w:val="none"/>
              </w:rPr>
              <w:t>（必须提供，否则响应文件按无效响应处理）</w:t>
            </w:r>
          </w:p>
          <w:p w14:paraId="57C45516">
            <w:pPr>
              <w:numPr>
                <w:ilvl w:val="0"/>
                <w:numId w:val="0"/>
              </w:num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施工组织设计（结合项目实际情况提供须包括但不限于以下方案：项目实施方案；拟投入的主要物资计划、劳动安排计划；安全生产、文明施工、</w:t>
            </w:r>
            <w:r>
              <w:rPr>
                <w:rFonts w:hint="eastAsia" w:ascii="宋体" w:hAnsi="宋体" w:eastAsia="宋体" w:cs="宋体"/>
                <w:color w:val="auto"/>
                <w:highlight w:val="none"/>
              </w:rPr>
              <w:t>确保工期</w:t>
            </w:r>
            <w:r>
              <w:rPr>
                <w:rFonts w:hint="eastAsia" w:ascii="宋体" w:hAnsi="宋体" w:eastAsia="宋体" w:cs="宋体"/>
                <w:color w:val="auto"/>
                <w:szCs w:val="21"/>
                <w:highlight w:val="none"/>
              </w:rPr>
              <w:t>措施方案；工程施工的重点和难点及保证措施；应急预案；临时用电方案；疫情防控方案）；</w:t>
            </w:r>
            <w:r>
              <w:rPr>
                <w:rFonts w:hint="eastAsia" w:ascii="宋体" w:hAnsi="宋体" w:eastAsia="宋体" w:cs="宋体"/>
                <w:b/>
                <w:bCs/>
                <w:color w:val="auto"/>
                <w:szCs w:val="21"/>
                <w:highlight w:val="none"/>
              </w:rPr>
              <w:t>（必须提供，否则响应文件按无效响应处理）</w:t>
            </w:r>
          </w:p>
          <w:p w14:paraId="3383CFA5">
            <w:pPr>
              <w:numPr>
                <w:ilvl w:val="0"/>
                <w:numId w:val="0"/>
              </w:numPr>
              <w:spacing w:line="360" w:lineRule="auto"/>
              <w:rPr>
                <w:rFonts w:hint="eastAsia" w:ascii="宋体" w:hAnsi="宋体" w:eastAsia="宋体" w:cs="宋体"/>
                <w:b/>
                <w:bCs/>
                <w:color w:val="auto"/>
                <w:szCs w:val="21"/>
                <w:highlight w:val="none"/>
              </w:rPr>
            </w:pP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项目管理机构配备情况表【附拟投入人员身份证、资格证或岗位证及</w:t>
            </w:r>
            <w:r>
              <w:rPr>
                <w:rFonts w:hint="eastAsia" w:ascii="宋体" w:hAnsi="宋体" w:eastAsia="宋体" w:cs="宋体"/>
                <w:color w:val="auto"/>
                <w:szCs w:val="21"/>
                <w:highlight w:val="none"/>
                <w:lang w:eastAsia="zh-CN"/>
              </w:rPr>
              <w:t>供应商为其缴纳近1个月（</w:t>
            </w:r>
            <w:r>
              <w:rPr>
                <w:rFonts w:hint="eastAsia" w:ascii="宋体" w:hAnsi="宋体" w:cs="宋体"/>
                <w:color w:val="auto"/>
                <w:szCs w:val="21"/>
                <w:highlight w:val="none"/>
                <w:lang w:eastAsia="zh-CN"/>
              </w:rPr>
              <w:t>2025年6月至响应文件提交截止时间止任意一个月社保</w:t>
            </w:r>
            <w:r>
              <w:rPr>
                <w:rFonts w:hint="eastAsia" w:ascii="宋体" w:hAnsi="宋体" w:eastAsia="宋体" w:cs="宋体"/>
                <w:color w:val="auto"/>
                <w:szCs w:val="21"/>
                <w:highlight w:val="none"/>
                <w:lang w:eastAsia="zh-CN"/>
              </w:rPr>
              <w:t>）社会保险的证明材料</w:t>
            </w:r>
            <w:r>
              <w:rPr>
                <w:rFonts w:hint="eastAsia" w:ascii="宋体" w:hAnsi="宋体" w:eastAsia="宋体" w:cs="宋体"/>
                <w:color w:val="auto"/>
                <w:szCs w:val="21"/>
                <w:highlight w:val="none"/>
              </w:rPr>
              <w:t>】：</w:t>
            </w:r>
            <w:r>
              <w:rPr>
                <w:rFonts w:hint="eastAsia" w:ascii="宋体" w:hAnsi="宋体" w:eastAsia="宋体" w:cs="宋体"/>
                <w:b/>
                <w:bCs/>
                <w:color w:val="auto"/>
                <w:szCs w:val="21"/>
                <w:highlight w:val="none"/>
              </w:rPr>
              <w:t>（必须提供，否则响应文件按无效响应处理）</w:t>
            </w:r>
          </w:p>
          <w:p w14:paraId="5C014249">
            <w:pPr>
              <w:numPr>
                <w:ilvl w:val="0"/>
                <w:numId w:val="0"/>
              </w:numPr>
              <w:spacing w:line="360" w:lineRule="auto"/>
              <w:rPr>
                <w:rFonts w:hint="eastAsia" w:ascii="宋体" w:hAnsi="宋体" w:eastAsia="宋体" w:cs="宋体"/>
                <w:b/>
                <w:bCs/>
                <w:color w:val="auto"/>
                <w:highlight w:val="none"/>
              </w:rPr>
            </w:pP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lang w:eastAsia="zh-CN"/>
              </w:rPr>
              <w:t>拟投入本工程的主要施工机械、设备表</w:t>
            </w:r>
            <w:r>
              <w:rPr>
                <w:rFonts w:hint="eastAsia" w:ascii="宋体" w:hAnsi="宋体" w:eastAsia="宋体" w:cs="宋体"/>
                <w:color w:val="auto"/>
                <w:szCs w:val="21"/>
                <w:highlight w:val="none"/>
              </w:rPr>
              <w:t>；（</w:t>
            </w:r>
            <w:r>
              <w:rPr>
                <w:rFonts w:hint="eastAsia" w:ascii="宋体" w:hAnsi="宋体" w:eastAsia="宋体" w:cs="宋体"/>
                <w:b/>
                <w:bCs/>
                <w:color w:val="auto"/>
                <w:szCs w:val="21"/>
                <w:highlight w:val="none"/>
              </w:rPr>
              <w:t>必须提供，否则响应文件按无效响应处理）</w:t>
            </w:r>
          </w:p>
          <w:p w14:paraId="4ECEA524">
            <w:pPr>
              <w:numPr>
                <w:ilvl w:val="0"/>
                <w:numId w:val="0"/>
              </w:num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计划开、竣工日期和施工进度网络图</w:t>
            </w:r>
            <w:r>
              <w:rPr>
                <w:rFonts w:hint="eastAsia" w:ascii="宋体" w:hAnsi="宋体" w:eastAsia="宋体" w:cs="宋体"/>
                <w:b/>
                <w:bCs/>
                <w:color w:val="auto"/>
                <w:szCs w:val="21"/>
                <w:highlight w:val="none"/>
              </w:rPr>
              <w:t>（格式自拟，必须提供，否则响应文件按无效响应处理）</w:t>
            </w:r>
          </w:p>
          <w:p w14:paraId="6FFBC542">
            <w:pPr>
              <w:numPr>
                <w:ilvl w:val="0"/>
                <w:numId w:val="0"/>
              </w:num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采购需求、商务技术条款要求提供的其他材料。</w:t>
            </w:r>
          </w:p>
          <w:p w14:paraId="6EF48BE6">
            <w:pPr>
              <w:numPr>
                <w:ilvl w:val="0"/>
                <w:numId w:val="0"/>
              </w:numPr>
              <w:spacing w:line="360" w:lineRule="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注：</w:t>
            </w:r>
          </w:p>
          <w:p w14:paraId="19229C2F">
            <w:pPr>
              <w:numPr>
                <w:ilvl w:val="0"/>
                <w:numId w:val="0"/>
              </w:numPr>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1.法定代表人授权委托书必须由法定代表人及委托代理人签字，并加盖供应商</w:t>
            </w:r>
            <w:r>
              <w:rPr>
                <w:rFonts w:hint="eastAsia" w:ascii="宋体" w:hAnsi="宋体" w:eastAsia="宋体" w:cs="宋体"/>
                <w:b/>
                <w:bCs/>
                <w:color w:val="auto"/>
                <w:szCs w:val="21"/>
                <w:highlight w:val="none"/>
                <w:lang w:eastAsia="zh-CN"/>
              </w:rPr>
              <w:t>电子公章</w:t>
            </w:r>
            <w:r>
              <w:rPr>
                <w:rFonts w:hint="eastAsia" w:ascii="宋体" w:hAnsi="宋体" w:eastAsia="宋体" w:cs="宋体"/>
                <w:b/>
                <w:bCs/>
                <w:color w:val="auto"/>
                <w:szCs w:val="21"/>
                <w:highlight w:val="none"/>
              </w:rPr>
              <w:t>，否则响应文件按无效响应处理。</w:t>
            </w:r>
          </w:p>
          <w:p w14:paraId="6D009CB3">
            <w:pPr>
              <w:numPr>
                <w:ilvl w:val="0"/>
                <w:numId w:val="0"/>
              </w:numPr>
              <w:spacing w:line="360" w:lineRule="auto"/>
              <w:rPr>
                <w:rFonts w:hint="eastAsia" w:ascii="宋体" w:hAnsi="宋体" w:eastAsia="宋体" w:cs="宋体"/>
                <w:color w:val="auto"/>
                <w:highlight w:val="none"/>
              </w:rPr>
            </w:pPr>
            <w:r>
              <w:rPr>
                <w:rFonts w:hint="eastAsia" w:ascii="宋体" w:hAnsi="宋体" w:eastAsia="宋体" w:cs="宋体"/>
                <w:b/>
                <w:bCs/>
                <w:color w:val="auto"/>
                <w:szCs w:val="21"/>
                <w:highlight w:val="none"/>
              </w:rPr>
              <w:t>2.以上标明“必须提供”的材料属于复印件的扫描件的，必须加盖供应商电子公章，否则响应文件按无效响应处理。</w:t>
            </w:r>
          </w:p>
        </w:tc>
      </w:tr>
      <w:tr w14:paraId="139D78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7A4A9B7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12.1.3</w:t>
            </w:r>
          </w:p>
        </w:tc>
        <w:tc>
          <w:tcPr>
            <w:tcW w:w="1950" w:type="dxa"/>
            <w:noWrap w:val="0"/>
            <w:vAlign w:val="center"/>
          </w:tcPr>
          <w:p w14:paraId="5C8F9F7A">
            <w:pPr>
              <w:spacing w:line="360" w:lineRule="auto"/>
              <w:jc w:val="center"/>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报价文件组成</w:t>
            </w:r>
          </w:p>
        </w:tc>
        <w:tc>
          <w:tcPr>
            <w:tcW w:w="6835" w:type="dxa"/>
            <w:noWrap w:val="0"/>
            <w:vAlign w:val="center"/>
          </w:tcPr>
          <w:p w14:paraId="54A8E7C2">
            <w:pPr>
              <w:tabs>
                <w:tab w:val="left" w:pos="459"/>
              </w:tabs>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1.响应函；</w:t>
            </w:r>
            <w:r>
              <w:rPr>
                <w:rFonts w:hint="eastAsia" w:ascii="宋体" w:hAnsi="宋体" w:eastAsia="宋体" w:cs="宋体"/>
                <w:b/>
                <w:color w:val="auto"/>
                <w:szCs w:val="21"/>
                <w:highlight w:val="none"/>
              </w:rPr>
              <w:t>（必须提供，</w:t>
            </w:r>
            <w:r>
              <w:rPr>
                <w:rFonts w:hint="eastAsia" w:ascii="宋体" w:hAnsi="宋体" w:eastAsia="宋体" w:cs="宋体"/>
                <w:b/>
                <w:color w:val="auto"/>
                <w:szCs w:val="21"/>
                <w:highlight w:val="none"/>
                <w:lang w:eastAsia="zh-CN"/>
              </w:rPr>
              <w:t>否则响应文件按无效响应处理</w:t>
            </w:r>
            <w:r>
              <w:rPr>
                <w:rFonts w:hint="eastAsia" w:ascii="宋体" w:hAnsi="宋体" w:eastAsia="宋体" w:cs="宋体"/>
                <w:b/>
                <w:color w:val="auto"/>
                <w:szCs w:val="21"/>
                <w:highlight w:val="none"/>
              </w:rPr>
              <w:t>）</w:t>
            </w:r>
          </w:p>
          <w:p w14:paraId="0C4270B4">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2.响应报价表；（</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3A28BCCD">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3.已标价工程量清单</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4F0EB9DB">
            <w:pPr>
              <w:spacing w:line="360" w:lineRule="auto"/>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注：1.上述材料必须在规定盖章处加盖供应商</w:t>
            </w:r>
            <w:r>
              <w:rPr>
                <w:rFonts w:hint="eastAsia" w:ascii="宋体" w:hAnsi="宋体" w:eastAsia="宋体" w:cs="宋体"/>
                <w:b/>
                <w:bCs/>
                <w:color w:val="auto"/>
                <w:szCs w:val="21"/>
                <w:highlight w:val="none"/>
                <w:lang w:eastAsia="zh-CN"/>
              </w:rPr>
              <w:t>电子公章</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eastAsia="zh-CN"/>
              </w:rPr>
              <w:t>否则响应文件按无效响应处理</w:t>
            </w:r>
            <w:r>
              <w:rPr>
                <w:rFonts w:hint="eastAsia" w:ascii="宋体" w:hAnsi="宋体" w:eastAsia="宋体" w:cs="宋体"/>
                <w:b/>
                <w:bCs/>
                <w:color w:val="auto"/>
                <w:szCs w:val="21"/>
                <w:highlight w:val="none"/>
              </w:rPr>
              <w:t>。</w:t>
            </w:r>
          </w:p>
        </w:tc>
      </w:tr>
      <w:tr w14:paraId="727D04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10FD0A39">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12.2</w:t>
            </w:r>
          </w:p>
        </w:tc>
        <w:tc>
          <w:tcPr>
            <w:tcW w:w="1950" w:type="dxa"/>
            <w:noWrap w:val="0"/>
            <w:vAlign w:val="center"/>
          </w:tcPr>
          <w:p w14:paraId="388C853B">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w:t>
            </w:r>
          </w:p>
          <w:p w14:paraId="5B655A35">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电子版要求</w:t>
            </w:r>
          </w:p>
        </w:tc>
        <w:tc>
          <w:tcPr>
            <w:tcW w:w="6835" w:type="dxa"/>
            <w:noWrap w:val="0"/>
            <w:vAlign w:val="center"/>
          </w:tcPr>
          <w:p w14:paraId="128598E4">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响应文件电子版要求：按照本采购文件“</w:t>
            </w:r>
            <w:r>
              <w:rPr>
                <w:rFonts w:hint="eastAsia" w:ascii="宋体" w:hAnsi="宋体" w:eastAsia="宋体" w:cs="宋体"/>
                <w:color w:val="auto"/>
                <w:szCs w:val="21"/>
                <w:highlight w:val="none"/>
                <w:lang w:eastAsia="zh-CN"/>
              </w:rPr>
              <w:t>第六章</w:t>
            </w:r>
            <w:r>
              <w:rPr>
                <w:rFonts w:hint="eastAsia" w:ascii="宋体" w:hAnsi="宋体" w:eastAsia="宋体" w:cs="宋体"/>
                <w:color w:val="auto"/>
                <w:szCs w:val="21"/>
                <w:highlight w:val="none"/>
              </w:rPr>
              <w:t xml:space="preserve"> 响应文件格式”编写（</w:t>
            </w:r>
            <w:r>
              <w:rPr>
                <w:rFonts w:hint="eastAsia" w:ascii="宋体" w:hAnsi="宋体" w:eastAsia="宋体" w:cs="宋体"/>
                <w:color w:val="auto"/>
                <w:szCs w:val="21"/>
                <w:highlight w:val="none"/>
                <w:lang w:eastAsia="zh-CN"/>
              </w:rPr>
              <w:t>第六章</w:t>
            </w:r>
            <w:r>
              <w:rPr>
                <w:rFonts w:hint="eastAsia" w:ascii="宋体" w:hAnsi="宋体" w:eastAsia="宋体" w:cs="宋体"/>
                <w:color w:val="auto"/>
                <w:szCs w:val="21"/>
                <w:highlight w:val="none"/>
              </w:rPr>
              <w:t>未附格式的，由供应商自行拟定），不可涂改并在规定加盖公章处加盖电子公章，</w:t>
            </w:r>
            <w:r>
              <w:rPr>
                <w:rFonts w:hint="eastAsia" w:ascii="宋体" w:hAnsi="宋体" w:eastAsia="宋体" w:cs="宋体"/>
                <w:b/>
                <w:color w:val="auto"/>
                <w:szCs w:val="21"/>
                <w:highlight w:val="none"/>
              </w:rPr>
              <w:t>否则响应文件按无效响应处理</w:t>
            </w:r>
            <w:r>
              <w:rPr>
                <w:rFonts w:hint="eastAsia" w:ascii="宋体" w:hAnsi="宋体" w:eastAsia="宋体" w:cs="宋体"/>
                <w:color w:val="auto"/>
                <w:szCs w:val="21"/>
                <w:highlight w:val="none"/>
              </w:rPr>
              <w:t>。</w:t>
            </w:r>
          </w:p>
        </w:tc>
      </w:tr>
      <w:tr w14:paraId="57FC69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3C5148A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15.2</w:t>
            </w:r>
          </w:p>
        </w:tc>
        <w:tc>
          <w:tcPr>
            <w:tcW w:w="1950" w:type="dxa"/>
            <w:noWrap w:val="0"/>
            <w:vAlign w:val="center"/>
          </w:tcPr>
          <w:p w14:paraId="58D0BF9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响应报价要求</w:t>
            </w:r>
          </w:p>
        </w:tc>
        <w:tc>
          <w:tcPr>
            <w:tcW w:w="6835" w:type="dxa"/>
            <w:noWrap w:val="0"/>
            <w:vAlign w:val="center"/>
          </w:tcPr>
          <w:p w14:paraId="5E4E6B4E">
            <w:pPr>
              <w:snapToGrid w:val="0"/>
              <w:spacing w:line="360" w:lineRule="auto"/>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按照工程量清单要求</w:t>
            </w:r>
          </w:p>
        </w:tc>
      </w:tr>
      <w:tr w14:paraId="22B95E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870" w:type="dxa"/>
            <w:noWrap w:val="0"/>
            <w:vAlign w:val="center"/>
          </w:tcPr>
          <w:p w14:paraId="0233944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16.2</w:t>
            </w:r>
          </w:p>
        </w:tc>
        <w:tc>
          <w:tcPr>
            <w:tcW w:w="1950" w:type="dxa"/>
            <w:noWrap w:val="0"/>
            <w:vAlign w:val="center"/>
          </w:tcPr>
          <w:p w14:paraId="61E8FC6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竞标有效期</w:t>
            </w:r>
          </w:p>
        </w:tc>
        <w:tc>
          <w:tcPr>
            <w:tcW w:w="6835" w:type="dxa"/>
            <w:noWrap w:val="0"/>
            <w:vAlign w:val="center"/>
          </w:tcPr>
          <w:p w14:paraId="029B48E9">
            <w:pPr>
              <w:pStyle w:val="7"/>
              <w:widowControl w:val="0"/>
              <w:tabs>
                <w:tab w:val="left" w:pos="720"/>
                <w:tab w:val="left" w:pos="840"/>
              </w:tabs>
              <w:snapToGrid w:val="0"/>
              <w:spacing w:afterLines="0" w:line="360" w:lineRule="auto"/>
              <w:ind w:left="283" w:hanging="283" w:hangingChars="135"/>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自首次响应文件提交截止之日起</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60</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日。</w:t>
            </w:r>
          </w:p>
        </w:tc>
      </w:tr>
      <w:tr w14:paraId="144126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58E04A4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17.1</w:t>
            </w:r>
          </w:p>
        </w:tc>
        <w:tc>
          <w:tcPr>
            <w:tcW w:w="1950" w:type="dxa"/>
            <w:noWrap w:val="0"/>
            <w:vAlign w:val="center"/>
          </w:tcPr>
          <w:p w14:paraId="4DE9F1F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磋商保证金</w:t>
            </w:r>
          </w:p>
        </w:tc>
        <w:tc>
          <w:tcPr>
            <w:tcW w:w="6835" w:type="dxa"/>
            <w:noWrap w:val="0"/>
            <w:vAlign w:val="center"/>
          </w:tcPr>
          <w:p w14:paraId="582E6E31">
            <w:pPr>
              <w:autoSpaceDE w:val="0"/>
              <w:autoSpaceDN w:val="0"/>
              <w:snapToGrid w:val="0"/>
              <w:spacing w:line="360" w:lineRule="auto"/>
              <w:jc w:val="both"/>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本项目不收取磋商保证金。</w:t>
            </w:r>
          </w:p>
        </w:tc>
      </w:tr>
      <w:tr w14:paraId="11EFA3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2" w:hRule="atLeast"/>
          <w:jc w:val="center"/>
        </w:trPr>
        <w:tc>
          <w:tcPr>
            <w:tcW w:w="870" w:type="dxa"/>
            <w:vMerge w:val="restart"/>
            <w:noWrap w:val="0"/>
            <w:vAlign w:val="center"/>
          </w:tcPr>
          <w:p w14:paraId="60D1E4D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20.1</w:t>
            </w:r>
          </w:p>
        </w:tc>
        <w:tc>
          <w:tcPr>
            <w:tcW w:w="1950" w:type="dxa"/>
            <w:noWrap w:val="0"/>
            <w:vAlign w:val="center"/>
          </w:tcPr>
          <w:p w14:paraId="476A87E2">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首次响应文件</w:t>
            </w:r>
          </w:p>
          <w:p w14:paraId="4622BF28">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提交起止时间</w:t>
            </w:r>
          </w:p>
        </w:tc>
        <w:tc>
          <w:tcPr>
            <w:tcW w:w="6835" w:type="dxa"/>
            <w:noWrap w:val="0"/>
            <w:vAlign w:val="center"/>
          </w:tcPr>
          <w:p w14:paraId="6599E836">
            <w:pPr>
              <w:snapToGrid w:val="0"/>
              <w:spacing w:line="360" w:lineRule="auto"/>
              <w:jc w:val="both"/>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详见竞争性磋商公告。</w:t>
            </w:r>
          </w:p>
        </w:tc>
      </w:tr>
      <w:tr w14:paraId="470275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870" w:type="dxa"/>
            <w:vMerge w:val="continue"/>
            <w:noWrap w:val="0"/>
            <w:vAlign w:val="center"/>
          </w:tcPr>
          <w:p w14:paraId="058B1892">
            <w:pPr>
              <w:spacing w:line="360" w:lineRule="auto"/>
              <w:jc w:val="center"/>
              <w:rPr>
                <w:rFonts w:hint="eastAsia" w:ascii="宋体" w:hAnsi="宋体" w:eastAsia="宋体" w:cs="宋体"/>
                <w:color w:val="auto"/>
                <w:szCs w:val="21"/>
                <w:highlight w:val="none"/>
              </w:rPr>
            </w:pPr>
          </w:p>
        </w:tc>
        <w:tc>
          <w:tcPr>
            <w:tcW w:w="1950" w:type="dxa"/>
            <w:noWrap w:val="0"/>
            <w:vAlign w:val="center"/>
          </w:tcPr>
          <w:p w14:paraId="48CDDCF3">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首次响应文件</w:t>
            </w:r>
          </w:p>
          <w:p w14:paraId="08F9AEED">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提交地点</w:t>
            </w:r>
          </w:p>
        </w:tc>
        <w:tc>
          <w:tcPr>
            <w:tcW w:w="6835" w:type="dxa"/>
            <w:noWrap w:val="0"/>
            <w:vAlign w:val="center"/>
          </w:tcPr>
          <w:p w14:paraId="5955A6E3">
            <w:pPr>
              <w:snapToGrid w:val="0"/>
              <w:spacing w:line="360" w:lineRule="auto"/>
              <w:jc w:val="both"/>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详见竞争性磋商公告。</w:t>
            </w:r>
          </w:p>
        </w:tc>
      </w:tr>
      <w:tr w14:paraId="3DB5FE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870" w:type="dxa"/>
            <w:noWrap w:val="0"/>
            <w:vAlign w:val="center"/>
          </w:tcPr>
          <w:p w14:paraId="4F50654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20.6</w:t>
            </w:r>
          </w:p>
        </w:tc>
        <w:tc>
          <w:tcPr>
            <w:tcW w:w="1950" w:type="dxa"/>
            <w:noWrap w:val="0"/>
            <w:vAlign w:val="center"/>
          </w:tcPr>
          <w:p w14:paraId="69BE0F1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备份响应文件</w:t>
            </w:r>
          </w:p>
        </w:tc>
        <w:tc>
          <w:tcPr>
            <w:tcW w:w="6835" w:type="dxa"/>
            <w:noWrap w:val="0"/>
            <w:vAlign w:val="center"/>
          </w:tcPr>
          <w:p w14:paraId="3EC774EE">
            <w:pPr>
              <w:snapToGrid w:val="0"/>
              <w:spacing w:line="360" w:lineRule="auto"/>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在解密时间内供应商由于非人为操作导致无法解密的或解密失败，请及时联系代理机构，代理机构与项目归属监督部门备案后告知供应商通过邮件传输（以通知时所告知的电子邮箱地址为准）递交电子备份文件（与加密响应文件同时生成的），若供应商在规定时间内无法解密或解密失败且未提供电子备份响应文件的</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val="en-US" w:eastAsia="zh-CN"/>
              </w:rPr>
              <w:t>包含提供的电子备份文件无效或无法解密的情况</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val="en-US" w:eastAsia="zh-CN"/>
              </w:rPr>
              <w:t>，</w:t>
            </w:r>
            <w:r>
              <w:rPr>
                <w:rFonts w:hint="eastAsia" w:ascii="宋体" w:hAnsi="宋体" w:eastAsia="宋体" w:cs="宋体"/>
                <w:b/>
                <w:bCs/>
                <w:color w:val="auto"/>
                <w:szCs w:val="21"/>
                <w:highlight w:val="none"/>
                <w:lang w:val="en-US" w:eastAsia="zh-CN"/>
              </w:rPr>
              <w:t>视为响应文件无效</w:t>
            </w:r>
            <w:r>
              <w:rPr>
                <w:rFonts w:hint="eastAsia" w:ascii="宋体" w:hAnsi="宋体" w:eastAsia="宋体" w:cs="宋体"/>
                <w:color w:val="auto"/>
                <w:szCs w:val="21"/>
                <w:highlight w:val="none"/>
                <w:lang w:val="en-US" w:eastAsia="zh-CN"/>
              </w:rPr>
              <w:t>。</w:t>
            </w:r>
          </w:p>
          <w:p w14:paraId="3E5701D4">
            <w:pPr>
              <w:snapToGrid w:val="0"/>
              <w:spacing w:line="360" w:lineRule="auto"/>
              <w:jc w:val="both"/>
              <w:rPr>
                <w:rFonts w:hint="eastAsia" w:ascii="宋体" w:hAnsi="宋体" w:eastAsia="宋体" w:cs="宋体"/>
                <w:color w:val="auto"/>
                <w:szCs w:val="21"/>
                <w:highlight w:val="none"/>
              </w:rPr>
            </w:pPr>
            <w:r>
              <w:rPr>
                <w:rFonts w:hint="eastAsia" w:ascii="宋体" w:hAnsi="宋体" w:eastAsia="宋体" w:cs="宋体"/>
                <w:b/>
                <w:bCs/>
                <w:color w:val="auto"/>
                <w:szCs w:val="21"/>
                <w:highlight w:val="none"/>
                <w:lang w:val="en-US" w:eastAsia="zh-CN"/>
              </w:rPr>
              <w:t>注：提供的电子备份响应文件要跟上传的电子加密响应文件是同时生成的，否则系统也不支持进行异常解密。</w:t>
            </w:r>
          </w:p>
        </w:tc>
      </w:tr>
      <w:tr w14:paraId="3C9DFC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870" w:type="dxa"/>
            <w:noWrap w:val="0"/>
            <w:vAlign w:val="center"/>
          </w:tcPr>
          <w:p w14:paraId="673314E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21</w:t>
            </w:r>
          </w:p>
        </w:tc>
        <w:tc>
          <w:tcPr>
            <w:tcW w:w="1950" w:type="dxa"/>
            <w:noWrap w:val="0"/>
            <w:vAlign w:val="center"/>
          </w:tcPr>
          <w:p w14:paraId="604ECED9">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w:t>
            </w:r>
          </w:p>
          <w:p w14:paraId="773660CC">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文件的退回</w:t>
            </w:r>
          </w:p>
        </w:tc>
        <w:tc>
          <w:tcPr>
            <w:tcW w:w="6835" w:type="dxa"/>
            <w:noWrap w:val="0"/>
            <w:vAlign w:val="center"/>
          </w:tcPr>
          <w:p w14:paraId="3AAC80CB">
            <w:pPr>
              <w:snapToGrid w:val="0"/>
              <w:spacing w:line="360" w:lineRule="auto"/>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详见竞争性磋商公告。</w:t>
            </w:r>
          </w:p>
        </w:tc>
      </w:tr>
      <w:tr w14:paraId="080C21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870" w:type="dxa"/>
            <w:vMerge w:val="restart"/>
            <w:noWrap w:val="0"/>
            <w:vAlign w:val="center"/>
          </w:tcPr>
          <w:p w14:paraId="3665CBA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26.2</w:t>
            </w:r>
          </w:p>
        </w:tc>
        <w:tc>
          <w:tcPr>
            <w:tcW w:w="1950" w:type="dxa"/>
            <w:noWrap w:val="0"/>
            <w:vAlign w:val="center"/>
          </w:tcPr>
          <w:p w14:paraId="0DDF3F37">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负偏离要求</w:t>
            </w:r>
          </w:p>
        </w:tc>
        <w:tc>
          <w:tcPr>
            <w:tcW w:w="6835" w:type="dxa"/>
            <w:noWrap w:val="0"/>
            <w:vAlign w:val="center"/>
          </w:tcPr>
          <w:p w14:paraId="713B06D9">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商务条款评审中允许负偏离的条款数为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0</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w:t>
            </w:r>
          </w:p>
          <w:p w14:paraId="29705B63">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技术</w:t>
            </w:r>
            <w:r>
              <w:rPr>
                <w:rFonts w:hint="eastAsia" w:ascii="宋体" w:hAnsi="宋体" w:eastAsia="宋体" w:cs="宋体"/>
                <w:color w:val="auto"/>
                <w:szCs w:val="21"/>
                <w:highlight w:val="none"/>
              </w:rPr>
              <w:t>评审中允许负偏离的条款数为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0</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w:t>
            </w:r>
          </w:p>
        </w:tc>
      </w:tr>
      <w:tr w14:paraId="29C4DD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vMerge w:val="continue"/>
            <w:noWrap w:val="0"/>
            <w:vAlign w:val="center"/>
          </w:tcPr>
          <w:p w14:paraId="5043D91C">
            <w:pPr>
              <w:spacing w:line="360" w:lineRule="auto"/>
              <w:jc w:val="center"/>
              <w:rPr>
                <w:rFonts w:hint="eastAsia" w:ascii="宋体" w:hAnsi="宋体" w:eastAsia="宋体" w:cs="宋体"/>
                <w:color w:val="auto"/>
                <w:szCs w:val="21"/>
                <w:highlight w:val="none"/>
              </w:rPr>
            </w:pPr>
          </w:p>
        </w:tc>
        <w:tc>
          <w:tcPr>
            <w:tcW w:w="1950" w:type="dxa"/>
            <w:noWrap w:val="0"/>
            <w:vAlign w:val="center"/>
          </w:tcPr>
          <w:p w14:paraId="79CEA1B6">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磋商的顺序</w:t>
            </w:r>
          </w:p>
          <w:p w14:paraId="639B780B">
            <w:pPr>
              <w:spacing w:line="360" w:lineRule="auto"/>
              <w:jc w:val="center"/>
              <w:rPr>
                <w:rFonts w:hint="eastAsia" w:ascii="宋体" w:hAnsi="宋体" w:eastAsia="宋体" w:cs="宋体"/>
                <w:color w:val="auto"/>
                <w:szCs w:val="21"/>
                <w:highlight w:val="none"/>
              </w:rPr>
            </w:pPr>
          </w:p>
        </w:tc>
        <w:tc>
          <w:tcPr>
            <w:tcW w:w="6835" w:type="dxa"/>
            <w:noWrap w:val="0"/>
            <w:vAlign w:val="center"/>
          </w:tcPr>
          <w:p w14:paraId="1B048CD3">
            <w:pPr>
              <w:pStyle w:val="9"/>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□按照提交首次响应文件的顺序，通知磋商时，若某供应商不在通知现场时，该供应商排序到最后磋商，按照签到的顺序由其下一位供应商先参与磋商。</w:t>
            </w:r>
          </w:p>
          <w:p w14:paraId="6A7055B1">
            <w:pPr>
              <w:snapToGrid w:val="0"/>
              <w:spacing w:line="360" w:lineRule="auto"/>
              <w:rPr>
                <w:rFonts w:hint="eastAsia" w:ascii="宋体" w:hAnsi="宋体" w:eastAsia="宋体" w:cs="宋体"/>
                <w:color w:val="auto"/>
                <w:szCs w:val="21"/>
                <w:highlight w:val="none"/>
              </w:rPr>
            </w:pPr>
            <w:r>
              <w:rPr>
                <w:rFonts w:hint="default" w:ascii="Arial" w:hAnsi="Arial" w:eastAsia="宋体" w:cs="Arial"/>
                <w:color w:val="auto"/>
                <w:szCs w:val="21"/>
                <w:highlight w:val="none"/>
                <w:lang w:eastAsia="zh-CN"/>
              </w:rPr>
              <w:t>√</w:t>
            </w:r>
            <w:r>
              <w:rPr>
                <w:rFonts w:hint="eastAsia" w:ascii="宋体" w:hAnsi="宋体" w:eastAsia="宋体" w:cs="宋体"/>
                <w:color w:val="auto"/>
                <w:szCs w:val="21"/>
                <w:highlight w:val="none"/>
              </w:rPr>
              <w:t>随机排序。</w:t>
            </w:r>
          </w:p>
          <w:p w14:paraId="6487DB56">
            <w:pPr>
              <w:pStyle w:val="9"/>
              <w:spacing w:line="360" w:lineRule="auto"/>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参与磋商前，供应商法定代表人或者委托代理人必须向磋商小组出示本人有效证件原件[有效证件可以是身份证（含临时身份证明）、机动车驾驶证、社会保障卡或者护照的其中一项]，若参与磋商的委托代理人不是响应文件中授权的委托代理人时，必须同时出示有效的法定代表人授权委托书原件，否则磋商小组将拒绝其参与磋商。</w:t>
            </w:r>
          </w:p>
        </w:tc>
      </w:tr>
      <w:tr w14:paraId="686D37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7ED2A46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28</w:t>
            </w:r>
          </w:p>
        </w:tc>
        <w:tc>
          <w:tcPr>
            <w:tcW w:w="1950" w:type="dxa"/>
            <w:noWrap w:val="0"/>
            <w:vAlign w:val="center"/>
          </w:tcPr>
          <w:p w14:paraId="6C2DEE6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履约保证金</w:t>
            </w:r>
          </w:p>
        </w:tc>
        <w:tc>
          <w:tcPr>
            <w:tcW w:w="6835" w:type="dxa"/>
            <w:noWrap w:val="0"/>
            <w:vAlign w:val="center"/>
          </w:tcPr>
          <w:p w14:paraId="159D98E5">
            <w:pPr>
              <w:snapToGrid w:val="0"/>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本项目不收取</w:t>
            </w:r>
            <w:r>
              <w:rPr>
                <w:rFonts w:hint="eastAsia" w:ascii="宋体" w:hAnsi="宋体" w:eastAsia="宋体" w:cs="宋体"/>
                <w:color w:val="auto"/>
                <w:sz w:val="21"/>
                <w:szCs w:val="21"/>
                <w:highlight w:val="none"/>
              </w:rPr>
              <w:t>履约保证金</w:t>
            </w:r>
            <w:r>
              <w:rPr>
                <w:rFonts w:hint="eastAsia" w:ascii="宋体" w:hAnsi="宋体" w:eastAsia="宋体" w:cs="宋体"/>
                <w:color w:val="auto"/>
                <w:sz w:val="21"/>
                <w:szCs w:val="21"/>
                <w:highlight w:val="none"/>
                <w:lang w:eastAsia="zh-CN"/>
              </w:rPr>
              <w:t>。</w:t>
            </w:r>
          </w:p>
        </w:tc>
      </w:tr>
      <w:tr w14:paraId="46CBD9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6E8312B9">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29.5</w:t>
            </w:r>
          </w:p>
        </w:tc>
        <w:tc>
          <w:tcPr>
            <w:tcW w:w="1950" w:type="dxa"/>
            <w:noWrap w:val="0"/>
            <w:vAlign w:val="center"/>
          </w:tcPr>
          <w:p w14:paraId="7F2AAEB1">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签订合同</w:t>
            </w:r>
          </w:p>
          <w:p w14:paraId="05D279B6">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携带的材料</w:t>
            </w:r>
          </w:p>
        </w:tc>
        <w:tc>
          <w:tcPr>
            <w:tcW w:w="6835" w:type="dxa"/>
            <w:noWrap w:val="0"/>
            <w:vAlign w:val="center"/>
          </w:tcPr>
          <w:p w14:paraId="387D9B2C">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使用的有效CA证书加盖单位电子公章</w:t>
            </w:r>
          </w:p>
        </w:tc>
      </w:tr>
      <w:tr w14:paraId="66C062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vMerge w:val="restart"/>
            <w:noWrap w:val="0"/>
            <w:vAlign w:val="center"/>
          </w:tcPr>
          <w:p w14:paraId="7D99194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31.2</w:t>
            </w:r>
          </w:p>
        </w:tc>
        <w:tc>
          <w:tcPr>
            <w:tcW w:w="1950" w:type="dxa"/>
            <w:noWrap w:val="0"/>
            <w:vAlign w:val="center"/>
          </w:tcPr>
          <w:p w14:paraId="1F8AF2D0">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接收质疑函方式</w:t>
            </w:r>
          </w:p>
        </w:tc>
        <w:tc>
          <w:tcPr>
            <w:tcW w:w="6835" w:type="dxa"/>
            <w:noWrap w:val="0"/>
            <w:vAlign w:val="center"/>
          </w:tcPr>
          <w:p w14:paraId="3E0E6899">
            <w:pPr>
              <w:snapToGrid w:val="0"/>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以书面形式</w:t>
            </w:r>
          </w:p>
        </w:tc>
      </w:tr>
      <w:tr w14:paraId="330EC2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vMerge w:val="continue"/>
            <w:noWrap w:val="0"/>
            <w:vAlign w:val="center"/>
          </w:tcPr>
          <w:p w14:paraId="1BCD530C">
            <w:pPr>
              <w:spacing w:line="360" w:lineRule="auto"/>
              <w:jc w:val="center"/>
              <w:rPr>
                <w:rFonts w:hint="eastAsia" w:ascii="宋体" w:hAnsi="宋体" w:eastAsia="宋体" w:cs="宋体"/>
                <w:color w:val="auto"/>
                <w:szCs w:val="21"/>
                <w:highlight w:val="none"/>
              </w:rPr>
            </w:pPr>
          </w:p>
        </w:tc>
        <w:tc>
          <w:tcPr>
            <w:tcW w:w="1950" w:type="dxa"/>
            <w:noWrap w:val="0"/>
            <w:vAlign w:val="center"/>
          </w:tcPr>
          <w:p w14:paraId="7BAC847A">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质疑联系部门</w:t>
            </w:r>
          </w:p>
          <w:p w14:paraId="1DC69D09">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及联系方式</w:t>
            </w:r>
          </w:p>
        </w:tc>
        <w:tc>
          <w:tcPr>
            <w:tcW w:w="6835" w:type="dxa"/>
            <w:noWrap w:val="0"/>
            <w:vAlign w:val="center"/>
          </w:tcPr>
          <w:p w14:paraId="233E7BAD">
            <w:pPr>
              <w:numPr>
                <w:ilvl w:val="0"/>
                <w:numId w:val="2"/>
              </w:numPr>
              <w:snapToGrid w:val="0"/>
              <w:spacing w:line="380" w:lineRule="exact"/>
              <w:rPr>
                <w:rFonts w:hint="eastAsia" w:ascii="宋体" w:hAnsi="宋体" w:cs="宋体"/>
                <w:color w:val="auto"/>
                <w:szCs w:val="21"/>
                <w:highlight w:val="none"/>
                <w:u w:val="none"/>
                <w:lang w:eastAsia="zh-CN"/>
              </w:rPr>
            </w:pPr>
            <w:r>
              <w:rPr>
                <w:rFonts w:hint="eastAsia" w:ascii="宋体" w:hAnsi="宋体" w:cs="宋体"/>
                <w:color w:val="auto"/>
                <w:szCs w:val="21"/>
                <w:highlight w:val="none"/>
                <w:u w:val="none"/>
                <w:lang w:eastAsia="zh-CN"/>
              </w:rPr>
              <w:t>广西怡瑞工程项目咨询有限公司</w:t>
            </w:r>
          </w:p>
          <w:p w14:paraId="4F9CE54D">
            <w:pPr>
              <w:numPr>
                <w:ilvl w:val="0"/>
                <w:numId w:val="0"/>
              </w:numPr>
              <w:snapToGrid w:val="0"/>
              <w:spacing w:line="380" w:lineRule="exact"/>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联系电话：</w:t>
            </w:r>
            <w:r>
              <w:rPr>
                <w:rFonts w:hint="eastAsia" w:ascii="宋体" w:hAnsi="宋体" w:eastAsia="宋体" w:cs="宋体"/>
                <w:color w:val="auto"/>
                <w:szCs w:val="21"/>
                <w:highlight w:val="none"/>
                <w:u w:val="none"/>
                <w:lang w:eastAsia="zh-CN"/>
              </w:rPr>
              <w:t>0771-3184406</w:t>
            </w:r>
          </w:p>
          <w:p w14:paraId="1CAACD5C">
            <w:pPr>
              <w:snapToGrid w:val="0"/>
              <w:spacing w:line="380" w:lineRule="exact"/>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通讯地址：</w:t>
            </w:r>
            <w:r>
              <w:rPr>
                <w:rFonts w:hint="eastAsia" w:ascii="宋体" w:hAnsi="宋体" w:cs="宋体"/>
                <w:color w:val="auto"/>
                <w:szCs w:val="21"/>
                <w:highlight w:val="none"/>
                <w:u w:val="none"/>
                <w:lang w:eastAsia="zh-CN"/>
              </w:rPr>
              <w:t>南宁市邕宁区江湾路2号龙光·玖珑臺（三期）22#办公楼四层407号</w:t>
            </w:r>
            <w:r>
              <w:rPr>
                <w:rFonts w:hint="eastAsia" w:ascii="宋体" w:hAnsi="宋体" w:eastAsia="宋体" w:cs="宋体"/>
                <w:color w:val="auto"/>
                <w:szCs w:val="21"/>
                <w:highlight w:val="none"/>
                <w:u w:val="none"/>
              </w:rPr>
              <w:t xml:space="preserve">  </w:t>
            </w:r>
          </w:p>
          <w:p w14:paraId="3BFA9C45">
            <w:pPr>
              <w:snapToGrid w:val="0"/>
              <w:spacing w:line="380" w:lineRule="exact"/>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（2）</w:t>
            </w:r>
            <w:r>
              <w:rPr>
                <w:rFonts w:hint="eastAsia" w:ascii="宋体" w:hAnsi="宋体" w:cs="宋体"/>
                <w:color w:val="auto"/>
                <w:szCs w:val="21"/>
                <w:highlight w:val="none"/>
                <w:u w:val="none"/>
                <w:lang w:eastAsia="zh-CN"/>
              </w:rPr>
              <w:t>天等县财政局</w:t>
            </w:r>
          </w:p>
          <w:p w14:paraId="570662EE">
            <w:pPr>
              <w:snapToGrid w:val="0"/>
              <w:spacing w:line="380" w:lineRule="exact"/>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联系电话：</w:t>
            </w:r>
            <w:r>
              <w:rPr>
                <w:rFonts w:hint="eastAsia" w:ascii="宋体" w:hAnsi="宋体" w:cs="宋体"/>
                <w:color w:val="auto"/>
                <w:szCs w:val="21"/>
                <w:highlight w:val="none"/>
                <w:u w:val="none"/>
                <w:lang w:eastAsia="zh-CN"/>
              </w:rPr>
              <w:t>0771-3528287</w:t>
            </w:r>
          </w:p>
          <w:p w14:paraId="3F92CB16">
            <w:pPr>
              <w:snapToGrid w:val="0"/>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u w:val="none"/>
              </w:rPr>
              <w:t>通讯地址：</w:t>
            </w:r>
            <w:r>
              <w:rPr>
                <w:rFonts w:hint="eastAsia" w:ascii="宋体" w:hAnsi="宋体" w:cs="宋体"/>
                <w:color w:val="auto"/>
                <w:szCs w:val="21"/>
                <w:highlight w:val="none"/>
                <w:u w:val="none"/>
                <w:lang w:val="en-US" w:eastAsia="zh-CN"/>
              </w:rPr>
              <w:t>天等县天等镇天宝北路398号</w:t>
            </w:r>
            <w:r>
              <w:rPr>
                <w:rFonts w:hint="eastAsia" w:ascii="宋体" w:hAnsi="宋体" w:eastAsia="宋体" w:cs="宋体"/>
                <w:color w:val="auto"/>
                <w:szCs w:val="21"/>
                <w:highlight w:val="none"/>
                <w:u w:val="none"/>
              </w:rPr>
              <w:t xml:space="preserve">  </w:t>
            </w:r>
          </w:p>
        </w:tc>
      </w:tr>
      <w:tr w14:paraId="4E57D6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vMerge w:val="continue"/>
            <w:noWrap w:val="0"/>
            <w:vAlign w:val="center"/>
          </w:tcPr>
          <w:p w14:paraId="5F71FBB5">
            <w:pPr>
              <w:spacing w:line="360" w:lineRule="auto"/>
              <w:jc w:val="center"/>
              <w:rPr>
                <w:rFonts w:hint="eastAsia" w:ascii="宋体" w:hAnsi="宋体" w:eastAsia="宋体" w:cs="宋体"/>
                <w:color w:val="auto"/>
                <w:szCs w:val="21"/>
                <w:highlight w:val="none"/>
              </w:rPr>
            </w:pPr>
          </w:p>
        </w:tc>
        <w:tc>
          <w:tcPr>
            <w:tcW w:w="1950" w:type="dxa"/>
            <w:noWrap w:val="0"/>
            <w:vAlign w:val="center"/>
          </w:tcPr>
          <w:p w14:paraId="5AAAF7EC">
            <w:pPr>
              <w:spacing w:line="38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现场提交质疑</w:t>
            </w:r>
          </w:p>
          <w:p w14:paraId="0EB1F717">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highlight w:val="none"/>
              </w:rPr>
              <w:t>办理业务时间</w:t>
            </w:r>
          </w:p>
        </w:tc>
        <w:tc>
          <w:tcPr>
            <w:tcW w:w="6835" w:type="dxa"/>
            <w:noWrap w:val="0"/>
            <w:vAlign w:val="center"/>
          </w:tcPr>
          <w:p w14:paraId="2D4319BF">
            <w:pPr>
              <w:snapToGrid w:val="0"/>
              <w:spacing w:line="380" w:lineRule="exact"/>
              <w:rPr>
                <w:rFonts w:hint="eastAsia" w:ascii="宋体" w:hAnsi="宋体" w:eastAsia="宋体" w:cs="宋体"/>
                <w:color w:val="auto"/>
                <w:szCs w:val="21"/>
                <w:highlight w:val="none"/>
              </w:rPr>
            </w:pPr>
            <w:r>
              <w:rPr>
                <w:rFonts w:hint="eastAsia" w:ascii="宋体" w:hAnsi="宋体" w:eastAsia="宋体" w:cs="宋体"/>
                <w:color w:val="auto"/>
                <w:highlight w:val="none"/>
              </w:rPr>
              <w:t>质疑期内每个工作日</w:t>
            </w:r>
            <w:r>
              <w:rPr>
                <w:rFonts w:hint="eastAsia" w:ascii="宋体" w:hAnsi="宋体" w:eastAsia="宋体" w:cs="宋体"/>
                <w:color w:val="auto"/>
                <w:highlight w:val="none"/>
                <w:u w:val="single"/>
                <w:lang w:val="en-US" w:eastAsia="zh-CN"/>
              </w:rPr>
              <w:t>9</w:t>
            </w:r>
            <w:r>
              <w:rPr>
                <w:rFonts w:hint="eastAsia" w:ascii="宋体" w:hAnsi="宋体" w:eastAsia="宋体" w:cs="宋体"/>
                <w:color w:val="auto"/>
                <w:highlight w:val="none"/>
              </w:rPr>
              <w:t>时</w:t>
            </w:r>
            <w:r>
              <w:rPr>
                <w:rFonts w:hint="eastAsia" w:ascii="宋体" w:hAnsi="宋体" w:eastAsia="宋体" w:cs="宋体"/>
                <w:color w:val="auto"/>
                <w:highlight w:val="none"/>
                <w:u w:val="single"/>
              </w:rPr>
              <w:t>00</w:t>
            </w:r>
            <w:r>
              <w:rPr>
                <w:rFonts w:hint="eastAsia" w:ascii="宋体" w:hAnsi="宋体" w:eastAsia="宋体" w:cs="宋体"/>
                <w:color w:val="auto"/>
                <w:highlight w:val="none"/>
              </w:rPr>
              <w:t>分到</w:t>
            </w:r>
            <w:r>
              <w:rPr>
                <w:rFonts w:hint="eastAsia" w:ascii="宋体" w:hAnsi="宋体" w:eastAsia="宋体" w:cs="宋体"/>
                <w:color w:val="auto"/>
                <w:highlight w:val="none"/>
                <w:u w:val="single"/>
              </w:rPr>
              <w:t>12</w:t>
            </w:r>
            <w:r>
              <w:rPr>
                <w:rFonts w:hint="eastAsia" w:ascii="宋体" w:hAnsi="宋体" w:eastAsia="宋体" w:cs="宋体"/>
                <w:color w:val="auto"/>
                <w:highlight w:val="none"/>
              </w:rPr>
              <w:t>时</w:t>
            </w:r>
            <w:r>
              <w:rPr>
                <w:rFonts w:hint="eastAsia" w:ascii="宋体" w:hAnsi="宋体" w:eastAsia="宋体" w:cs="宋体"/>
                <w:color w:val="auto"/>
                <w:highlight w:val="none"/>
                <w:u w:val="single"/>
              </w:rPr>
              <w:t>00</w:t>
            </w:r>
            <w:r>
              <w:rPr>
                <w:rFonts w:hint="eastAsia" w:ascii="宋体" w:hAnsi="宋体" w:eastAsia="宋体" w:cs="宋体"/>
                <w:color w:val="auto"/>
                <w:highlight w:val="none"/>
              </w:rPr>
              <w:t>分，</w:t>
            </w:r>
            <w:r>
              <w:rPr>
                <w:rFonts w:hint="eastAsia" w:ascii="宋体" w:hAnsi="宋体" w:eastAsia="宋体" w:cs="宋体"/>
                <w:color w:val="auto"/>
                <w:highlight w:val="none"/>
                <w:u w:val="single"/>
              </w:rPr>
              <w:t>1</w:t>
            </w:r>
            <w:r>
              <w:rPr>
                <w:rFonts w:hint="eastAsia" w:ascii="宋体" w:hAnsi="宋体" w:eastAsia="宋体" w:cs="宋体"/>
                <w:color w:val="auto"/>
                <w:highlight w:val="none"/>
                <w:u w:val="single"/>
                <w:lang w:val="en-US" w:eastAsia="zh-CN"/>
              </w:rPr>
              <w:t>5</w:t>
            </w:r>
            <w:r>
              <w:rPr>
                <w:rFonts w:hint="eastAsia" w:ascii="宋体" w:hAnsi="宋体" w:eastAsia="宋体" w:cs="宋体"/>
                <w:color w:val="auto"/>
                <w:highlight w:val="none"/>
              </w:rPr>
              <w:t>时</w:t>
            </w:r>
            <w:r>
              <w:rPr>
                <w:rFonts w:hint="eastAsia" w:ascii="宋体" w:hAnsi="宋体" w:eastAsia="宋体" w:cs="宋体"/>
                <w:color w:val="auto"/>
                <w:highlight w:val="none"/>
                <w:u w:val="single"/>
                <w:lang w:val="en-US" w:eastAsia="zh-CN"/>
              </w:rPr>
              <w:t>0</w:t>
            </w:r>
            <w:r>
              <w:rPr>
                <w:rFonts w:hint="eastAsia" w:ascii="宋体" w:hAnsi="宋体" w:eastAsia="宋体" w:cs="宋体"/>
                <w:color w:val="auto"/>
                <w:highlight w:val="none"/>
                <w:u w:val="single"/>
              </w:rPr>
              <w:t>0</w:t>
            </w:r>
            <w:r>
              <w:rPr>
                <w:rFonts w:hint="eastAsia" w:ascii="宋体" w:hAnsi="宋体" w:eastAsia="宋体" w:cs="宋体"/>
                <w:color w:val="auto"/>
                <w:highlight w:val="none"/>
              </w:rPr>
              <w:t>分到</w:t>
            </w:r>
            <w:r>
              <w:rPr>
                <w:rFonts w:hint="eastAsia" w:ascii="宋体" w:hAnsi="宋体" w:eastAsia="宋体" w:cs="宋体"/>
                <w:color w:val="auto"/>
                <w:highlight w:val="none"/>
                <w:u w:val="single"/>
              </w:rPr>
              <w:t>1</w:t>
            </w:r>
            <w:r>
              <w:rPr>
                <w:rFonts w:hint="eastAsia" w:ascii="宋体" w:hAnsi="宋体" w:eastAsia="宋体" w:cs="宋体"/>
                <w:color w:val="auto"/>
                <w:highlight w:val="none"/>
                <w:u w:val="single"/>
                <w:lang w:val="en-US" w:eastAsia="zh-CN"/>
              </w:rPr>
              <w:t>7</w:t>
            </w:r>
            <w:r>
              <w:rPr>
                <w:rFonts w:hint="eastAsia" w:ascii="宋体" w:hAnsi="宋体" w:eastAsia="宋体" w:cs="宋体"/>
                <w:color w:val="auto"/>
                <w:highlight w:val="none"/>
              </w:rPr>
              <w:t>时</w:t>
            </w:r>
            <w:r>
              <w:rPr>
                <w:rFonts w:hint="eastAsia" w:ascii="宋体" w:hAnsi="宋体" w:eastAsia="宋体" w:cs="宋体"/>
                <w:color w:val="auto"/>
                <w:highlight w:val="none"/>
                <w:u w:val="single"/>
                <w:lang w:val="en-US" w:eastAsia="zh-CN"/>
              </w:rPr>
              <w:t>3</w:t>
            </w:r>
            <w:r>
              <w:rPr>
                <w:rFonts w:hint="eastAsia" w:ascii="宋体" w:hAnsi="宋体" w:eastAsia="宋体" w:cs="宋体"/>
                <w:color w:val="auto"/>
                <w:highlight w:val="none"/>
                <w:u w:val="single"/>
              </w:rPr>
              <w:t>0</w:t>
            </w:r>
            <w:r>
              <w:rPr>
                <w:rFonts w:hint="eastAsia" w:ascii="宋体" w:hAnsi="宋体" w:eastAsia="宋体" w:cs="宋体"/>
                <w:color w:val="auto"/>
                <w:highlight w:val="none"/>
              </w:rPr>
              <w:t>分</w:t>
            </w:r>
          </w:p>
        </w:tc>
      </w:tr>
      <w:tr w14:paraId="206A20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2A7543E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31.6</w:t>
            </w:r>
          </w:p>
        </w:tc>
        <w:tc>
          <w:tcPr>
            <w:tcW w:w="1950" w:type="dxa"/>
            <w:noWrap w:val="0"/>
            <w:vAlign w:val="center"/>
          </w:tcPr>
          <w:p w14:paraId="4A6ACF5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受理投诉方式</w:t>
            </w:r>
          </w:p>
        </w:tc>
        <w:tc>
          <w:tcPr>
            <w:tcW w:w="6835" w:type="dxa"/>
            <w:noWrap w:val="0"/>
            <w:vAlign w:val="center"/>
          </w:tcPr>
          <w:p w14:paraId="4FAC7201">
            <w:pPr>
              <w:snapToGrid w:val="0"/>
              <w:spacing w:line="380" w:lineRule="exact"/>
              <w:rPr>
                <w:rFonts w:hint="eastAsia" w:ascii="宋体" w:hAnsi="宋体" w:eastAsia="宋体" w:cs="宋体"/>
                <w:color w:val="auto"/>
                <w:highlight w:val="none"/>
              </w:rPr>
            </w:pPr>
            <w:r>
              <w:rPr>
                <w:rFonts w:hint="eastAsia" w:ascii="宋体" w:hAnsi="宋体" w:cs="宋体"/>
                <w:color w:val="auto"/>
                <w:highlight w:val="none"/>
                <w:lang w:eastAsia="zh-CN"/>
              </w:rPr>
              <w:t>1.</w:t>
            </w:r>
            <w:r>
              <w:rPr>
                <w:rFonts w:hint="eastAsia" w:ascii="宋体" w:hAnsi="宋体" w:eastAsia="宋体" w:cs="宋体"/>
                <w:color w:val="auto"/>
                <w:highlight w:val="none"/>
              </w:rPr>
              <w:t>受理方式：纸质方式受理，投诉书正、副本（经过质疑的事项才可投诉）。</w:t>
            </w:r>
          </w:p>
          <w:p w14:paraId="27C9BB89">
            <w:pPr>
              <w:snapToGrid w:val="0"/>
              <w:spacing w:line="380" w:lineRule="exact"/>
              <w:rPr>
                <w:rFonts w:hint="eastAsia" w:ascii="宋体" w:hAnsi="宋体" w:eastAsia="宋体" w:cs="宋体"/>
                <w:color w:val="auto"/>
                <w:highlight w:val="none"/>
              </w:rPr>
            </w:pPr>
            <w:r>
              <w:rPr>
                <w:rFonts w:hint="eastAsia" w:ascii="宋体" w:hAnsi="宋体" w:cs="宋体"/>
                <w:color w:val="auto"/>
                <w:highlight w:val="none"/>
                <w:lang w:eastAsia="zh-CN"/>
              </w:rPr>
              <w:t>2.</w:t>
            </w:r>
            <w:r>
              <w:rPr>
                <w:rFonts w:hint="eastAsia" w:ascii="宋体" w:hAnsi="宋体" w:eastAsia="宋体" w:cs="宋体"/>
                <w:color w:val="auto"/>
                <w:highlight w:val="none"/>
              </w:rPr>
              <w:t>邮寄地址：</w:t>
            </w:r>
          </w:p>
          <w:p w14:paraId="6FE28DF9">
            <w:pPr>
              <w:snapToGrid w:val="0"/>
              <w:spacing w:line="380"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名称：天等县财政局政府采购监督管理股 </w:t>
            </w:r>
            <w:bookmarkStart w:id="40" w:name="PO_3000001868_PM036"/>
            <w:r>
              <w:rPr>
                <w:rFonts w:hint="eastAsia" w:ascii="宋体" w:hAnsi="宋体" w:eastAsia="宋体" w:cs="宋体"/>
                <w:color w:val="auto"/>
                <w:highlight w:val="none"/>
                <w:lang w:val="en-US" w:eastAsia="zh-CN"/>
              </w:rPr>
              <w:t xml:space="preserve">  </w:t>
            </w:r>
            <w:bookmarkEnd w:id="40"/>
          </w:p>
          <w:p w14:paraId="3462DD27">
            <w:pPr>
              <w:snapToGrid w:val="0"/>
              <w:spacing w:line="380"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地址：天等县天等镇天宝北路398号 </w:t>
            </w:r>
          </w:p>
          <w:p w14:paraId="1752251C">
            <w:pPr>
              <w:snapToGrid w:val="0"/>
              <w:spacing w:line="380"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联系电话：0771-3530890</w:t>
            </w:r>
          </w:p>
        </w:tc>
      </w:tr>
      <w:tr w14:paraId="314950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4E40EBF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33</w:t>
            </w:r>
          </w:p>
        </w:tc>
        <w:tc>
          <w:tcPr>
            <w:tcW w:w="1950" w:type="dxa"/>
            <w:noWrap w:val="0"/>
            <w:vAlign w:val="center"/>
          </w:tcPr>
          <w:p w14:paraId="0793DDD9">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采购代理费</w:t>
            </w:r>
          </w:p>
        </w:tc>
        <w:tc>
          <w:tcPr>
            <w:tcW w:w="6835" w:type="dxa"/>
            <w:noWrap w:val="0"/>
            <w:vAlign w:val="center"/>
          </w:tcPr>
          <w:p w14:paraId="522AA1F3">
            <w:pPr>
              <w:pStyle w:val="12"/>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1.是否收取采购代理费：</w:t>
            </w:r>
          </w:p>
          <w:p w14:paraId="013969D7">
            <w:pPr>
              <w:pStyle w:val="12"/>
              <w:snapToGrid w:val="0"/>
              <w:spacing w:line="360" w:lineRule="auto"/>
              <w:rPr>
                <w:rFonts w:hint="eastAsia" w:ascii="宋体" w:hAnsi="宋体" w:eastAsia="宋体" w:cs="宋体"/>
                <w:color w:val="auto"/>
                <w:sz w:val="21"/>
                <w:highlight w:val="none"/>
                <w:lang w:val="en-US" w:eastAsia="zh-CN"/>
              </w:rPr>
            </w:pPr>
            <w:r>
              <w:rPr>
                <w:rFonts w:hint="default" w:ascii="Arial" w:hAnsi="Arial" w:eastAsia="宋体" w:cs="Arial"/>
                <w:color w:val="auto"/>
                <w:sz w:val="21"/>
                <w:highlight w:val="none"/>
                <w:lang w:val="en-US" w:eastAsia="zh-CN"/>
              </w:rPr>
              <w:t>√</w:t>
            </w:r>
            <w:r>
              <w:rPr>
                <w:rFonts w:hint="eastAsia" w:ascii="宋体" w:hAnsi="宋体" w:eastAsia="宋体" w:cs="宋体"/>
                <w:color w:val="auto"/>
                <w:sz w:val="21"/>
                <w:highlight w:val="none"/>
                <w:lang w:val="en-US" w:eastAsia="zh-CN"/>
              </w:rPr>
              <w:t>是    □ 否</w:t>
            </w:r>
          </w:p>
          <w:p w14:paraId="53292405">
            <w:pPr>
              <w:pStyle w:val="12"/>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2.采购代理费支付方式：</w:t>
            </w:r>
          </w:p>
          <w:p w14:paraId="2FA00EFA">
            <w:pPr>
              <w:pStyle w:val="12"/>
              <w:snapToGrid w:val="0"/>
              <w:spacing w:line="360" w:lineRule="auto"/>
              <w:rPr>
                <w:rFonts w:hint="eastAsia" w:ascii="宋体" w:hAnsi="宋体" w:eastAsia="宋体" w:cs="宋体"/>
                <w:color w:val="auto"/>
                <w:sz w:val="21"/>
                <w:highlight w:val="none"/>
                <w:lang w:val="en-US" w:eastAsia="zh-CN"/>
              </w:rPr>
            </w:pPr>
            <w:r>
              <w:rPr>
                <w:rFonts w:hint="default" w:ascii="Arial" w:hAnsi="Arial" w:eastAsia="宋体" w:cs="Arial"/>
                <w:color w:val="auto"/>
                <w:sz w:val="21"/>
                <w:highlight w:val="none"/>
                <w:lang w:val="en-US" w:eastAsia="zh-CN"/>
              </w:rPr>
              <w:t>√</w:t>
            </w:r>
            <w:r>
              <w:rPr>
                <w:rFonts w:hint="eastAsia" w:ascii="宋体" w:hAnsi="宋体" w:eastAsia="宋体" w:cs="宋体"/>
                <w:color w:val="auto"/>
                <w:sz w:val="21"/>
                <w:highlight w:val="none"/>
                <w:lang w:val="en-US" w:eastAsia="zh-CN"/>
              </w:rPr>
              <w:t>本项目代理服务费由</w:t>
            </w:r>
            <w:r>
              <w:rPr>
                <w:rFonts w:hint="eastAsia" w:ascii="宋体" w:hAnsi="宋体" w:eastAsia="宋体" w:cs="宋体"/>
                <w:color w:val="auto"/>
                <w:sz w:val="21"/>
                <w:highlight w:val="none"/>
                <w:u w:val="single"/>
                <w:lang w:val="en-US" w:eastAsia="zh-CN"/>
              </w:rPr>
              <w:t>成交供应商</w:t>
            </w:r>
            <w:r>
              <w:rPr>
                <w:rFonts w:hint="eastAsia" w:ascii="宋体" w:hAnsi="宋体" w:eastAsia="宋体" w:cs="宋体"/>
                <w:color w:val="auto"/>
                <w:sz w:val="21"/>
                <w:highlight w:val="none"/>
                <w:lang w:val="en-US" w:eastAsia="zh-CN"/>
              </w:rPr>
              <w:t>领取成交通知书前，一次性向采购代理机构支付。</w:t>
            </w:r>
          </w:p>
          <w:p w14:paraId="36437A7F">
            <w:pPr>
              <w:pStyle w:val="12"/>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□采购人支付。</w:t>
            </w:r>
          </w:p>
          <w:p w14:paraId="7660A5BF">
            <w:pPr>
              <w:pStyle w:val="12"/>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3.采购代理费收取标准：</w:t>
            </w:r>
          </w:p>
          <w:p w14:paraId="1E2D81B6">
            <w:pPr>
              <w:pStyle w:val="12"/>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 xml:space="preserve">以成交金额为计费额，参照《招标代理服务费管理暂行办法》 </w:t>
            </w:r>
            <w:r>
              <w:rPr>
                <w:rFonts w:hint="eastAsia" w:hAnsi="宋体" w:cs="宋体"/>
                <w:color w:val="auto"/>
                <w:sz w:val="21"/>
                <w:highlight w:val="none"/>
                <w:lang w:val="en-US" w:eastAsia="zh-CN"/>
              </w:rPr>
              <w:t>（</w:t>
            </w:r>
            <w:r>
              <w:rPr>
                <w:rFonts w:hint="eastAsia" w:ascii="宋体" w:hAnsi="宋体" w:eastAsia="宋体" w:cs="宋体"/>
                <w:color w:val="auto"/>
                <w:sz w:val="21"/>
                <w:highlight w:val="none"/>
                <w:lang w:val="en-US" w:eastAsia="zh-CN"/>
              </w:rPr>
              <w:t>计价格﹝2002﹞1980号</w:t>
            </w:r>
            <w:r>
              <w:rPr>
                <w:rFonts w:hint="eastAsia" w:hAnsi="宋体" w:cs="宋体"/>
                <w:color w:val="auto"/>
                <w:sz w:val="21"/>
                <w:highlight w:val="none"/>
                <w:lang w:val="en-US" w:eastAsia="zh-CN"/>
              </w:rPr>
              <w:t>）</w:t>
            </w:r>
            <w:r>
              <w:rPr>
                <w:rFonts w:hint="eastAsia" w:ascii="宋体" w:hAnsi="宋体" w:eastAsia="宋体" w:cs="宋体"/>
                <w:color w:val="auto"/>
                <w:sz w:val="21"/>
                <w:highlight w:val="none"/>
                <w:lang w:val="en-US" w:eastAsia="zh-CN"/>
              </w:rPr>
              <w:t>规定按“工程类”收费标准计取。</w:t>
            </w:r>
          </w:p>
          <w:p w14:paraId="7A4AB7F4">
            <w:pPr>
              <w:pStyle w:val="12"/>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4.采购代理费收取银行账户</w:t>
            </w:r>
          </w:p>
          <w:p w14:paraId="25B60957">
            <w:pPr>
              <w:pStyle w:val="12"/>
              <w:snapToGrid w:val="0"/>
              <w:spacing w:line="360" w:lineRule="auto"/>
              <w:rPr>
                <w:rFonts w:hint="eastAsia" w:hAnsi="宋体" w:cs="宋体"/>
                <w:color w:val="auto"/>
                <w:sz w:val="21"/>
                <w:highlight w:val="none"/>
                <w:lang w:val="en-US" w:eastAsia="zh-CN"/>
              </w:rPr>
            </w:pPr>
            <w:r>
              <w:rPr>
                <w:rFonts w:hint="eastAsia" w:hAnsi="宋体" w:cs="宋体"/>
                <w:color w:val="auto"/>
                <w:sz w:val="21"/>
                <w:highlight w:val="none"/>
                <w:lang w:val="en-US" w:eastAsia="zh-CN"/>
              </w:rPr>
              <w:t>银行名称：中国工商银行崇左天等县支行</w:t>
            </w:r>
          </w:p>
          <w:p w14:paraId="2B362385">
            <w:pPr>
              <w:pStyle w:val="12"/>
              <w:snapToGrid w:val="0"/>
              <w:spacing w:line="360" w:lineRule="auto"/>
              <w:rPr>
                <w:rFonts w:hint="eastAsia" w:hAnsi="宋体" w:cs="宋体"/>
                <w:color w:val="auto"/>
                <w:sz w:val="21"/>
                <w:highlight w:val="none"/>
                <w:lang w:val="en-US" w:eastAsia="zh-CN"/>
              </w:rPr>
            </w:pPr>
            <w:r>
              <w:rPr>
                <w:rFonts w:hint="eastAsia" w:hAnsi="宋体" w:cs="宋体"/>
                <w:color w:val="auto"/>
                <w:sz w:val="21"/>
                <w:highlight w:val="none"/>
                <w:lang w:val="en-US" w:eastAsia="zh-CN"/>
              </w:rPr>
              <w:t>账户名：广西怡瑞工程项目咨询有限公司天等分公司</w:t>
            </w:r>
            <w:r>
              <w:rPr>
                <w:rFonts w:hint="eastAsia" w:hAnsi="宋体" w:cs="宋体"/>
                <w:color w:val="auto"/>
                <w:sz w:val="21"/>
                <w:highlight w:val="none"/>
                <w:lang w:val="en-US" w:eastAsia="zh-CN"/>
              </w:rPr>
              <w:tab/>
            </w:r>
          </w:p>
          <w:p w14:paraId="13438014">
            <w:pPr>
              <w:pStyle w:val="12"/>
              <w:snapToGrid w:val="0"/>
              <w:spacing w:line="360" w:lineRule="auto"/>
              <w:rPr>
                <w:rFonts w:hint="eastAsia" w:ascii="宋体" w:hAnsi="宋体" w:eastAsia="宋体" w:cs="宋体"/>
                <w:color w:val="auto"/>
                <w:sz w:val="21"/>
                <w:highlight w:val="none"/>
                <w:lang w:val="en-US" w:eastAsia="zh-CN"/>
              </w:rPr>
            </w:pPr>
            <w:r>
              <w:rPr>
                <w:rFonts w:hint="eastAsia" w:hAnsi="宋体" w:cs="宋体"/>
                <w:color w:val="auto"/>
                <w:sz w:val="21"/>
                <w:highlight w:val="none"/>
                <w:lang w:val="en-US" w:eastAsia="zh-CN"/>
              </w:rPr>
              <w:t>账号：2112118009100122925</w:t>
            </w:r>
          </w:p>
        </w:tc>
      </w:tr>
      <w:tr w14:paraId="041D5C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0A70681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34.1</w:t>
            </w:r>
          </w:p>
        </w:tc>
        <w:tc>
          <w:tcPr>
            <w:tcW w:w="1950" w:type="dxa"/>
            <w:noWrap w:val="0"/>
            <w:vAlign w:val="center"/>
          </w:tcPr>
          <w:p w14:paraId="5DDAD17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highlight w:val="none"/>
              </w:rPr>
              <w:t>解释</w:t>
            </w:r>
          </w:p>
        </w:tc>
        <w:tc>
          <w:tcPr>
            <w:tcW w:w="6835" w:type="dxa"/>
            <w:noWrap w:val="0"/>
            <w:vAlign w:val="center"/>
          </w:tcPr>
          <w:p w14:paraId="0E1202A1">
            <w:pPr>
              <w:pStyle w:val="12"/>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b/>
                <w:bCs/>
                <w:color w:val="auto"/>
                <w:sz w:val="21"/>
                <w:highlight w:val="none"/>
                <w:lang w:val="en-US" w:eastAsia="zh-CN"/>
              </w:rPr>
              <w:t>解释权：</w:t>
            </w:r>
            <w:r>
              <w:rPr>
                <w:rFonts w:hint="eastAsia" w:ascii="宋体" w:hAnsi="宋体" w:eastAsia="宋体" w:cs="宋体"/>
                <w:color w:val="auto"/>
                <w:sz w:val="21"/>
                <w:highlight w:val="none"/>
                <w:lang w:val="en-US" w:eastAsia="zh-CN"/>
              </w:rPr>
              <w:t>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由采购人或者采购代理机构负责解释。</w:t>
            </w:r>
          </w:p>
          <w:p w14:paraId="77E47B54">
            <w:pPr>
              <w:pStyle w:val="12"/>
              <w:snapToGrid w:val="0"/>
              <w:spacing w:line="360" w:lineRule="auto"/>
              <w:rPr>
                <w:rFonts w:hint="eastAsia" w:ascii="宋体" w:hAnsi="宋体" w:eastAsia="宋体" w:cs="宋体"/>
                <w:color w:val="auto"/>
                <w:kern w:val="2"/>
                <w:sz w:val="21"/>
                <w:highlight w:val="none"/>
                <w:lang w:val="en-US" w:eastAsia="zh-CN"/>
              </w:rPr>
            </w:pPr>
            <w:r>
              <w:rPr>
                <w:rFonts w:hint="eastAsia" w:ascii="宋体" w:hAnsi="宋体" w:eastAsia="宋体" w:cs="宋体"/>
                <w:b/>
                <w:bCs/>
                <w:color w:val="auto"/>
                <w:sz w:val="21"/>
                <w:highlight w:val="none"/>
                <w:lang w:val="en-US" w:eastAsia="zh-CN"/>
              </w:rPr>
              <w:t>法律责任：</w:t>
            </w:r>
            <w:r>
              <w:rPr>
                <w:rFonts w:hint="eastAsia" w:ascii="宋体" w:hAnsi="宋体" w:eastAsia="宋体" w:cs="宋体"/>
                <w:color w:val="auto"/>
                <w:sz w:val="21"/>
                <w:highlight w:val="none"/>
                <w:lang w:val="en-US" w:eastAsia="zh-CN"/>
              </w:rPr>
              <w:t>本采购文件根据《中华人民共和国政府采购法</w:t>
            </w:r>
            <w:r>
              <w:rPr>
                <w:rFonts w:hint="eastAsia" w:hAnsi="宋体" w:cs="宋体"/>
                <w:color w:val="auto"/>
                <w:sz w:val="21"/>
                <w:highlight w:val="none"/>
                <w:lang w:val="en-US" w:eastAsia="zh-CN"/>
              </w:rPr>
              <w:t>》《</w:t>
            </w:r>
            <w:r>
              <w:rPr>
                <w:rFonts w:hint="eastAsia" w:ascii="宋体" w:hAnsi="宋体" w:eastAsia="宋体" w:cs="宋体"/>
                <w:color w:val="auto"/>
                <w:sz w:val="21"/>
                <w:highlight w:val="none"/>
                <w:lang w:val="en-US" w:eastAsia="zh-CN"/>
              </w:rPr>
              <w:t>中华人民共和国民法典》；《中华人民共和国政府采购法实施条例</w:t>
            </w:r>
            <w:r>
              <w:rPr>
                <w:rFonts w:hint="eastAsia" w:hAnsi="宋体" w:cs="宋体"/>
                <w:color w:val="auto"/>
                <w:sz w:val="21"/>
                <w:highlight w:val="none"/>
                <w:lang w:val="en-US" w:eastAsia="zh-CN"/>
              </w:rPr>
              <w:t>》《</w:t>
            </w:r>
            <w:r>
              <w:rPr>
                <w:rFonts w:hint="eastAsia" w:ascii="宋体" w:hAnsi="宋体" w:eastAsia="宋体" w:cs="宋体"/>
                <w:color w:val="auto"/>
                <w:sz w:val="21"/>
                <w:highlight w:val="none"/>
                <w:lang w:val="en-US" w:eastAsia="zh-CN"/>
              </w:rPr>
              <w:t>政府采购竞争性磋商采购方式管理暂行办法》等有关</w:t>
            </w:r>
            <w:r>
              <w:rPr>
                <w:rFonts w:hint="eastAsia" w:hAnsi="宋体" w:cs="宋体"/>
                <w:color w:val="auto"/>
                <w:sz w:val="21"/>
                <w:highlight w:val="none"/>
                <w:lang w:val="en-US" w:eastAsia="zh-CN"/>
              </w:rPr>
              <w:t>法律法规</w:t>
            </w:r>
            <w:r>
              <w:rPr>
                <w:rFonts w:hint="eastAsia" w:ascii="宋体" w:hAnsi="宋体" w:eastAsia="宋体" w:cs="宋体"/>
                <w:color w:val="auto"/>
                <w:sz w:val="21"/>
                <w:highlight w:val="none"/>
                <w:lang w:val="en-US" w:eastAsia="zh-CN"/>
              </w:rPr>
              <w:t>编制，参与本项目的各政府采购当事人依法享有上述法律法规所赋予的权利与义务。</w:t>
            </w:r>
          </w:p>
        </w:tc>
      </w:tr>
      <w:tr w14:paraId="21085E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328997B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34.2</w:t>
            </w:r>
          </w:p>
        </w:tc>
        <w:tc>
          <w:tcPr>
            <w:tcW w:w="1950" w:type="dxa"/>
            <w:noWrap w:val="0"/>
            <w:vAlign w:val="center"/>
          </w:tcPr>
          <w:p w14:paraId="60B092A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w:t>
            </w:r>
          </w:p>
        </w:tc>
        <w:tc>
          <w:tcPr>
            <w:tcW w:w="6835" w:type="dxa"/>
            <w:noWrap w:val="0"/>
            <w:vAlign w:val="center"/>
          </w:tcPr>
          <w:p w14:paraId="35090E3D">
            <w:pPr>
              <w:pStyle w:val="12"/>
              <w:snapToGrid w:val="0"/>
              <w:spacing w:line="360" w:lineRule="auto"/>
              <w:rPr>
                <w:rFonts w:hint="eastAsia" w:ascii="宋体" w:hAnsi="宋体" w:eastAsia="宋体" w:cs="宋体"/>
                <w:b w:val="0"/>
                <w:bCs w:val="0"/>
                <w:color w:val="auto"/>
                <w:sz w:val="21"/>
                <w:highlight w:val="none"/>
                <w:lang w:val="en-US" w:eastAsia="zh-CN"/>
              </w:rPr>
            </w:pPr>
            <w:r>
              <w:rPr>
                <w:rFonts w:hint="eastAsia" w:ascii="宋体" w:hAnsi="宋体" w:eastAsia="宋体" w:cs="宋体"/>
                <w:b w:val="0"/>
                <w:bCs w:val="0"/>
                <w:color w:val="auto"/>
                <w:sz w:val="21"/>
                <w:highlight w:val="none"/>
                <w:lang w:val="en-US" w:eastAsia="zh-CN"/>
              </w:rPr>
              <w:t>1.本磋商文件中描述供应商的“公章”是指根据我国对公章的管理规定，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14:paraId="5FA5B58F">
            <w:pPr>
              <w:pStyle w:val="12"/>
              <w:snapToGrid w:val="0"/>
              <w:spacing w:line="360" w:lineRule="auto"/>
              <w:rPr>
                <w:rFonts w:hint="eastAsia" w:ascii="宋体" w:hAnsi="宋体" w:eastAsia="宋体" w:cs="宋体"/>
                <w:b w:val="0"/>
                <w:bCs w:val="0"/>
                <w:color w:val="auto"/>
                <w:sz w:val="21"/>
                <w:highlight w:val="none"/>
                <w:lang w:val="en-US" w:eastAsia="zh-CN"/>
              </w:rPr>
            </w:pPr>
            <w:r>
              <w:rPr>
                <w:rFonts w:hint="eastAsia" w:ascii="宋体" w:hAnsi="宋体" w:eastAsia="宋体" w:cs="宋体"/>
                <w:b w:val="0"/>
                <w:bCs w:val="0"/>
                <w:color w:val="auto"/>
                <w:sz w:val="21"/>
                <w:highlight w:val="none"/>
                <w:lang w:val="en-US" w:eastAsia="zh-CN"/>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3D5A8773">
            <w:pPr>
              <w:pStyle w:val="12"/>
              <w:snapToGrid w:val="0"/>
              <w:spacing w:line="360" w:lineRule="auto"/>
              <w:rPr>
                <w:rFonts w:hint="eastAsia" w:ascii="宋体" w:hAnsi="宋体" w:eastAsia="宋体" w:cs="宋体"/>
                <w:b w:val="0"/>
                <w:bCs w:val="0"/>
                <w:color w:val="auto"/>
                <w:sz w:val="21"/>
                <w:highlight w:val="none"/>
                <w:lang w:val="en-US" w:eastAsia="zh-CN"/>
              </w:rPr>
            </w:pPr>
            <w:r>
              <w:rPr>
                <w:rFonts w:hint="eastAsia" w:ascii="宋体" w:hAnsi="宋体" w:eastAsia="宋体" w:cs="宋体"/>
                <w:b w:val="0"/>
                <w:bCs w:val="0"/>
                <w:color w:val="auto"/>
                <w:sz w:val="21"/>
                <w:highlight w:val="none"/>
                <w:lang w:val="en-US" w:eastAsia="zh-CN"/>
              </w:rPr>
              <w:t>3.本磋商文件中描述供应商的“签字”是指供应商的法定代表人或者委托代理人亲自在文件规定签署处亲笔写上个人的名字的行为，私章、签字章、印鉴、影印等其他形式均不能代替亲笔签字。</w:t>
            </w:r>
          </w:p>
          <w:p w14:paraId="52314B33">
            <w:pPr>
              <w:pStyle w:val="12"/>
              <w:snapToGrid w:val="0"/>
              <w:spacing w:line="360" w:lineRule="auto"/>
              <w:rPr>
                <w:rFonts w:hint="eastAsia" w:ascii="宋体" w:hAnsi="宋体" w:eastAsia="宋体" w:cs="宋体"/>
                <w:b w:val="0"/>
                <w:bCs w:val="0"/>
                <w:color w:val="auto"/>
                <w:sz w:val="21"/>
                <w:highlight w:val="none"/>
                <w:lang w:val="en-US" w:eastAsia="zh-CN"/>
              </w:rPr>
            </w:pPr>
            <w:r>
              <w:rPr>
                <w:rFonts w:hint="eastAsia" w:ascii="宋体" w:hAnsi="宋体" w:eastAsia="宋体" w:cs="宋体"/>
                <w:b w:val="0"/>
                <w:bCs w:val="0"/>
                <w:color w:val="auto"/>
                <w:sz w:val="21"/>
                <w:highlight w:val="none"/>
                <w:lang w:val="en-US" w:eastAsia="zh-CN"/>
              </w:rPr>
              <w:t>4.自然人竞标的，磋商文件规定盖公章处由自然人摁手指指印。</w:t>
            </w:r>
          </w:p>
          <w:p w14:paraId="74BF6ABA">
            <w:pPr>
              <w:pStyle w:val="12"/>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b w:val="0"/>
                <w:bCs w:val="0"/>
                <w:color w:val="auto"/>
                <w:sz w:val="21"/>
                <w:highlight w:val="none"/>
                <w:lang w:val="en-US" w:eastAsia="zh-CN"/>
              </w:rPr>
              <w:t>5.本磋商文件所称的“以上”“以下”“以内”“届满”，包括本数；所称的“不满”“超过”“以外”，不包括本数。</w:t>
            </w:r>
          </w:p>
        </w:tc>
      </w:tr>
      <w:tr w14:paraId="6D15D1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079CEBAD">
            <w:pPr>
              <w:spacing w:line="360" w:lineRule="auto"/>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36</w:t>
            </w:r>
          </w:p>
        </w:tc>
        <w:tc>
          <w:tcPr>
            <w:tcW w:w="1950" w:type="dxa"/>
            <w:noWrap w:val="0"/>
            <w:vAlign w:val="center"/>
          </w:tcPr>
          <w:p w14:paraId="0F2698C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农民工工资保障金</w:t>
            </w:r>
          </w:p>
        </w:tc>
        <w:tc>
          <w:tcPr>
            <w:tcW w:w="6835" w:type="dxa"/>
            <w:noWrap w:val="0"/>
            <w:vAlign w:val="center"/>
          </w:tcPr>
          <w:p w14:paraId="67B29465">
            <w:pPr>
              <w:pStyle w:val="12"/>
              <w:snapToGrid w:val="0"/>
              <w:spacing w:line="360" w:lineRule="auto"/>
              <w:rPr>
                <w:rFonts w:hint="eastAsia" w:ascii="宋体" w:hAnsi="宋体" w:eastAsia="宋体" w:cs="宋体"/>
                <w:b w:val="0"/>
                <w:bCs w:val="0"/>
                <w:color w:val="auto"/>
                <w:sz w:val="21"/>
                <w:highlight w:val="none"/>
                <w:lang w:val="en-US" w:eastAsia="zh-CN"/>
              </w:rPr>
            </w:pPr>
            <w:r>
              <w:rPr>
                <w:rFonts w:hint="eastAsia" w:ascii="宋体" w:hAnsi="宋体" w:eastAsia="宋体" w:cs="宋体"/>
                <w:b w:val="0"/>
                <w:bCs w:val="0"/>
                <w:color w:val="auto"/>
                <w:sz w:val="21"/>
                <w:highlight w:val="none"/>
                <w:lang w:val="en-US" w:eastAsia="zh-CN"/>
              </w:rPr>
              <w:t>金额</w:t>
            </w:r>
            <w:r>
              <w:rPr>
                <w:rFonts w:hint="eastAsia" w:hAnsi="宋体" w:cs="宋体"/>
                <w:b w:val="0"/>
                <w:bCs w:val="0"/>
                <w:color w:val="auto"/>
                <w:sz w:val="21"/>
                <w:highlight w:val="none"/>
                <w:lang w:val="en-US" w:eastAsia="zh-CN"/>
              </w:rPr>
              <w:t>：</w:t>
            </w:r>
            <w:r>
              <w:rPr>
                <w:rFonts w:hint="eastAsia" w:ascii="宋体" w:hAnsi="宋体" w:eastAsia="宋体" w:cs="宋体"/>
                <w:b w:val="0"/>
                <w:bCs w:val="0"/>
                <w:color w:val="auto"/>
                <w:sz w:val="21"/>
                <w:highlight w:val="none"/>
                <w:lang w:val="en-US" w:eastAsia="zh-CN"/>
              </w:rPr>
              <w:t>合同价的 1%。施工总承包单位应当以施工合同明确的工程项目为单位，在自治区行政区域内依法设立或设有分支机构的银行类金融机构存储工资保证金或申请开立银行保函。按成交价的 1%足额交纳农民工工资保障金 ，本项目执行桂人社规</w:t>
            </w:r>
            <w:r>
              <w:rPr>
                <w:rFonts w:hint="eastAsia" w:hAnsi="宋体" w:cs="宋体"/>
                <w:b w:val="0"/>
                <w:bCs w:val="0"/>
                <w:color w:val="auto"/>
                <w:sz w:val="21"/>
                <w:highlight w:val="none"/>
                <w:lang w:val="en-US" w:eastAsia="zh-CN"/>
              </w:rPr>
              <w:t>〔2021〕16号</w:t>
            </w:r>
            <w:r>
              <w:rPr>
                <w:rFonts w:hint="eastAsia" w:ascii="宋体" w:hAnsi="宋体" w:eastAsia="宋体" w:cs="宋体"/>
                <w:b w:val="0"/>
                <w:bCs w:val="0"/>
                <w:color w:val="auto"/>
                <w:sz w:val="21"/>
                <w:highlight w:val="none"/>
                <w:lang w:val="en-US" w:eastAsia="zh-CN"/>
              </w:rPr>
              <w:t>关于印发广西壮族自治区工程建设领域农民工工资保证金规定实施办法的通知缴纳农民工工资保证金，在</w:t>
            </w:r>
            <w:r>
              <w:rPr>
                <w:rFonts w:hint="eastAsia" w:hAnsi="宋体" w:cs="宋体"/>
                <w:b w:val="0"/>
                <w:bCs w:val="0"/>
                <w:color w:val="auto"/>
                <w:sz w:val="21"/>
                <w:highlight w:val="none"/>
                <w:lang w:val="en-US" w:eastAsia="zh-CN"/>
              </w:rPr>
              <w:t>劳动保障部</w:t>
            </w:r>
            <w:r>
              <w:rPr>
                <w:rFonts w:hint="eastAsia" w:ascii="宋体" w:hAnsi="宋体" w:eastAsia="宋体" w:cs="宋体"/>
                <w:b w:val="0"/>
                <w:bCs w:val="0"/>
                <w:color w:val="auto"/>
                <w:sz w:val="21"/>
                <w:highlight w:val="none"/>
                <w:lang w:val="en-US" w:eastAsia="zh-CN"/>
              </w:rPr>
              <w:t>门指定的账户足额存入农民工工资保证金或按照合同约定存入施工单位在银行开设的三方监管</w:t>
            </w:r>
            <w:r>
              <w:rPr>
                <w:rFonts w:hint="eastAsia" w:hAnsi="宋体" w:cs="宋体"/>
                <w:b w:val="0"/>
                <w:bCs w:val="0"/>
                <w:color w:val="auto"/>
                <w:sz w:val="21"/>
                <w:highlight w:val="none"/>
                <w:lang w:val="en-US" w:eastAsia="zh-CN"/>
              </w:rPr>
              <w:t>账户。</w:t>
            </w:r>
          </w:p>
        </w:tc>
      </w:tr>
    </w:tbl>
    <w:p w14:paraId="1CC38AFF">
      <w:pPr>
        <w:pStyle w:val="4"/>
        <w:spacing w:line="420" w:lineRule="exact"/>
        <w:jc w:val="center"/>
        <w:rPr>
          <w:rFonts w:hint="eastAsia" w:ascii="宋体" w:hAnsi="宋体" w:eastAsia="宋体" w:cs="宋体"/>
          <w:b w:val="0"/>
          <w:color w:val="auto"/>
          <w:highlight w:val="none"/>
        </w:rPr>
      </w:pPr>
      <w:r>
        <w:rPr>
          <w:rFonts w:hint="eastAsia" w:ascii="宋体" w:hAnsi="宋体" w:eastAsia="宋体" w:cs="宋体"/>
          <w:b w:val="0"/>
          <w:color w:val="auto"/>
          <w:highlight w:val="none"/>
        </w:rPr>
        <w:br w:type="page"/>
      </w:r>
      <w:bookmarkStart w:id="41" w:name="_Toc22853"/>
      <w:bookmarkStart w:id="42" w:name="_Toc47"/>
      <w:bookmarkStart w:id="43" w:name="_Toc16517"/>
      <w:r>
        <w:rPr>
          <w:rFonts w:hint="eastAsia" w:ascii="宋体" w:hAnsi="宋体" w:eastAsia="宋体" w:cs="宋体"/>
          <w:b/>
          <w:bCs w:val="0"/>
          <w:color w:val="auto"/>
          <w:highlight w:val="none"/>
        </w:rPr>
        <w:t>第二节 供应商须知正文</w:t>
      </w:r>
      <w:bookmarkEnd w:id="41"/>
      <w:bookmarkEnd w:id="42"/>
      <w:bookmarkEnd w:id="43"/>
    </w:p>
    <w:p w14:paraId="07C24C9D">
      <w:pPr>
        <w:pStyle w:val="5"/>
        <w:spacing w:before="0" w:after="0" w:line="360" w:lineRule="auto"/>
        <w:ind w:firstLine="640" w:firstLineChars="200"/>
        <w:rPr>
          <w:rFonts w:hint="eastAsia" w:ascii="宋体" w:hAnsi="宋体" w:eastAsia="宋体" w:cs="宋体"/>
          <w:b w:val="0"/>
          <w:color w:val="auto"/>
          <w:highlight w:val="none"/>
        </w:rPr>
      </w:pPr>
      <w:bookmarkStart w:id="44" w:name="_Toc29482"/>
      <w:bookmarkStart w:id="45" w:name="_Toc1103"/>
      <w:bookmarkStart w:id="46" w:name="_Toc28476"/>
      <w:r>
        <w:rPr>
          <w:rFonts w:hint="eastAsia" w:ascii="宋体" w:hAnsi="宋体" w:eastAsia="宋体" w:cs="宋体"/>
          <w:b w:val="0"/>
          <w:color w:val="auto"/>
          <w:highlight w:val="none"/>
        </w:rPr>
        <w:t>一、总则</w:t>
      </w:r>
      <w:bookmarkEnd w:id="44"/>
      <w:bookmarkEnd w:id="45"/>
      <w:bookmarkEnd w:id="46"/>
    </w:p>
    <w:p w14:paraId="44569E51">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1.适用范围</w:t>
      </w:r>
    </w:p>
    <w:p w14:paraId="4EB9290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14:paraId="75CA746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w:t>
      </w:r>
      <w:r>
        <w:rPr>
          <w:rFonts w:hint="eastAsia" w:ascii="宋体" w:hAnsi="宋体" w:eastAsia="宋体" w:cs="宋体"/>
          <w:color w:val="auto"/>
          <w:spacing w:val="-6"/>
          <w:szCs w:val="21"/>
          <w:highlight w:val="none"/>
        </w:rPr>
        <w:t>本竞争性磋商文件（以下简称磋商文件）适用于本项目的所有采购程序和环节（法律、法规另有规定的，从其规定）。</w:t>
      </w:r>
    </w:p>
    <w:p w14:paraId="2A11B0EA">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2.定义</w:t>
      </w:r>
    </w:p>
    <w:p w14:paraId="470A4EC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2.1“采购人”是指依法进行政府采购的国家机关、事业单位、团体组织。</w:t>
      </w:r>
    </w:p>
    <w:p w14:paraId="3F9CD02C">
      <w:p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2.2“采购代理机构”是指政府采购集中采购机构和集中采购机构以外的采购代理机构。</w:t>
      </w:r>
    </w:p>
    <w:p w14:paraId="24D81EE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2.3“供应商”是指向采购人提供货物、工程或者服务的法人、其他组织或者自然人。</w:t>
      </w:r>
    </w:p>
    <w:p w14:paraId="703C5E7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2.4“竞标”是指供应商按照本项目竞争性磋商公告或者邀请函规定的方式获取磋商文件、提交响应文件并希望获得标的的行为。</w:t>
      </w:r>
    </w:p>
    <w:p w14:paraId="359BF98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“响应文件”</w:t>
      </w:r>
      <w:r>
        <w:rPr>
          <w:rFonts w:hint="eastAsia" w:ascii="宋体" w:hAnsi="宋体" w:eastAsia="宋体" w:cs="宋体"/>
          <w:color w:val="auto"/>
          <w:spacing w:val="-6"/>
          <w:szCs w:val="21"/>
          <w:highlight w:val="none"/>
        </w:rPr>
        <w:t>是指：供应商根据本磋商文件要求，编制包含资格证明、报价商务技术等所有内容的文件。</w:t>
      </w:r>
    </w:p>
    <w:p w14:paraId="7B81B1C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“实质性要求”是指磋商文件中已经指明不满足则响应文件按无效响应处理的条款，或者不能负偏离的条款，或者采购需求中带“▲”的条款。</w:t>
      </w:r>
    </w:p>
    <w:p w14:paraId="02D856A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“正偏离”，是指响应文件对磋商文件“采购需求”中有关条款作出的响应优于条款要求并有利于采购人的情形。</w:t>
      </w:r>
    </w:p>
    <w:p w14:paraId="7503D12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“负偏离”，是指响应文件对磋商文件“采购需求”中有关条款作出的响应不满足条款要求，导致采购人要求不能得到满足的情形。</w:t>
      </w:r>
    </w:p>
    <w:p w14:paraId="7D7DCBC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“允许负偏离的条款”是指采购需求中的不属于“实质性要求”的条款。</w:t>
      </w:r>
    </w:p>
    <w:p w14:paraId="356C972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“书面形式”是指合同书、信件和数据电文（包括电报、电传、传真、电子数据交换和电子邮件）等可以有形地表现所载内容的形式。</w:t>
      </w:r>
    </w:p>
    <w:p w14:paraId="5930DE3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11</w:t>
      </w:r>
      <w:r>
        <w:rPr>
          <w:rFonts w:hint="eastAsia" w:ascii="宋体" w:hAnsi="宋体" w:eastAsia="宋体" w:cs="宋体"/>
          <w:color w:val="auto"/>
          <w:szCs w:val="21"/>
          <w:highlight w:val="none"/>
        </w:rPr>
        <w:t>“首次报价”是指供应商提交的首次响应文件中的报价。</w:t>
      </w:r>
    </w:p>
    <w:p w14:paraId="2468BD1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12</w:t>
      </w:r>
      <w:r>
        <w:rPr>
          <w:rFonts w:hint="eastAsia" w:ascii="宋体" w:hAnsi="宋体" w:eastAsia="宋体" w:cs="宋体"/>
          <w:color w:val="auto"/>
          <w:szCs w:val="21"/>
          <w:highlight w:val="none"/>
        </w:rPr>
        <w:t>“评审报价”是指供应商提交的最后报价并经修正（如有）和政策功能价格扣除（如有）后的价格。</w:t>
      </w:r>
    </w:p>
    <w:p w14:paraId="198C4FD2">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3.供应商的资格条件</w:t>
      </w:r>
    </w:p>
    <w:p w14:paraId="1A95355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供应商的资格条件详见“供应商须知前附表”。</w:t>
      </w:r>
    </w:p>
    <w:p w14:paraId="06C60E9A">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4.磋商费用</w:t>
      </w:r>
    </w:p>
    <w:p w14:paraId="7F9CC7C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供应商应承担参与本次采购活动有关的所有费用，包括但不限于、勘查现场、编制和提交响应文件、参加磋商与应答、签订合同等，不论竞标结果如何，均应自行承担。</w:t>
      </w:r>
    </w:p>
    <w:p w14:paraId="3E2CA06C">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5.联合体竞标</w:t>
      </w:r>
    </w:p>
    <w:p w14:paraId="2E19BDC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5.1本项目是否接受联合体竞标，详见“供应商须知前附表”。</w:t>
      </w:r>
    </w:p>
    <w:p w14:paraId="2A40E21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5.2</w:t>
      </w:r>
      <w:r>
        <w:rPr>
          <w:rFonts w:hint="eastAsia" w:ascii="宋体" w:hAnsi="宋体" w:eastAsia="宋体" w:cs="宋体"/>
          <w:color w:val="auto"/>
          <w:highlight w:val="none"/>
        </w:rPr>
        <w:t>如接受联合体竞标，</w:t>
      </w:r>
      <w:r>
        <w:rPr>
          <w:rFonts w:hint="eastAsia" w:ascii="宋体" w:hAnsi="宋体" w:eastAsia="宋体" w:cs="宋体"/>
          <w:color w:val="auto"/>
          <w:szCs w:val="21"/>
          <w:highlight w:val="none"/>
        </w:rPr>
        <w:t>联合体竞标要求详见“供应商须知前附表”。</w:t>
      </w:r>
    </w:p>
    <w:p w14:paraId="5894AE36">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5.3</w:t>
      </w:r>
      <w:r>
        <w:rPr>
          <w:rFonts w:hint="eastAsia" w:ascii="宋体" w:hAnsi="宋体" w:eastAsia="宋体" w:cs="宋体"/>
          <w:bCs/>
          <w:color w:val="auto"/>
          <w:szCs w:val="21"/>
          <w:highlight w:val="none"/>
        </w:rPr>
        <w:t>根据《政府采购促进中小企业发展暂行办法》（财库</w:t>
      </w:r>
      <w:r>
        <w:rPr>
          <w:rFonts w:hint="eastAsia" w:ascii="宋体" w:hAnsi="宋体" w:cs="宋体"/>
          <w:bCs/>
          <w:color w:val="auto"/>
          <w:szCs w:val="21"/>
          <w:highlight w:val="none"/>
          <w:lang w:eastAsia="zh-CN"/>
        </w:rPr>
        <w:t>〔2020〕46号</w:t>
      </w:r>
      <w:r>
        <w:rPr>
          <w:rFonts w:hint="eastAsia" w:ascii="宋体" w:hAnsi="宋体" w:eastAsia="宋体" w:cs="宋体"/>
          <w:bCs/>
          <w:color w:val="auto"/>
          <w:szCs w:val="21"/>
          <w:highlight w:val="none"/>
        </w:rPr>
        <w:t>）第九条规定，接受大中型企业与小微企业组成联合体的采购项目，对于联合协议约定小微企业的合同份额占到合同总金额 30%以上的，采购人、采购代理机构应当对联合体的报价给予 2%-3%（工程项目为 1%—2%）的扣除，用扣除后的价格参加评审。组成联合体的小微企业与联合体内其他企业、分包企业之间存在直接控股、管理关系的，不享受价格扣除优惠政策。</w:t>
      </w:r>
    </w:p>
    <w:p w14:paraId="4BB834D2">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 xml:space="preserve">6.转包与分包             </w:t>
      </w:r>
    </w:p>
    <w:p w14:paraId="46EB587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6.1本项目是否允许分包详见“供应商须知前附表”，本项目不允许违法分包。</w:t>
      </w:r>
    </w:p>
    <w:p w14:paraId="772E1C4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6.2</w:t>
      </w:r>
      <w:r>
        <w:rPr>
          <w:rFonts w:hint="eastAsia" w:ascii="宋体" w:hAnsi="宋体" w:eastAsia="宋体" w:cs="宋体"/>
          <w:bCs/>
          <w:color w:val="auto"/>
          <w:szCs w:val="21"/>
          <w:highlight w:val="none"/>
        </w:rPr>
        <w:t>根据《政府采购促进中小企业发展暂行办法》（财库</w:t>
      </w:r>
      <w:r>
        <w:rPr>
          <w:rFonts w:hint="eastAsia" w:ascii="宋体" w:hAnsi="宋体" w:cs="宋体"/>
          <w:bCs/>
          <w:color w:val="auto"/>
          <w:szCs w:val="21"/>
          <w:highlight w:val="none"/>
          <w:lang w:eastAsia="zh-CN"/>
        </w:rPr>
        <w:t>〔2020〕46号</w:t>
      </w:r>
      <w:r>
        <w:rPr>
          <w:rFonts w:hint="eastAsia" w:ascii="宋体" w:hAnsi="宋体" w:eastAsia="宋体" w:cs="宋体"/>
          <w:bCs/>
          <w:color w:val="auto"/>
          <w:szCs w:val="21"/>
          <w:highlight w:val="none"/>
        </w:rPr>
        <w:t>）第九条规定，允许大中型企业向一家或者多家小微企业分包的采购项目，对于分包意向协议约定小微企业的合同份额</w:t>
      </w:r>
      <w:r>
        <w:rPr>
          <w:rFonts w:hint="eastAsia" w:ascii="宋体" w:hAnsi="宋体" w:cs="宋体"/>
          <w:bCs/>
          <w:color w:val="auto"/>
          <w:szCs w:val="21"/>
          <w:highlight w:val="none"/>
          <w:lang w:eastAsia="zh-CN"/>
        </w:rPr>
        <w:t>占</w:t>
      </w:r>
      <w:r>
        <w:rPr>
          <w:rFonts w:hint="eastAsia" w:ascii="宋体" w:hAnsi="宋体" w:eastAsia="宋体" w:cs="宋体"/>
          <w:bCs/>
          <w:color w:val="auto"/>
          <w:szCs w:val="21"/>
          <w:highlight w:val="none"/>
        </w:rPr>
        <w:t>合同总金额 30%以上的，采购人、采购代理机构应当对大中型企业的报价给予 2%-3%的扣除，用扣除后的价格参加评审。接受分包的小微企业与分包企业之间存在直接控股、管理关系的，不享受价格扣除优惠政策。</w:t>
      </w:r>
    </w:p>
    <w:p w14:paraId="7FD3E0E2">
      <w:pPr>
        <w:spacing w:line="360" w:lineRule="auto"/>
        <w:ind w:firstLine="482" w:firstLineChars="200"/>
        <w:rPr>
          <w:rFonts w:hint="eastAsia" w:ascii="宋体" w:hAnsi="宋体" w:eastAsia="宋体" w:cs="宋体"/>
          <w:b/>
          <w:bCs/>
          <w:color w:val="auto"/>
          <w:sz w:val="24"/>
          <w:highlight w:val="none"/>
        </w:rPr>
      </w:pPr>
      <w:bookmarkStart w:id="47" w:name="_Toc254970532"/>
      <w:bookmarkStart w:id="48" w:name="_Toc254970673"/>
      <w:r>
        <w:rPr>
          <w:rFonts w:hint="eastAsia" w:ascii="宋体" w:hAnsi="宋体" w:eastAsia="宋体" w:cs="宋体"/>
          <w:b/>
          <w:bCs/>
          <w:color w:val="auto"/>
          <w:sz w:val="24"/>
          <w:highlight w:val="none"/>
        </w:rPr>
        <w:t>7.特别说明</w:t>
      </w:r>
      <w:bookmarkEnd w:id="47"/>
      <w:bookmarkEnd w:id="48"/>
    </w:p>
    <w:p w14:paraId="45DE0E37">
      <w:pPr>
        <w:spacing w:line="360" w:lineRule="auto"/>
        <w:ind w:firstLine="420" w:firstLineChars="200"/>
        <w:rPr>
          <w:rFonts w:hint="eastAsia" w:ascii="宋体" w:hAnsi="宋体" w:eastAsia="宋体" w:cs="宋体"/>
          <w:color w:val="auto"/>
          <w:szCs w:val="21"/>
          <w:highlight w:val="none"/>
        </w:rPr>
      </w:pPr>
      <w:bookmarkStart w:id="49" w:name="_8.1提供相同品牌产品且通过资格审查、符合性审查的不同投标人参加同一合"/>
      <w:bookmarkEnd w:id="49"/>
      <w:r>
        <w:rPr>
          <w:rFonts w:hint="eastAsia" w:ascii="宋体" w:hAnsi="宋体" w:eastAsia="宋体" w:cs="宋体"/>
          <w:color w:val="auto"/>
          <w:szCs w:val="21"/>
          <w:highlight w:val="none"/>
        </w:rPr>
        <w:t>7.1</w:t>
      </w:r>
      <w:bookmarkStart w:id="50" w:name="_Hlk65832145"/>
      <w:r>
        <w:rPr>
          <w:rFonts w:hint="eastAsia" w:ascii="宋体" w:hAnsi="宋体" w:eastAsia="宋体" w:cs="宋体"/>
          <w:color w:val="auto"/>
          <w:szCs w:val="21"/>
          <w:highlight w:val="none"/>
        </w:rPr>
        <w:t>如果本磋商文件要求提供供应商或制造商的资格、信誉、荣誉、业绩与企业认证等材料的，资格、信誉、荣誉、业绩与企业认证等必须为供应商或者制造商所拥有或自身获得 。</w:t>
      </w:r>
    </w:p>
    <w:bookmarkEnd w:id="50"/>
    <w:p w14:paraId="4091BFD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7.2供应商应仔细阅读磋商文件的所有内容，按照磋商文件的要求提交响应文件，并对所提供的全部资料的真实性承担法律责任。</w:t>
      </w:r>
    </w:p>
    <w:p w14:paraId="4550F7B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7.3供应商在竞标活动中提供任何疑似虚假材料，将报监管部门查处；签订合同后发现的，成交供应商须依照《中华人民共和国消费者权益保护法</w:t>
      </w:r>
      <w:r>
        <w:rPr>
          <w:rFonts w:hint="eastAsia" w:ascii="宋体" w:hAnsi="宋体" w:cs="宋体"/>
          <w:color w:val="auto"/>
          <w:szCs w:val="21"/>
          <w:highlight w:val="none"/>
          <w:lang w:eastAsia="zh-CN"/>
        </w:rPr>
        <w:t>》的</w:t>
      </w:r>
      <w:r>
        <w:rPr>
          <w:rFonts w:hint="eastAsia" w:ascii="宋体" w:hAnsi="宋体" w:eastAsia="宋体" w:cs="宋体"/>
          <w:color w:val="auto"/>
          <w:szCs w:val="21"/>
          <w:highlight w:val="none"/>
        </w:rPr>
        <w:t>规定赔偿采购人，且民事赔偿并不免除违法供应商的行政与刑事责任。</w:t>
      </w:r>
    </w:p>
    <w:p w14:paraId="5AAA3C8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7.4在政府采购活动中，采购人员及相关人员与供应商有下列利害关系之一的，应当回避：</w:t>
      </w:r>
    </w:p>
    <w:p w14:paraId="3D7778A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（1）参加采购活动前3年内与供应商存在劳动关系；</w:t>
      </w:r>
    </w:p>
    <w:p w14:paraId="4456A17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（2）参加采购活动前3年内担任供应商的董事、监事；</w:t>
      </w:r>
    </w:p>
    <w:p w14:paraId="701151E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（3）参加采购活动前3年内是供应商的控股股东或者实际控制人；</w:t>
      </w:r>
    </w:p>
    <w:p w14:paraId="4CBB061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（4）与供应商的法定代表人或者负责人有夫妻、直系血亲、三代以内旁系血亲或者近姻亲关系；</w:t>
      </w:r>
    </w:p>
    <w:p w14:paraId="35AB0B0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（5）与供应商有其他可能影响政府采购活动公平、公正进行的关系。</w:t>
      </w:r>
    </w:p>
    <w:p w14:paraId="37520EC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10D1DAC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7.5有下列情形之一的视为供应商相互串通竞标，响应文件将被视为无效：</w:t>
      </w:r>
    </w:p>
    <w:p w14:paraId="306F9EB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（1）不同供应商的响应文件由同一单位或者个人编制； </w:t>
      </w:r>
    </w:p>
    <w:p w14:paraId="4274F91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（2）不同供应商委托同一单位或者个人办理竞标事宜；</w:t>
      </w:r>
    </w:p>
    <w:p w14:paraId="41D17F2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（3）不同的供应商的响应文件载明的项目管理员为同一个人；</w:t>
      </w:r>
    </w:p>
    <w:p w14:paraId="69568F3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（4）不同供应商的响应文件异常一致或者报价呈规律性差异；</w:t>
      </w:r>
    </w:p>
    <w:p w14:paraId="40907F5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（5）不同供应商的响应文件相互混装；</w:t>
      </w:r>
    </w:p>
    <w:p w14:paraId="2D8DEB0C">
      <w:pPr>
        <w:tabs>
          <w:tab w:val="left" w:pos="6931"/>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（6）不同供应商的磋商保证金从同一单位或者个人账户转出。</w:t>
      </w:r>
      <w:r>
        <w:rPr>
          <w:rFonts w:hint="eastAsia" w:ascii="宋体" w:hAnsi="宋体" w:eastAsia="宋体" w:cs="宋体"/>
          <w:color w:val="auto"/>
          <w:szCs w:val="21"/>
          <w:highlight w:val="none"/>
        </w:rPr>
        <w:tab/>
      </w:r>
    </w:p>
    <w:p w14:paraId="1193542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7.6供应商有下列情形之一的，属于恶意串通行为，将报同级监督管理部门：</w:t>
      </w:r>
    </w:p>
    <w:p w14:paraId="07ED771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（1）供应商直接或者间接从采购人或者采购代理机构处获得其他供应商的相关信息并修改其响应文件；</w:t>
      </w:r>
    </w:p>
    <w:p w14:paraId="0E2F9CA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（2）供应商按照采购人或者采购代理机构的授意撤换、修改响应文件；</w:t>
      </w:r>
    </w:p>
    <w:p w14:paraId="4CA4CE1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（3）供应商之间协商报价、技术方案等响应文件或者响应文件的实质性内容；</w:t>
      </w:r>
    </w:p>
    <w:p w14:paraId="7A80114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（4）属于同一集团、协会、商会等组织成员的供应商按照该组织要求协同参加政府采购活动；</w:t>
      </w:r>
    </w:p>
    <w:p w14:paraId="4A99BB6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（5）供应商之间事先约定一致抬高或者压低报价，或者在政府采购活动中事先约定轮流以高价位或者低价位成交，或者事先约定由某一特定供应商成交，然后再参加竞标；</w:t>
      </w:r>
    </w:p>
    <w:p w14:paraId="0EFD6F7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（6）供应商之间商定部分供应商放弃参加政府采购活动或者放弃成交；</w:t>
      </w:r>
    </w:p>
    <w:p w14:paraId="5883B98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（7）供应商与采购人或者采购代理机构之间、供应商相互之间，为谋求特定供应商成交或者排斥其他供应商的其他串通行为。</w:t>
      </w:r>
    </w:p>
    <w:p w14:paraId="419DE563">
      <w:pPr>
        <w:pStyle w:val="5"/>
        <w:spacing w:before="0" w:after="0" w:line="360" w:lineRule="auto"/>
        <w:ind w:firstLine="640" w:firstLineChars="200"/>
        <w:rPr>
          <w:rFonts w:hint="eastAsia" w:ascii="宋体" w:hAnsi="宋体" w:eastAsia="宋体" w:cs="宋体"/>
          <w:b w:val="0"/>
          <w:bCs w:val="0"/>
          <w:color w:val="auto"/>
          <w:highlight w:val="none"/>
        </w:rPr>
      </w:pPr>
      <w:bookmarkStart w:id="51" w:name="_Toc254970675"/>
      <w:bookmarkStart w:id="52" w:name="_Toc30773"/>
      <w:bookmarkStart w:id="53" w:name="_Toc11036"/>
      <w:bookmarkStart w:id="54" w:name="_Toc3568"/>
      <w:bookmarkStart w:id="55" w:name="_Toc254970534"/>
      <w:r>
        <w:rPr>
          <w:rFonts w:hint="eastAsia" w:ascii="宋体" w:hAnsi="宋体" w:eastAsia="宋体" w:cs="宋体"/>
          <w:b w:val="0"/>
          <w:bCs w:val="0"/>
          <w:color w:val="auto"/>
          <w:highlight w:val="none"/>
        </w:rPr>
        <w:t>二、磋商文件</w:t>
      </w:r>
      <w:bookmarkEnd w:id="51"/>
      <w:bookmarkEnd w:id="52"/>
      <w:bookmarkEnd w:id="53"/>
      <w:bookmarkEnd w:id="54"/>
      <w:bookmarkEnd w:id="55"/>
    </w:p>
    <w:p w14:paraId="331F5A80">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8.磋商文件的构成</w:t>
      </w:r>
    </w:p>
    <w:p w14:paraId="2A46340A">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第一章 竞争性磋商公告；</w:t>
      </w:r>
    </w:p>
    <w:p w14:paraId="1B9F83DB">
      <w:pPr>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第二章 采购需求</w:t>
      </w:r>
    </w:p>
    <w:p w14:paraId="0FE9C5B1">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三</w:t>
      </w:r>
      <w:r>
        <w:rPr>
          <w:rFonts w:hint="eastAsia" w:ascii="宋体" w:hAnsi="宋体" w:eastAsia="宋体" w:cs="宋体"/>
          <w:color w:val="auto"/>
          <w:szCs w:val="21"/>
          <w:highlight w:val="none"/>
        </w:rPr>
        <w:t>章 供应商须知；</w:t>
      </w:r>
    </w:p>
    <w:p w14:paraId="6DF8C327">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四</w:t>
      </w:r>
      <w:r>
        <w:rPr>
          <w:rFonts w:hint="eastAsia" w:ascii="宋体" w:hAnsi="宋体" w:eastAsia="宋体" w:cs="宋体"/>
          <w:color w:val="auto"/>
          <w:szCs w:val="21"/>
          <w:highlight w:val="none"/>
        </w:rPr>
        <w:t xml:space="preserve">章 </w:t>
      </w:r>
      <w:r>
        <w:rPr>
          <w:rFonts w:hint="eastAsia" w:ascii="宋体" w:hAnsi="宋体" w:eastAsia="宋体" w:cs="宋体"/>
          <w:color w:val="auto"/>
          <w:szCs w:val="36"/>
          <w:highlight w:val="none"/>
        </w:rPr>
        <w:t>图纸</w:t>
      </w:r>
      <w:r>
        <w:rPr>
          <w:rFonts w:hint="eastAsia" w:ascii="宋体" w:hAnsi="宋体" w:eastAsia="宋体" w:cs="宋体"/>
          <w:color w:val="auto"/>
          <w:szCs w:val="36"/>
          <w:highlight w:val="none"/>
          <w:lang w:eastAsia="zh-CN"/>
        </w:rPr>
        <w:t>、</w:t>
      </w:r>
      <w:r>
        <w:rPr>
          <w:rFonts w:hint="eastAsia" w:ascii="宋体" w:hAnsi="宋体" w:eastAsia="宋体" w:cs="宋体"/>
          <w:color w:val="auto"/>
          <w:szCs w:val="36"/>
          <w:highlight w:val="none"/>
        </w:rPr>
        <w:t>工程量清单</w:t>
      </w:r>
      <w:r>
        <w:rPr>
          <w:rFonts w:hint="eastAsia" w:ascii="宋体" w:hAnsi="宋体" w:eastAsia="宋体" w:cs="宋体"/>
          <w:color w:val="auto"/>
          <w:szCs w:val="36"/>
          <w:highlight w:val="none"/>
          <w:lang w:val="en-US" w:eastAsia="zh-CN"/>
        </w:rPr>
        <w:t>及技术规范</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 xml:space="preserve"> </w:t>
      </w:r>
    </w:p>
    <w:p w14:paraId="2B2D3805">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五</w:t>
      </w:r>
      <w:r>
        <w:rPr>
          <w:rFonts w:hint="eastAsia" w:ascii="宋体" w:hAnsi="宋体" w:eastAsia="宋体" w:cs="宋体"/>
          <w:color w:val="auto"/>
          <w:szCs w:val="21"/>
          <w:highlight w:val="none"/>
        </w:rPr>
        <w:t>章 评审程序、评审方法和评审标准；</w:t>
      </w:r>
    </w:p>
    <w:p w14:paraId="2966A6AD">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六</w:t>
      </w:r>
      <w:r>
        <w:rPr>
          <w:rFonts w:hint="eastAsia" w:ascii="宋体" w:hAnsi="宋体" w:eastAsia="宋体" w:cs="宋体"/>
          <w:color w:val="auto"/>
          <w:szCs w:val="21"/>
          <w:highlight w:val="none"/>
        </w:rPr>
        <w:t>章 响应文件格式；</w:t>
      </w:r>
    </w:p>
    <w:p w14:paraId="6842C92B">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七</w:t>
      </w:r>
      <w:r>
        <w:rPr>
          <w:rFonts w:hint="eastAsia" w:ascii="宋体" w:hAnsi="宋体" w:eastAsia="宋体" w:cs="宋体"/>
          <w:color w:val="auto"/>
          <w:szCs w:val="21"/>
          <w:highlight w:val="none"/>
        </w:rPr>
        <w:t>章 合同文本；</w:t>
      </w:r>
    </w:p>
    <w:p w14:paraId="39887A7D">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八</w:t>
      </w:r>
      <w:r>
        <w:rPr>
          <w:rFonts w:hint="eastAsia" w:ascii="宋体" w:hAnsi="宋体" w:eastAsia="宋体" w:cs="宋体"/>
          <w:color w:val="auto"/>
          <w:szCs w:val="21"/>
          <w:highlight w:val="none"/>
        </w:rPr>
        <w:t>章 质疑、投诉材料格式。</w:t>
      </w:r>
    </w:p>
    <w:p w14:paraId="2E1062FF">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9.供应商的询问</w:t>
      </w:r>
    </w:p>
    <w:p w14:paraId="0CA8CAC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供应商应认真阅读磋商文件的采购需求，如供应商对磋商文件有疑问的，如要求采购人作出澄清或者修改的，</w:t>
      </w:r>
      <w:r>
        <w:rPr>
          <w:rFonts w:hint="eastAsia" w:ascii="宋体" w:hAnsi="宋体" w:cs="宋体"/>
          <w:color w:val="auto"/>
          <w:szCs w:val="21"/>
          <w:highlight w:val="none"/>
          <w:lang w:eastAsia="zh-CN"/>
        </w:rPr>
        <w:t>供应商</w:t>
      </w:r>
      <w:r>
        <w:rPr>
          <w:rFonts w:hint="eastAsia" w:ascii="宋体" w:hAnsi="宋体" w:eastAsia="宋体" w:cs="宋体"/>
          <w:color w:val="auto"/>
          <w:szCs w:val="21"/>
          <w:highlight w:val="none"/>
        </w:rPr>
        <w:t>应在提交首次响应文件截止之日前，以书面形式向采购人、采购代理机构提出。</w:t>
      </w:r>
    </w:p>
    <w:p w14:paraId="4C27ACF0">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10.磋商文件的澄清和修改</w:t>
      </w:r>
    </w:p>
    <w:p w14:paraId="75D687F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10.1已获取磋商文件的潜在供应商，若有问题需要澄清，应于应标截止时间前，以书面形式向采购代理机构提出，采购代理机构与采购人研究后，对认为有必要回答的问题，按照本章10.3的内容处理。</w:t>
      </w:r>
    </w:p>
    <w:p w14:paraId="09D51008">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10.2采购人或者采购代理机构可以对已发出的磋商文件进行必要的澄清或者修改，但不得改变采购标的和资格条件。澄清或者修改应当在原公告发布媒体上发布澄清公告。澄清或者修改的内容为磋商文件的组成部分。</w:t>
      </w:r>
    </w:p>
    <w:p w14:paraId="2299F25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10.3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3个工作日前，以书面形式（目前为网上公告和系统短信等形式）通知所有获取磋商文件的供应商，不足3个工作日的，应当顺延提交首次响应文件截止之日。</w:t>
      </w:r>
    </w:p>
    <w:p w14:paraId="457AB3F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10.4</w:t>
      </w:r>
      <w:r>
        <w:rPr>
          <w:rFonts w:hint="eastAsia" w:ascii="宋体" w:hAnsi="宋体" w:eastAsia="宋体" w:cs="宋体"/>
          <w:color w:val="auto"/>
          <w:highlight w:val="none"/>
          <w:shd w:val="clear" w:color="auto" w:fill="FFFFFF"/>
        </w:rPr>
        <w:t>采购信息更正公告的内容应当包括采购人和采购代理机构名称、地址、联系方式，原公告的采购项目名称及首次公告日期，更正事项、内容及日期，采购项目联系人和电话。</w:t>
      </w:r>
    </w:p>
    <w:p w14:paraId="448E681F">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10.5  采购人和采购代理机构可以视采购具体情况，变更提交首次响应文件截止时间和竞谈时间，将变更时间将在“采购文件公告”中“七、其他补充事宜3.网上查询地址”规定的政府采购信息发布媒体上发布更正公告。</w:t>
      </w:r>
    </w:p>
    <w:p w14:paraId="2C4A4FE1">
      <w:pPr>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r>
        <w:rPr>
          <w:rFonts w:hint="eastAsia" w:ascii="宋体" w:hAnsi="宋体" w:eastAsia="宋体" w:cs="宋体"/>
          <w:b/>
          <w:color w:val="auto"/>
          <w:kern w:val="0"/>
          <w:sz w:val="21"/>
          <w:szCs w:val="21"/>
          <w:highlight w:val="none"/>
        </w:rPr>
        <w:t>响应文件未按磋商文件的澄清、修改的内容编制，又不符合实质性要求的，其响应文件作无效处理。</w:t>
      </w:r>
    </w:p>
    <w:p w14:paraId="31235BCB">
      <w:pPr>
        <w:pStyle w:val="5"/>
        <w:spacing w:before="0" w:after="0" w:line="360" w:lineRule="auto"/>
        <w:rPr>
          <w:rFonts w:hint="eastAsia" w:ascii="宋体" w:hAnsi="宋体" w:eastAsia="宋体" w:cs="宋体"/>
          <w:b w:val="0"/>
          <w:bCs w:val="0"/>
          <w:color w:val="auto"/>
          <w:highlight w:val="none"/>
        </w:rPr>
      </w:pPr>
      <w:bookmarkStart w:id="56" w:name="_Toc8161"/>
      <w:bookmarkStart w:id="57" w:name="_Toc32363"/>
      <w:bookmarkStart w:id="58" w:name="_Toc1763"/>
      <w:r>
        <w:rPr>
          <w:rFonts w:hint="eastAsia" w:ascii="宋体" w:hAnsi="宋体" w:eastAsia="宋体" w:cs="宋体"/>
          <w:b w:val="0"/>
          <w:bCs w:val="0"/>
          <w:color w:val="auto"/>
          <w:highlight w:val="none"/>
        </w:rPr>
        <w:t>三、响应文件的编制</w:t>
      </w:r>
      <w:bookmarkEnd w:id="56"/>
      <w:bookmarkEnd w:id="57"/>
      <w:bookmarkEnd w:id="58"/>
    </w:p>
    <w:p w14:paraId="55052BBF">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11.响应文件的编制原则</w:t>
      </w:r>
    </w:p>
    <w:p w14:paraId="2CEA0F6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供应商必须按照磋商文件的要求编制响应文件，并对其提交的响应文件的真实性、合法性承担法律责任。响应文件必须对磋商文件作出实质性响应。</w:t>
      </w:r>
    </w:p>
    <w:p w14:paraId="09FB9BC2">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12.响应文件的组成</w:t>
      </w:r>
    </w:p>
    <w:p w14:paraId="2D907EE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12.1响应文件由资格证明文件、报价文件、商务和技术文件三部分组成。</w:t>
      </w:r>
    </w:p>
    <w:p w14:paraId="2A6B27EC">
      <w:pPr>
        <w:spacing w:line="360" w:lineRule="auto"/>
        <w:ind w:left="420" w:leftChars="20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12.1.1资格证明文件：详见须知前附表</w:t>
      </w:r>
    </w:p>
    <w:p w14:paraId="1CDA8FE8">
      <w:pPr>
        <w:spacing w:line="360" w:lineRule="auto"/>
        <w:ind w:left="420" w:leftChars="20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12.1.2商务技术文件：详见须知前附表</w:t>
      </w:r>
    </w:p>
    <w:p w14:paraId="6CB744B9">
      <w:pPr>
        <w:spacing w:line="360" w:lineRule="auto"/>
        <w:ind w:left="420" w:leftChars="20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12.1.3报价文件：详见须知前附表</w:t>
      </w:r>
    </w:p>
    <w:p w14:paraId="37A84C4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12.2响应文件电子版：详见须知前附表</w:t>
      </w:r>
    </w:p>
    <w:p w14:paraId="4DA6581D">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13.计量单位</w:t>
      </w:r>
    </w:p>
    <w:p w14:paraId="08F4155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磋商文件已有明确规定的，使用磋商文件规定的计量单位；磋商文件没有规定的，应采用中华人民共和国法定计量单位，货币种类为人民币，否则视同未响应。</w:t>
      </w:r>
    </w:p>
    <w:p w14:paraId="469048A8">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14.竞标的风险</w:t>
      </w:r>
    </w:p>
    <w:p w14:paraId="1457528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供应商没有按照磋商文件要求提供全部资料，或者供应商没有对磋商文件在各方面作出实质性响应可能导致其响应无效，是供应商应当考虑的风险。</w:t>
      </w:r>
    </w:p>
    <w:p w14:paraId="6C74D60F">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15.响应报价要求和构成</w:t>
      </w:r>
    </w:p>
    <w:p w14:paraId="44197BC1">
      <w:pPr>
        <w:tabs>
          <w:tab w:val="left" w:pos="2492"/>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15.1响应报价应按“</w:t>
      </w:r>
      <w:r>
        <w:rPr>
          <w:rFonts w:hint="eastAsia" w:ascii="宋体" w:hAnsi="宋体" w:eastAsia="宋体" w:cs="宋体"/>
          <w:color w:val="auto"/>
          <w:szCs w:val="21"/>
          <w:highlight w:val="none"/>
          <w:lang w:eastAsia="zh-CN"/>
        </w:rPr>
        <w:t>第六章</w:t>
      </w:r>
      <w:r>
        <w:rPr>
          <w:rFonts w:hint="eastAsia" w:ascii="宋体" w:hAnsi="宋体" w:eastAsia="宋体" w:cs="宋体"/>
          <w:color w:val="auto"/>
          <w:szCs w:val="21"/>
          <w:highlight w:val="none"/>
        </w:rPr>
        <w:t xml:space="preserve"> 响应文件格式”中“报价</w:t>
      </w:r>
      <w:r>
        <w:rPr>
          <w:rFonts w:hint="eastAsia" w:ascii="宋体" w:hAnsi="宋体" w:eastAsia="宋体" w:cs="宋体"/>
          <w:color w:val="auto"/>
          <w:szCs w:val="21"/>
          <w:highlight w:val="none"/>
          <w:lang w:val="en-US" w:eastAsia="zh-CN"/>
        </w:rPr>
        <w:t>函及报价函附录</w:t>
      </w:r>
      <w:r>
        <w:rPr>
          <w:rFonts w:hint="eastAsia" w:ascii="宋体" w:hAnsi="宋体" w:eastAsia="宋体" w:cs="宋体"/>
          <w:color w:val="auto"/>
          <w:szCs w:val="21"/>
          <w:highlight w:val="none"/>
        </w:rPr>
        <w:t>”格式填写。</w:t>
      </w:r>
    </w:p>
    <w:p w14:paraId="0C40E7F2">
      <w:pPr>
        <w:tabs>
          <w:tab w:val="left" w:pos="2492"/>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15.2响应报价的价格构成见“供应商须知前附表”。</w:t>
      </w:r>
    </w:p>
    <w:p w14:paraId="37232DA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15.3响应报价要求</w:t>
      </w:r>
    </w:p>
    <w:p w14:paraId="0348673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15.3.1供应商的响应报价应符合以下要求，否则响应文件按无效响应处理：</w:t>
      </w:r>
    </w:p>
    <w:p w14:paraId="579205E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（1）供应商必须就“</w:t>
      </w:r>
      <w:r>
        <w:rPr>
          <w:rFonts w:hint="eastAsia" w:ascii="宋体" w:hAnsi="宋体" w:eastAsia="宋体" w:cs="宋体"/>
          <w:color w:val="auto"/>
          <w:szCs w:val="21"/>
          <w:highlight w:val="none"/>
          <w:lang w:val="en-US" w:eastAsia="zh-CN"/>
        </w:rPr>
        <w:t>工程量清单</w:t>
      </w:r>
      <w:r>
        <w:rPr>
          <w:rFonts w:hint="eastAsia" w:ascii="宋体" w:hAnsi="宋体" w:eastAsia="宋体" w:cs="宋体"/>
          <w:color w:val="auto"/>
          <w:szCs w:val="21"/>
          <w:highlight w:val="none"/>
        </w:rPr>
        <w:t>”中所竞标的每个分标的全部内容分别作完整唯一总价报价，不得存在漏项报价；</w:t>
      </w:r>
    </w:p>
    <w:p w14:paraId="52D2C48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（2）供应商必须就所竞标的分标的单项内容作唯一报价。</w:t>
      </w:r>
    </w:p>
    <w:p w14:paraId="65FDB79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15.3.2响应报价（包含首次报价、最后报价）超过所竞标分标规定的采购预算金额或者最高限价的，其响应文件将作无效处理。</w:t>
      </w:r>
    </w:p>
    <w:p w14:paraId="3D25171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15.3.3</w:t>
      </w:r>
      <w:bookmarkStart w:id="59" w:name="_Hlk42592874"/>
      <w:r>
        <w:rPr>
          <w:rFonts w:hint="eastAsia" w:ascii="宋体" w:hAnsi="宋体" w:eastAsia="宋体" w:cs="宋体"/>
          <w:color w:val="auto"/>
          <w:szCs w:val="21"/>
          <w:highlight w:val="none"/>
        </w:rPr>
        <w:t>响应报价（包含首次报价、最后报价）超过分项采购预算金额或者最高限价的，其响应文件将作无效处理。</w:t>
      </w:r>
    </w:p>
    <w:p w14:paraId="5FA17909">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15.3.4</w:t>
      </w:r>
      <w:r>
        <w:rPr>
          <w:rFonts w:hint="eastAsia" w:ascii="宋体" w:hAnsi="宋体" w:eastAsia="宋体" w:cs="宋体"/>
          <w:color w:val="auto"/>
          <w:szCs w:val="21"/>
          <w:highlight w:val="none"/>
        </w:rPr>
        <w:t>供应商应认真填写工程量清单中所列的所有各细目的单价和合价，填写工程量清单时应注意</w:t>
      </w:r>
      <w:r>
        <w:rPr>
          <w:rFonts w:hint="eastAsia" w:ascii="宋体" w:hAnsi="宋体" w:eastAsia="宋体" w:cs="宋体"/>
          <w:color w:val="auto"/>
          <w:szCs w:val="21"/>
          <w:highlight w:val="none"/>
          <w:lang w:eastAsia="zh-CN"/>
        </w:rPr>
        <w:t>：</w:t>
      </w:r>
    </w:p>
    <w:p w14:paraId="59FA6F2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A.</w:t>
      </w:r>
      <w:r>
        <w:rPr>
          <w:rFonts w:hint="eastAsia" w:ascii="宋体" w:hAnsi="宋体" w:eastAsia="宋体" w:cs="宋体"/>
          <w:color w:val="auto"/>
          <w:szCs w:val="21"/>
          <w:highlight w:val="none"/>
        </w:rPr>
        <w:t>有工程数量的应报单价和合价。</w:t>
      </w:r>
    </w:p>
    <w:p w14:paraId="5C53224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B.</w:t>
      </w:r>
      <w:r>
        <w:rPr>
          <w:rFonts w:hint="eastAsia" w:ascii="宋体" w:hAnsi="宋体" w:eastAsia="宋体" w:cs="宋体"/>
          <w:color w:val="auto"/>
          <w:szCs w:val="21"/>
          <w:highlight w:val="none"/>
        </w:rPr>
        <w:t>供应商应按采购人提供的工程量清单中列出的工程项目和工程量填报单价和合价。每一项目只允许有一个报价任何有选择的报价将不予接受。供应商未填单价或合价的工程项目在实施后，采购人将不予以支付，并视为该项费用已包括在其他有价款的单价或合价内，供应商必须按采购人的指令完成工程量清单中未填入单价或</w:t>
      </w:r>
      <w:r>
        <w:rPr>
          <w:rFonts w:hint="eastAsia" w:ascii="宋体" w:hAnsi="宋体" w:cs="宋体"/>
          <w:color w:val="auto"/>
          <w:szCs w:val="21"/>
          <w:highlight w:val="none"/>
          <w:lang w:eastAsia="zh-CN"/>
        </w:rPr>
        <w:t>总</w:t>
      </w:r>
      <w:r>
        <w:rPr>
          <w:rFonts w:hint="eastAsia" w:ascii="宋体" w:hAnsi="宋体" w:eastAsia="宋体" w:cs="宋体"/>
          <w:color w:val="auto"/>
          <w:szCs w:val="21"/>
          <w:highlight w:val="none"/>
        </w:rPr>
        <w:t>价的工程项目，但不能得到支付与结算。</w:t>
      </w:r>
    </w:p>
    <w:p w14:paraId="696BB62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C.</w:t>
      </w:r>
      <w:r>
        <w:rPr>
          <w:rFonts w:hint="eastAsia" w:ascii="宋体" w:hAnsi="宋体" w:eastAsia="宋体" w:cs="宋体"/>
          <w:color w:val="auto"/>
          <w:szCs w:val="21"/>
          <w:highlight w:val="none"/>
        </w:rPr>
        <w:t>投标供应商在进行工程量清单报价时必须要均衡报价，不能对个别工程量部分倾斜报价，否则竞标无效。</w:t>
      </w:r>
    </w:p>
    <w:p w14:paraId="0828FD11">
      <w:pPr>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 xml:space="preserve">15.3.5 </w:t>
      </w:r>
      <w:r>
        <w:rPr>
          <w:rFonts w:hint="eastAsia" w:ascii="宋体" w:hAnsi="宋体" w:eastAsia="宋体" w:cs="宋体"/>
          <w:color w:val="auto"/>
          <w:szCs w:val="21"/>
          <w:highlight w:val="none"/>
        </w:rPr>
        <w:t>最后报价与首次报价不一致的，须上传与最后报价一致的已标价工程量清单作为附件，否则报价无效，视同放弃报价权利退出</w:t>
      </w:r>
      <w:r>
        <w:rPr>
          <w:rFonts w:hint="eastAsia" w:ascii="宋体" w:hAnsi="宋体" w:eastAsia="宋体" w:cs="宋体"/>
          <w:color w:val="auto"/>
          <w:szCs w:val="21"/>
          <w:highlight w:val="none"/>
          <w:lang w:eastAsia="zh-CN"/>
        </w:rPr>
        <w:t>采购活动</w:t>
      </w:r>
      <w:r>
        <w:rPr>
          <w:rFonts w:hint="eastAsia" w:ascii="宋体" w:hAnsi="宋体" w:eastAsia="宋体" w:cs="宋体"/>
          <w:color w:val="auto"/>
          <w:szCs w:val="21"/>
          <w:highlight w:val="none"/>
        </w:rPr>
        <w:t>。</w:t>
      </w:r>
    </w:p>
    <w:bookmarkEnd w:id="59"/>
    <w:p w14:paraId="7D5C31A4">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16.竞标有效期</w:t>
      </w:r>
    </w:p>
    <w:p w14:paraId="0D094F1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16.1竞标有效期是指为保证采购人有足够的时间在提交响应文件后完成评审、确定成交供应商、合同签订等工作而要求供应商提交的响应文件在一定时间内保持有效的期限。</w:t>
      </w:r>
    </w:p>
    <w:p w14:paraId="2F97783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16.2 竞标有效期应由供应商按“供应商须知前附表”规定的期限作出响应。</w:t>
      </w:r>
    </w:p>
    <w:p w14:paraId="3E266EA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16.3供应商的响应文件在竞标有效期内均保持有效。</w:t>
      </w:r>
    </w:p>
    <w:p w14:paraId="79452005">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17.磋商保证金</w:t>
      </w:r>
    </w:p>
    <w:p w14:paraId="399B219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详见“供应商须知前附表”。</w:t>
      </w:r>
    </w:p>
    <w:p w14:paraId="27C74DA3">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18.响应文件编制的要求</w:t>
      </w:r>
    </w:p>
    <w:p w14:paraId="695AD7F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18.1各供应商在编制响应文件时请按照磋商文件“</w:t>
      </w:r>
      <w:r>
        <w:rPr>
          <w:rFonts w:hint="eastAsia" w:ascii="宋体" w:hAnsi="宋体" w:eastAsia="宋体" w:cs="宋体"/>
          <w:color w:val="auto"/>
          <w:szCs w:val="21"/>
          <w:highlight w:val="none"/>
          <w:lang w:eastAsia="zh-CN"/>
        </w:rPr>
        <w:t>第六章</w:t>
      </w:r>
      <w:r>
        <w:rPr>
          <w:rFonts w:hint="eastAsia" w:ascii="宋体" w:hAnsi="宋体" w:eastAsia="宋体" w:cs="宋体"/>
          <w:color w:val="auto"/>
          <w:szCs w:val="21"/>
          <w:highlight w:val="none"/>
        </w:rPr>
        <w:t xml:space="preserve"> 响应文件格式”规定的格式进行，混乱的编排导致响应文件被误读或磋商小组查找不到有效文件是供应商的风险。不完整、编排混乱导致响应文件被误读、漏读或者查找不到相关内容的，</w:t>
      </w:r>
      <w:r>
        <w:rPr>
          <w:rFonts w:hint="eastAsia" w:ascii="宋体" w:hAnsi="宋体" w:eastAsia="宋体" w:cs="宋体"/>
          <w:color w:val="auto"/>
          <w:highlight w:val="none"/>
        </w:rPr>
        <w:t>由此引发的</w:t>
      </w:r>
      <w:r>
        <w:rPr>
          <w:rFonts w:hint="eastAsia" w:ascii="宋体" w:hAnsi="宋体" w:eastAsia="宋体" w:cs="宋体"/>
          <w:color w:val="auto"/>
          <w:szCs w:val="21"/>
          <w:highlight w:val="none"/>
        </w:rPr>
        <w:t>后果由供应商承担。</w:t>
      </w:r>
    </w:p>
    <w:p w14:paraId="1589F34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18.2响应文件应按资格证明、报价分别编制，商务技术文件合并编制，本磋商只接受电子版响应文件，要求见本章“12.2响应文件电子版要求”。</w:t>
      </w:r>
    </w:p>
    <w:p w14:paraId="455D338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w:t>
      </w:r>
      <w:bookmarkStart w:id="60" w:name="_Hlk65832699"/>
      <w:r>
        <w:rPr>
          <w:rFonts w:hint="eastAsia" w:ascii="宋体" w:hAnsi="宋体" w:eastAsia="宋体" w:cs="宋体"/>
          <w:color w:val="auto"/>
          <w:szCs w:val="21"/>
          <w:highlight w:val="none"/>
        </w:rPr>
        <w:t>3响应文件须由供应商在</w:t>
      </w:r>
      <w:r>
        <w:rPr>
          <w:rFonts w:hint="eastAsia" w:ascii="宋体" w:hAnsi="宋体" w:eastAsia="宋体" w:cs="宋体"/>
          <w:color w:val="auto"/>
          <w:kern w:val="0"/>
          <w:szCs w:val="21"/>
          <w:highlight w:val="none"/>
          <w:lang w:val="zh-CN"/>
        </w:rPr>
        <w:t>“</w:t>
      </w:r>
      <w:r>
        <w:rPr>
          <w:rFonts w:hint="eastAsia" w:ascii="宋体" w:hAnsi="宋体" w:eastAsia="宋体" w:cs="宋体"/>
          <w:color w:val="auto"/>
          <w:szCs w:val="21"/>
          <w:highlight w:val="none"/>
          <w:lang w:eastAsia="zh-CN"/>
        </w:rPr>
        <w:t>第六章</w:t>
      </w:r>
      <w:r>
        <w:rPr>
          <w:rFonts w:hint="eastAsia" w:ascii="宋体" w:hAnsi="宋体" w:eastAsia="宋体" w:cs="宋体"/>
          <w:color w:val="auto"/>
          <w:szCs w:val="21"/>
          <w:highlight w:val="none"/>
        </w:rPr>
        <w:t xml:space="preserve"> 响应文件格式</w:t>
      </w:r>
      <w:r>
        <w:rPr>
          <w:rFonts w:hint="eastAsia" w:ascii="宋体" w:hAnsi="宋体" w:eastAsia="宋体" w:cs="宋体"/>
          <w:color w:val="auto"/>
          <w:kern w:val="0"/>
          <w:szCs w:val="21"/>
          <w:highlight w:val="none"/>
          <w:lang w:val="zh-CN"/>
        </w:rPr>
        <w:t>”</w:t>
      </w:r>
      <w:r>
        <w:rPr>
          <w:rFonts w:hint="eastAsia" w:ascii="宋体" w:hAnsi="宋体" w:eastAsia="宋体" w:cs="宋体"/>
          <w:color w:val="auto"/>
          <w:szCs w:val="21"/>
          <w:highlight w:val="none"/>
        </w:rPr>
        <w:t>规定位置进行签署、盖章</w:t>
      </w:r>
      <w:bookmarkEnd w:id="60"/>
      <w:r>
        <w:rPr>
          <w:rFonts w:hint="eastAsia" w:ascii="宋体" w:hAnsi="宋体" w:eastAsia="宋体" w:cs="宋体"/>
          <w:color w:val="auto"/>
          <w:szCs w:val="21"/>
          <w:highlight w:val="none"/>
        </w:rPr>
        <w:t>，否则其响应文件按无效响应处理。骑缝盖公章不视为在规定位置盖章。</w:t>
      </w:r>
    </w:p>
    <w:p w14:paraId="07565F1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18.4响应文件中标注的供应商名称应与营业执照（事业单位法人证书、执业许可证、自然人身份证）及电子公章一致，否则其响应文件按无效响应处理。</w:t>
      </w:r>
    </w:p>
    <w:p w14:paraId="66A3356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18.5响应文件应避免涂改、行间插字或者删除，否则其响应文件按无效响应处理。</w:t>
      </w:r>
    </w:p>
    <w:p w14:paraId="103A2DD4">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19.响应文件的密封和标记</w:t>
      </w:r>
    </w:p>
    <w:p w14:paraId="15195832">
      <w:pPr>
        <w:spacing w:line="360" w:lineRule="auto"/>
        <w:ind w:firstLine="420" w:firstLineChars="20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19.1供应商进行电子交易应安装“广西政府采购云平台电子交易客户端”，并按照磋商文件和电子交易平台的要求编制并加密响应文件。供应商未按规定加密的响应文件，电子交易平台将拒收并提示。</w:t>
      </w:r>
    </w:p>
    <w:p w14:paraId="27D35545">
      <w:pPr>
        <w:spacing w:line="360" w:lineRule="auto"/>
        <w:ind w:firstLine="420" w:firstLineChars="20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19.2使用“广西政府采购云平台电子交易客户端”需要提前申领CA数字证书。</w:t>
      </w:r>
    </w:p>
    <w:p w14:paraId="6593FAFD">
      <w:pPr>
        <w:pStyle w:val="12"/>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lang w:eastAsia="zh-CN"/>
        </w:rPr>
        <w:t>19</w:t>
      </w:r>
      <w:r>
        <w:rPr>
          <w:rFonts w:hint="eastAsia" w:ascii="宋体" w:hAnsi="宋体" w:eastAsia="宋体" w:cs="宋体"/>
          <w:color w:val="auto"/>
          <w:sz w:val="21"/>
          <w:highlight w:val="none"/>
        </w:rPr>
        <w:t>.</w:t>
      </w:r>
      <w:r>
        <w:rPr>
          <w:rFonts w:hint="eastAsia" w:ascii="宋体" w:hAnsi="宋体" w:eastAsia="宋体" w:cs="宋体"/>
          <w:color w:val="auto"/>
          <w:sz w:val="21"/>
          <w:highlight w:val="none"/>
          <w:lang w:eastAsia="zh-CN"/>
        </w:rPr>
        <w:t>3</w:t>
      </w:r>
      <w:r>
        <w:rPr>
          <w:rFonts w:hint="eastAsia" w:ascii="宋体" w:hAnsi="宋体" w:eastAsia="宋体" w:cs="宋体"/>
          <w:color w:val="auto"/>
          <w:sz w:val="21"/>
          <w:highlight w:val="none"/>
        </w:rPr>
        <w:t>为确保网上操作合法、有效和安全，供应商应当在响应文件提交截止时间前完成在“政府采购云平台”的身份认证，确保在电子交易过程中能够对相关数据电文进行加密和使用电子签名。</w:t>
      </w:r>
    </w:p>
    <w:p w14:paraId="23CA4ABC">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20.响应文件的提交</w:t>
      </w:r>
    </w:p>
    <w:p w14:paraId="38B4DC3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20.1供应商必须在“供应商须知前附表”规定的时间和地点提交响应文件。</w:t>
      </w:r>
    </w:p>
    <w:p w14:paraId="307B372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20.2 在响应文件提交截止时间以后，不能补充、修改响应文件。</w:t>
      </w:r>
    </w:p>
    <w:p w14:paraId="3F0159E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20.3 在提交“最后报价”后，供应商不能退出</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w:t>
      </w:r>
    </w:p>
    <w:p w14:paraId="1F678E9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20.4 电子交易平台收到响应文件，将妥善保存并即时向供应商发出确认回执通知。在响应文件提交截止时间前，除供应商补充、修改或者撤回响应文件外，任何单位和个人不得解密或提取响应文件。</w:t>
      </w:r>
    </w:p>
    <w:p w14:paraId="24CFD24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20.5 采购机构不可视情况延长提交响应文件的截止时间。</w:t>
      </w:r>
    </w:p>
    <w:p w14:paraId="69CE852A">
      <w:pPr>
        <w:spacing w:line="360" w:lineRule="auto"/>
        <w:ind w:firstLine="420" w:firstLineChars="200"/>
        <w:rPr>
          <w:rFonts w:hint="eastAsia" w:ascii="宋体" w:hAnsi="宋体" w:eastAsia="宋体" w:cs="宋体"/>
          <w:color w:val="auto"/>
          <w:sz w:val="24"/>
          <w:highlight w:val="none"/>
        </w:rPr>
      </w:pPr>
      <w:r>
        <w:rPr>
          <w:rFonts w:hint="eastAsia" w:ascii="宋体" w:hAnsi="宋体" w:eastAsia="宋体" w:cs="宋体"/>
          <w:color w:val="auto"/>
          <w:szCs w:val="21"/>
          <w:highlight w:val="none"/>
        </w:rPr>
        <w:t>20.6备份响应文件。</w:t>
      </w:r>
      <w:r>
        <w:rPr>
          <w:rFonts w:hint="eastAsia" w:ascii="宋体" w:hAnsi="宋体" w:cs="宋体"/>
          <w:color w:val="auto"/>
          <w:szCs w:val="21"/>
          <w:highlight w:val="none"/>
          <w:lang w:eastAsia="zh-CN"/>
        </w:rPr>
        <w:t>详见</w:t>
      </w:r>
      <w:r>
        <w:rPr>
          <w:rFonts w:hint="eastAsia" w:ascii="宋体" w:hAnsi="宋体" w:eastAsia="宋体" w:cs="宋体"/>
          <w:bCs/>
          <w:color w:val="auto"/>
          <w:szCs w:val="21"/>
          <w:highlight w:val="none"/>
        </w:rPr>
        <w:t>“供应商须知前附表”。</w:t>
      </w:r>
    </w:p>
    <w:p w14:paraId="13DF6C9C">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21.首次响应文件的补充、修改与撤回</w:t>
      </w:r>
    </w:p>
    <w:p w14:paraId="1D43D8A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详见“供应商须知前附表”。</w:t>
      </w:r>
    </w:p>
    <w:p w14:paraId="21A362D6">
      <w:pPr>
        <w:spacing w:line="360" w:lineRule="auto"/>
        <w:ind w:firstLine="482" w:firstLineChars="200"/>
        <w:rPr>
          <w:rFonts w:hint="eastAsia" w:ascii="宋体" w:hAnsi="宋体" w:eastAsia="宋体" w:cs="宋体"/>
          <w:b/>
          <w:bCs/>
          <w:color w:val="auto"/>
          <w:sz w:val="24"/>
          <w:highlight w:val="none"/>
        </w:rPr>
      </w:pPr>
      <w:bookmarkStart w:id="61" w:name="_Hlk45702405"/>
      <w:r>
        <w:rPr>
          <w:rFonts w:hint="eastAsia" w:ascii="宋体" w:hAnsi="宋体" w:eastAsia="宋体" w:cs="宋体"/>
          <w:b/>
          <w:bCs/>
          <w:color w:val="auto"/>
          <w:sz w:val="24"/>
          <w:highlight w:val="none"/>
        </w:rPr>
        <w:t>22. 首次响应文件的退回</w:t>
      </w:r>
    </w:p>
    <w:p w14:paraId="0AA1524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在首次响应文件提交截止时间止提交响应文件的供应商不足3家时电子响应文件由代理机构在广西政府采购云平台操作退回，除此之外采购人和采购代理机构对已提交的电子响应文件概不退回。</w:t>
      </w:r>
    </w:p>
    <w:p w14:paraId="12474E52">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23. 截止时间后的撤回</w:t>
      </w:r>
    </w:p>
    <w:p w14:paraId="4847178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本项目不收取磋商保证金，供应商在首次响应文件提交截止时间后</w:t>
      </w:r>
      <w:r>
        <w:rPr>
          <w:rFonts w:hint="eastAsia" w:ascii="宋体" w:hAnsi="宋体" w:eastAsia="宋体" w:cs="宋体"/>
          <w:color w:val="auto"/>
          <w:szCs w:val="21"/>
          <w:highlight w:val="none"/>
          <w:lang w:val="en-US" w:eastAsia="zh-CN"/>
        </w:rPr>
        <w:t>不允许</w:t>
      </w:r>
      <w:r>
        <w:rPr>
          <w:rFonts w:hint="eastAsia" w:ascii="宋体" w:hAnsi="宋体" w:eastAsia="宋体" w:cs="宋体"/>
          <w:color w:val="auto"/>
          <w:szCs w:val="21"/>
          <w:highlight w:val="none"/>
        </w:rPr>
        <w:t>撤回电子响应文件。</w:t>
      </w:r>
      <w:bookmarkEnd w:id="61"/>
    </w:p>
    <w:p w14:paraId="505DC551">
      <w:pPr>
        <w:pStyle w:val="5"/>
        <w:spacing w:before="0" w:after="0" w:line="360" w:lineRule="auto"/>
        <w:ind w:firstLine="640" w:firstLineChars="200"/>
        <w:rPr>
          <w:rFonts w:hint="eastAsia" w:ascii="宋体" w:hAnsi="宋体" w:eastAsia="宋体" w:cs="宋体"/>
          <w:b w:val="0"/>
          <w:bCs w:val="0"/>
          <w:color w:val="auto"/>
          <w:highlight w:val="none"/>
        </w:rPr>
      </w:pPr>
      <w:bookmarkStart w:id="62" w:name="_Toc22212"/>
      <w:bookmarkStart w:id="63" w:name="_Toc32635"/>
      <w:bookmarkStart w:id="64" w:name="_Toc1793"/>
      <w:r>
        <w:rPr>
          <w:rFonts w:hint="eastAsia" w:ascii="宋体" w:hAnsi="宋体" w:eastAsia="宋体" w:cs="宋体"/>
          <w:b w:val="0"/>
          <w:bCs w:val="0"/>
          <w:color w:val="auto"/>
          <w:highlight w:val="none"/>
        </w:rPr>
        <w:t>四、评审及磋商</w:t>
      </w:r>
      <w:bookmarkEnd w:id="62"/>
      <w:bookmarkEnd w:id="63"/>
      <w:bookmarkEnd w:id="64"/>
    </w:p>
    <w:p w14:paraId="735A1986">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24.磋商小组成立</w:t>
      </w:r>
    </w:p>
    <w:p w14:paraId="482F706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24.1磋商小组由采购人代表和评审专家共3人以上单数组成，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68B536D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4471E32A">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25.首次响应文件的开启</w:t>
      </w:r>
    </w:p>
    <w:p w14:paraId="2DEC4CC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25.1首次响应文件由磋商小组或者采购代理机构在“供应商须知前附表”规定的时间开启。</w:t>
      </w:r>
    </w:p>
    <w:p w14:paraId="47F88E6C">
      <w:pPr>
        <w:pStyle w:val="12"/>
        <w:spacing w:line="360" w:lineRule="auto"/>
        <w:ind w:firstLine="420" w:firstLineChars="200"/>
        <w:rPr>
          <w:rFonts w:hint="eastAsia" w:ascii="宋体" w:hAnsi="宋体" w:eastAsia="宋体" w:cs="宋体"/>
          <w:bCs/>
          <w:color w:val="auto"/>
          <w:sz w:val="21"/>
          <w:highlight w:val="none"/>
        </w:rPr>
      </w:pPr>
      <w:r>
        <w:rPr>
          <w:rFonts w:hint="eastAsia" w:ascii="宋体" w:hAnsi="宋体" w:eastAsia="宋体" w:cs="宋体"/>
          <w:color w:val="auto"/>
          <w:sz w:val="21"/>
          <w:highlight w:val="none"/>
        </w:rPr>
        <w:t xml:space="preserve">25.2 </w:t>
      </w:r>
      <w:r>
        <w:rPr>
          <w:rFonts w:hint="eastAsia" w:ascii="宋体" w:hAnsi="宋体" w:eastAsia="宋体" w:cs="宋体"/>
          <w:bCs/>
          <w:color w:val="auto"/>
          <w:sz w:val="21"/>
          <w:highlight w:val="none"/>
          <w:lang w:eastAsia="zh-CN"/>
        </w:rPr>
        <w:t>响应</w:t>
      </w:r>
      <w:r>
        <w:rPr>
          <w:rFonts w:hint="eastAsia" w:ascii="宋体" w:hAnsi="宋体" w:eastAsia="宋体" w:cs="宋体"/>
          <w:bCs/>
          <w:color w:val="auto"/>
          <w:sz w:val="21"/>
          <w:highlight w:val="none"/>
        </w:rPr>
        <w:t>文件解密</w:t>
      </w:r>
    </w:p>
    <w:p w14:paraId="038A363B">
      <w:pPr>
        <w:pStyle w:val="12"/>
        <w:snapToGrid w:val="0"/>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bCs/>
          <w:color w:val="auto"/>
          <w:sz w:val="21"/>
          <w:szCs w:val="21"/>
          <w:highlight w:val="none"/>
        </w:rPr>
        <w:t>采购代理机构将在“</w:t>
      </w:r>
      <w:r>
        <w:rPr>
          <w:rFonts w:hint="eastAsia" w:ascii="宋体" w:hAnsi="宋体" w:eastAsia="宋体" w:cs="宋体"/>
          <w:bCs/>
          <w:color w:val="auto"/>
          <w:sz w:val="21"/>
          <w:szCs w:val="21"/>
          <w:highlight w:val="none"/>
          <w:lang w:eastAsia="zh-CN"/>
        </w:rPr>
        <w:t>供应商</w:t>
      </w:r>
      <w:r>
        <w:rPr>
          <w:rFonts w:hint="eastAsia" w:ascii="宋体" w:hAnsi="宋体" w:eastAsia="宋体" w:cs="宋体"/>
          <w:bCs/>
          <w:color w:val="auto"/>
          <w:sz w:val="21"/>
          <w:szCs w:val="21"/>
          <w:highlight w:val="none"/>
        </w:rPr>
        <w:t>须知前附表”规定的时</w:t>
      </w:r>
      <w:r>
        <w:rPr>
          <w:rFonts w:hint="eastAsia" w:ascii="宋体" w:hAnsi="宋体" w:eastAsia="宋体" w:cs="宋体"/>
          <w:color w:val="auto"/>
          <w:sz w:val="21"/>
          <w:szCs w:val="21"/>
          <w:highlight w:val="none"/>
        </w:rPr>
        <w:t>间通过电子交易平台组织响应文件开启，采购机构依托电子交易平台发起开始解密指令，</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的法定代表人或其委托代理人</w:t>
      </w:r>
      <w:r>
        <w:rPr>
          <w:rFonts w:hint="eastAsia" w:ascii="宋体" w:hAnsi="宋体" w:eastAsia="宋体" w:cs="宋体"/>
          <w:b/>
          <w:color w:val="auto"/>
          <w:sz w:val="21"/>
          <w:szCs w:val="21"/>
          <w:highlight w:val="none"/>
        </w:rPr>
        <w:t>须携带加密时所用的CA锁</w:t>
      </w:r>
      <w:r>
        <w:rPr>
          <w:rFonts w:hint="eastAsia" w:ascii="宋体" w:hAnsi="宋体" w:eastAsia="宋体" w:cs="宋体"/>
          <w:b/>
          <w:color w:val="auto"/>
          <w:sz w:val="21"/>
          <w:szCs w:val="21"/>
          <w:highlight w:val="none"/>
          <w:lang w:eastAsia="zh-CN"/>
        </w:rPr>
        <w:t>按平台提示和采购文件的规定</w:t>
      </w:r>
      <w:r>
        <w:rPr>
          <w:rFonts w:hint="eastAsia" w:ascii="宋体" w:hAnsi="宋体" w:eastAsia="宋体" w:cs="宋体"/>
          <w:b/>
          <w:color w:val="auto"/>
          <w:sz w:val="21"/>
          <w:szCs w:val="21"/>
          <w:highlight w:val="none"/>
        </w:rPr>
        <w:t>登录到广西政府采购云平台电子开标大厅签到并</w:t>
      </w:r>
      <w:r>
        <w:rPr>
          <w:rFonts w:hint="eastAsia" w:ascii="宋体" w:hAnsi="宋体" w:eastAsia="宋体" w:cs="宋体"/>
          <w:b/>
          <w:color w:val="auto"/>
          <w:sz w:val="21"/>
          <w:szCs w:val="21"/>
          <w:highlight w:val="none"/>
          <w:lang w:eastAsia="zh-CN"/>
        </w:rPr>
        <w:t>在</w:t>
      </w:r>
      <w:r>
        <w:rPr>
          <w:rFonts w:hint="eastAsia" w:ascii="宋体" w:hAnsi="宋体" w:eastAsia="宋体" w:cs="宋体"/>
          <w:b/>
          <w:color w:val="auto"/>
          <w:sz w:val="21"/>
          <w:szCs w:val="21"/>
          <w:highlight w:val="none"/>
        </w:rPr>
        <w:t>发起解密指令之时起30分钟</w:t>
      </w:r>
      <w:r>
        <w:rPr>
          <w:rFonts w:hint="eastAsia" w:ascii="宋体" w:hAnsi="宋体" w:eastAsia="宋体" w:cs="宋体"/>
          <w:b/>
          <w:color w:val="auto"/>
          <w:sz w:val="21"/>
          <w:szCs w:val="21"/>
          <w:highlight w:val="none"/>
          <w:lang w:eastAsia="zh-CN"/>
        </w:rPr>
        <w:t>内完成</w:t>
      </w:r>
      <w:r>
        <w:rPr>
          <w:rFonts w:hint="eastAsia" w:ascii="宋体" w:hAnsi="宋体" w:eastAsia="宋体" w:cs="宋体"/>
          <w:b/>
          <w:color w:val="auto"/>
          <w:sz w:val="21"/>
          <w:szCs w:val="21"/>
          <w:highlight w:val="none"/>
        </w:rPr>
        <w:t>对电子</w:t>
      </w:r>
      <w:r>
        <w:rPr>
          <w:rFonts w:hint="eastAsia" w:ascii="宋体" w:hAnsi="宋体" w:eastAsia="宋体" w:cs="宋体"/>
          <w:b/>
          <w:color w:val="auto"/>
          <w:sz w:val="21"/>
          <w:szCs w:val="21"/>
          <w:highlight w:val="none"/>
          <w:lang w:eastAsia="zh-CN"/>
        </w:rPr>
        <w:t>响应</w:t>
      </w:r>
      <w:r>
        <w:rPr>
          <w:rFonts w:hint="eastAsia" w:ascii="宋体" w:hAnsi="宋体" w:eastAsia="宋体" w:cs="宋体"/>
          <w:b/>
          <w:color w:val="auto"/>
          <w:sz w:val="21"/>
          <w:szCs w:val="21"/>
          <w:highlight w:val="none"/>
        </w:rPr>
        <w:t>文件</w:t>
      </w:r>
      <w:r>
        <w:rPr>
          <w:rFonts w:hint="eastAsia" w:ascii="宋体" w:hAnsi="宋体" w:eastAsia="宋体" w:cs="宋体"/>
          <w:b/>
          <w:color w:val="auto"/>
          <w:sz w:val="21"/>
          <w:szCs w:val="21"/>
          <w:highlight w:val="none"/>
          <w:lang w:eastAsia="zh-CN"/>
        </w:rPr>
        <w:t>在线</w:t>
      </w:r>
      <w:r>
        <w:rPr>
          <w:rFonts w:hint="eastAsia" w:ascii="宋体" w:hAnsi="宋体" w:eastAsia="宋体" w:cs="宋体"/>
          <w:b/>
          <w:color w:val="auto"/>
          <w:sz w:val="21"/>
          <w:szCs w:val="21"/>
          <w:highlight w:val="none"/>
        </w:rPr>
        <w:t>解密</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在解密时间内供应商由于非人为操作导致无法解密的或解密失败，请及时联系代理机构，代理机构与项目归属监督部门备案后告知供应商通过邮件传输（以通知时所告知的电子邮箱地址为准）递交电子备份文件（与加密响应文件同时生成的），若供应商在规定时间内无法解密或解密失败且未提供电子备份响应文件的</w:t>
      </w:r>
      <w:r>
        <w:rPr>
          <w:rFonts w:hint="eastAsia"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包含提供的电子备份文件无效或无法解密的情况</w:t>
      </w:r>
      <w:r>
        <w:rPr>
          <w:rFonts w:hint="eastAsia"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w:t>
      </w:r>
      <w:r>
        <w:rPr>
          <w:rFonts w:hint="eastAsia" w:ascii="宋体" w:hAnsi="宋体" w:eastAsia="宋体" w:cs="宋体"/>
          <w:b/>
          <w:bCs/>
          <w:color w:val="auto"/>
          <w:sz w:val="21"/>
          <w:szCs w:val="21"/>
          <w:highlight w:val="none"/>
          <w:lang w:val="en-US" w:eastAsia="zh-CN"/>
        </w:rPr>
        <w:t>视为响应文件无效</w:t>
      </w:r>
      <w:r>
        <w:rPr>
          <w:rFonts w:hint="eastAsia" w:ascii="宋体" w:hAnsi="宋体" w:eastAsia="宋体" w:cs="宋体"/>
          <w:b/>
          <w:color w:val="auto"/>
          <w:sz w:val="21"/>
          <w:szCs w:val="21"/>
          <w:highlight w:val="none"/>
        </w:rPr>
        <w:t>。</w:t>
      </w:r>
      <w:r>
        <w:rPr>
          <w:rFonts w:hint="eastAsia" w:ascii="宋体" w:hAnsi="宋体" w:eastAsia="宋体" w:cs="宋体"/>
          <w:color w:val="auto"/>
          <w:sz w:val="21"/>
          <w:szCs w:val="21"/>
          <w:highlight w:val="none"/>
        </w:rPr>
        <w:t>（解密</w:t>
      </w:r>
      <w:r>
        <w:rPr>
          <w:rFonts w:hint="eastAsia" w:ascii="宋体" w:hAnsi="宋体" w:eastAsia="宋体" w:cs="宋体"/>
          <w:bCs/>
          <w:color w:val="auto"/>
          <w:sz w:val="21"/>
          <w:szCs w:val="21"/>
          <w:highlight w:val="none"/>
        </w:rPr>
        <w:t>异常情况处理：详见本章</w:t>
      </w:r>
      <w:r>
        <w:rPr>
          <w:rFonts w:hint="eastAsia" w:ascii="宋体" w:hAnsi="宋体" w:eastAsia="宋体" w:cs="宋体"/>
          <w:color w:val="auto"/>
          <w:sz w:val="21"/>
          <w:szCs w:val="21"/>
          <w:highlight w:val="none"/>
          <w:lang w:eastAsia="zh-CN"/>
        </w:rPr>
        <w:t>26.3</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eastAsia="zh-CN"/>
        </w:rPr>
        <w:t>电子交易活动的中止</w:t>
      </w:r>
      <w:r>
        <w:rPr>
          <w:rFonts w:hint="eastAsia" w:ascii="宋体" w:hAnsi="宋体" w:eastAsia="宋体" w:cs="宋体"/>
          <w:color w:val="auto"/>
          <w:sz w:val="21"/>
          <w:szCs w:val="21"/>
          <w:highlight w:val="none"/>
        </w:rPr>
        <w:t>。）</w:t>
      </w:r>
    </w:p>
    <w:p w14:paraId="399D069B">
      <w:pPr>
        <w:pStyle w:val="12"/>
        <w:spacing w:line="360" w:lineRule="auto"/>
        <w:ind w:firstLine="420" w:firstLineChars="200"/>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rPr>
        <w:t>如</w:t>
      </w:r>
      <w:r>
        <w:rPr>
          <w:rFonts w:hint="eastAsia" w:ascii="宋体" w:hAnsi="宋体" w:eastAsia="宋体" w:cs="宋体"/>
          <w:bCs/>
          <w:color w:val="auto"/>
          <w:sz w:val="21"/>
          <w:highlight w:val="none"/>
          <w:lang w:eastAsia="zh-CN"/>
        </w:rPr>
        <w:t>供应商</w:t>
      </w:r>
      <w:r>
        <w:rPr>
          <w:rFonts w:hint="eastAsia" w:ascii="宋体" w:hAnsi="宋体" w:eastAsia="宋体" w:cs="宋体"/>
          <w:bCs/>
          <w:color w:val="auto"/>
          <w:sz w:val="21"/>
          <w:highlight w:val="none"/>
        </w:rPr>
        <w:t>成功解密</w:t>
      </w:r>
      <w:r>
        <w:rPr>
          <w:rFonts w:hint="eastAsia" w:ascii="宋体" w:hAnsi="宋体" w:eastAsia="宋体" w:cs="宋体"/>
          <w:bCs/>
          <w:color w:val="auto"/>
          <w:sz w:val="21"/>
          <w:highlight w:val="none"/>
          <w:lang w:eastAsia="zh-CN"/>
        </w:rPr>
        <w:t>响应</w:t>
      </w:r>
      <w:r>
        <w:rPr>
          <w:rFonts w:hint="eastAsia" w:ascii="宋体" w:hAnsi="宋体" w:eastAsia="宋体" w:cs="宋体"/>
          <w:bCs/>
          <w:color w:val="auto"/>
          <w:sz w:val="21"/>
          <w:highlight w:val="none"/>
        </w:rPr>
        <w:t>文件，但未在广西政府采购云平台电子开标大厅参加</w:t>
      </w:r>
      <w:r>
        <w:rPr>
          <w:rFonts w:hint="eastAsia" w:ascii="宋体" w:hAnsi="宋体" w:eastAsia="宋体" w:cs="宋体"/>
          <w:bCs/>
          <w:color w:val="auto"/>
          <w:sz w:val="21"/>
          <w:highlight w:val="none"/>
          <w:lang w:eastAsia="zh-CN"/>
        </w:rPr>
        <w:t>磋商</w:t>
      </w:r>
      <w:r>
        <w:rPr>
          <w:rFonts w:hint="eastAsia" w:ascii="宋体" w:hAnsi="宋体" w:eastAsia="宋体" w:cs="宋体"/>
          <w:bCs/>
          <w:color w:val="auto"/>
          <w:sz w:val="21"/>
          <w:highlight w:val="none"/>
        </w:rPr>
        <w:t>的，视同认可</w:t>
      </w:r>
      <w:r>
        <w:rPr>
          <w:rFonts w:hint="eastAsia" w:ascii="宋体" w:hAnsi="宋体" w:eastAsia="宋体" w:cs="宋体"/>
          <w:bCs/>
          <w:color w:val="auto"/>
          <w:sz w:val="21"/>
          <w:highlight w:val="none"/>
          <w:lang w:eastAsia="zh-CN"/>
        </w:rPr>
        <w:t>磋商</w:t>
      </w:r>
      <w:r>
        <w:rPr>
          <w:rFonts w:hint="eastAsia" w:ascii="宋体" w:hAnsi="宋体" w:eastAsia="宋体" w:cs="宋体"/>
          <w:bCs/>
          <w:color w:val="auto"/>
          <w:sz w:val="21"/>
          <w:highlight w:val="none"/>
        </w:rPr>
        <w:t>过程和结果，</w:t>
      </w:r>
      <w:r>
        <w:rPr>
          <w:rFonts w:hint="eastAsia" w:ascii="宋体" w:hAnsi="宋体" w:eastAsia="宋体" w:cs="宋体"/>
          <w:color w:val="auto"/>
          <w:sz w:val="21"/>
          <w:highlight w:val="none"/>
        </w:rPr>
        <w:t>由此产生的后果由供应商自行负责。 参与</w:t>
      </w:r>
      <w:r>
        <w:rPr>
          <w:rFonts w:hint="eastAsia" w:ascii="宋体" w:hAnsi="宋体" w:eastAsia="宋体" w:cs="宋体"/>
          <w:color w:val="auto"/>
          <w:sz w:val="21"/>
          <w:highlight w:val="none"/>
          <w:lang w:eastAsia="zh-CN"/>
        </w:rPr>
        <w:t>磋商</w:t>
      </w:r>
      <w:r>
        <w:rPr>
          <w:rFonts w:hint="eastAsia" w:ascii="宋体" w:hAnsi="宋体" w:eastAsia="宋体" w:cs="宋体"/>
          <w:color w:val="auto"/>
          <w:sz w:val="21"/>
          <w:highlight w:val="none"/>
        </w:rPr>
        <w:t>的供应商不足3家的，不得</w:t>
      </w:r>
      <w:r>
        <w:rPr>
          <w:rFonts w:hint="eastAsia" w:ascii="宋体" w:hAnsi="宋体" w:eastAsia="宋体" w:cs="宋体"/>
          <w:color w:val="auto"/>
          <w:sz w:val="21"/>
          <w:highlight w:val="none"/>
          <w:lang w:eastAsia="zh-CN"/>
        </w:rPr>
        <w:t>磋商</w:t>
      </w:r>
      <w:r>
        <w:rPr>
          <w:rFonts w:hint="eastAsia" w:ascii="宋体" w:hAnsi="宋体" w:eastAsia="宋体" w:cs="宋体"/>
          <w:color w:val="auto"/>
          <w:sz w:val="21"/>
          <w:highlight w:val="none"/>
        </w:rPr>
        <w:t>。</w:t>
      </w:r>
    </w:p>
    <w:p w14:paraId="11EA5F02">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26.评审程序、评审方法和评审标准</w:t>
      </w:r>
    </w:p>
    <w:p w14:paraId="5552A81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26.1磋商小组按照“</w:t>
      </w:r>
      <w:r>
        <w:rPr>
          <w:rFonts w:hint="eastAsia" w:ascii="宋体" w:hAnsi="宋体" w:eastAsia="宋体" w:cs="宋体"/>
          <w:color w:val="auto"/>
          <w:szCs w:val="21"/>
          <w:highlight w:val="none"/>
          <w:lang w:eastAsia="zh-CN"/>
        </w:rPr>
        <w:t>第五章</w:t>
      </w:r>
      <w:r>
        <w:rPr>
          <w:rFonts w:hint="eastAsia" w:ascii="宋体" w:hAnsi="宋体" w:eastAsia="宋体" w:cs="宋体"/>
          <w:color w:val="auto"/>
          <w:szCs w:val="21"/>
          <w:highlight w:val="none"/>
        </w:rPr>
        <w:t xml:space="preserve"> 评审程序、评审方法和评审标准”规定的方法、评审因素、标准和程序对响应文件进行评审。</w:t>
      </w:r>
    </w:p>
    <w:p w14:paraId="1159780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26.2 采购需求负偏离要求及磋商顺序详见 “ 供应商须知前附表”。</w:t>
      </w:r>
    </w:p>
    <w:p w14:paraId="77D1E60D">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26.3电子交易活动的中止。采购过程中出现以下情形，导致电子交易平台无法正常运行，或者无法保证电子交易的公平、公正和安全时，采购机构可中止电子交易活动：</w:t>
      </w:r>
    </w:p>
    <w:p w14:paraId="1A45759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（1）电子交易平台发生故障而无法登录访问的； </w:t>
      </w:r>
    </w:p>
    <w:p w14:paraId="67F75DB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（2）电子交易平台应用或数据库出现错误，不能进行正常操作的；</w:t>
      </w:r>
    </w:p>
    <w:p w14:paraId="2F250AA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（3）电子交易平台发现严重安全漏洞，有潜在泄密危险的；</w:t>
      </w:r>
    </w:p>
    <w:p w14:paraId="180DE1DD">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（4）病毒发作导致不能进行正常操作的； </w:t>
      </w:r>
    </w:p>
    <w:p w14:paraId="3532995E">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（4）其他无法保证电子交易的公平、公正和安全的情况。</w:t>
      </w:r>
    </w:p>
    <w:p w14:paraId="366C63CE">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26.4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5D22183B">
      <w:pPr>
        <w:pStyle w:val="5"/>
        <w:spacing w:before="0" w:after="0" w:line="360" w:lineRule="auto"/>
        <w:ind w:firstLine="480" w:firstLineChars="150"/>
        <w:rPr>
          <w:rFonts w:hint="eastAsia" w:ascii="宋体" w:hAnsi="宋体" w:eastAsia="宋体" w:cs="宋体"/>
          <w:b w:val="0"/>
          <w:bCs w:val="0"/>
          <w:color w:val="auto"/>
          <w:highlight w:val="none"/>
        </w:rPr>
      </w:pPr>
      <w:bookmarkStart w:id="65" w:name="_Toc891"/>
      <w:bookmarkStart w:id="66" w:name="_Toc16008"/>
      <w:bookmarkStart w:id="67" w:name="_Toc19407"/>
      <w:r>
        <w:rPr>
          <w:rFonts w:hint="eastAsia" w:ascii="宋体" w:hAnsi="宋体" w:eastAsia="宋体" w:cs="宋体"/>
          <w:b w:val="0"/>
          <w:bCs w:val="0"/>
          <w:color w:val="auto"/>
          <w:highlight w:val="none"/>
        </w:rPr>
        <w:t>五、成交及合同</w:t>
      </w:r>
      <w:bookmarkEnd w:id="65"/>
      <w:bookmarkEnd w:id="66"/>
      <w:bookmarkEnd w:id="67"/>
    </w:p>
    <w:p w14:paraId="6D5345B6">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27.确定成交供应商及结果公告</w:t>
      </w:r>
    </w:p>
    <w:p w14:paraId="6AD704D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27.1确定成交供应商。</w:t>
      </w:r>
      <w:r>
        <w:rPr>
          <w:rFonts w:hint="eastAsia" w:ascii="宋体" w:hAnsi="宋体" w:eastAsia="宋体" w:cs="宋体"/>
          <w:color w:val="auto"/>
          <w:kern w:val="0"/>
          <w:szCs w:val="21"/>
          <w:highlight w:val="none"/>
          <w:u w:val="single"/>
        </w:rPr>
        <w:t xml:space="preserve"> 由采购人直接委托评审专家确定</w:t>
      </w:r>
      <w:r>
        <w:rPr>
          <w:rFonts w:hint="eastAsia" w:ascii="宋体" w:hAnsi="宋体" w:eastAsia="宋体" w:cs="宋体"/>
          <w:color w:val="auto"/>
          <w:szCs w:val="21"/>
          <w:highlight w:val="none"/>
          <w:u w:val="single"/>
        </w:rPr>
        <w:t>，评审报告提出的排序第一的供应商为成交供应商。</w:t>
      </w:r>
    </w:p>
    <w:p w14:paraId="7F04980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27.2成交通知及成交结果公告。</w:t>
      </w:r>
      <w:r>
        <w:rPr>
          <w:rFonts w:hint="eastAsia" w:ascii="宋体" w:hAnsi="宋体" w:eastAsia="宋体" w:cs="宋体"/>
          <w:color w:val="auto"/>
          <w:kern w:val="0"/>
          <w:szCs w:val="21"/>
          <w:highlight w:val="none"/>
        </w:rPr>
        <w:t>成交</w:t>
      </w:r>
      <w:r>
        <w:rPr>
          <w:rFonts w:hint="eastAsia" w:ascii="宋体" w:hAnsi="宋体" w:eastAsia="宋体" w:cs="宋体"/>
          <w:color w:val="auto"/>
          <w:szCs w:val="21"/>
          <w:highlight w:val="none"/>
        </w:rPr>
        <w:t>供应商确定后2个工作日内，在省级以上财政部门指定的媒体上公</w:t>
      </w:r>
      <w:r>
        <w:rPr>
          <w:rFonts w:hint="eastAsia" w:ascii="宋体" w:hAnsi="宋体" w:eastAsia="宋体" w:cs="宋体"/>
          <w:color w:val="auto"/>
          <w:kern w:val="0"/>
          <w:szCs w:val="21"/>
          <w:highlight w:val="none"/>
        </w:rPr>
        <w:t>告成交结果（成交通知及成交结果公告应使用模板进行公告，公告内容除包含《政府采购公告和公示信息格式规范（2020年版）》要求内容外，还应包含采购人专门面向中小企业预留份额情况及成交供应商评审价格、优惠率等内容），</w:t>
      </w:r>
      <w:r>
        <w:rPr>
          <w:rFonts w:hint="eastAsia" w:ascii="宋体" w:hAnsi="宋体" w:eastAsia="宋体" w:cs="宋体"/>
          <w:color w:val="auto"/>
          <w:szCs w:val="21"/>
          <w:highlight w:val="none"/>
        </w:rPr>
        <w:t>同时向成交供应商发出成交通知书，成交通知书规定签订合同的时间不得超过</w:t>
      </w:r>
      <w:r>
        <w:rPr>
          <w:rFonts w:hint="eastAsia" w:ascii="宋体" w:hAnsi="宋体" w:eastAsia="宋体" w:cs="宋体"/>
          <w:color w:val="auto"/>
          <w:szCs w:val="21"/>
          <w:highlight w:val="none"/>
          <w:lang w:val="en-US" w:eastAsia="zh-CN"/>
        </w:rPr>
        <w:t>15</w:t>
      </w:r>
      <w:r>
        <w:rPr>
          <w:rFonts w:hint="eastAsia" w:ascii="宋体" w:hAnsi="宋体" w:eastAsia="宋体" w:cs="宋体"/>
          <w:color w:val="auto"/>
          <w:szCs w:val="21"/>
          <w:highlight w:val="none"/>
        </w:rPr>
        <w:t>日。</w:t>
      </w:r>
    </w:p>
    <w:p w14:paraId="1E48219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27.3采购人或者采购代理机构发出成交通知书前，应当对成交供应商信用进行查询核实，对列入失信被执行人、重大税收违法案件当事人名单、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竞磋文件一并保存。成交供应商享受《政府采购促进中小企业发展管理办法》（财库〔2020〕46号）规定的中小企业扶持政策的，采购人、采购代理机构应当随成交结果公开成交供应商的《中小企业声明函》。</w:t>
      </w:r>
    </w:p>
    <w:p w14:paraId="42B797A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27.4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14:paraId="278461A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27.5</w:t>
      </w:r>
      <w:r>
        <w:rPr>
          <w:rFonts w:hint="eastAsia" w:ascii="宋体" w:hAnsi="宋体" w:eastAsia="宋体" w:cs="宋体"/>
          <w:color w:val="auto"/>
          <w:szCs w:val="21"/>
          <w:highlight w:val="none"/>
        </w:rPr>
        <w:t>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w:t>
      </w:r>
    </w:p>
    <w:p w14:paraId="1E45EEBD">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28.履约保证金</w:t>
      </w:r>
    </w:p>
    <w:p w14:paraId="3A7B6F55">
      <w:pPr>
        <w:spacing w:line="360" w:lineRule="auto"/>
        <w:ind w:firstLine="420" w:firstLineChars="200"/>
        <w:rPr>
          <w:rFonts w:hint="eastAsia" w:ascii="宋体" w:hAnsi="宋体" w:eastAsia="宋体" w:cs="宋体"/>
          <w:b/>
          <w:bCs/>
          <w:color w:val="auto"/>
          <w:sz w:val="24"/>
          <w:highlight w:val="none"/>
        </w:rPr>
      </w:pPr>
      <w:r>
        <w:rPr>
          <w:rFonts w:hint="eastAsia" w:ascii="宋体" w:hAnsi="宋体" w:eastAsia="宋体" w:cs="宋体"/>
          <w:color w:val="auto"/>
          <w:szCs w:val="21"/>
          <w:highlight w:val="none"/>
        </w:rPr>
        <w:t>详见 “供应商须知前附表”</w:t>
      </w:r>
    </w:p>
    <w:p w14:paraId="51512517">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29.签订合同</w:t>
      </w:r>
    </w:p>
    <w:p w14:paraId="213CB00C">
      <w:pPr>
        <w:pStyle w:val="27"/>
        <w:snapToGrid w:val="0"/>
        <w:spacing w:before="0"/>
        <w:ind w:firstLine="42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29.1采购人与成交供应商应当在成交通知书规定的时间内，按照磋商文件确定的合同文本以及采购标的、服务技术、采购金额、采购数量、技术和服务要求等事项签订政府采购合同。</w:t>
      </w:r>
      <w:r>
        <w:rPr>
          <w:rFonts w:hint="eastAsia" w:ascii="宋体" w:hAnsi="宋体" w:eastAsia="宋体" w:cs="宋体"/>
          <w:color w:val="auto"/>
          <w:sz w:val="21"/>
          <w:szCs w:val="21"/>
          <w:highlight w:val="none"/>
          <w:lang w:val="zh-CN"/>
        </w:rPr>
        <w:t>如成交供应商为联合体的，由联合体成员各方法定代表人或其授权代表与采购人代表签订合同。</w:t>
      </w:r>
    </w:p>
    <w:p w14:paraId="34B7F7D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29.2采购人不得向成交供应商提出超出磋商文件以外的任何要求作为签订合同的条件，不得与成交供应商订立背离磋商文件确定的合同文本以及采购标的、服务技术、采购金额、采购数量、技术和服务要求等实质性内容的协议。</w:t>
      </w:r>
    </w:p>
    <w:p w14:paraId="1C9EA33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29.3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7DADBC8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29.4如签订合同并生效后，供应商无故拒绝或延期，除按照合同条款处理外，列入不良行为记录，并给予通报。</w:t>
      </w:r>
    </w:p>
    <w:p w14:paraId="24F22AE9">
      <w:pPr>
        <w:pStyle w:val="27"/>
        <w:spacing w:before="0"/>
        <w:ind w:firstLine="420"/>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29.5采购合同由采购人与成交供应商根据磋商文件、响应文件等内容通过政府采购电子交易平台在线签订，自动备案，在线签订须携带的材料见“</w:t>
      </w:r>
      <w:r>
        <w:rPr>
          <w:rFonts w:hint="eastAsia" w:ascii="宋体" w:hAnsi="宋体" w:eastAsia="宋体" w:cs="宋体"/>
          <w:color w:val="auto"/>
          <w:highlight w:val="none"/>
        </w:rPr>
        <w:t xml:space="preserve"> </w:t>
      </w:r>
      <w:r>
        <w:rPr>
          <w:rFonts w:hint="eastAsia" w:ascii="宋体" w:hAnsi="宋体" w:eastAsia="宋体" w:cs="宋体"/>
          <w:color w:val="auto"/>
          <w:sz w:val="21"/>
          <w:szCs w:val="21"/>
          <w:highlight w:val="none"/>
        </w:rPr>
        <w:t>供应商须知前附表”。</w:t>
      </w:r>
    </w:p>
    <w:p w14:paraId="50B43111">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30.政府采购合同公告</w:t>
      </w:r>
    </w:p>
    <w:p w14:paraId="34796AB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采购人或者受托采购代理机构应当自政府采购合同签订之日起2个工作日内，将政府采购合同</w:t>
      </w:r>
      <w:r>
        <w:rPr>
          <w:rFonts w:hint="eastAsia" w:ascii="宋体" w:hAnsi="宋体" w:eastAsia="宋体" w:cs="宋体"/>
          <w:bCs/>
          <w:color w:val="auto"/>
          <w:highlight w:val="none"/>
        </w:rPr>
        <w:t>在以下媒体上发布</w:t>
      </w:r>
      <w:r>
        <w:rPr>
          <w:rFonts w:hint="eastAsia" w:ascii="宋体" w:hAnsi="宋体" w:eastAsia="宋体" w:cs="宋体"/>
          <w:color w:val="auto"/>
          <w:kern w:val="0"/>
          <w:szCs w:val="21"/>
          <w:highlight w:val="none"/>
        </w:rPr>
        <w:t xml:space="preserve"> “广西政府采购网”（http://zfcg.gxzf.gov.cn）</w:t>
      </w:r>
      <w:r>
        <w:rPr>
          <w:rFonts w:hint="eastAsia" w:ascii="宋体" w:hAnsi="宋体" w:eastAsia="宋体" w:cs="宋体"/>
          <w:color w:val="auto"/>
          <w:highlight w:val="none"/>
        </w:rPr>
        <w:t>上公告，但政府采购合同中涉及国家秘密、商业秘密的内容除外。</w:t>
      </w:r>
    </w:p>
    <w:p w14:paraId="464DC5EF">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31. 询问、质疑和投诉</w:t>
      </w:r>
    </w:p>
    <w:p w14:paraId="30DBED9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31.1供应商对政府采购活动事项有疑问的，可以向采购人、采购代理机构提出询问，采购人或者采购代理机构应当在3个工作日内对供应商依法提出的询问作出答复。</w:t>
      </w:r>
    </w:p>
    <w:p w14:paraId="24D12B89">
      <w:pPr>
        <w:spacing w:line="360" w:lineRule="auto"/>
        <w:ind w:firstLine="420" w:firstLineChars="200"/>
        <w:rPr>
          <w:rFonts w:hint="eastAsia" w:ascii="宋体" w:hAnsi="宋体" w:eastAsia="宋体" w:cs="宋体"/>
          <w:b/>
          <w:color w:val="auto"/>
          <w:szCs w:val="21"/>
          <w:highlight w:val="none"/>
        </w:rPr>
      </w:pPr>
      <w:r>
        <w:rPr>
          <w:rFonts w:hint="eastAsia" w:ascii="宋体" w:hAnsi="宋体" w:eastAsia="宋体" w:cs="宋体"/>
          <w:color w:val="auto"/>
          <w:highlight w:val="none"/>
        </w:rPr>
        <w:t>31.2供应商认为磋商文件、采购过程或者成交结果使自己的合法权益受到损害的，应当在知道或者应知其权益受到损害之日起7个工作日内，以书面形式向采购人、采购代理机构提出质疑，</w:t>
      </w:r>
      <w:r>
        <w:rPr>
          <w:rFonts w:hint="eastAsia" w:ascii="宋体" w:hAnsi="宋体" w:eastAsia="宋体" w:cs="宋体"/>
          <w:color w:val="auto"/>
          <w:highlight w:val="none"/>
          <w:shd w:val="clear" w:color="auto" w:fill="FFFFFF"/>
        </w:rPr>
        <w:t>接收质疑函的方式、联系部门、联系电话和通讯地址等信息详见</w:t>
      </w:r>
      <w:r>
        <w:rPr>
          <w:rFonts w:hint="eastAsia" w:ascii="宋体" w:hAnsi="宋体" w:eastAsia="宋体" w:cs="宋体"/>
          <w:color w:val="auto"/>
          <w:szCs w:val="21"/>
          <w:highlight w:val="none"/>
        </w:rPr>
        <w:t>“供应商须知前附表”</w:t>
      </w:r>
      <w:r>
        <w:rPr>
          <w:rFonts w:hint="eastAsia" w:ascii="宋体" w:hAnsi="宋体" w:eastAsia="宋体" w:cs="宋体"/>
          <w:color w:val="auto"/>
          <w:highlight w:val="none"/>
        </w:rPr>
        <w:t>。</w:t>
      </w:r>
      <w:r>
        <w:rPr>
          <w:rFonts w:hint="eastAsia" w:ascii="宋体" w:hAnsi="宋体" w:eastAsia="宋体" w:cs="宋体"/>
          <w:b/>
          <w:color w:val="auto"/>
          <w:szCs w:val="21"/>
          <w:highlight w:val="none"/>
        </w:rPr>
        <w:t xml:space="preserve">具体质疑起算时间及处理方式如下： </w:t>
      </w:r>
    </w:p>
    <w:p w14:paraId="141E5756">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（1）潜在供应商依法获取采购文件后，认为采购文件使自己的权益受到损害的，应当在竞争性磋商采购文件公告期限届满之日起7个工作日内提出质疑。</w:t>
      </w:r>
      <w:r>
        <w:rPr>
          <w:rFonts w:hint="eastAsia" w:ascii="宋体" w:hAnsi="宋体" w:eastAsia="宋体" w:cs="宋体"/>
          <w:color w:val="auto"/>
          <w:highlight w:val="none"/>
        </w:rPr>
        <w:t>委托代理协议无特殊约定的，</w:t>
      </w:r>
      <w:r>
        <w:rPr>
          <w:rFonts w:hint="eastAsia" w:ascii="宋体" w:hAnsi="宋体" w:eastAsia="宋体" w:cs="宋体"/>
          <w:bCs/>
          <w:color w:val="auto"/>
          <w:highlight w:val="none"/>
        </w:rPr>
        <w:t>对竞争性磋商文件中采购需求（含资格要求、采购预算和评分办法）的质疑由采购人受理并负责答复；对竞争性磋商文件中的采购执行程序的质疑由采购代理机构受理并负责答复。</w:t>
      </w:r>
    </w:p>
    <w:p w14:paraId="25930591">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2）供应商认为采购过程使自己的权益受到损害的，应当在各采购程序环节结束之日起7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14:paraId="64A3B51D">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（3）供应商认为成交结果使自己的权益受到损害的，应当在成交结果公告期限届满之日起7个工作日内提出质疑，由采购人受理并负责答复。</w:t>
      </w:r>
    </w:p>
    <w:p w14:paraId="2AF9BC7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6D18764F">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31.4 供应商提出质疑应当提交质疑函和必要的证明材料，针对同一采购程序环节的质疑必须在法定质疑期内一次性提出。质疑函应当包括下列内容</w:t>
      </w:r>
      <w:r>
        <w:rPr>
          <w:rFonts w:hint="eastAsia" w:ascii="宋体" w:hAnsi="宋体" w:eastAsia="宋体" w:cs="宋体"/>
          <w:bCs/>
          <w:color w:val="auto"/>
          <w:highlight w:val="none"/>
        </w:rPr>
        <w:t>（质疑函格式后附）</w:t>
      </w:r>
      <w:r>
        <w:rPr>
          <w:rFonts w:hint="eastAsia" w:ascii="宋体" w:hAnsi="宋体" w:eastAsia="宋体" w:cs="宋体"/>
          <w:color w:val="auto"/>
          <w:highlight w:val="none"/>
        </w:rPr>
        <w:t>：</w:t>
      </w:r>
    </w:p>
    <w:p w14:paraId="381A0E1C">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（1）供应商的姓名或者名称、地址、邮编、联系人及联系电话；</w:t>
      </w:r>
    </w:p>
    <w:p w14:paraId="47E3160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（2）质疑项目的名称、编号；</w:t>
      </w:r>
    </w:p>
    <w:p w14:paraId="6BF84566">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（3）具体、明确的质疑事项和与质疑事项相关的请求；</w:t>
      </w:r>
    </w:p>
    <w:p w14:paraId="2EB4A486">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（4）事实依据；</w:t>
      </w:r>
    </w:p>
    <w:p w14:paraId="3479D0B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（5）必要的法律依据；</w:t>
      </w:r>
    </w:p>
    <w:p w14:paraId="2FBBE803">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（6）提出质疑的日期。</w:t>
      </w:r>
    </w:p>
    <w:p w14:paraId="47E3229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供应商为自然人的，应当由本人签字；供应商为法人或者其他组织的，应当由法定代表人、主要负责人，或者其委托代理人签字或者盖章，并加盖公章。</w:t>
      </w:r>
    </w:p>
    <w:p w14:paraId="736659F3">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31.5采购人、采购代理机构认为供应商质疑不成立，或者成立但未对成交结果构成影响的，继续开展采购活动；认为供应商质疑成立且影响或者可能影响成交结果的，按照下列情况处理：</w:t>
      </w:r>
    </w:p>
    <w:p w14:paraId="28F0437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（一）对采购文件提出的质疑，依法通过澄清或者修改可以继续开展采购活动的，澄清或者修改采购文件后继续开展采购活动；否则应当修改采购文件后重新开展采购活动。</w:t>
      </w:r>
    </w:p>
    <w:p w14:paraId="4D148F13">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（二）对采购过程或者成交结果提出的质疑，合格供应商符合法定数量时，可以从合格的成交候选人中另行确定成交供应商的，应当依法另行确定成交供应商；否则应当重新开展采购活动。</w:t>
      </w:r>
    </w:p>
    <w:p w14:paraId="1F5B8A68">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质疑答复导致成交结果改变的，采购人或者采购代理机构应当将有关情况书面报告本级财政部门。</w:t>
      </w:r>
    </w:p>
    <w:p w14:paraId="5CBE60B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31.6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受理投诉方式见“供应商须知前附表”。</w:t>
      </w:r>
      <w:bookmarkStart w:id="68" w:name="_Toc80205930"/>
    </w:p>
    <w:p w14:paraId="0D6DC043">
      <w:pPr>
        <w:pStyle w:val="5"/>
        <w:spacing w:before="0" w:after="0" w:line="360" w:lineRule="auto"/>
        <w:ind w:firstLine="315" w:firstLineChars="98"/>
        <w:rPr>
          <w:rFonts w:hint="eastAsia" w:ascii="宋体" w:hAnsi="宋体" w:eastAsia="宋体" w:cs="宋体"/>
          <w:b w:val="0"/>
          <w:color w:val="auto"/>
          <w:highlight w:val="none"/>
        </w:rPr>
      </w:pPr>
      <w:bookmarkStart w:id="69" w:name="_Toc23319"/>
      <w:bookmarkStart w:id="70" w:name="_Toc22956"/>
      <w:bookmarkStart w:id="71" w:name="_Toc16406"/>
      <w:r>
        <w:rPr>
          <w:rFonts w:hint="eastAsia" w:ascii="宋体" w:hAnsi="宋体" w:eastAsia="宋体" w:cs="宋体"/>
          <w:color w:val="auto"/>
          <w:highlight w:val="none"/>
        </w:rPr>
        <w:t>六</w:t>
      </w:r>
      <w:r>
        <w:rPr>
          <w:rFonts w:hint="eastAsia" w:ascii="宋体" w:hAnsi="宋体" w:eastAsia="宋体" w:cs="宋体"/>
          <w:b w:val="0"/>
          <w:color w:val="auto"/>
          <w:highlight w:val="none"/>
        </w:rPr>
        <w:t>、验收</w:t>
      </w:r>
      <w:bookmarkEnd w:id="68"/>
      <w:bookmarkEnd w:id="69"/>
      <w:bookmarkEnd w:id="70"/>
      <w:bookmarkEnd w:id="71"/>
    </w:p>
    <w:p w14:paraId="30817E4C">
      <w:pPr>
        <w:tabs>
          <w:tab w:val="left" w:pos="0"/>
        </w:tabs>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32.验收</w:t>
      </w:r>
    </w:p>
    <w:p w14:paraId="03442934">
      <w:pPr>
        <w:tabs>
          <w:tab w:val="left" w:pos="0"/>
        </w:tabs>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32.1采购人会同实际使用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0D2F6ECF">
      <w:pPr>
        <w:tabs>
          <w:tab w:val="left" w:pos="0"/>
        </w:tabs>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32.2采购人可以邀请参加本项目的其他供应商或者第三方机构参与验收。参与验收的供应商或者第三方机构的意见作为验收书的参考资料一并存档。</w:t>
      </w:r>
    </w:p>
    <w:p w14:paraId="420824E9">
      <w:pPr>
        <w:tabs>
          <w:tab w:val="left" w:pos="0"/>
        </w:tabs>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19974A93">
      <w:pPr>
        <w:tabs>
          <w:tab w:val="left" w:pos="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32.4验收合格的项目，实际使用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68B3C344">
      <w:pPr>
        <w:pStyle w:val="5"/>
        <w:spacing w:before="0" w:after="0" w:line="360" w:lineRule="auto"/>
        <w:ind w:firstLine="320" w:firstLineChars="100"/>
        <w:rPr>
          <w:rFonts w:hint="eastAsia" w:ascii="宋体" w:hAnsi="宋体" w:eastAsia="宋体" w:cs="宋体"/>
          <w:b w:val="0"/>
          <w:bCs w:val="0"/>
          <w:color w:val="auto"/>
          <w:highlight w:val="none"/>
        </w:rPr>
      </w:pPr>
      <w:bookmarkStart w:id="72" w:name="_Toc16375"/>
      <w:bookmarkStart w:id="73" w:name="_Toc25246"/>
      <w:bookmarkStart w:id="74" w:name="_Toc27075"/>
      <w:r>
        <w:rPr>
          <w:rFonts w:hint="eastAsia" w:ascii="宋体" w:hAnsi="宋体" w:eastAsia="宋体" w:cs="宋体"/>
          <w:b w:val="0"/>
          <w:bCs w:val="0"/>
          <w:color w:val="auto"/>
          <w:highlight w:val="none"/>
          <w:lang w:eastAsia="zh-CN"/>
        </w:rPr>
        <w:t>七</w:t>
      </w:r>
      <w:r>
        <w:rPr>
          <w:rFonts w:hint="eastAsia" w:ascii="宋体" w:hAnsi="宋体" w:eastAsia="宋体" w:cs="宋体"/>
          <w:b w:val="0"/>
          <w:bCs w:val="0"/>
          <w:color w:val="auto"/>
          <w:highlight w:val="none"/>
        </w:rPr>
        <w:t>、其他事项</w:t>
      </w:r>
      <w:bookmarkEnd w:id="72"/>
      <w:bookmarkEnd w:id="73"/>
      <w:bookmarkEnd w:id="74"/>
    </w:p>
    <w:p w14:paraId="0E16BAE6">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33.代理服务费</w:t>
      </w:r>
    </w:p>
    <w:p w14:paraId="07D5EA30">
      <w:pPr>
        <w:tabs>
          <w:tab w:val="left" w:pos="283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代理服务收费标准及缴费账户详见“供应商须知前附表”。</w:t>
      </w:r>
    </w:p>
    <w:p w14:paraId="6FC59A2C">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34.需要补充的其他内容</w:t>
      </w:r>
    </w:p>
    <w:p w14:paraId="2AAB5545">
      <w:pPr>
        <w:pStyle w:val="12"/>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34.1本磋商文件解释规则详见“供应商须知前附表”。</w:t>
      </w:r>
    </w:p>
    <w:p w14:paraId="66F0B8D8">
      <w:pPr>
        <w:pStyle w:val="12"/>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34.2 其他事项详见“供应商须知前附表”。</w:t>
      </w:r>
    </w:p>
    <w:p w14:paraId="26B2926D">
      <w:pPr>
        <w:pStyle w:val="12"/>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34.3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w:t>
      </w:r>
      <w:r>
        <w:rPr>
          <w:rFonts w:hint="eastAsia" w:ascii="宋体" w:hAnsi="宋体" w:eastAsia="宋体" w:cs="宋体"/>
          <w:color w:val="auto"/>
          <w:sz w:val="21"/>
          <w:highlight w:val="none"/>
        </w:rPr>
        <w:t>服务由中小企业承接，即提供服务的人员为中小企业依照《中华人民共和国劳动合同法》订立劳动合同的从业人员，不对其中涉及的货物的制造商和工程承建商作出要求</w:t>
      </w:r>
      <w:r>
        <w:rPr>
          <w:rFonts w:hint="eastAsia" w:ascii="宋体" w:hAnsi="宋体" w:eastAsia="宋体" w:cs="宋体"/>
          <w:color w:val="auto"/>
          <w:sz w:val="21"/>
          <w:highlight w:val="none"/>
          <w:lang w:val="en-US" w:eastAsia="zh-CN"/>
        </w:rPr>
        <w:t>的</w:t>
      </w:r>
      <w:r>
        <w:rPr>
          <w:rFonts w:hint="eastAsia" w:ascii="宋体" w:hAnsi="宋体" w:eastAsia="宋体" w:cs="宋体"/>
          <w:color w:val="auto"/>
          <w:kern w:val="2"/>
          <w:sz w:val="21"/>
          <w:highlight w:val="none"/>
          <w:lang w:val="en-US" w:eastAsia="zh-CN"/>
        </w:rPr>
        <w:t>，享受本文件规定的中小企业扶持政策。</w:t>
      </w:r>
    </w:p>
    <w:p w14:paraId="558DB4A2">
      <w:pPr>
        <w:pStyle w:val="12"/>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依据本文件规定享受扶持政策获得政府采购合同的，小微企业不得将合同分包给大中型企业，中型企业不得将合同分包给大型企业。</w:t>
      </w:r>
    </w:p>
    <w:p w14:paraId="54927B24">
      <w:pPr>
        <w:spacing w:line="360" w:lineRule="auto"/>
        <w:ind w:firstLine="482" w:firstLineChars="200"/>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35.政采贷相关说明</w:t>
      </w:r>
    </w:p>
    <w:p w14:paraId="2F8043F1">
      <w:pPr>
        <w:pStyle w:val="12"/>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根据《崇左市财政局关于进一步做好线上“政采贷”融资业务工作的通知》</w:t>
      </w:r>
      <w:r>
        <w:rPr>
          <w:rFonts w:hint="eastAsia" w:hAnsi="宋体" w:cs="宋体"/>
          <w:color w:val="auto"/>
          <w:kern w:val="2"/>
          <w:sz w:val="21"/>
          <w:highlight w:val="none"/>
          <w:lang w:val="en-US" w:eastAsia="zh-CN"/>
        </w:rPr>
        <w:t>（</w:t>
      </w:r>
      <w:r>
        <w:rPr>
          <w:rFonts w:hint="eastAsia" w:ascii="宋体" w:hAnsi="宋体" w:eastAsia="宋体" w:cs="宋体"/>
          <w:color w:val="auto"/>
          <w:kern w:val="2"/>
          <w:sz w:val="21"/>
          <w:highlight w:val="none"/>
          <w:lang w:val="en-US" w:eastAsia="zh-CN"/>
        </w:rPr>
        <w:t xml:space="preserve"> 崇财采</w:t>
      </w:r>
      <w:r>
        <w:rPr>
          <w:rFonts w:hint="eastAsia" w:hAnsi="宋体" w:cs="宋体"/>
          <w:color w:val="auto"/>
          <w:kern w:val="2"/>
          <w:sz w:val="21"/>
          <w:highlight w:val="none"/>
          <w:lang w:val="en-US" w:eastAsia="zh-CN"/>
        </w:rPr>
        <w:t>〔2023〕10号）</w:t>
      </w:r>
      <w:r>
        <w:rPr>
          <w:rFonts w:hint="eastAsia" w:ascii="宋体" w:hAnsi="宋体" w:eastAsia="宋体" w:cs="宋体"/>
          <w:color w:val="auto"/>
          <w:kern w:val="2"/>
          <w:sz w:val="21"/>
          <w:highlight w:val="none"/>
          <w:lang w:val="en-US" w:eastAsia="zh-CN"/>
        </w:rPr>
        <w:t xml:space="preserve"> </w:t>
      </w:r>
      <w:r>
        <w:rPr>
          <w:rFonts w:hint="eastAsia" w:hAnsi="宋体" w:cs="宋体"/>
          <w:color w:val="auto"/>
          <w:kern w:val="2"/>
          <w:sz w:val="21"/>
          <w:highlight w:val="none"/>
          <w:lang w:val="en-US" w:eastAsia="zh-CN"/>
        </w:rPr>
        <w:t>，</w:t>
      </w:r>
      <w:r>
        <w:rPr>
          <w:rFonts w:hint="eastAsia" w:ascii="宋体" w:hAnsi="宋体" w:eastAsia="宋体" w:cs="宋体"/>
          <w:color w:val="auto"/>
          <w:kern w:val="2"/>
          <w:sz w:val="21"/>
          <w:highlight w:val="none"/>
          <w:lang w:val="en-US" w:eastAsia="zh-CN"/>
        </w:rPr>
        <w:t>供应商可凭成交通知书、政府采购合同，通过中征应收账款融资服务平台向银行在线申请“政采贷”融资。</w:t>
      </w:r>
    </w:p>
    <w:p w14:paraId="2B2081AC">
      <w:pPr>
        <w:spacing w:line="360" w:lineRule="auto"/>
        <w:ind w:firstLine="482" w:firstLineChars="200"/>
        <w:rPr>
          <w:rFonts w:hint="eastAsia" w:ascii="宋体" w:hAnsi="宋体" w:eastAsia="宋体" w:cs="宋体"/>
          <w:b/>
          <w:bCs/>
          <w:color w:val="auto"/>
          <w:sz w:val="24"/>
          <w:highlight w:val="none"/>
          <w:lang w:val="en-US" w:eastAsia="zh-CN"/>
        </w:rPr>
      </w:pPr>
      <w:r>
        <w:rPr>
          <w:rFonts w:hint="eastAsia" w:ascii="宋体" w:hAnsi="宋体" w:cs="宋体"/>
          <w:b/>
          <w:bCs/>
          <w:color w:val="auto"/>
          <w:sz w:val="24"/>
          <w:highlight w:val="none"/>
          <w:lang w:val="en-US" w:eastAsia="zh-CN"/>
        </w:rPr>
        <w:t>36.</w:t>
      </w:r>
      <w:r>
        <w:rPr>
          <w:rFonts w:hint="eastAsia" w:ascii="宋体" w:hAnsi="宋体" w:eastAsia="宋体" w:cs="宋体"/>
          <w:b/>
          <w:bCs/>
          <w:color w:val="auto"/>
          <w:sz w:val="24"/>
          <w:highlight w:val="none"/>
          <w:lang w:val="en-US" w:eastAsia="zh-CN"/>
        </w:rPr>
        <w:t>农民工工资保障金</w:t>
      </w:r>
    </w:p>
    <w:p w14:paraId="3D6E7F3E">
      <w:pPr>
        <w:pStyle w:val="12"/>
        <w:spacing w:line="360" w:lineRule="auto"/>
        <w:ind w:firstLine="420" w:firstLineChars="200"/>
        <w:textAlignment w:val="center"/>
        <w:rPr>
          <w:rFonts w:hint="default"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金额</w:t>
      </w:r>
      <w:r>
        <w:rPr>
          <w:rFonts w:hint="eastAsia" w:hAnsi="宋体" w:cs="宋体"/>
          <w:color w:val="auto"/>
          <w:kern w:val="2"/>
          <w:sz w:val="21"/>
          <w:highlight w:val="none"/>
          <w:lang w:val="en-US" w:eastAsia="zh-CN"/>
        </w:rPr>
        <w:t>：</w:t>
      </w:r>
      <w:r>
        <w:rPr>
          <w:rFonts w:hint="eastAsia" w:ascii="宋体" w:hAnsi="宋体" w:eastAsia="宋体" w:cs="宋体"/>
          <w:color w:val="auto"/>
          <w:kern w:val="2"/>
          <w:sz w:val="21"/>
          <w:highlight w:val="none"/>
          <w:lang w:val="en-US" w:eastAsia="zh-CN"/>
        </w:rPr>
        <w:t>合同价的 1%。施工总承包单位应当以施工合同明确的工程项目为单位，在自治区行政区域内依法设立或设有分支机构的银行类金融机构存储工资保证金或申请开立银行保函。按成交价的 1%足额交纳农民工工资保障金 ，本项目执行桂人社规</w:t>
      </w:r>
      <w:r>
        <w:rPr>
          <w:rFonts w:hint="eastAsia" w:hAnsi="宋体" w:cs="宋体"/>
          <w:color w:val="auto"/>
          <w:kern w:val="2"/>
          <w:sz w:val="21"/>
          <w:highlight w:val="none"/>
          <w:lang w:val="en-US" w:eastAsia="zh-CN"/>
        </w:rPr>
        <w:t>〔2021〕16号</w:t>
      </w:r>
      <w:r>
        <w:rPr>
          <w:rFonts w:hint="eastAsia" w:ascii="宋体" w:hAnsi="宋体" w:eastAsia="宋体" w:cs="宋体"/>
          <w:color w:val="auto"/>
          <w:kern w:val="2"/>
          <w:sz w:val="21"/>
          <w:highlight w:val="none"/>
          <w:lang w:val="en-US" w:eastAsia="zh-CN"/>
        </w:rPr>
        <w:t>关于印发广西壮族自治区工程建设领域农民工工资保证金规定实施办法的通知缴纳农民工工资保证金，在</w:t>
      </w:r>
      <w:r>
        <w:rPr>
          <w:rFonts w:hint="eastAsia" w:hAnsi="宋体" w:cs="宋体"/>
          <w:color w:val="auto"/>
          <w:kern w:val="2"/>
          <w:sz w:val="21"/>
          <w:highlight w:val="none"/>
          <w:lang w:val="en-US" w:eastAsia="zh-CN"/>
        </w:rPr>
        <w:t>劳动保障部</w:t>
      </w:r>
      <w:r>
        <w:rPr>
          <w:rFonts w:hint="eastAsia" w:ascii="宋体" w:hAnsi="宋体" w:eastAsia="宋体" w:cs="宋体"/>
          <w:color w:val="auto"/>
          <w:kern w:val="2"/>
          <w:sz w:val="21"/>
          <w:highlight w:val="none"/>
          <w:lang w:val="en-US" w:eastAsia="zh-CN"/>
        </w:rPr>
        <w:t>门指定的账户足额存入农民工工资保证金或按照合同约定存入施工单位在银行开设的三方监管</w:t>
      </w:r>
      <w:r>
        <w:rPr>
          <w:rFonts w:hint="eastAsia" w:hAnsi="宋体" w:cs="宋体"/>
          <w:color w:val="auto"/>
          <w:kern w:val="2"/>
          <w:sz w:val="21"/>
          <w:highlight w:val="none"/>
          <w:lang w:val="en-US" w:eastAsia="zh-CN"/>
        </w:rPr>
        <w:t>账户</w:t>
      </w:r>
      <w:r>
        <w:rPr>
          <w:rFonts w:hint="eastAsia" w:ascii="宋体" w:hAnsi="宋体" w:eastAsia="宋体" w:cs="宋体"/>
          <w:color w:val="auto"/>
          <w:kern w:val="2"/>
          <w:sz w:val="21"/>
          <w:highlight w:val="none"/>
          <w:lang w:val="en-US" w:eastAsia="zh-CN"/>
        </w:rPr>
        <w:t>。</w:t>
      </w:r>
    </w:p>
    <w:p w14:paraId="3C506DDC">
      <w:pPr>
        <w:pStyle w:val="12"/>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681FECBD">
      <w:pPr>
        <w:pStyle w:val="12"/>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589C4A78">
      <w:pPr>
        <w:pStyle w:val="12"/>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2AD1DC0C">
      <w:pPr>
        <w:pStyle w:val="12"/>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6D136965">
      <w:pPr>
        <w:pStyle w:val="12"/>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446294CF">
      <w:pPr>
        <w:pStyle w:val="12"/>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59C795AB">
      <w:pPr>
        <w:pStyle w:val="12"/>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7AB482EA">
      <w:pPr>
        <w:pStyle w:val="12"/>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71B5BFE4">
      <w:pPr>
        <w:pStyle w:val="12"/>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7A1C602C">
      <w:pPr>
        <w:pStyle w:val="12"/>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15547655">
      <w:pPr>
        <w:pStyle w:val="12"/>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4908D21E">
      <w:pPr>
        <w:pStyle w:val="12"/>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11FFD0C3">
      <w:pPr>
        <w:pStyle w:val="12"/>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1B7261EA">
      <w:pPr>
        <w:pStyle w:val="6"/>
        <w:rPr>
          <w:rFonts w:hint="eastAsia" w:ascii="宋体" w:hAnsi="宋体" w:eastAsia="宋体" w:cs="宋体"/>
          <w:color w:val="auto"/>
          <w:kern w:val="2"/>
          <w:sz w:val="21"/>
          <w:highlight w:val="none"/>
          <w:lang w:val="en-US" w:eastAsia="zh-CN"/>
        </w:rPr>
      </w:pPr>
    </w:p>
    <w:p w14:paraId="2F6D550A">
      <w:pPr>
        <w:rPr>
          <w:rFonts w:hint="eastAsia" w:ascii="宋体" w:hAnsi="宋体" w:eastAsia="宋体" w:cs="宋体"/>
          <w:color w:val="auto"/>
          <w:kern w:val="2"/>
          <w:sz w:val="21"/>
          <w:highlight w:val="none"/>
          <w:lang w:val="en-US" w:eastAsia="zh-CN"/>
        </w:rPr>
      </w:pPr>
    </w:p>
    <w:p w14:paraId="0070AF81">
      <w:pPr>
        <w:pStyle w:val="2"/>
        <w:rPr>
          <w:rFonts w:hint="eastAsia" w:ascii="宋体" w:hAnsi="宋体" w:eastAsia="宋体" w:cs="宋体"/>
          <w:color w:val="auto"/>
          <w:kern w:val="2"/>
          <w:sz w:val="21"/>
          <w:highlight w:val="none"/>
          <w:lang w:val="en-US" w:eastAsia="zh-CN"/>
        </w:rPr>
      </w:pPr>
    </w:p>
    <w:p w14:paraId="12064A9A">
      <w:pPr>
        <w:pStyle w:val="2"/>
        <w:rPr>
          <w:rFonts w:hint="eastAsia" w:ascii="宋体" w:hAnsi="宋体" w:eastAsia="宋体" w:cs="宋体"/>
          <w:color w:val="auto"/>
          <w:kern w:val="2"/>
          <w:sz w:val="21"/>
          <w:highlight w:val="none"/>
          <w:lang w:val="en-US" w:eastAsia="zh-CN"/>
        </w:rPr>
      </w:pPr>
    </w:p>
    <w:p w14:paraId="0361DD0D">
      <w:pPr>
        <w:pStyle w:val="2"/>
        <w:rPr>
          <w:rFonts w:hint="eastAsia" w:ascii="宋体" w:hAnsi="宋体" w:eastAsia="宋体" w:cs="宋体"/>
          <w:color w:val="auto"/>
          <w:kern w:val="2"/>
          <w:sz w:val="21"/>
          <w:highlight w:val="none"/>
          <w:lang w:val="en-US" w:eastAsia="zh-CN"/>
        </w:rPr>
      </w:pPr>
    </w:p>
    <w:p w14:paraId="0046D65F">
      <w:pPr>
        <w:pStyle w:val="2"/>
        <w:rPr>
          <w:rFonts w:hint="eastAsia" w:ascii="宋体" w:hAnsi="宋体" w:eastAsia="宋体" w:cs="宋体"/>
          <w:color w:val="auto"/>
          <w:kern w:val="2"/>
          <w:sz w:val="21"/>
          <w:highlight w:val="none"/>
          <w:lang w:val="en-US" w:eastAsia="zh-CN"/>
        </w:rPr>
      </w:pPr>
    </w:p>
    <w:p w14:paraId="2689E432">
      <w:pPr>
        <w:pStyle w:val="2"/>
        <w:rPr>
          <w:rFonts w:hint="eastAsia" w:ascii="宋体" w:hAnsi="宋体" w:eastAsia="宋体" w:cs="宋体"/>
          <w:color w:val="auto"/>
          <w:kern w:val="2"/>
          <w:sz w:val="21"/>
          <w:highlight w:val="none"/>
          <w:lang w:val="en-US" w:eastAsia="zh-CN"/>
        </w:rPr>
      </w:pPr>
    </w:p>
    <w:p w14:paraId="68E80200">
      <w:pPr>
        <w:pStyle w:val="2"/>
        <w:rPr>
          <w:rFonts w:hint="eastAsia" w:ascii="宋体" w:hAnsi="宋体" w:eastAsia="宋体" w:cs="宋体"/>
          <w:color w:val="auto"/>
          <w:kern w:val="2"/>
          <w:sz w:val="21"/>
          <w:highlight w:val="none"/>
          <w:lang w:val="en-US" w:eastAsia="zh-CN"/>
        </w:rPr>
      </w:pPr>
    </w:p>
    <w:p w14:paraId="7CFA39E1">
      <w:pPr>
        <w:pStyle w:val="2"/>
        <w:rPr>
          <w:rFonts w:hint="eastAsia" w:ascii="宋体" w:hAnsi="宋体" w:eastAsia="宋体" w:cs="宋体"/>
          <w:color w:val="auto"/>
          <w:kern w:val="2"/>
          <w:sz w:val="21"/>
          <w:highlight w:val="none"/>
          <w:lang w:val="en-US" w:eastAsia="zh-CN"/>
        </w:rPr>
      </w:pPr>
    </w:p>
    <w:p w14:paraId="56FCB4CA">
      <w:pPr>
        <w:pStyle w:val="2"/>
        <w:rPr>
          <w:rFonts w:hint="eastAsia" w:ascii="宋体" w:hAnsi="宋体" w:eastAsia="宋体" w:cs="宋体"/>
          <w:color w:val="auto"/>
          <w:kern w:val="2"/>
          <w:sz w:val="21"/>
          <w:highlight w:val="none"/>
          <w:lang w:val="en-US" w:eastAsia="zh-CN"/>
        </w:rPr>
      </w:pPr>
    </w:p>
    <w:p w14:paraId="16A863D0">
      <w:pPr>
        <w:pStyle w:val="2"/>
        <w:rPr>
          <w:rFonts w:hint="eastAsia" w:ascii="宋体" w:hAnsi="宋体" w:eastAsia="宋体" w:cs="宋体"/>
          <w:color w:val="auto"/>
          <w:kern w:val="2"/>
          <w:sz w:val="21"/>
          <w:highlight w:val="none"/>
          <w:lang w:val="en-US" w:eastAsia="zh-CN"/>
        </w:rPr>
      </w:pPr>
    </w:p>
    <w:p w14:paraId="53E0EC7E">
      <w:pPr>
        <w:pStyle w:val="2"/>
        <w:rPr>
          <w:rFonts w:hint="eastAsia" w:ascii="宋体" w:hAnsi="宋体" w:eastAsia="宋体" w:cs="宋体"/>
          <w:color w:val="auto"/>
          <w:kern w:val="2"/>
          <w:sz w:val="21"/>
          <w:highlight w:val="none"/>
          <w:lang w:val="en-US" w:eastAsia="zh-CN"/>
        </w:rPr>
      </w:pPr>
    </w:p>
    <w:p w14:paraId="2B005D8C">
      <w:pPr>
        <w:pStyle w:val="2"/>
        <w:rPr>
          <w:rFonts w:hint="eastAsia" w:ascii="宋体" w:hAnsi="宋体" w:eastAsia="宋体" w:cs="宋体"/>
          <w:color w:val="auto"/>
          <w:kern w:val="2"/>
          <w:sz w:val="21"/>
          <w:highlight w:val="none"/>
          <w:lang w:val="en-US" w:eastAsia="zh-CN"/>
        </w:rPr>
      </w:pPr>
    </w:p>
    <w:p w14:paraId="677C51C5">
      <w:pPr>
        <w:pStyle w:val="2"/>
        <w:rPr>
          <w:rFonts w:hint="eastAsia" w:ascii="宋体" w:hAnsi="宋体" w:eastAsia="宋体" w:cs="宋体"/>
          <w:color w:val="auto"/>
          <w:kern w:val="2"/>
          <w:sz w:val="21"/>
          <w:highlight w:val="none"/>
          <w:lang w:val="en-US" w:eastAsia="zh-CN"/>
        </w:rPr>
      </w:pPr>
    </w:p>
    <w:p w14:paraId="11CB414C">
      <w:pPr>
        <w:pStyle w:val="2"/>
        <w:rPr>
          <w:rFonts w:hint="eastAsia" w:ascii="宋体" w:hAnsi="宋体" w:eastAsia="宋体" w:cs="宋体"/>
          <w:color w:val="auto"/>
          <w:kern w:val="2"/>
          <w:sz w:val="21"/>
          <w:highlight w:val="none"/>
          <w:lang w:val="en-US" w:eastAsia="zh-CN"/>
        </w:rPr>
      </w:pPr>
    </w:p>
    <w:p w14:paraId="581B5F4B">
      <w:pPr>
        <w:pStyle w:val="2"/>
        <w:rPr>
          <w:rFonts w:hint="eastAsia" w:ascii="宋体" w:hAnsi="宋体" w:eastAsia="宋体" w:cs="宋体"/>
          <w:color w:val="auto"/>
          <w:kern w:val="2"/>
          <w:sz w:val="21"/>
          <w:highlight w:val="none"/>
          <w:lang w:val="en-US" w:eastAsia="zh-CN"/>
        </w:rPr>
      </w:pPr>
    </w:p>
    <w:p w14:paraId="7A6356C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auto"/>
          <w:kern w:val="0"/>
          <w:sz w:val="84"/>
          <w:szCs w:val="84"/>
          <w:highlight w:val="none"/>
        </w:rPr>
      </w:pPr>
      <w:r>
        <w:rPr>
          <w:rFonts w:hint="eastAsia" w:ascii="宋体" w:hAnsi="宋体" w:eastAsia="宋体" w:cs="宋体"/>
          <w:b/>
          <w:color w:val="auto"/>
          <w:spacing w:val="92"/>
          <w:kern w:val="0"/>
          <w:sz w:val="84"/>
          <w:szCs w:val="84"/>
          <w:highlight w:val="none"/>
          <w:fitText w:val="8009" w:id="1586636622"/>
        </w:rPr>
        <w:t>崇左市财政局文</w:t>
      </w:r>
      <w:r>
        <w:rPr>
          <w:rFonts w:hint="eastAsia" w:ascii="宋体" w:hAnsi="宋体" w:eastAsia="宋体" w:cs="宋体"/>
          <w:b/>
          <w:color w:val="auto"/>
          <w:spacing w:val="0"/>
          <w:kern w:val="0"/>
          <w:sz w:val="84"/>
          <w:szCs w:val="84"/>
          <w:highlight w:val="none"/>
          <w:fitText w:val="8009" w:id="1586636622"/>
        </w:rPr>
        <w:t>件</w:t>
      </w:r>
    </w:p>
    <w:p w14:paraId="6D4DB6CE">
      <w:pPr>
        <w:rPr>
          <w:rFonts w:hint="eastAsia"/>
          <w:b/>
          <w:color w:val="auto"/>
          <w:kern w:val="0"/>
          <w:sz w:val="24"/>
          <w:szCs w:val="24"/>
          <w:highlight w:val="none"/>
        </w:rPr>
      </w:pPr>
    </w:p>
    <w:p w14:paraId="3BE382C5">
      <w:pPr>
        <w:spacing w:line="560" w:lineRule="exact"/>
        <w:jc w:val="center"/>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崇财采</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2023</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10号</w:t>
      </w:r>
    </w:p>
    <w:p w14:paraId="69FE2383">
      <w:pPr>
        <w:ind w:left="-283" w:leftChars="-135" w:right="-197" w:rightChars="-94"/>
        <w:jc w:val="center"/>
        <w:rPr>
          <w:rFonts w:hint="eastAsia"/>
          <w:b/>
          <w:color w:val="auto"/>
          <w:w w:val="150"/>
          <w:sz w:val="18"/>
          <w:szCs w:val="18"/>
          <w:highlight w:val="none"/>
        </w:rPr>
      </w:pPr>
      <w:r>
        <w:rPr>
          <w:b/>
          <w:color w:val="auto"/>
          <w:w w:val="150"/>
          <w:sz w:val="18"/>
          <w:szCs w:val="18"/>
          <w:highlight w:val="none"/>
        </w:rPr>
        <w:pict>
          <v:rect id="_x0000_i1025" o:spt="1" style="height:3pt;width:439.3pt;" fillcolor="#FF0000" filled="t" stroked="f" coordsize="21600,21600" o:hr="t" o:hrstd="t" o:hrnoshade="t" o:hralign="center">
            <v:path/>
            <v:fill on="t" focussize="0,0"/>
            <v:stroke on="f"/>
            <v:imagedata o:title=""/>
            <o:lock v:ext="edit"/>
            <w10:wrap type="none"/>
            <w10:anchorlock/>
          </v:rect>
        </w:pict>
      </w:r>
    </w:p>
    <w:p w14:paraId="7191E88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小标宋简体" w:hAnsi="方正小标宋简体" w:eastAsia="方正小标宋简体" w:cs="方正小标宋简体"/>
          <w:color w:val="auto"/>
          <w:sz w:val="44"/>
          <w:szCs w:val="44"/>
          <w:highlight w:val="none"/>
          <w:lang w:eastAsia="zh-CN"/>
        </w:rPr>
      </w:pPr>
    </w:p>
    <w:p w14:paraId="1035B9A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仿宋" w:eastAsia="方正小标宋_GBK"/>
          <w:color w:val="auto"/>
          <w:sz w:val="44"/>
          <w:szCs w:val="44"/>
          <w:highlight w:val="none"/>
        </w:rPr>
      </w:pPr>
      <w:r>
        <w:rPr>
          <w:rFonts w:hint="eastAsia" w:ascii="方正小标宋_GBK" w:hAnsi="仿宋" w:eastAsia="方正小标宋_GBK"/>
          <w:color w:val="auto"/>
          <w:sz w:val="44"/>
          <w:szCs w:val="44"/>
          <w:highlight w:val="none"/>
          <w:lang w:eastAsia="zh-CN"/>
        </w:rPr>
        <w:t>崇左市财政局</w:t>
      </w:r>
      <w:r>
        <w:rPr>
          <w:rFonts w:hint="eastAsia" w:ascii="方正小标宋_GBK" w:hAnsi="仿宋" w:eastAsia="方正小标宋_GBK"/>
          <w:color w:val="auto"/>
          <w:sz w:val="44"/>
          <w:szCs w:val="44"/>
          <w:highlight w:val="none"/>
        </w:rPr>
        <w:t>关于进一步</w:t>
      </w:r>
      <w:r>
        <w:rPr>
          <w:rFonts w:hint="eastAsia" w:ascii="方正小标宋_GBK" w:hAnsi="仿宋" w:eastAsia="方正小标宋_GBK"/>
          <w:color w:val="auto"/>
          <w:sz w:val="44"/>
          <w:szCs w:val="44"/>
          <w:highlight w:val="none"/>
          <w:lang w:eastAsia="zh-CN"/>
        </w:rPr>
        <w:t>做好线上</w:t>
      </w:r>
      <w:r>
        <w:rPr>
          <w:rFonts w:hint="eastAsia" w:ascii="方正小标宋_GBK" w:hAnsi="仿宋" w:eastAsia="方正小标宋_GBK"/>
          <w:color w:val="auto"/>
          <w:sz w:val="44"/>
          <w:szCs w:val="44"/>
          <w:highlight w:val="none"/>
        </w:rPr>
        <w:t>“政采贷”</w:t>
      </w:r>
    </w:p>
    <w:p w14:paraId="4DCCD04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_GBK" w:hAnsi="仿宋" w:eastAsia="方正小标宋_GBK"/>
          <w:color w:val="auto"/>
          <w:sz w:val="44"/>
          <w:szCs w:val="44"/>
          <w:highlight w:val="none"/>
        </w:rPr>
      </w:pPr>
      <w:r>
        <w:rPr>
          <w:rFonts w:hint="eastAsia" w:ascii="方正小标宋_GBK" w:hAnsi="仿宋" w:eastAsia="方正小标宋_GBK"/>
          <w:color w:val="auto"/>
          <w:sz w:val="44"/>
          <w:szCs w:val="44"/>
          <w:highlight w:val="none"/>
          <w:lang w:eastAsia="zh-CN"/>
        </w:rPr>
        <w:t>融资</w:t>
      </w:r>
      <w:r>
        <w:rPr>
          <w:rFonts w:hint="eastAsia" w:ascii="方正小标宋_GBK" w:hAnsi="仿宋" w:eastAsia="方正小标宋_GBK"/>
          <w:color w:val="auto"/>
          <w:sz w:val="44"/>
          <w:szCs w:val="44"/>
          <w:highlight w:val="none"/>
        </w:rPr>
        <w:t>业务</w:t>
      </w:r>
      <w:r>
        <w:rPr>
          <w:rFonts w:hint="eastAsia" w:ascii="方正小标宋_GBK" w:hAnsi="仿宋" w:eastAsia="方正小标宋_GBK"/>
          <w:color w:val="auto"/>
          <w:sz w:val="44"/>
          <w:szCs w:val="44"/>
          <w:highlight w:val="none"/>
          <w:lang w:eastAsia="zh-CN"/>
        </w:rPr>
        <w:t>工作</w:t>
      </w:r>
      <w:r>
        <w:rPr>
          <w:rFonts w:hint="eastAsia" w:ascii="方正小标宋_GBK" w:hAnsi="仿宋" w:eastAsia="方正小标宋_GBK"/>
          <w:color w:val="auto"/>
          <w:sz w:val="44"/>
          <w:szCs w:val="44"/>
          <w:highlight w:val="none"/>
        </w:rPr>
        <w:t>的通知</w:t>
      </w:r>
    </w:p>
    <w:p w14:paraId="4243AEB0">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方正小标宋_GBK" w:hAnsi="仿宋" w:eastAsia="方正小标宋_GBK"/>
          <w:color w:val="auto"/>
          <w:sz w:val="44"/>
          <w:szCs w:val="44"/>
          <w:highlight w:val="none"/>
        </w:rPr>
      </w:pPr>
    </w:p>
    <w:p w14:paraId="30E9C6A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highlight w:val="none"/>
        </w:rPr>
      </w:pPr>
      <w:r>
        <w:rPr>
          <w:rFonts w:hint="eastAsia" w:ascii="仿宋" w:hAnsi="仿宋" w:eastAsia="仿宋" w:cs="仿宋"/>
          <w:b w:val="0"/>
          <w:bCs w:val="0"/>
          <w:color w:val="auto"/>
          <w:sz w:val="32"/>
          <w:szCs w:val="32"/>
          <w:highlight w:val="none"/>
          <w:lang w:eastAsia="zh-CN"/>
        </w:rPr>
        <w:t>市直各预算单位</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pacing w:val="16"/>
          <w:sz w:val="32"/>
          <w:szCs w:val="32"/>
          <w:highlight w:val="none"/>
          <w:lang w:eastAsia="zh-Hans"/>
        </w:rPr>
        <w:t>各县（</w:t>
      </w:r>
      <w:r>
        <w:rPr>
          <w:rFonts w:hint="eastAsia" w:ascii="仿宋" w:hAnsi="仿宋" w:eastAsia="仿宋" w:cs="仿宋"/>
          <w:color w:val="auto"/>
          <w:spacing w:val="16"/>
          <w:sz w:val="32"/>
          <w:szCs w:val="32"/>
          <w:highlight w:val="none"/>
          <w:lang w:eastAsia="zh-CN"/>
        </w:rPr>
        <w:t>市、</w:t>
      </w:r>
      <w:r>
        <w:rPr>
          <w:rFonts w:hint="eastAsia" w:ascii="仿宋" w:hAnsi="仿宋" w:eastAsia="仿宋" w:cs="仿宋"/>
          <w:color w:val="auto"/>
          <w:spacing w:val="16"/>
          <w:sz w:val="32"/>
          <w:szCs w:val="32"/>
          <w:highlight w:val="none"/>
          <w:lang w:eastAsia="zh-Hans"/>
        </w:rPr>
        <w:t>区）财政局</w:t>
      </w:r>
      <w:r>
        <w:rPr>
          <w:rFonts w:hint="eastAsia" w:ascii="仿宋" w:hAnsi="仿宋" w:eastAsia="仿宋" w:cs="仿宋"/>
          <w:color w:val="auto"/>
          <w:spacing w:val="16"/>
          <w:sz w:val="32"/>
          <w:szCs w:val="32"/>
          <w:highlight w:val="none"/>
          <w:lang w:eastAsia="zh-CN"/>
        </w:rPr>
        <w:t>、</w:t>
      </w:r>
      <w:r>
        <w:rPr>
          <w:rFonts w:hint="eastAsia" w:ascii="仿宋" w:hAnsi="仿宋" w:eastAsia="仿宋" w:cs="仿宋"/>
          <w:color w:val="auto"/>
          <w:sz w:val="32"/>
          <w:szCs w:val="32"/>
          <w:highlight w:val="none"/>
        </w:rPr>
        <w:t>各</w:t>
      </w:r>
      <w:r>
        <w:rPr>
          <w:rFonts w:hint="eastAsia" w:ascii="仿宋" w:hAnsi="仿宋" w:eastAsia="仿宋" w:cs="仿宋"/>
          <w:color w:val="auto"/>
          <w:sz w:val="32"/>
          <w:szCs w:val="32"/>
          <w:highlight w:val="none"/>
          <w:lang w:eastAsia="zh-CN"/>
        </w:rPr>
        <w:t>采购</w:t>
      </w:r>
      <w:r>
        <w:rPr>
          <w:rFonts w:hint="eastAsia" w:ascii="仿宋" w:hAnsi="仿宋" w:eastAsia="仿宋" w:cs="仿宋"/>
          <w:color w:val="auto"/>
          <w:sz w:val="32"/>
          <w:szCs w:val="32"/>
          <w:highlight w:val="none"/>
        </w:rPr>
        <w:t>代理机构：</w:t>
      </w:r>
    </w:p>
    <w:p w14:paraId="0EF8218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shd w:val="clear" w:color="auto" w:fill="FFFFFF"/>
          <w:lang w:eastAsia="zh-CN"/>
        </w:rPr>
      </w:pPr>
      <w:r>
        <w:rPr>
          <w:rFonts w:hint="eastAsia" w:ascii="仿宋" w:hAnsi="仿宋" w:eastAsia="仿宋" w:cs="仿宋"/>
          <w:color w:val="auto"/>
          <w:sz w:val="32"/>
          <w:szCs w:val="32"/>
          <w:highlight w:val="none"/>
          <w:lang w:eastAsia="zh-CN"/>
        </w:rPr>
        <w:t>为</w:t>
      </w:r>
      <w:r>
        <w:rPr>
          <w:rFonts w:hint="eastAsia" w:ascii="仿宋" w:hAnsi="仿宋" w:eastAsia="仿宋" w:cs="仿宋"/>
          <w:color w:val="auto"/>
          <w:sz w:val="32"/>
          <w:szCs w:val="32"/>
          <w:highlight w:val="none"/>
        </w:rPr>
        <w:t>加大政府采购支持中小企业力度，帮助</w:t>
      </w:r>
      <w:r>
        <w:rPr>
          <w:rFonts w:hint="eastAsia" w:ascii="仿宋" w:hAnsi="仿宋" w:eastAsia="仿宋" w:cs="仿宋"/>
          <w:color w:val="auto"/>
          <w:sz w:val="32"/>
          <w:szCs w:val="32"/>
          <w:highlight w:val="none"/>
          <w:shd w:val="clear" w:color="auto" w:fill="FFFFFF"/>
        </w:rPr>
        <w:t>政府采购中标（成交）供应商解决融资难、融资贵的问题，</w:t>
      </w:r>
      <w:r>
        <w:rPr>
          <w:rFonts w:hint="eastAsia" w:ascii="仿宋" w:hAnsi="仿宋" w:eastAsia="仿宋" w:cs="仿宋"/>
          <w:color w:val="auto"/>
          <w:sz w:val="32"/>
          <w:szCs w:val="32"/>
          <w:highlight w:val="none"/>
          <w:shd w:val="clear" w:color="auto" w:fill="FFFFFF"/>
          <w:lang w:eastAsia="zh-CN"/>
        </w:rPr>
        <w:t>进一步做好线上“政采贷”融资业务工作。经研究，现将有关事项通知如下：</w:t>
      </w:r>
    </w:p>
    <w:p w14:paraId="0848CC7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shd w:val="clear" w:color="auto" w:fill="FFFFFF"/>
          <w:lang w:val="en-US" w:eastAsia="zh-CN"/>
        </w:rPr>
      </w:pPr>
      <w:r>
        <w:rPr>
          <w:rFonts w:hint="eastAsia" w:ascii="仿宋" w:hAnsi="仿宋" w:eastAsia="仿宋" w:cs="仿宋"/>
          <w:color w:val="auto"/>
          <w:sz w:val="32"/>
          <w:szCs w:val="32"/>
          <w:highlight w:val="none"/>
          <w:shd w:val="clear" w:color="auto" w:fill="FFFFFF"/>
          <w:lang w:eastAsia="zh-CN"/>
        </w:rPr>
        <w:t>一、采</w:t>
      </w:r>
      <w:r>
        <w:rPr>
          <w:rFonts w:hint="eastAsia" w:ascii="仿宋" w:hAnsi="仿宋" w:eastAsia="仿宋" w:cs="仿宋"/>
          <w:color w:val="auto"/>
          <w:sz w:val="32"/>
          <w:szCs w:val="32"/>
          <w:highlight w:val="none"/>
          <w:shd w:val="clear" w:color="auto" w:fill="FFFFFF"/>
        </w:rPr>
        <w:t>购</w:t>
      </w:r>
      <w:r>
        <w:rPr>
          <w:rFonts w:hint="eastAsia" w:ascii="仿宋" w:hAnsi="仿宋" w:eastAsia="仿宋" w:cs="仿宋"/>
          <w:color w:val="auto"/>
          <w:sz w:val="32"/>
          <w:szCs w:val="32"/>
          <w:highlight w:val="none"/>
          <w:shd w:val="clear" w:color="auto" w:fill="FFFFFF"/>
          <w:lang w:eastAsia="zh-CN"/>
        </w:rPr>
        <w:t>人、采购</w:t>
      </w:r>
      <w:r>
        <w:rPr>
          <w:rFonts w:hint="eastAsia" w:ascii="仿宋" w:hAnsi="仿宋" w:eastAsia="仿宋" w:cs="仿宋"/>
          <w:color w:val="auto"/>
          <w:sz w:val="32"/>
          <w:szCs w:val="32"/>
          <w:highlight w:val="none"/>
          <w:shd w:val="clear" w:color="auto" w:fill="FFFFFF"/>
        </w:rPr>
        <w:t>代理机构</w:t>
      </w:r>
      <w:r>
        <w:rPr>
          <w:rFonts w:hint="eastAsia" w:ascii="仿宋" w:hAnsi="仿宋" w:eastAsia="仿宋" w:cs="仿宋"/>
          <w:color w:val="auto"/>
          <w:sz w:val="32"/>
          <w:szCs w:val="32"/>
          <w:highlight w:val="none"/>
          <w:shd w:val="clear" w:color="auto" w:fill="FFFFFF"/>
          <w:lang w:eastAsia="zh-CN"/>
        </w:rPr>
        <w:t>在编制政府采购文件时，应将《崇左市线上“政采贷”政策告知函》《崇左市线上“政采贷”业务流程图》《崇左</w:t>
      </w:r>
      <w:r>
        <w:rPr>
          <w:rFonts w:hint="eastAsia" w:ascii="仿宋" w:hAnsi="仿宋" w:eastAsia="仿宋" w:cs="仿宋"/>
          <w:color w:val="auto"/>
          <w:sz w:val="32"/>
          <w:szCs w:val="32"/>
          <w:highlight w:val="none"/>
          <w:shd w:val="clear" w:color="auto" w:fill="FFFFFF"/>
        </w:rPr>
        <w:t>市金融机构</w:t>
      </w:r>
      <w:r>
        <w:rPr>
          <w:rFonts w:hint="eastAsia" w:ascii="仿宋" w:hAnsi="仿宋" w:eastAsia="仿宋" w:cs="仿宋"/>
          <w:color w:val="auto"/>
          <w:sz w:val="32"/>
          <w:szCs w:val="32"/>
          <w:highlight w:val="none"/>
          <w:shd w:val="clear" w:color="auto" w:fill="FFFFFF"/>
          <w:lang w:eastAsia="zh-CN"/>
        </w:rPr>
        <w:t>线上</w:t>
      </w:r>
      <w:r>
        <w:rPr>
          <w:rFonts w:hint="eastAsia" w:ascii="仿宋" w:hAnsi="仿宋" w:eastAsia="仿宋" w:cs="仿宋"/>
          <w:color w:val="auto"/>
          <w:sz w:val="32"/>
          <w:szCs w:val="32"/>
          <w:highlight w:val="none"/>
          <w:shd w:val="clear" w:color="auto" w:fill="FFFFFF"/>
        </w:rPr>
        <w:t>“政采贷”业务办理联络表》</w:t>
      </w:r>
      <w:r>
        <w:rPr>
          <w:rFonts w:hint="eastAsia" w:ascii="仿宋" w:hAnsi="仿宋" w:eastAsia="仿宋" w:cs="仿宋"/>
          <w:color w:val="auto"/>
          <w:sz w:val="32"/>
          <w:szCs w:val="32"/>
          <w:highlight w:val="none"/>
          <w:shd w:val="clear" w:color="auto" w:fill="FFFFFF"/>
          <w:lang w:eastAsia="zh-CN"/>
        </w:rPr>
        <w:t>作为政策宣传材料排入文件显眼版块中。（详见：附件</w:t>
      </w:r>
      <w:r>
        <w:rPr>
          <w:rFonts w:hint="eastAsia" w:ascii="仿宋" w:hAnsi="仿宋" w:eastAsia="仿宋" w:cs="仿宋"/>
          <w:color w:val="auto"/>
          <w:sz w:val="32"/>
          <w:szCs w:val="32"/>
          <w:highlight w:val="none"/>
          <w:shd w:val="clear" w:color="auto" w:fill="FFFFFF"/>
          <w:lang w:val="en-US" w:eastAsia="zh-CN"/>
        </w:rPr>
        <w:t>2至附件4</w:t>
      </w:r>
      <w:r>
        <w:rPr>
          <w:rFonts w:hint="eastAsia" w:ascii="仿宋" w:hAnsi="仿宋" w:eastAsia="仿宋" w:cs="仿宋"/>
          <w:color w:val="auto"/>
          <w:sz w:val="32"/>
          <w:szCs w:val="32"/>
          <w:highlight w:val="none"/>
          <w:shd w:val="clear" w:color="auto" w:fill="FFFFFF"/>
          <w:lang w:eastAsia="zh-CN"/>
        </w:rPr>
        <w:t>）。</w:t>
      </w:r>
    </w:p>
    <w:p w14:paraId="0FFD5FF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二、采购人应及时配合签订政府采购合同，督促采购代理机构按时完成合同公告工作（政府采购公告法定网站“广西政府采购网”），缩短“政采贷”办理时间。采购人应主动向中标（成交）供应商宣传“政采贷”相关政策，配合、协助其在“中征应收账款融资服务平台”向相关金融机构申请“政采贷”。</w:t>
      </w:r>
    </w:p>
    <w:p w14:paraId="60F6129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eastAsia="zh-CN"/>
        </w:rPr>
        <w:t>三、采购人应将中标（成交）供应商与金融机构签订《“政采贷”融资协议》的“融资回款账户”作为唯一收款人账户，将政府采购项目资金支付至“融资回款账户”。《“政采贷”融资协议》的“融资回款账户”应与《政府采购合同》的“收款人账户”保持一致。如不一致，采购人应配合以补充协议的方式将《政府采购合同》的“收款人账户”修改与其保持一致。</w:t>
      </w:r>
    </w:p>
    <w:p w14:paraId="68DD5CF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lang w:eastAsia="zh-CN"/>
        </w:rPr>
      </w:pPr>
    </w:p>
    <w:p w14:paraId="237831FA">
      <w:pPr>
        <w:pStyle w:val="18"/>
        <w:keepNext w:val="0"/>
        <w:keepLines w:val="0"/>
        <w:pageBreakBefore w:val="0"/>
        <w:widowControl w:val="0"/>
        <w:kinsoku/>
        <w:wordWrap/>
        <w:overflowPunct/>
        <w:topLinePunct w:val="0"/>
        <w:autoSpaceDE/>
        <w:autoSpaceDN/>
        <w:bidi w:val="0"/>
        <w:adjustRightInd/>
        <w:snapToGrid/>
        <w:spacing w:after="0" w:line="560" w:lineRule="exact"/>
        <w:ind w:left="1700" w:leftChars="200" w:hanging="1280" w:hangingChars="400"/>
        <w:jc w:val="lef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附件：</w:t>
      </w:r>
      <w:r>
        <w:rPr>
          <w:rFonts w:hint="eastAsia" w:ascii="仿宋" w:hAnsi="仿宋" w:eastAsia="仿宋" w:cs="仿宋"/>
          <w:color w:val="auto"/>
          <w:sz w:val="32"/>
          <w:szCs w:val="32"/>
          <w:highlight w:val="none"/>
          <w:lang w:val="en-US" w:eastAsia="zh-CN"/>
        </w:rPr>
        <w:t>1.中国人民银行崇左市中心支行 崇左市财政局转发关于推广线上“政采贷”融资模式文件的通知</w:t>
      </w:r>
    </w:p>
    <w:p w14:paraId="4C608237">
      <w:pPr>
        <w:pStyle w:val="18"/>
        <w:keepNext w:val="0"/>
        <w:keepLines w:val="0"/>
        <w:pageBreakBefore w:val="0"/>
        <w:widowControl w:val="0"/>
        <w:kinsoku/>
        <w:wordWrap/>
        <w:overflowPunct/>
        <w:topLinePunct w:val="0"/>
        <w:autoSpaceDE/>
        <w:autoSpaceDN/>
        <w:bidi w:val="0"/>
        <w:adjustRightInd/>
        <w:snapToGrid/>
        <w:spacing w:after="0" w:line="560" w:lineRule="exact"/>
        <w:ind w:left="0" w:leftChars="0" w:firstLine="1600" w:firstLineChars="500"/>
        <w:jc w:val="lef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2.崇左市线上“政采贷”政策告知函</w:t>
      </w:r>
    </w:p>
    <w:p w14:paraId="505BC700">
      <w:pPr>
        <w:pStyle w:val="18"/>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kern w:val="2"/>
          <w:sz w:val="32"/>
          <w:szCs w:val="32"/>
          <w:highlight w:val="none"/>
          <w:lang w:val="en-US" w:eastAsia="zh-CN" w:bidi="ar-SA"/>
        </w:rPr>
        <w:t>3.</w:t>
      </w:r>
      <w:r>
        <w:rPr>
          <w:rFonts w:hint="eastAsia" w:ascii="仿宋" w:hAnsi="仿宋" w:eastAsia="仿宋" w:cs="仿宋"/>
          <w:color w:val="auto"/>
          <w:sz w:val="32"/>
          <w:szCs w:val="32"/>
          <w:highlight w:val="none"/>
          <w:lang w:val="en-US" w:eastAsia="zh-CN"/>
        </w:rPr>
        <w:t>崇左市线上“政采贷”业务流程图</w:t>
      </w:r>
    </w:p>
    <w:p w14:paraId="17FAF441">
      <w:pPr>
        <w:pStyle w:val="18"/>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 xml:space="preserve">      4.</w:t>
      </w:r>
      <w:r>
        <w:rPr>
          <w:rFonts w:hint="eastAsia" w:ascii="仿宋" w:hAnsi="仿宋" w:eastAsia="仿宋" w:cs="仿宋"/>
          <w:color w:val="auto"/>
          <w:sz w:val="32"/>
          <w:szCs w:val="32"/>
          <w:highlight w:val="none"/>
          <w:lang w:eastAsia="zh-CN"/>
        </w:rPr>
        <w:t>崇左</w:t>
      </w:r>
      <w:r>
        <w:rPr>
          <w:rFonts w:hint="eastAsia" w:ascii="仿宋" w:hAnsi="仿宋" w:eastAsia="仿宋" w:cs="仿宋"/>
          <w:color w:val="auto"/>
          <w:sz w:val="32"/>
          <w:szCs w:val="32"/>
          <w:highlight w:val="none"/>
        </w:rPr>
        <w:t>市金融机构</w:t>
      </w:r>
      <w:r>
        <w:rPr>
          <w:rFonts w:hint="eastAsia" w:ascii="仿宋" w:hAnsi="仿宋" w:eastAsia="仿宋" w:cs="仿宋"/>
          <w:color w:val="auto"/>
          <w:sz w:val="32"/>
          <w:szCs w:val="32"/>
          <w:highlight w:val="none"/>
          <w:lang w:eastAsia="zh-CN"/>
        </w:rPr>
        <w:t>线上</w:t>
      </w:r>
      <w:r>
        <w:rPr>
          <w:rFonts w:hint="eastAsia" w:ascii="仿宋" w:hAnsi="仿宋" w:eastAsia="仿宋" w:cs="仿宋"/>
          <w:color w:val="auto"/>
          <w:sz w:val="32"/>
          <w:szCs w:val="32"/>
          <w:highlight w:val="none"/>
        </w:rPr>
        <w:t>“政采贷”业务办理联络表</w:t>
      </w:r>
    </w:p>
    <w:p w14:paraId="3A3312CA">
      <w:pPr>
        <w:pStyle w:val="18"/>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ascii="仿宋_GB2312" w:eastAsia="仿宋_GB2312"/>
          <w:color w:val="auto"/>
          <w:highlight w:val="none"/>
        </w:rPr>
      </w:pPr>
    </w:p>
    <w:p w14:paraId="67360F4A">
      <w:pPr>
        <w:pStyle w:val="18"/>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ascii="仿宋_GB2312" w:eastAsia="仿宋_GB2312"/>
          <w:color w:val="auto"/>
          <w:highlight w:val="none"/>
        </w:rPr>
      </w:pPr>
    </w:p>
    <w:p w14:paraId="0573FBC4">
      <w:pPr>
        <w:pStyle w:val="18"/>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ascii="仿宋_GB2312" w:eastAsia="仿宋_GB2312"/>
          <w:color w:val="auto"/>
          <w:highlight w:val="none"/>
        </w:rPr>
      </w:pPr>
    </w:p>
    <w:p w14:paraId="64AB3C85">
      <w:pPr>
        <w:pStyle w:val="18"/>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ascii="仿宋_GB2312" w:eastAsia="仿宋_GB2312"/>
          <w:color w:val="auto"/>
          <w:highlight w:val="none"/>
        </w:rPr>
      </w:pPr>
    </w:p>
    <w:p w14:paraId="19664616">
      <w:pPr>
        <w:keepNext w:val="0"/>
        <w:keepLines w:val="0"/>
        <w:pageBreakBefore w:val="0"/>
        <w:widowControl w:val="0"/>
        <w:kinsoku/>
        <w:wordWrap/>
        <w:overflowPunct/>
        <w:topLinePunct w:val="0"/>
        <w:autoSpaceDE/>
        <w:autoSpaceDN/>
        <w:bidi w:val="0"/>
        <w:adjustRightInd/>
        <w:snapToGrid/>
        <w:spacing w:line="560" w:lineRule="exact"/>
        <w:ind w:firstLine="630" w:firstLineChars="300"/>
        <w:jc w:val="right"/>
        <w:textAlignment w:val="auto"/>
        <w:rPr>
          <w:rFonts w:hint="eastAsia" w:ascii="仿宋_GB2312" w:eastAsia="仿宋_GB2312"/>
          <w:color w:val="auto"/>
          <w:sz w:val="32"/>
          <w:szCs w:val="32"/>
          <w:highlight w:val="none"/>
          <w:lang w:val="en-US" w:eastAsia="zh-CN"/>
        </w:rPr>
      </w:pPr>
      <w:r>
        <w:rPr>
          <w:rFonts w:hint="eastAsia" w:ascii="仿宋_GB2312" w:eastAsia="仿宋_GB2312"/>
          <w:color w:val="auto"/>
          <w:highlight w:val="none"/>
        </w:rPr>
        <w:t xml:space="preserve">                       </w:t>
      </w:r>
      <w:r>
        <w:rPr>
          <w:rFonts w:hint="eastAsia" w:ascii="仿宋_GB2312" w:eastAsia="仿宋_GB2312"/>
          <w:color w:val="auto"/>
          <w:sz w:val="32"/>
          <w:szCs w:val="32"/>
          <w:highlight w:val="none"/>
        </w:rPr>
        <w:t xml:space="preserve">    </w:t>
      </w:r>
      <w:r>
        <w:rPr>
          <w:rFonts w:hint="eastAsia" w:ascii="仿宋_GB2312" w:eastAsia="仿宋_GB2312"/>
          <w:color w:val="auto"/>
          <w:sz w:val="32"/>
          <w:szCs w:val="32"/>
          <w:highlight w:val="none"/>
          <w:lang w:eastAsia="zh-CN"/>
        </w:rPr>
        <w:t>崇左</w:t>
      </w:r>
      <w:r>
        <w:rPr>
          <w:rFonts w:hint="eastAsia" w:ascii="仿宋_GB2312" w:eastAsia="仿宋_GB2312"/>
          <w:color w:val="auto"/>
          <w:sz w:val="32"/>
          <w:szCs w:val="32"/>
          <w:highlight w:val="none"/>
        </w:rPr>
        <w:t>市财政局</w:t>
      </w:r>
      <w:r>
        <w:rPr>
          <w:rFonts w:hint="eastAsia" w:ascii="仿宋_GB2312" w:eastAsia="仿宋_GB2312"/>
          <w:color w:val="auto"/>
          <w:sz w:val="32"/>
          <w:szCs w:val="32"/>
          <w:highlight w:val="none"/>
          <w:lang w:val="en-US" w:eastAsia="zh-CN"/>
        </w:rPr>
        <w:t xml:space="preserve"> </w:t>
      </w:r>
    </w:p>
    <w:p w14:paraId="4714F348">
      <w:pPr>
        <w:keepNext w:val="0"/>
        <w:keepLines w:val="0"/>
        <w:pageBreakBefore w:val="0"/>
        <w:widowControl w:val="0"/>
        <w:kinsoku/>
        <w:wordWrap/>
        <w:overflowPunct/>
        <w:topLinePunct w:val="0"/>
        <w:autoSpaceDE/>
        <w:autoSpaceDN/>
        <w:bidi w:val="0"/>
        <w:adjustRightInd/>
        <w:snapToGrid/>
        <w:spacing w:line="560" w:lineRule="exact"/>
        <w:ind w:firstLine="5120" w:firstLineChars="1600"/>
        <w:jc w:val="right"/>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202</w:t>
      </w:r>
      <w:r>
        <w:rPr>
          <w:rFonts w:hint="eastAsia" w:ascii="仿宋_GB2312" w:eastAsia="仿宋_GB2312"/>
          <w:color w:val="auto"/>
          <w:sz w:val="32"/>
          <w:szCs w:val="32"/>
          <w:highlight w:val="none"/>
          <w:lang w:val="en-US" w:eastAsia="zh-CN"/>
        </w:rPr>
        <w:t>3</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val="en-US" w:eastAsia="zh-CN"/>
        </w:rPr>
        <w:t>7</w:t>
      </w:r>
      <w:r>
        <w:rPr>
          <w:rFonts w:hint="eastAsia" w:ascii="仿宋_GB2312" w:eastAsia="仿宋_GB2312"/>
          <w:color w:val="auto"/>
          <w:sz w:val="32"/>
          <w:szCs w:val="32"/>
          <w:highlight w:val="none"/>
        </w:rPr>
        <w:t>月</w:t>
      </w:r>
      <w:r>
        <w:rPr>
          <w:rFonts w:hint="eastAsia" w:ascii="仿宋_GB2312" w:eastAsia="仿宋_GB2312"/>
          <w:color w:val="auto"/>
          <w:sz w:val="32"/>
          <w:szCs w:val="32"/>
          <w:highlight w:val="none"/>
          <w:lang w:val="en-US" w:eastAsia="zh-CN"/>
        </w:rPr>
        <w:t>31</w:t>
      </w:r>
      <w:r>
        <w:rPr>
          <w:rFonts w:hint="eastAsia" w:ascii="仿宋_GB2312" w:eastAsia="仿宋_GB2312"/>
          <w:color w:val="auto"/>
          <w:sz w:val="32"/>
          <w:szCs w:val="32"/>
          <w:highlight w:val="none"/>
        </w:rPr>
        <w:t>日</w:t>
      </w:r>
    </w:p>
    <w:p w14:paraId="73F5A5CE">
      <w:pPr>
        <w:pStyle w:val="2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eastAsia="仿宋_GB2312"/>
          <w:color w:val="auto"/>
          <w:highlight w:val="none"/>
        </w:rPr>
      </w:pPr>
    </w:p>
    <w:p w14:paraId="0E9F7EFB">
      <w:pPr>
        <w:spacing w:line="560" w:lineRule="exact"/>
        <w:jc w:val="left"/>
        <w:rPr>
          <w:rFonts w:hint="eastAsia" w:ascii="仿宋_GB2312" w:hAnsi="仿宋_GB2312" w:eastAsia="仿宋_GB2312" w:cs="仿宋_GB2312"/>
          <w:b/>
          <w:bCs/>
          <w:color w:val="auto"/>
          <w:sz w:val="28"/>
          <w:szCs w:val="28"/>
          <w:highlight w:val="none"/>
        </w:rPr>
      </w:pPr>
    </w:p>
    <w:p w14:paraId="329B669F">
      <w:pPr>
        <w:pStyle w:val="27"/>
        <w:rPr>
          <w:rFonts w:hint="eastAsia" w:ascii="仿宋_GB2312" w:hAnsi="仿宋_GB2312" w:eastAsia="仿宋_GB2312" w:cs="仿宋_GB2312"/>
          <w:b/>
          <w:bCs/>
          <w:color w:val="auto"/>
          <w:sz w:val="28"/>
          <w:szCs w:val="28"/>
          <w:highlight w:val="none"/>
        </w:rPr>
      </w:pPr>
    </w:p>
    <w:p w14:paraId="060F18FB">
      <w:pPr>
        <w:rPr>
          <w:rFonts w:hint="eastAsia"/>
          <w:color w:val="auto"/>
          <w:highlight w:val="none"/>
        </w:rPr>
      </w:pPr>
    </w:p>
    <w:p w14:paraId="6BD0CF09">
      <w:pPr>
        <w:pStyle w:val="27"/>
        <w:rPr>
          <w:rFonts w:hint="eastAsia"/>
          <w:color w:val="auto"/>
          <w:highlight w:val="none"/>
        </w:rPr>
      </w:pPr>
    </w:p>
    <w:p w14:paraId="7CB40644">
      <w:pPr>
        <w:pStyle w:val="27"/>
        <w:rPr>
          <w:rFonts w:hint="eastAsia"/>
          <w:color w:val="auto"/>
          <w:highlight w:val="none"/>
        </w:rPr>
      </w:pPr>
    </w:p>
    <w:p w14:paraId="556E26C9">
      <w:pPr>
        <w:rPr>
          <w:rFonts w:hint="eastAsia"/>
          <w:color w:val="auto"/>
          <w:highlight w:val="none"/>
        </w:rPr>
      </w:pPr>
    </w:p>
    <w:p w14:paraId="171C8130">
      <w:pPr>
        <w:spacing w:line="560" w:lineRule="exact"/>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z w:val="28"/>
          <w:szCs w:val="28"/>
          <w:highlight w:val="none"/>
        </w:rPr>
        <w:t>公开方式：</w:t>
      </w:r>
      <w:r>
        <w:rPr>
          <w:rFonts w:hint="eastAsia" w:ascii="仿宋_GB2312" w:hAnsi="仿宋_GB2312" w:eastAsia="仿宋_GB2312" w:cs="仿宋_GB2312"/>
          <w:b/>
          <w:bCs/>
          <w:color w:val="auto"/>
          <w:sz w:val="28"/>
          <w:szCs w:val="28"/>
          <w:highlight w:val="none"/>
          <w:lang w:eastAsia="zh-CN"/>
        </w:rPr>
        <w:t>主动</w:t>
      </w:r>
      <w:r>
        <w:rPr>
          <w:rFonts w:hint="eastAsia" w:ascii="仿宋_GB2312" w:hAnsi="仿宋_GB2312" w:eastAsia="仿宋_GB2312" w:cs="仿宋_GB2312"/>
          <w:b/>
          <w:bCs/>
          <w:color w:val="auto"/>
          <w:sz w:val="28"/>
          <w:szCs w:val="28"/>
          <w:highlight w:val="none"/>
        </w:rPr>
        <w:t>公开</w:t>
      </w:r>
    </w:p>
    <w:p w14:paraId="61B3A083">
      <w:pPr>
        <w:spacing w:line="560" w:lineRule="exact"/>
        <w:jc w:val="both"/>
        <w:rPr>
          <w:rFonts w:hint="eastAsia" w:ascii="仿宋_GB2312" w:hAnsi="仿宋_GB2312" w:eastAsia="仿宋_GB2312" w:cs="仿宋_GB2312"/>
          <w:b w:val="0"/>
          <w:color w:val="auto"/>
          <w:w w:val="100"/>
          <w:kern w:val="0"/>
          <w:sz w:val="28"/>
          <w:szCs w:val="28"/>
          <w:highlight w:val="none"/>
          <w:shd w:val="clear" w:color="auto" w:fill="FFFFFF"/>
          <w:lang w:bidi="ar"/>
        </w:rPr>
      </w:pPr>
      <w:r>
        <w:rPr>
          <w:rFonts w:hint="eastAsia" w:ascii="仿宋_GB2312" w:hAnsi="仿宋_GB2312" w:eastAsia="仿宋_GB2312" w:cs="仿宋_GB2312"/>
          <w:color w:val="auto"/>
          <w:sz w:val="28"/>
          <w:szCs w:val="28"/>
          <w:highlight w:val="none"/>
        </w:rPr>
        <mc:AlternateContent>
          <mc:Choice Requires="wps">
            <w:drawing>
              <wp:anchor distT="0" distB="0" distL="114300" distR="114300" simplePos="0" relativeHeight="251661312" behindDoc="0" locked="0" layoutInCell="1" allowOverlap="1">
                <wp:simplePos x="0" y="0"/>
                <wp:positionH relativeFrom="column">
                  <wp:posOffset>20320</wp:posOffset>
                </wp:positionH>
                <wp:positionV relativeFrom="paragraph">
                  <wp:posOffset>380365</wp:posOffset>
                </wp:positionV>
                <wp:extent cx="5615940" cy="0"/>
                <wp:effectExtent l="0" t="4445" r="0" b="5080"/>
                <wp:wrapNone/>
                <wp:docPr id="42" name="直接箭头连接符 42"/>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straightConnector1">
                          <a:avLst/>
                        </a:prstGeom>
                        <a:noFill/>
                        <a:ln w="9525">
                          <a:solidFill>
                            <a:srgbClr val="000000"/>
                          </a:solidFill>
                          <a:round/>
                        </a:ln>
                        <a:effectLst/>
                      </wps:spPr>
                      <wps:bodyPr/>
                    </wps:wsp>
                  </a:graphicData>
                </a:graphic>
              </wp:anchor>
            </w:drawing>
          </mc:Choice>
          <mc:Fallback>
            <w:pict>
              <v:shape id="_x0000_s1026" o:spid="_x0000_s1026" o:spt="32" type="#_x0000_t32" style="position:absolute;left:0pt;margin-left:1.6pt;margin-top:29.95pt;height:0pt;width:442.2pt;z-index:251661312;mso-width-relative:page;mso-height-relative:page;" filled="f" stroked="t" coordsize="21600,21600" o:gfxdata="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m54RZdUAAAAHAQAADwAAAAAAAAABACAAAAAiAAAAZHJzL2Rvd25yZXYueG1s&#10;UEsBAhQAFAAAAAgAh07iQAg9kwn7AQAAzgMAAA4AAAAAAAAAAQAgAAAAJAEAAGRycy9lMm9Eb2Mu&#10;eG1sUEsFBgAAAAAGAAYAWQEAAJEFAAAAAA==&#10;">
                <v:fill on="f" focussize="0,0"/>
                <v:stroke color="#000000" joinstyle="round"/>
                <v:imagedata o:title=""/>
                <o:lock v:ext="edit" aspectratio="f"/>
              </v:shape>
            </w:pict>
          </mc:Fallback>
        </mc:AlternateContent>
      </w:r>
      <w:r>
        <w:rPr>
          <w:rFonts w:hint="eastAsia" w:ascii="仿宋_GB2312" w:hAnsi="仿宋_GB2312" w:eastAsia="仿宋_GB2312" w:cs="仿宋_GB2312"/>
          <w:color w:val="auto"/>
          <w:sz w:val="28"/>
          <w:szCs w:val="28"/>
          <w:highlight w:val="none"/>
        </w:rPr>
        <mc:AlternateContent>
          <mc:Choice Requires="wps">
            <w:drawing>
              <wp:anchor distT="0" distB="0" distL="114300" distR="114300" simplePos="0" relativeHeight="251660288" behindDoc="0" locked="0" layoutInCell="1" allowOverlap="1">
                <wp:simplePos x="0" y="0"/>
                <wp:positionH relativeFrom="column">
                  <wp:posOffset>20320</wp:posOffset>
                </wp:positionH>
                <wp:positionV relativeFrom="paragraph">
                  <wp:posOffset>46990</wp:posOffset>
                </wp:positionV>
                <wp:extent cx="5615940" cy="0"/>
                <wp:effectExtent l="0" t="4445" r="0" b="5080"/>
                <wp:wrapNone/>
                <wp:docPr id="41" name="直接箭头连接符 41"/>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straightConnector1">
                          <a:avLst/>
                        </a:prstGeom>
                        <a:noFill/>
                        <a:ln w="9525">
                          <a:solidFill>
                            <a:srgbClr val="000000"/>
                          </a:solidFill>
                          <a:round/>
                        </a:ln>
                        <a:effectLst/>
                      </wps:spPr>
                      <wps:bodyPr/>
                    </wps:wsp>
                  </a:graphicData>
                </a:graphic>
              </wp:anchor>
            </w:drawing>
          </mc:Choice>
          <mc:Fallback>
            <w:pict>
              <v:shape id="_x0000_s1026" o:spid="_x0000_s1026" o:spt="32" type="#_x0000_t32" style="position:absolute;left:0pt;margin-left:1.6pt;margin-top:3.7pt;height:0pt;width:442.2pt;z-index:251660288;mso-width-relative:page;mso-height-relative:page;" filled="f" stroked="t" coordsize="21600,21600" o:gfxdata="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KSiuZ7UAAAABQEAAA8AAAAAAAAAAQAgAAAAIgAAAGRycy9kb3ducmV2LnhtbFBL&#10;AQIUABQAAAAIAIdO4kB04WUe+gEAAM4DAAAOAAAAAAAAAAEAIAAAACMBAABkcnMvZTJvRG9jLnht&#10;bFBLBQYAAAAABgAGAFkBAACPBQAAAAA=&#10;">
                <v:fill on="f" focussize="0,0"/>
                <v:stroke color="#000000" joinstyle="round"/>
                <v:imagedata o:title=""/>
                <o:lock v:ext="edit" aspectratio="f"/>
              </v:shape>
            </w:pict>
          </mc:Fallback>
        </mc:AlternateContent>
      </w:r>
      <w:r>
        <w:rPr>
          <w:rFonts w:hint="eastAsia" w:ascii="仿宋_GB2312" w:hAnsi="仿宋_GB2312" w:eastAsia="仿宋_GB2312" w:cs="仿宋_GB2312"/>
          <w:color w:val="auto"/>
          <w:sz w:val="28"/>
          <w:szCs w:val="28"/>
          <w:highlight w:val="none"/>
          <w:lang w:eastAsia="zh-CN"/>
        </w:rPr>
        <w:t>崇左市财政局办公室</w:t>
      </w:r>
      <w:r>
        <w:rPr>
          <w:rFonts w:hint="eastAsia"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highlight w:val="none"/>
          <w:lang w:val="en-US" w:eastAsia="zh-CN"/>
        </w:rPr>
        <w:t xml:space="preserve"> 2023</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lang w:val="en-US" w:eastAsia="zh-CN"/>
        </w:rPr>
        <w:t>7</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lang w:val="en-US" w:eastAsia="zh-CN"/>
        </w:rPr>
        <w:t>31</w:t>
      </w:r>
      <w:r>
        <w:rPr>
          <w:rFonts w:hint="eastAsia" w:ascii="仿宋_GB2312" w:hAnsi="仿宋_GB2312" w:eastAsia="仿宋_GB2312" w:cs="仿宋_GB2312"/>
          <w:color w:val="auto"/>
          <w:sz w:val="28"/>
          <w:szCs w:val="28"/>
          <w:highlight w:val="none"/>
        </w:rPr>
        <w:t>日印发</w:t>
      </w:r>
    </w:p>
    <w:p w14:paraId="65CF618A">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eastAsia" w:ascii="黑体" w:hAnsi="黑体" w:eastAsia="黑体" w:cs="黑体"/>
          <w:color w:val="auto"/>
          <w:sz w:val="32"/>
          <w:szCs w:val="32"/>
          <w:highlight w:val="none"/>
          <w:lang w:val="zh-CN"/>
        </w:rPr>
      </w:pPr>
    </w:p>
    <w:p w14:paraId="75DDC041">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eastAsia" w:ascii="黑体" w:hAnsi="黑体" w:eastAsia="黑体" w:cs="黑体"/>
          <w:color w:val="auto"/>
          <w:sz w:val="32"/>
          <w:szCs w:val="32"/>
          <w:highlight w:val="none"/>
          <w:lang w:val="zh-CN"/>
        </w:rPr>
      </w:pPr>
    </w:p>
    <w:p w14:paraId="738ED230">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eastAsia" w:ascii="黑体" w:hAnsi="黑体" w:eastAsia="黑体" w:cs="黑体"/>
          <w:color w:val="auto"/>
          <w:sz w:val="32"/>
          <w:szCs w:val="32"/>
          <w:highlight w:val="none"/>
          <w:lang w:val="zh-CN"/>
        </w:rPr>
      </w:pPr>
    </w:p>
    <w:p w14:paraId="788DFC65">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zh-CN"/>
        </w:rPr>
        <w:t>附件</w:t>
      </w:r>
      <w:r>
        <w:rPr>
          <w:rFonts w:hint="eastAsia" w:ascii="黑体" w:hAnsi="黑体" w:eastAsia="黑体" w:cs="黑体"/>
          <w:color w:val="auto"/>
          <w:sz w:val="32"/>
          <w:szCs w:val="32"/>
          <w:highlight w:val="none"/>
          <w:lang w:val="en-US" w:eastAsia="zh-CN"/>
        </w:rPr>
        <w:t>2</w:t>
      </w:r>
    </w:p>
    <w:p w14:paraId="008E2812">
      <w:pPr>
        <w:pStyle w:val="27"/>
        <w:rPr>
          <w:rFonts w:hint="eastAsia"/>
          <w:color w:val="auto"/>
          <w:highlight w:val="none"/>
          <w:lang w:val="en-US" w:eastAsia="zh-CN"/>
        </w:rPr>
      </w:pPr>
    </w:p>
    <w:p w14:paraId="0CBE03AB">
      <w:pPr>
        <w:spacing w:line="580" w:lineRule="exact"/>
        <w:jc w:val="center"/>
        <w:rPr>
          <w:rFonts w:hint="eastAsia" w:ascii="方正小标宋_GBK" w:eastAsia="方正小标宋_GBK"/>
          <w:color w:val="auto"/>
          <w:sz w:val="44"/>
          <w:szCs w:val="44"/>
          <w:highlight w:val="none"/>
        </w:rPr>
      </w:pPr>
      <w:r>
        <w:rPr>
          <w:rFonts w:hint="eastAsia" w:ascii="方正小标宋_GBK" w:eastAsia="方正小标宋_GBK"/>
          <w:color w:val="auto"/>
          <w:sz w:val="44"/>
          <w:szCs w:val="44"/>
          <w:highlight w:val="none"/>
          <w:lang w:eastAsia="zh-CN"/>
        </w:rPr>
        <w:t>崇左市</w:t>
      </w:r>
      <w:r>
        <w:rPr>
          <w:rFonts w:hint="eastAsia" w:ascii="方正小标宋_GBK" w:eastAsia="方正小标宋_GBK"/>
          <w:color w:val="auto"/>
          <w:sz w:val="44"/>
          <w:szCs w:val="44"/>
          <w:highlight w:val="none"/>
        </w:rPr>
        <w:t>线上“政采贷”政策告知函</w:t>
      </w:r>
    </w:p>
    <w:p w14:paraId="0C8D06E3">
      <w:pPr>
        <w:spacing w:line="580" w:lineRule="exact"/>
        <w:ind w:firstLine="420" w:firstLineChars="200"/>
        <w:rPr>
          <w:color w:val="auto"/>
          <w:szCs w:val="32"/>
          <w:highlight w:val="none"/>
        </w:rPr>
      </w:pPr>
    </w:p>
    <w:p w14:paraId="75A47509">
      <w:pPr>
        <w:spacing w:line="580" w:lineRule="exac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各供应商：</w:t>
      </w:r>
    </w:p>
    <w:p w14:paraId="111BF034">
      <w:pPr>
        <w:spacing w:line="58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欢迎贵公司参与</w:t>
      </w:r>
      <w:r>
        <w:rPr>
          <w:rFonts w:hint="eastAsia" w:ascii="仿宋_GB2312" w:hAnsi="仿宋_GB2312" w:eastAsia="仿宋_GB2312" w:cs="仿宋_GB2312"/>
          <w:color w:val="auto"/>
          <w:sz w:val="32"/>
          <w:szCs w:val="32"/>
          <w:highlight w:val="none"/>
          <w:lang w:eastAsia="zh-CN"/>
        </w:rPr>
        <w:t>崇左市</w:t>
      </w:r>
      <w:r>
        <w:rPr>
          <w:rFonts w:hint="eastAsia" w:ascii="仿宋_GB2312" w:hAnsi="仿宋_GB2312" w:eastAsia="仿宋_GB2312" w:cs="仿宋_GB2312"/>
          <w:color w:val="auto"/>
          <w:sz w:val="32"/>
          <w:szCs w:val="32"/>
          <w:highlight w:val="none"/>
        </w:rPr>
        <w:t>政府采购活动！</w:t>
      </w:r>
    </w:p>
    <w:p w14:paraId="7287B21E">
      <w:pPr>
        <w:spacing w:line="58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线上“政采贷”是人民银行南宁中心支行和自治区财政厅共同支持企业发展，针对参与政府采购活动的企业融资难、融资贵、融资慢、融资繁问题推出的一项融资政策。贵公司若成为本次政府采购项目的中标（成交）供应商，可持政府采购合同在线向</w:t>
      </w:r>
      <w:r>
        <w:rPr>
          <w:rFonts w:hint="eastAsia" w:ascii="仿宋_GB2312" w:hAnsi="仿宋_GB2312" w:eastAsia="仿宋_GB2312" w:cs="仿宋_GB2312"/>
          <w:color w:val="auto"/>
          <w:kern w:val="2"/>
          <w:sz w:val="32"/>
          <w:szCs w:val="32"/>
          <w:highlight w:val="none"/>
          <w:lang w:val="en-US" w:eastAsia="zh-CN" w:bidi="ar-SA"/>
        </w:rPr>
        <w:t>银行业金融机构</w:t>
      </w:r>
      <w:r>
        <w:rPr>
          <w:rFonts w:hint="eastAsia" w:ascii="仿宋_GB2312" w:hAnsi="仿宋_GB2312" w:eastAsia="仿宋_GB2312" w:cs="仿宋_GB2312"/>
          <w:color w:val="auto"/>
          <w:sz w:val="32"/>
          <w:szCs w:val="32"/>
          <w:highlight w:val="none"/>
        </w:rPr>
        <w:t>申请贷款，融资机构将根据《中国人民银行南宁中心支行 广西壮族自治区财政厅关于推广线上“政采贷”融资模式的通知》（南宁银发〔2021〕</w:t>
      </w:r>
      <w:r>
        <w:rPr>
          <w:rFonts w:hint="eastAsia" w:ascii="仿宋_GB2312" w:hAnsi="仿宋_GB2312" w:eastAsia="仿宋_GB2312" w:cs="仿宋_GB2312"/>
          <w:color w:val="auto"/>
          <w:sz w:val="32"/>
          <w:szCs w:val="32"/>
          <w:highlight w:val="none"/>
          <w:lang w:val="en-US" w:eastAsia="zh-CN"/>
        </w:rPr>
        <w:t>258</w:t>
      </w:r>
      <w:r>
        <w:rPr>
          <w:rFonts w:hint="eastAsia" w:ascii="仿宋_GB2312" w:hAnsi="仿宋_GB2312" w:eastAsia="仿宋_GB2312" w:cs="仿宋_GB2312"/>
          <w:color w:val="auto"/>
          <w:sz w:val="32"/>
          <w:szCs w:val="32"/>
          <w:highlight w:val="none"/>
        </w:rPr>
        <w:t>号），按照双方自愿的原则提供便捷、优惠的贷款服务。</w:t>
      </w:r>
    </w:p>
    <w:p w14:paraId="617ABCF5">
      <w:pPr>
        <w:spacing w:line="580"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相关金融产品和</w:t>
      </w:r>
      <w:r>
        <w:rPr>
          <w:rFonts w:hint="eastAsia" w:ascii="仿宋_GB2312" w:hAnsi="仿宋_GB2312" w:eastAsia="仿宋_GB2312" w:cs="仿宋_GB2312"/>
          <w:color w:val="auto"/>
          <w:kern w:val="2"/>
          <w:sz w:val="32"/>
          <w:szCs w:val="32"/>
          <w:highlight w:val="none"/>
          <w:lang w:val="en-US" w:eastAsia="zh-CN" w:bidi="ar-SA"/>
        </w:rPr>
        <w:t>银行业金融机构</w:t>
      </w:r>
      <w:r>
        <w:rPr>
          <w:rFonts w:hint="eastAsia" w:ascii="仿宋_GB2312" w:hAnsi="仿宋_GB2312" w:eastAsia="仿宋_GB2312" w:cs="仿宋_GB2312"/>
          <w:color w:val="auto"/>
          <w:sz w:val="32"/>
          <w:szCs w:val="32"/>
          <w:highlight w:val="none"/>
        </w:rPr>
        <w:t>联系方式，可在中征应收账款融资服务平台查询</w:t>
      </w:r>
      <w:r>
        <w:rPr>
          <w:rFonts w:hint="eastAsia" w:ascii="仿宋_GB2312" w:hAnsi="仿宋_GB2312" w:eastAsia="仿宋_GB2312" w:cs="仿宋_GB2312"/>
          <w:color w:val="auto"/>
          <w:sz w:val="32"/>
          <w:szCs w:val="32"/>
          <w:highlight w:val="none"/>
          <w:lang w:eastAsia="zh-CN"/>
        </w:rPr>
        <w:t>（网址：</w:t>
      </w:r>
      <w:r>
        <w:rPr>
          <w:rFonts w:hint="eastAsia" w:ascii="仿宋_GB2312" w:hAnsi="仿宋_GB2312" w:eastAsia="仿宋_GB2312" w:cs="仿宋_GB2312"/>
          <w:color w:val="auto"/>
          <w:sz w:val="32"/>
          <w:szCs w:val="32"/>
          <w:highlight w:val="none"/>
          <w:lang w:eastAsia="zh-CN"/>
        </w:rPr>
        <w:fldChar w:fldCharType="begin"/>
      </w:r>
      <w:r>
        <w:rPr>
          <w:rFonts w:hint="eastAsia" w:ascii="仿宋_GB2312" w:hAnsi="仿宋_GB2312" w:eastAsia="仿宋_GB2312" w:cs="仿宋_GB2312"/>
          <w:color w:val="auto"/>
          <w:sz w:val="32"/>
          <w:szCs w:val="32"/>
          <w:highlight w:val="none"/>
          <w:lang w:eastAsia="zh-CN"/>
        </w:rPr>
        <w:instrText xml:space="preserve"> HYPERLINK "https://www.crcrfsp.com/" </w:instrText>
      </w:r>
      <w:r>
        <w:rPr>
          <w:rFonts w:hint="eastAsia" w:ascii="仿宋_GB2312" w:hAnsi="仿宋_GB2312" w:eastAsia="仿宋_GB2312" w:cs="仿宋_GB2312"/>
          <w:color w:val="auto"/>
          <w:sz w:val="32"/>
          <w:szCs w:val="32"/>
          <w:highlight w:val="none"/>
          <w:lang w:eastAsia="zh-CN"/>
        </w:rPr>
        <w:fldChar w:fldCharType="separate"/>
      </w:r>
      <w:r>
        <w:rPr>
          <w:rStyle w:val="23"/>
          <w:rFonts w:hint="eastAsia" w:ascii="仿宋_GB2312" w:hAnsi="仿宋_GB2312" w:eastAsia="仿宋_GB2312" w:cs="仿宋_GB2312"/>
          <w:color w:val="auto"/>
          <w:sz w:val="32"/>
          <w:szCs w:val="32"/>
          <w:highlight w:val="none"/>
          <w:lang w:eastAsia="zh-CN"/>
        </w:rPr>
        <w:t>https://www.crcrfsp.com/</w:t>
      </w:r>
      <w:r>
        <w:rPr>
          <w:rFonts w:hint="eastAsia" w:ascii="仿宋_GB2312" w:hAnsi="仿宋_GB2312" w:eastAsia="仿宋_GB2312" w:cs="仿宋_GB2312"/>
          <w:color w:val="auto"/>
          <w:sz w:val="32"/>
          <w:szCs w:val="32"/>
          <w:highlight w:val="none"/>
          <w:lang w:eastAsia="zh-CN"/>
        </w:rPr>
        <w:fldChar w:fldCharType="end"/>
      </w:r>
      <w:r>
        <w:rPr>
          <w:rFonts w:hint="eastAsia" w:ascii="仿宋_GB2312" w:hAnsi="仿宋_GB2312" w:eastAsia="仿宋_GB2312" w:cs="仿宋_GB2312"/>
          <w:color w:val="auto"/>
          <w:sz w:val="32"/>
          <w:szCs w:val="32"/>
          <w:highlight w:val="none"/>
          <w:lang w:eastAsia="zh-CN"/>
        </w:rPr>
        <w:t>，客服电话：</w:t>
      </w:r>
      <w:r>
        <w:rPr>
          <w:rFonts w:hint="eastAsia" w:ascii="仿宋_GB2312" w:hAnsi="仿宋_GB2312" w:eastAsia="仿宋_GB2312" w:cs="仿宋_GB2312"/>
          <w:color w:val="auto"/>
          <w:sz w:val="32"/>
          <w:szCs w:val="32"/>
          <w:highlight w:val="none"/>
          <w:lang w:val="en-US" w:eastAsia="zh-CN"/>
        </w:rPr>
        <w:t>400-009-0001</w:t>
      </w:r>
      <w:r>
        <w:rPr>
          <w:rFonts w:hint="eastAsia" w:ascii="仿宋_GB2312" w:hAnsi="仿宋_GB2312" w:eastAsia="仿宋_GB2312" w:cs="仿宋_GB2312"/>
          <w:color w:val="auto"/>
          <w:sz w:val="32"/>
          <w:szCs w:val="32"/>
          <w:highlight w:val="none"/>
          <w:lang w:eastAsia="zh-CN"/>
        </w:rPr>
        <w:t>）。</w:t>
      </w:r>
    </w:p>
    <w:p w14:paraId="3EC05AA1">
      <w:pPr>
        <w:pStyle w:val="27"/>
        <w:rPr>
          <w:rFonts w:hint="eastAsia" w:ascii="仿宋_GB2312" w:hAnsi="仿宋_GB2312" w:eastAsia="仿宋_GB2312" w:cs="仿宋_GB2312"/>
          <w:color w:val="auto"/>
          <w:szCs w:val="32"/>
          <w:highlight w:val="none"/>
          <w:lang w:eastAsia="zh-CN"/>
        </w:rPr>
      </w:pPr>
    </w:p>
    <w:p w14:paraId="54A3DED5">
      <w:pPr>
        <w:rPr>
          <w:rFonts w:hint="eastAsia" w:ascii="仿宋_GB2312" w:hAnsi="仿宋_GB2312" w:cs="仿宋_GB2312"/>
          <w:color w:val="auto"/>
          <w:szCs w:val="32"/>
          <w:highlight w:val="none"/>
          <w:lang w:eastAsia="zh-CN"/>
        </w:rPr>
      </w:pPr>
    </w:p>
    <w:p w14:paraId="369C2E63">
      <w:pPr>
        <w:pStyle w:val="27"/>
        <w:rPr>
          <w:rFonts w:hint="eastAsia" w:ascii="仿宋_GB2312" w:hAnsi="仿宋_GB2312" w:cs="仿宋_GB2312"/>
          <w:color w:val="auto"/>
          <w:szCs w:val="32"/>
          <w:highlight w:val="none"/>
          <w:lang w:eastAsia="zh-CN"/>
        </w:rPr>
      </w:pPr>
    </w:p>
    <w:p w14:paraId="088E873A">
      <w:pPr>
        <w:rPr>
          <w:rFonts w:hint="eastAsia" w:ascii="仿宋_GB2312" w:hAnsi="仿宋_GB2312" w:cs="仿宋_GB2312"/>
          <w:color w:val="auto"/>
          <w:szCs w:val="32"/>
          <w:highlight w:val="none"/>
          <w:lang w:eastAsia="zh-CN"/>
        </w:rPr>
      </w:pPr>
    </w:p>
    <w:p w14:paraId="4271DA3D">
      <w:pPr>
        <w:rPr>
          <w:rFonts w:hint="eastAsia" w:ascii="仿宋_GB2312" w:hAnsi="仿宋_GB2312" w:cs="仿宋_GB2312"/>
          <w:color w:val="auto"/>
          <w:szCs w:val="32"/>
          <w:highlight w:val="none"/>
          <w:lang w:eastAsia="zh-CN"/>
        </w:rPr>
      </w:pPr>
    </w:p>
    <w:p w14:paraId="36AFF181">
      <w:pPr>
        <w:pStyle w:val="27"/>
        <w:rPr>
          <w:rFonts w:hint="eastAsia" w:ascii="仿宋_GB2312" w:hAnsi="仿宋_GB2312" w:cs="仿宋_GB2312"/>
          <w:color w:val="auto"/>
          <w:szCs w:val="32"/>
          <w:highlight w:val="none"/>
          <w:lang w:eastAsia="zh-CN"/>
        </w:rPr>
      </w:pPr>
    </w:p>
    <w:p w14:paraId="7B972E69">
      <w:pPr>
        <w:spacing w:line="540" w:lineRule="exact"/>
        <w:rPr>
          <w:rFonts w:hint="eastAsia" w:ascii="黑体" w:hAnsi="黑体" w:eastAsia="黑体" w:cs="黑体"/>
          <w:color w:val="auto"/>
          <w:szCs w:val="32"/>
          <w:highlight w:val="none"/>
        </w:rPr>
      </w:pPr>
    </w:p>
    <w:p w14:paraId="38FD8068">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eastAsia" w:ascii="黑体" w:hAnsi="黑体" w:eastAsia="黑体" w:cs="黑体"/>
          <w:color w:val="auto"/>
          <w:sz w:val="32"/>
          <w:szCs w:val="32"/>
          <w:highlight w:val="none"/>
          <w:lang w:val="zh-CN"/>
        </w:rPr>
      </w:pPr>
    </w:p>
    <w:p w14:paraId="7E3BD1F4">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zh-CN"/>
        </w:rPr>
        <w:t>附</w:t>
      </w:r>
      <w:r>
        <w:rPr>
          <w:rFonts w:hint="eastAsia" w:ascii="黑体" w:hAnsi="黑体" w:eastAsia="黑体" w:cs="黑体"/>
          <w:color w:val="auto"/>
          <w:sz w:val="32"/>
          <w:szCs w:val="32"/>
          <w:highlight w:val="none"/>
          <w:lang w:val="zh-CN" w:eastAsia="zh-CN"/>
        </w:rPr>
        <w:t>件</w:t>
      </w:r>
      <w:r>
        <w:rPr>
          <w:rFonts w:hint="eastAsia" w:ascii="黑体" w:hAnsi="黑体" w:eastAsia="黑体" w:cs="黑体"/>
          <w:color w:val="auto"/>
          <w:sz w:val="32"/>
          <w:szCs w:val="32"/>
          <w:highlight w:val="none"/>
          <w:lang w:val="en-US" w:eastAsia="zh-CN"/>
        </w:rPr>
        <w:t>3</w:t>
      </w:r>
    </w:p>
    <w:p w14:paraId="648D36C5">
      <w:pPr>
        <w:pStyle w:val="27"/>
        <w:rPr>
          <w:rFonts w:hint="default"/>
          <w:color w:val="auto"/>
          <w:highlight w:val="none"/>
          <w:lang w:val="en-US" w:eastAsia="zh-CN"/>
        </w:rPr>
      </w:pPr>
    </w:p>
    <w:p w14:paraId="0CE3388D">
      <w:pPr>
        <w:spacing w:beforeLines="0" w:afterLines="0" w:line="600" w:lineRule="exact"/>
        <w:jc w:val="center"/>
        <w:rPr>
          <w:rFonts w:hint="eastAsia" w:ascii="黑体" w:hAnsi="黑体" w:eastAsia="黑体" w:cs="黑体"/>
          <w:color w:val="auto"/>
          <w:sz w:val="44"/>
          <w:szCs w:val="44"/>
          <w:highlight w:val="none"/>
        </w:rPr>
      </w:pPr>
      <w:r>
        <w:rPr>
          <w:rFonts w:hint="eastAsia" w:ascii="方正小标宋_GBK" w:eastAsia="方正小标宋_GBK"/>
          <w:color w:val="auto"/>
          <w:sz w:val="44"/>
          <w:szCs w:val="44"/>
          <w:highlight w:val="none"/>
          <w:lang w:eastAsia="zh-CN"/>
        </w:rPr>
        <w:t>崇左市</w:t>
      </w:r>
      <w:r>
        <w:rPr>
          <w:rFonts w:hint="eastAsia" w:ascii="方正小标宋_GBK" w:eastAsia="方正小标宋_GBK"/>
          <w:color w:val="auto"/>
          <w:sz w:val="44"/>
          <w:szCs w:val="44"/>
          <w:highlight w:val="none"/>
        </w:rPr>
        <w:t>线上“政采贷”业务流程图</w:t>
      </w:r>
    </w:p>
    <w:p w14:paraId="26655BB7">
      <w:pPr>
        <w:jc w:val="center"/>
        <w:rPr>
          <w:rFonts w:hint="eastAsia"/>
          <w:color w:val="auto"/>
          <w:highlight w:val="none"/>
        </w:rPr>
      </w:pPr>
      <w:r>
        <w:rPr>
          <w:rFonts w:hint="eastAsia" w:eastAsia="仿宋_GB2312"/>
          <w:color w:val="auto"/>
          <w:highlight w:val="none"/>
          <w:lang w:eastAsia="zh-CN"/>
        </w:rPr>
        <w:drawing>
          <wp:inline distT="0" distB="0" distL="114300" distR="114300">
            <wp:extent cx="4926965" cy="7002780"/>
            <wp:effectExtent l="0" t="0" r="10795" b="7620"/>
            <wp:docPr id="7" name="图片 2" descr="流程图1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descr="流程图1011"/>
                    <pic:cNvPicPr>
                      <a:picLocks noChangeAspect="1"/>
                    </pic:cNvPicPr>
                  </pic:nvPicPr>
                  <pic:blipFill>
                    <a:blip r:embed="rId23"/>
                    <a:stretch>
                      <a:fillRect/>
                    </a:stretch>
                  </pic:blipFill>
                  <pic:spPr>
                    <a:xfrm>
                      <a:off x="0" y="0"/>
                      <a:ext cx="4926965" cy="7002780"/>
                    </a:xfrm>
                    <a:prstGeom prst="rect">
                      <a:avLst/>
                    </a:prstGeom>
                    <a:noFill/>
                    <a:ln>
                      <a:noFill/>
                    </a:ln>
                  </pic:spPr>
                </pic:pic>
              </a:graphicData>
            </a:graphic>
          </wp:inline>
        </w:drawing>
      </w:r>
    </w:p>
    <w:p w14:paraId="52601B5B">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color w:val="auto"/>
          <w:highlight w:val="none"/>
          <w:lang w:eastAsia="zh-CN"/>
        </w:rPr>
      </w:pPr>
    </w:p>
    <w:p w14:paraId="2E9C5832">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eastAsia" w:ascii="黑体" w:hAnsi="黑体" w:eastAsia="黑体" w:cs="黑体"/>
          <w:color w:val="auto"/>
          <w:sz w:val="32"/>
          <w:szCs w:val="32"/>
          <w:highlight w:val="none"/>
          <w:lang w:val="zh-CN"/>
        </w:rPr>
      </w:pPr>
    </w:p>
    <w:p w14:paraId="4134E979">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default"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zh-CN"/>
        </w:rPr>
        <w:t>附件</w:t>
      </w:r>
      <w:r>
        <w:rPr>
          <w:rFonts w:hint="eastAsia" w:ascii="黑体" w:hAnsi="黑体" w:eastAsia="黑体" w:cs="黑体"/>
          <w:color w:val="auto"/>
          <w:sz w:val="32"/>
          <w:szCs w:val="32"/>
          <w:highlight w:val="none"/>
          <w:lang w:val="en-US" w:eastAsia="zh-CN"/>
        </w:rPr>
        <w:t>4</w:t>
      </w:r>
    </w:p>
    <w:p w14:paraId="3B03CD6A">
      <w:pPr>
        <w:pStyle w:val="27"/>
        <w:jc w:val="center"/>
        <w:rPr>
          <w:rFonts w:ascii="方正小标宋_GBK" w:hAnsi="方正小标宋_GBK" w:eastAsia="方正小标宋_GBK" w:cs="方正小标宋_GBK"/>
          <w:color w:val="auto"/>
          <w:sz w:val="36"/>
          <w:szCs w:val="36"/>
          <w:highlight w:val="none"/>
        </w:rPr>
      </w:pPr>
      <w:r>
        <w:rPr>
          <w:rFonts w:hint="eastAsia" w:ascii="方正小标宋_GBK" w:hAnsi="方正小标宋_GBK" w:eastAsia="方正小标宋_GBK" w:cs="方正小标宋_GBK"/>
          <w:color w:val="auto"/>
          <w:sz w:val="36"/>
          <w:szCs w:val="36"/>
          <w:highlight w:val="none"/>
          <w:lang w:eastAsia="zh-CN"/>
        </w:rPr>
        <w:t>崇左</w:t>
      </w:r>
      <w:r>
        <w:rPr>
          <w:rFonts w:hint="eastAsia" w:ascii="方正小标宋_GBK" w:hAnsi="方正小标宋_GBK" w:eastAsia="方正小标宋_GBK" w:cs="方正小标宋_GBK"/>
          <w:color w:val="auto"/>
          <w:sz w:val="36"/>
          <w:szCs w:val="36"/>
          <w:highlight w:val="none"/>
        </w:rPr>
        <w:t>市金融机构</w:t>
      </w:r>
      <w:r>
        <w:rPr>
          <w:rFonts w:hint="eastAsia" w:ascii="方正小标宋_GBK" w:hAnsi="方正小标宋_GBK" w:eastAsia="方正小标宋_GBK" w:cs="方正小标宋_GBK"/>
          <w:color w:val="auto"/>
          <w:sz w:val="36"/>
          <w:szCs w:val="36"/>
          <w:highlight w:val="none"/>
          <w:lang w:eastAsia="zh-CN"/>
        </w:rPr>
        <w:t>线上</w:t>
      </w:r>
      <w:r>
        <w:rPr>
          <w:rFonts w:hint="eastAsia" w:ascii="方正小标宋_GBK" w:hAnsi="方正小标宋_GBK" w:eastAsia="方正小标宋_GBK" w:cs="方正小标宋_GBK"/>
          <w:color w:val="auto"/>
          <w:sz w:val="36"/>
          <w:szCs w:val="36"/>
          <w:highlight w:val="none"/>
        </w:rPr>
        <w:t>“政采贷”业务办理联络表</w:t>
      </w:r>
    </w:p>
    <w:tbl>
      <w:tblPr>
        <w:tblStyle w:val="19"/>
        <w:tblW w:w="8314" w:type="dxa"/>
        <w:jc w:val="center"/>
        <w:tblLayout w:type="fixed"/>
        <w:tblCellMar>
          <w:top w:w="0" w:type="dxa"/>
          <w:left w:w="108" w:type="dxa"/>
          <w:bottom w:w="0" w:type="dxa"/>
          <w:right w:w="108" w:type="dxa"/>
        </w:tblCellMar>
      </w:tblPr>
      <w:tblGrid>
        <w:gridCol w:w="2674"/>
        <w:gridCol w:w="3515"/>
        <w:gridCol w:w="2125"/>
      </w:tblGrid>
      <w:tr w14:paraId="4B1B40DD">
        <w:tblPrEx>
          <w:tblCellMar>
            <w:top w:w="0" w:type="dxa"/>
            <w:left w:w="108" w:type="dxa"/>
            <w:bottom w:w="0" w:type="dxa"/>
            <w:right w:w="108" w:type="dxa"/>
          </w:tblCellMar>
        </w:tblPrEx>
        <w:trPr>
          <w:trHeight w:val="90" w:hRule="atLeast"/>
          <w:jc w:val="center"/>
        </w:trPr>
        <w:tc>
          <w:tcPr>
            <w:tcW w:w="2674" w:type="dxa"/>
            <w:tcBorders>
              <w:top w:val="single" w:color="000000" w:sz="4" w:space="0"/>
              <w:left w:val="single" w:color="000000" w:sz="4" w:space="0"/>
              <w:bottom w:val="single" w:color="000000" w:sz="4" w:space="0"/>
              <w:right w:val="single" w:color="000000" w:sz="4" w:space="0"/>
            </w:tcBorders>
            <w:noWrap w:val="0"/>
            <w:vAlign w:val="center"/>
          </w:tcPr>
          <w:p w14:paraId="4E3AE1B8">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color w:val="auto"/>
                <w:sz w:val="28"/>
                <w:szCs w:val="28"/>
                <w:highlight w:val="none"/>
              </w:rPr>
            </w:pPr>
            <w:r>
              <w:rPr>
                <w:rFonts w:hint="eastAsia" w:ascii="宋体" w:hAnsi="宋体" w:eastAsia="宋体" w:cs="宋体"/>
                <w:b/>
                <w:bCs/>
                <w:color w:val="auto"/>
                <w:kern w:val="0"/>
                <w:sz w:val="28"/>
                <w:szCs w:val="28"/>
                <w:highlight w:val="none"/>
                <w:lang w:bidi="ar"/>
              </w:rPr>
              <w:t>金融机构名称</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ACF82D3">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color w:val="auto"/>
                <w:sz w:val="28"/>
                <w:szCs w:val="28"/>
                <w:highlight w:val="none"/>
              </w:rPr>
            </w:pPr>
            <w:r>
              <w:rPr>
                <w:rFonts w:hint="eastAsia" w:ascii="宋体" w:hAnsi="宋体" w:eastAsia="宋体" w:cs="宋体"/>
                <w:b/>
                <w:bCs/>
                <w:color w:val="auto"/>
                <w:kern w:val="0"/>
                <w:sz w:val="28"/>
                <w:szCs w:val="28"/>
                <w:highlight w:val="none"/>
                <w:lang w:bidi="ar"/>
              </w:rPr>
              <w:t>地址</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DB3316A">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color w:val="auto"/>
                <w:sz w:val="28"/>
                <w:szCs w:val="28"/>
                <w:highlight w:val="none"/>
              </w:rPr>
            </w:pPr>
            <w:r>
              <w:rPr>
                <w:rFonts w:hint="eastAsia" w:eastAsia="宋体" w:cs="宋体"/>
                <w:b/>
                <w:bCs/>
                <w:color w:val="auto"/>
                <w:kern w:val="0"/>
                <w:sz w:val="28"/>
                <w:szCs w:val="28"/>
                <w:highlight w:val="none"/>
                <w:lang w:eastAsia="zh-CN" w:bidi="ar"/>
              </w:rPr>
              <w:t>业务</w:t>
            </w:r>
            <w:r>
              <w:rPr>
                <w:rFonts w:hint="eastAsia" w:ascii="宋体" w:hAnsi="宋体" w:eastAsia="宋体" w:cs="宋体"/>
                <w:b/>
                <w:bCs/>
                <w:color w:val="auto"/>
                <w:kern w:val="0"/>
                <w:sz w:val="28"/>
                <w:szCs w:val="28"/>
                <w:highlight w:val="none"/>
                <w:lang w:bidi="ar"/>
              </w:rPr>
              <w:t>咨询电话</w:t>
            </w:r>
          </w:p>
        </w:tc>
      </w:tr>
      <w:tr w14:paraId="20D5ABC4">
        <w:tblPrEx>
          <w:tblCellMar>
            <w:top w:w="0" w:type="dxa"/>
            <w:left w:w="108" w:type="dxa"/>
            <w:bottom w:w="0" w:type="dxa"/>
            <w:right w:w="108" w:type="dxa"/>
          </w:tblCellMar>
        </w:tblPrEx>
        <w:trPr>
          <w:trHeight w:val="365" w:hRule="atLeast"/>
          <w:jc w:val="center"/>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2FBF101E">
            <w:pPr>
              <w:widowControl/>
              <w:jc w:val="left"/>
              <w:textAlignment w:val="center"/>
              <w:rPr>
                <w:rFonts w:hint="eastAsia" w:eastAsia="宋体" w:cs="宋体"/>
                <w:color w:val="auto"/>
                <w:sz w:val="21"/>
                <w:szCs w:val="21"/>
                <w:highlight w:val="none"/>
                <w:lang w:eastAsia="zh-CN"/>
              </w:rPr>
            </w:pPr>
            <w:r>
              <w:rPr>
                <w:rFonts w:hint="eastAsia" w:eastAsia="宋体" w:cs="宋体"/>
                <w:b/>
                <w:bCs/>
                <w:color w:val="auto"/>
                <w:sz w:val="21"/>
                <w:szCs w:val="21"/>
                <w:highlight w:val="none"/>
                <w:lang w:eastAsia="zh-CN"/>
              </w:rPr>
              <w:t>崇左市本级及江州区</w:t>
            </w:r>
          </w:p>
        </w:tc>
      </w:tr>
      <w:tr w14:paraId="68B68CDA">
        <w:tblPrEx>
          <w:tblCellMar>
            <w:top w:w="0" w:type="dxa"/>
            <w:left w:w="108" w:type="dxa"/>
            <w:bottom w:w="0" w:type="dxa"/>
            <w:right w:w="108" w:type="dxa"/>
          </w:tblCellMar>
        </w:tblPrEx>
        <w:trPr>
          <w:trHeight w:val="35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33655E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78D26C1">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崇左市骆越大道6号（东盟国际城）裙楼2号楼</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399B25D">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0771-7820436 0771-7820439</w:t>
            </w:r>
          </w:p>
        </w:tc>
      </w:tr>
      <w:tr w14:paraId="34E0117A">
        <w:tblPrEx>
          <w:tblCellMar>
            <w:top w:w="0" w:type="dxa"/>
            <w:left w:w="108" w:type="dxa"/>
            <w:bottom w:w="0" w:type="dxa"/>
            <w:right w:w="108" w:type="dxa"/>
          </w:tblCellMar>
        </w:tblPrEx>
        <w:trPr>
          <w:trHeight w:val="9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69A0564">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农业银行崇左分行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9C74B8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江州区友谊大道26号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955A39C">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0771-7917212</w:t>
            </w:r>
          </w:p>
        </w:tc>
      </w:tr>
      <w:tr w14:paraId="685189EF">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008014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农业银行江州支行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BA233E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江州区江南路48号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45A806B">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rPr>
              <w:t>7917054</w:t>
            </w:r>
          </w:p>
        </w:tc>
      </w:tr>
      <w:tr w14:paraId="4FD3076D">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DAF94E1">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411BB0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崇左市江州区江南路73号建行大厦</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D3CD7EE">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0771-7831103</w:t>
            </w:r>
          </w:p>
        </w:tc>
      </w:tr>
      <w:tr w14:paraId="428793AF">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CAEA13B">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中国银行崇左分行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CEA9F2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崇左市江州区龙胤大厦五楼</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4E3E714">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0771-7928650 0771-7920613</w:t>
            </w:r>
          </w:p>
        </w:tc>
      </w:tr>
      <w:tr w14:paraId="7420DA1E">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4F3AF14">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崇左农商行</w:t>
            </w:r>
            <w:r>
              <w:rPr>
                <w:rFonts w:hint="eastAsia" w:ascii="宋体" w:hAnsi="宋体" w:eastAsia="宋体" w:cs="宋体"/>
                <w:color w:val="auto"/>
                <w:sz w:val="21"/>
                <w:szCs w:val="21"/>
                <w:highlight w:val="none"/>
                <w:lang w:val="en-US" w:eastAsia="zh-CN"/>
              </w:rPr>
              <w:t>授信审批部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29022F4">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w:t>
            </w:r>
            <w:r>
              <w:rPr>
                <w:rFonts w:hint="eastAsia" w:ascii="宋体" w:hAnsi="宋体" w:eastAsia="宋体" w:cs="宋体"/>
                <w:color w:val="auto"/>
                <w:sz w:val="21"/>
                <w:szCs w:val="21"/>
                <w:highlight w:val="none"/>
                <w:lang w:val="en-US" w:eastAsia="zh-CN"/>
              </w:rPr>
              <w:t>城西路109号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A12420E">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w:t>
            </w:r>
            <w:r>
              <w:rPr>
                <w:rFonts w:hint="eastAsia" w:ascii="宋体" w:hAnsi="宋体" w:eastAsia="宋体" w:cs="宋体"/>
                <w:color w:val="auto"/>
                <w:sz w:val="21"/>
                <w:szCs w:val="21"/>
                <w:highlight w:val="none"/>
                <w:lang w:val="en-US" w:eastAsia="zh-CN"/>
              </w:rPr>
              <w:t>7925660</w:t>
            </w:r>
          </w:p>
        </w:tc>
      </w:tr>
      <w:tr w14:paraId="6D259B62">
        <w:tblPrEx>
          <w:tblCellMar>
            <w:top w:w="0" w:type="dxa"/>
            <w:left w:w="108" w:type="dxa"/>
            <w:bottom w:w="0" w:type="dxa"/>
            <w:right w:w="108" w:type="dxa"/>
          </w:tblCellMar>
        </w:tblPrEx>
        <w:trPr>
          <w:trHeight w:val="9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D23D1E1">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中国邮政储蓄银行崇左市分行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FCED35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崇左市江州区骆越大道2号中国邮政储蓄银行崇左市分行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8B26810">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0771-7968699</w:t>
            </w:r>
          </w:p>
        </w:tc>
      </w:tr>
      <w:tr w14:paraId="4B608654">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EBFBB6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桂林银行崇左分行营业部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15752B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广西壮族自治区崇左市江州区友谊大道中段龙胤·财富广场101商铺（龙胤大厦六楼营业部）</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3110566">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0771-7916636</w:t>
            </w:r>
          </w:p>
        </w:tc>
      </w:tr>
      <w:tr w14:paraId="24C034E5">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E5670D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桂林银行江州支行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EEE78FC">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崇左市江州区建设路41号桂林银行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89C6A0A">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0771-7988895</w:t>
            </w:r>
          </w:p>
        </w:tc>
      </w:tr>
      <w:tr w14:paraId="230CE4A6">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05BC32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FA8DE9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崇左市友谊大道中段西侧龙胤财富广场三期财富中心122号商铺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7E3D644">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0771-7960855</w:t>
            </w:r>
          </w:p>
        </w:tc>
      </w:tr>
      <w:tr w14:paraId="0F697073">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CFDC73A">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广西北部湾银行崇左市中泰产业园支行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B3C03C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广西壮族自治区崇左市江州区中泰产业园企业总部基地企业服务中心一楼</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2265A57">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0771-7821126</w:t>
            </w:r>
          </w:p>
        </w:tc>
      </w:tr>
      <w:tr w14:paraId="25B4D7F9">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2164DF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广西北部湾银行崇左市丽江支行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B60437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崇左市江州区丽江路丽江明珠滨江花苑三期106-109号商铺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A371744">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0771-7831866</w:t>
            </w:r>
          </w:p>
        </w:tc>
      </w:tr>
      <w:tr w14:paraId="7A646DB3">
        <w:tblPrEx>
          <w:tblCellMar>
            <w:top w:w="0" w:type="dxa"/>
            <w:left w:w="108" w:type="dxa"/>
            <w:bottom w:w="0" w:type="dxa"/>
            <w:right w:w="108" w:type="dxa"/>
          </w:tblCellMar>
        </w:tblPrEx>
        <w:trPr>
          <w:trHeight w:val="350" w:hRule="atLeast"/>
          <w:jc w:val="center"/>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49283AF3">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扶绥县</w:t>
            </w:r>
          </w:p>
        </w:tc>
      </w:tr>
      <w:tr w14:paraId="7570FA1E">
        <w:tblPrEx>
          <w:tblCellMar>
            <w:top w:w="0" w:type="dxa"/>
            <w:left w:w="108" w:type="dxa"/>
            <w:bottom w:w="0" w:type="dxa"/>
            <w:right w:w="108" w:type="dxa"/>
          </w:tblCellMar>
        </w:tblPrEx>
        <w:trPr>
          <w:trHeight w:val="38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0AEE74C">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50FDC0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扶绥县新宁镇同正大道94号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87BC450">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0771-7535612</w:t>
            </w:r>
          </w:p>
        </w:tc>
      </w:tr>
      <w:tr w14:paraId="3692104D">
        <w:tblPrEx>
          <w:tblCellMar>
            <w:top w:w="0" w:type="dxa"/>
            <w:left w:w="108" w:type="dxa"/>
            <w:bottom w:w="0" w:type="dxa"/>
            <w:right w:w="108" w:type="dxa"/>
          </w:tblCellMar>
        </w:tblPrEx>
        <w:trPr>
          <w:trHeight w:val="44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C391AA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农业银行扶绥县支行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CFB702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扶绥县新宁镇新华路126号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1CC65CD">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0771-</w:t>
            </w:r>
            <w:r>
              <w:rPr>
                <w:rFonts w:hint="eastAsia" w:ascii="宋体" w:hAnsi="宋体" w:eastAsia="宋体" w:cs="宋体"/>
                <w:color w:val="auto"/>
                <w:sz w:val="21"/>
                <w:szCs w:val="21"/>
                <w:highlight w:val="none"/>
              </w:rPr>
              <w:t>7917330</w:t>
            </w:r>
          </w:p>
        </w:tc>
      </w:tr>
      <w:tr w14:paraId="7C7030B7">
        <w:tblPrEx>
          <w:tblCellMar>
            <w:top w:w="0" w:type="dxa"/>
            <w:left w:w="108" w:type="dxa"/>
            <w:bottom w:w="0" w:type="dxa"/>
            <w:right w:w="108" w:type="dxa"/>
          </w:tblCellMar>
        </w:tblPrEx>
        <w:trPr>
          <w:trHeight w:val="749"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C195EA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建行扶绥支行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0CA1354">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扶绥县南密路6号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6536912">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0771-7516511 0771-7531157</w:t>
            </w:r>
          </w:p>
        </w:tc>
      </w:tr>
      <w:tr w14:paraId="5B0E99A3">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00F9F0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建行扶绥空港支行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2E35B7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扶绥县双拥路3号东信华府18号楼一层</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D79D378">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0771-7525822</w:t>
            </w:r>
          </w:p>
        </w:tc>
      </w:tr>
      <w:tr w14:paraId="70903AEE">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E172B25">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中国银行扶绥支行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0CE4781">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扶绥县</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扶绥大道16号山水城市广场一层商铺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CC7BF4B">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0771-5025887</w:t>
            </w:r>
          </w:p>
        </w:tc>
      </w:tr>
      <w:tr w14:paraId="1F19D59A">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4DFEA3A">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扶绥农商行三农零售与乡村振兴金融部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7F3EB55">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eastAsia="zh-CN" w:bidi="ar-SA"/>
              </w:rPr>
              <w:t>扶绥县新宁镇永宁路2-1号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65DAF34">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eastAsia="zh-CN" w:bidi="ar-SA"/>
              </w:rPr>
              <w:t>0771-7533041</w:t>
            </w:r>
          </w:p>
        </w:tc>
      </w:tr>
      <w:tr w14:paraId="051E5C7C">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C384CAB">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中国邮政储蓄银行扶绥县支行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1DF8B72">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扶绥县松江路138号</w:t>
            </w:r>
            <w:r>
              <w:rPr>
                <w:rFonts w:hint="eastAsia" w:ascii="宋体" w:hAnsi="宋体" w:eastAsia="宋体" w:cs="宋体"/>
                <w:color w:val="auto"/>
                <w:sz w:val="21"/>
                <w:szCs w:val="21"/>
                <w:highlight w:val="none"/>
                <w:lang w:val="en-US" w:eastAsia="zh-CN"/>
              </w:rPr>
              <w:t>中国邮政储蓄银行扶绥县支行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6A9F98E">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0771-7536178 0771-7536177</w:t>
            </w:r>
          </w:p>
        </w:tc>
      </w:tr>
      <w:tr w14:paraId="75E59169">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E0A6A3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桂林银行崇左扶绥支行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AF3BF2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广西崇左市扶绥县新宁镇松江路20号（桂林银行崇左扶绥支行）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BDF2928">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0771-7661101</w:t>
            </w:r>
          </w:p>
        </w:tc>
      </w:tr>
      <w:tr w14:paraId="62E9507A">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75B4C4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0B5367C">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崇左市扶绥县新宁镇同正大道333号碧园·未来城商业综合体13号楼一楼1050、1051号商铺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EA4B0EB">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0771-7500768</w:t>
            </w:r>
          </w:p>
        </w:tc>
      </w:tr>
      <w:tr w14:paraId="78CA26DB">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BC0B36B">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扶绥深通村镇银行业发部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09B2D2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扶绥县大景城1号楼正门旁</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99217F6">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0771-7525678</w:t>
            </w:r>
          </w:p>
        </w:tc>
      </w:tr>
      <w:tr w14:paraId="6576A514">
        <w:tblPrEx>
          <w:tblCellMar>
            <w:top w:w="0" w:type="dxa"/>
            <w:left w:w="108" w:type="dxa"/>
            <w:bottom w:w="0" w:type="dxa"/>
            <w:right w:w="108" w:type="dxa"/>
          </w:tblCellMar>
        </w:tblPrEx>
        <w:trPr>
          <w:trHeight w:val="47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49E3540">
            <w:pPr>
              <w:widowControl/>
              <w:jc w:val="left"/>
              <w:textAlignment w:val="center"/>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eastAsia="zh-CN"/>
              </w:rPr>
              <w:t>宁明县</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E71EA13">
            <w:pPr>
              <w:widowControl/>
              <w:jc w:val="left"/>
              <w:textAlignment w:val="center"/>
              <w:rPr>
                <w:rFonts w:hint="eastAsia" w:ascii="宋体" w:hAnsi="宋体" w:eastAsia="宋体" w:cs="宋体"/>
                <w:color w:val="auto"/>
                <w:sz w:val="21"/>
                <w:szCs w:val="21"/>
                <w:highlight w:val="none"/>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576EDD5">
            <w:pPr>
              <w:widowControl/>
              <w:jc w:val="center"/>
              <w:textAlignment w:val="center"/>
              <w:rPr>
                <w:rFonts w:hint="eastAsia" w:ascii="宋体" w:hAnsi="宋体" w:eastAsia="宋体" w:cs="宋体"/>
                <w:color w:val="auto"/>
                <w:sz w:val="21"/>
                <w:szCs w:val="21"/>
                <w:highlight w:val="none"/>
              </w:rPr>
            </w:pPr>
          </w:p>
        </w:tc>
      </w:tr>
      <w:tr w14:paraId="6297A17F">
        <w:tblPrEx>
          <w:tblCellMar>
            <w:top w:w="0" w:type="dxa"/>
            <w:left w:w="108" w:type="dxa"/>
            <w:bottom w:w="0" w:type="dxa"/>
            <w:right w:w="108" w:type="dxa"/>
          </w:tblCellMar>
        </w:tblPrEx>
        <w:trPr>
          <w:trHeight w:val="36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90C23E4">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工商银行宁明县支行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775547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宁明县城中镇兴远街</w:t>
            </w:r>
            <w:r>
              <w:rPr>
                <w:rFonts w:hint="eastAsia" w:ascii="宋体" w:hAnsi="宋体" w:eastAsia="宋体" w:cs="宋体"/>
                <w:color w:val="auto"/>
                <w:sz w:val="21"/>
                <w:szCs w:val="21"/>
                <w:highlight w:val="none"/>
                <w:lang w:val="en-US" w:eastAsia="zh-CN"/>
              </w:rPr>
              <w:t>70号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044E817">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0771-8620729</w:t>
            </w:r>
          </w:p>
        </w:tc>
      </w:tr>
      <w:tr w14:paraId="0E33636A">
        <w:tblPrEx>
          <w:tblCellMar>
            <w:top w:w="0" w:type="dxa"/>
            <w:left w:w="108" w:type="dxa"/>
            <w:bottom w:w="0" w:type="dxa"/>
            <w:right w:w="108" w:type="dxa"/>
          </w:tblCellMar>
        </w:tblPrEx>
        <w:trPr>
          <w:trHeight w:val="32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ADAD1C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农业银行宁明县支行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EF147E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宁明县城中镇明阳街11号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B2CA214">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lang w:eastAsia="zh-CN"/>
              </w:rPr>
              <w:t>7917093</w:t>
            </w:r>
          </w:p>
        </w:tc>
      </w:tr>
      <w:tr w14:paraId="20971396">
        <w:tblPrEx>
          <w:tblCellMar>
            <w:top w:w="0" w:type="dxa"/>
            <w:left w:w="108" w:type="dxa"/>
            <w:bottom w:w="0" w:type="dxa"/>
            <w:right w:w="108" w:type="dxa"/>
          </w:tblCellMar>
        </w:tblPrEx>
        <w:trPr>
          <w:trHeight w:val="32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4B19BA4">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建行宁明支行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72501F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23" w:lineRule="atLeast"/>
              <w:ind w:left="0" w:leftChars="0" w:right="0" w:right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宁明县城中镇兴宁大道77号明江财富广场一层1-13号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2BE71A9">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0771-8629006</w:t>
            </w:r>
          </w:p>
        </w:tc>
      </w:tr>
      <w:tr w14:paraId="43177D0F">
        <w:tblPrEx>
          <w:tblCellMar>
            <w:top w:w="0" w:type="dxa"/>
            <w:left w:w="108" w:type="dxa"/>
            <w:bottom w:w="0" w:type="dxa"/>
            <w:right w:w="108" w:type="dxa"/>
          </w:tblCellMar>
        </w:tblPrEx>
        <w:trPr>
          <w:trHeight w:val="32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0A57CB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宁明农商行三农零售与乡村振兴金融部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DF32FD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宁明县城中镇明阳街3号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05F5A55">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8628166</w:t>
            </w:r>
          </w:p>
        </w:tc>
      </w:tr>
      <w:tr w14:paraId="1D5C96F0">
        <w:tblPrEx>
          <w:tblCellMar>
            <w:top w:w="0" w:type="dxa"/>
            <w:left w:w="108" w:type="dxa"/>
            <w:bottom w:w="0" w:type="dxa"/>
            <w:right w:w="108" w:type="dxa"/>
          </w:tblCellMar>
        </w:tblPrEx>
        <w:trPr>
          <w:trHeight w:val="439"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A1D07F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桂林银行崇左宁明支行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EC86BBB">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宁明县城中镇兴宁大道中70号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5CACB0D">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0771-8630787</w:t>
            </w:r>
          </w:p>
        </w:tc>
      </w:tr>
      <w:tr w14:paraId="7DABDAC7">
        <w:tblPrEx>
          <w:tblCellMar>
            <w:top w:w="0" w:type="dxa"/>
            <w:left w:w="108" w:type="dxa"/>
            <w:bottom w:w="0" w:type="dxa"/>
            <w:right w:w="108" w:type="dxa"/>
          </w:tblCellMar>
        </w:tblPrEx>
        <w:trPr>
          <w:trHeight w:val="32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65123D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广西北部湾银行宁明支行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A12FA5A">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崇左市宁明县城中镇兴宁大道中79号（明都大酒店）A幢楼1楼铺面</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5AD53F0">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0771-8622237</w:t>
            </w:r>
          </w:p>
        </w:tc>
      </w:tr>
      <w:tr w14:paraId="49D17417">
        <w:tblPrEx>
          <w:tblCellMar>
            <w:top w:w="0" w:type="dxa"/>
            <w:left w:w="108" w:type="dxa"/>
            <w:bottom w:w="0" w:type="dxa"/>
            <w:right w:w="108" w:type="dxa"/>
          </w:tblCellMar>
        </w:tblPrEx>
        <w:trPr>
          <w:trHeight w:val="377" w:hRule="atLeast"/>
          <w:jc w:val="center"/>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576EAEF9">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大新县</w:t>
            </w:r>
          </w:p>
        </w:tc>
      </w:tr>
      <w:tr w14:paraId="59D94297">
        <w:tblPrEx>
          <w:tblCellMar>
            <w:top w:w="0" w:type="dxa"/>
            <w:left w:w="108" w:type="dxa"/>
            <w:bottom w:w="0" w:type="dxa"/>
            <w:right w:w="108" w:type="dxa"/>
          </w:tblCellMar>
        </w:tblPrEx>
        <w:trPr>
          <w:trHeight w:val="391"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2364C25">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工商银行大新县支行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8B5739F">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eastAsia="zh-CN" w:bidi="ar"/>
              </w:rPr>
              <w:t>大新县桃城镇民生街</w:t>
            </w:r>
            <w:r>
              <w:rPr>
                <w:rFonts w:hint="eastAsia" w:ascii="宋体" w:hAnsi="宋体" w:eastAsia="宋体" w:cs="宋体"/>
                <w:color w:val="auto"/>
                <w:kern w:val="0"/>
                <w:sz w:val="21"/>
                <w:szCs w:val="21"/>
                <w:highlight w:val="none"/>
                <w:lang w:val="en-US" w:eastAsia="zh-CN" w:bidi="ar"/>
              </w:rPr>
              <w:t>98号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DC96338">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0771-3628078</w:t>
            </w:r>
          </w:p>
        </w:tc>
      </w:tr>
      <w:tr w14:paraId="5CF5B43C">
        <w:tblPrEx>
          <w:tblCellMar>
            <w:top w:w="0" w:type="dxa"/>
            <w:left w:w="108" w:type="dxa"/>
            <w:bottom w:w="0" w:type="dxa"/>
            <w:right w:w="108" w:type="dxa"/>
          </w:tblCellMar>
        </w:tblPrEx>
        <w:trPr>
          <w:trHeight w:val="458"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88AC814">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eastAsia="zh-CN"/>
              </w:rPr>
              <w:t>农业银行大新县支行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72FC819">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rPr>
              <w:t>大新县桃城镇伦理路223号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A3F7256">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0771-</w:t>
            </w:r>
            <w:r>
              <w:rPr>
                <w:rFonts w:hint="eastAsia" w:ascii="宋体" w:hAnsi="宋体" w:eastAsia="宋体" w:cs="宋体"/>
                <w:color w:val="auto"/>
                <w:sz w:val="21"/>
                <w:szCs w:val="21"/>
                <w:highlight w:val="none"/>
              </w:rPr>
              <w:t>7917015</w:t>
            </w:r>
          </w:p>
        </w:tc>
      </w:tr>
      <w:tr w14:paraId="6E2D5B9A">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8737FD7">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建行大新支行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679FC2F">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大新县民生街7号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1DA994C">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0771-</w:t>
            </w:r>
            <w:r>
              <w:rPr>
                <w:rFonts w:hint="eastAsia" w:ascii="宋体" w:hAnsi="宋体" w:eastAsia="宋体" w:cs="宋体"/>
                <w:color w:val="auto"/>
                <w:kern w:val="0"/>
                <w:sz w:val="21"/>
                <w:szCs w:val="21"/>
                <w:highlight w:val="none"/>
                <w:lang w:val="en-US" w:eastAsia="zh-CN" w:bidi="ar"/>
              </w:rPr>
              <w:t>3689766</w:t>
            </w:r>
          </w:p>
        </w:tc>
      </w:tr>
      <w:tr w14:paraId="2D8351AE">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68D8285">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大新农商行三农零售与乡村振兴金融部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797EEBB">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大新县城养利路131号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D5CB9C2">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0771</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bidi="ar"/>
              </w:rPr>
              <w:t>3623887</w:t>
            </w:r>
          </w:p>
        </w:tc>
      </w:tr>
      <w:tr w14:paraId="18418A68">
        <w:tblPrEx>
          <w:tblCellMar>
            <w:top w:w="0" w:type="dxa"/>
            <w:left w:w="108" w:type="dxa"/>
            <w:bottom w:w="0" w:type="dxa"/>
            <w:right w:w="108" w:type="dxa"/>
          </w:tblCellMar>
        </w:tblPrEx>
        <w:trPr>
          <w:trHeight w:val="6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F33E7C3">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桂林银行崇左大新支行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E741FBC">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崇左市大新县桃城镇民生街7号东盟商业广场1楼桂林银行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EC9DB4D">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0771</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bidi="ar"/>
              </w:rPr>
              <w:t>3621996</w:t>
            </w:r>
          </w:p>
        </w:tc>
      </w:tr>
      <w:tr w14:paraId="6FEF7A44">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6282E05">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广西北部湾银行大新支行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E6DCEB6">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崇左市大新县桃城镇伦理路230号1楼铺面</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AD6339A">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rPr>
              <w:t>3628366</w:t>
            </w:r>
          </w:p>
        </w:tc>
      </w:tr>
      <w:tr w14:paraId="30B2B81A">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143184D">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eastAsia="zh-CN" w:bidi="ar"/>
              </w:rPr>
              <w:t>崇左大新长江村镇银行营业部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8004AE1">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eastAsia="zh-CN" w:bidi="ar"/>
              </w:rPr>
              <w:t>大新县桃城镇德天大道</w:t>
            </w:r>
            <w:r>
              <w:rPr>
                <w:rFonts w:hint="eastAsia" w:ascii="宋体" w:hAnsi="宋体" w:eastAsia="宋体" w:cs="宋体"/>
                <w:color w:val="auto"/>
                <w:kern w:val="0"/>
                <w:sz w:val="21"/>
                <w:szCs w:val="21"/>
                <w:highlight w:val="none"/>
                <w:lang w:val="en-US" w:eastAsia="zh-CN" w:bidi="ar"/>
              </w:rPr>
              <w:t>74-1号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47B5853">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0771-3698002</w:t>
            </w:r>
          </w:p>
        </w:tc>
      </w:tr>
      <w:tr w14:paraId="73FFEB36">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FA44C8A">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eastAsia="zh-CN" w:bidi="ar"/>
              </w:rPr>
              <w:t>崇左大新长江村镇银行百汇支行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3829F87">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eastAsia="zh-CN" w:bidi="ar"/>
              </w:rPr>
              <w:t>大新县桃城镇伦那路</w:t>
            </w:r>
            <w:r>
              <w:rPr>
                <w:rFonts w:hint="eastAsia" w:ascii="宋体" w:hAnsi="宋体" w:eastAsia="宋体" w:cs="宋体"/>
                <w:color w:val="auto"/>
                <w:kern w:val="0"/>
                <w:sz w:val="21"/>
                <w:szCs w:val="21"/>
                <w:highlight w:val="none"/>
                <w:lang w:val="en-US" w:eastAsia="zh-CN" w:bidi="ar"/>
              </w:rPr>
              <w:t>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35AE3D8">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0771-3626199</w:t>
            </w:r>
          </w:p>
        </w:tc>
      </w:tr>
      <w:tr w14:paraId="49A23D5D">
        <w:tblPrEx>
          <w:tblCellMar>
            <w:top w:w="0" w:type="dxa"/>
            <w:left w:w="108" w:type="dxa"/>
            <w:bottom w:w="0" w:type="dxa"/>
            <w:right w:w="108" w:type="dxa"/>
          </w:tblCellMar>
        </w:tblPrEx>
        <w:trPr>
          <w:trHeight w:val="35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ED33079">
            <w:pPr>
              <w:widowControl/>
              <w:jc w:val="left"/>
              <w:textAlignment w:val="center"/>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eastAsia="zh-CN"/>
              </w:rPr>
              <w:t>龙州县</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B694A8F">
            <w:pPr>
              <w:widowControl/>
              <w:jc w:val="left"/>
              <w:textAlignment w:val="center"/>
              <w:rPr>
                <w:rFonts w:hint="eastAsia" w:ascii="宋体" w:hAnsi="宋体" w:eastAsia="宋体" w:cs="宋体"/>
                <w:color w:val="auto"/>
                <w:sz w:val="21"/>
                <w:szCs w:val="21"/>
                <w:highlight w:val="none"/>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1F738EC">
            <w:pPr>
              <w:widowControl/>
              <w:jc w:val="center"/>
              <w:textAlignment w:val="center"/>
              <w:rPr>
                <w:rFonts w:hint="eastAsia" w:ascii="宋体" w:hAnsi="宋体" w:eastAsia="宋体" w:cs="宋体"/>
                <w:color w:val="auto"/>
                <w:sz w:val="21"/>
                <w:szCs w:val="21"/>
                <w:highlight w:val="none"/>
              </w:rPr>
            </w:pPr>
          </w:p>
        </w:tc>
      </w:tr>
      <w:tr w14:paraId="69221E74">
        <w:tblPrEx>
          <w:tblCellMar>
            <w:top w:w="0" w:type="dxa"/>
            <w:left w:w="108" w:type="dxa"/>
            <w:bottom w:w="0" w:type="dxa"/>
            <w:right w:w="108" w:type="dxa"/>
          </w:tblCellMar>
        </w:tblPrEx>
        <w:trPr>
          <w:trHeight w:val="428"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5E30A34">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工商银行龙州县支行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22F2714">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龙州县龙江街</w:t>
            </w:r>
            <w:r>
              <w:rPr>
                <w:rFonts w:hint="eastAsia" w:ascii="宋体" w:hAnsi="宋体" w:eastAsia="宋体" w:cs="宋体"/>
                <w:color w:val="auto"/>
                <w:sz w:val="21"/>
                <w:szCs w:val="21"/>
                <w:highlight w:val="none"/>
                <w:lang w:val="en-US" w:eastAsia="zh-CN"/>
              </w:rPr>
              <w:t>60号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D262FCB">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0771-8868619</w:t>
            </w:r>
          </w:p>
        </w:tc>
      </w:tr>
      <w:tr w14:paraId="58FC8EF6">
        <w:tblPrEx>
          <w:tblCellMar>
            <w:top w:w="0" w:type="dxa"/>
            <w:left w:w="108" w:type="dxa"/>
            <w:bottom w:w="0" w:type="dxa"/>
            <w:right w:w="108" w:type="dxa"/>
          </w:tblCellMar>
        </w:tblPrEx>
        <w:trPr>
          <w:trHeight w:val="544"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A51516C">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农业银行龙州县支行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CBEED9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龙州县龙州镇康平街26号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B809F80">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lang w:eastAsia="zh-CN"/>
              </w:rPr>
              <w:t>8812504</w:t>
            </w:r>
          </w:p>
        </w:tc>
      </w:tr>
      <w:tr w14:paraId="288A8170">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CF841D1">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建行龙州支行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9A67B8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龙州县龙夏路2号龙州商业广场D栋1号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CCBE5ED">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0771-8820525</w:t>
            </w:r>
          </w:p>
        </w:tc>
      </w:tr>
      <w:tr w14:paraId="6E70E508">
        <w:tblPrEx>
          <w:tblCellMar>
            <w:top w:w="0" w:type="dxa"/>
            <w:left w:w="108" w:type="dxa"/>
            <w:bottom w:w="0" w:type="dxa"/>
            <w:right w:w="108" w:type="dxa"/>
          </w:tblCellMar>
        </w:tblPrEx>
        <w:trPr>
          <w:trHeight w:val="41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E6FC244">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龙州农商行公司机构金融</w:t>
            </w:r>
            <w:r>
              <w:rPr>
                <w:rFonts w:hint="eastAsia" w:eastAsia="宋体" w:cs="宋体"/>
                <w:color w:val="auto"/>
                <w:sz w:val="21"/>
                <w:szCs w:val="21"/>
                <w:highlight w:val="none"/>
                <w:lang w:eastAsia="zh-CN"/>
              </w:rPr>
              <w:t>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779B725">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龙州县龙州镇独山路172号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4E3F9E1">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0771-8813013</w:t>
            </w:r>
          </w:p>
        </w:tc>
      </w:tr>
      <w:tr w14:paraId="560FDAC5">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AFB0102">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桂林银行崇左龙州支行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7337A4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龙州县龙州镇同顾大道1号同顾</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中央公园20栋10号</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13号房</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293BCBF">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0771-8871021</w:t>
            </w:r>
          </w:p>
        </w:tc>
      </w:tr>
      <w:tr w14:paraId="1BC099B3">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DC5EF4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广西北部湾银行龙州支行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2670A0A">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崇左市龙州县龙州镇龙夏路1号、3号、5号（南湖商务酒店）一楼铺面</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7E6BC59">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rPr>
              <w:t>8811533</w:t>
            </w:r>
          </w:p>
        </w:tc>
      </w:tr>
      <w:tr w14:paraId="14DF04CD">
        <w:tblPrEx>
          <w:tblCellMar>
            <w:top w:w="0" w:type="dxa"/>
            <w:left w:w="108" w:type="dxa"/>
            <w:bottom w:w="0" w:type="dxa"/>
            <w:right w:w="108" w:type="dxa"/>
          </w:tblCellMar>
        </w:tblPrEx>
        <w:trPr>
          <w:trHeight w:val="48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685622F">
            <w:pPr>
              <w:widowControl/>
              <w:jc w:val="both"/>
              <w:textAlignment w:val="center"/>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eastAsia="zh-CN"/>
              </w:rPr>
              <w:t>天等县</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EBCF47A">
            <w:pPr>
              <w:widowControl/>
              <w:jc w:val="left"/>
              <w:textAlignment w:val="center"/>
              <w:rPr>
                <w:rFonts w:hint="eastAsia" w:ascii="宋体" w:hAnsi="宋体" w:eastAsia="宋体" w:cs="宋体"/>
                <w:color w:val="auto"/>
                <w:sz w:val="21"/>
                <w:szCs w:val="21"/>
                <w:highlight w:val="none"/>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6E50775">
            <w:pPr>
              <w:widowControl/>
              <w:jc w:val="center"/>
              <w:textAlignment w:val="center"/>
              <w:rPr>
                <w:rFonts w:hint="eastAsia" w:ascii="宋体" w:hAnsi="宋体" w:eastAsia="宋体" w:cs="宋体"/>
                <w:color w:val="auto"/>
                <w:sz w:val="21"/>
                <w:szCs w:val="21"/>
                <w:highlight w:val="none"/>
              </w:rPr>
            </w:pPr>
          </w:p>
        </w:tc>
      </w:tr>
      <w:tr w14:paraId="6587957E">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E51B55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工商银行天等县支行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032E6A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天等县天等镇朝阳东路</w:t>
            </w:r>
            <w:r>
              <w:rPr>
                <w:rFonts w:hint="eastAsia" w:ascii="宋体" w:hAnsi="宋体" w:eastAsia="宋体" w:cs="宋体"/>
                <w:color w:val="auto"/>
                <w:sz w:val="21"/>
                <w:szCs w:val="21"/>
                <w:highlight w:val="none"/>
                <w:lang w:val="en-US" w:eastAsia="zh-CN"/>
              </w:rPr>
              <w:t>054号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F2DE5B4">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0771-3532211</w:t>
            </w:r>
          </w:p>
        </w:tc>
      </w:tr>
      <w:tr w14:paraId="3366CD3D">
        <w:tblPrEx>
          <w:tblCellMar>
            <w:top w:w="0" w:type="dxa"/>
            <w:left w:w="108" w:type="dxa"/>
            <w:bottom w:w="0" w:type="dxa"/>
            <w:right w:w="108" w:type="dxa"/>
          </w:tblCellMar>
        </w:tblPrEx>
        <w:trPr>
          <w:trHeight w:val="39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99989E2">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农业银行天等县支行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F85BE7B">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 xml:space="preserve"> 天等县天等镇天宝北路007号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4EE8398">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lang w:eastAsia="zh-CN"/>
              </w:rPr>
              <w:t>7917046</w:t>
            </w:r>
          </w:p>
        </w:tc>
      </w:tr>
      <w:tr w14:paraId="1421B903">
        <w:tblPrEx>
          <w:tblCellMar>
            <w:top w:w="0" w:type="dxa"/>
            <w:left w:w="108" w:type="dxa"/>
            <w:bottom w:w="0" w:type="dxa"/>
            <w:right w:w="108" w:type="dxa"/>
          </w:tblCellMar>
        </w:tblPrEx>
        <w:trPr>
          <w:trHeight w:val="39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706789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天等农商行公司机构金融部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98B605C">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天等县天等镇仕民路48号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094AA3D">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0771-3521361</w:t>
            </w:r>
          </w:p>
        </w:tc>
      </w:tr>
      <w:tr w14:paraId="4657C99A">
        <w:tblPrEx>
          <w:tblCellMar>
            <w:top w:w="0" w:type="dxa"/>
            <w:left w:w="108" w:type="dxa"/>
            <w:bottom w:w="0" w:type="dxa"/>
            <w:right w:w="108" w:type="dxa"/>
          </w:tblCellMar>
        </w:tblPrEx>
        <w:trPr>
          <w:trHeight w:val="39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325A71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桂林银行崇左天等支行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19DC88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广西崇左市天等县天等镇天宝北路天府中央城5号楼115号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7A1A1DC">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0771-3522157</w:t>
            </w:r>
          </w:p>
        </w:tc>
      </w:tr>
      <w:tr w14:paraId="758EE7ED">
        <w:tblPrEx>
          <w:tblCellMar>
            <w:top w:w="0" w:type="dxa"/>
            <w:left w:w="108" w:type="dxa"/>
            <w:bottom w:w="0" w:type="dxa"/>
            <w:right w:w="108" w:type="dxa"/>
          </w:tblCellMar>
        </w:tblPrEx>
        <w:trPr>
          <w:trHeight w:val="39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E48E3D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广西北部湾银行天等支行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852FE64">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崇左市天等县天宝南路002号天富商业广场28栋一层商铺6-17号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B914258">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0771-3528688</w:t>
            </w:r>
          </w:p>
        </w:tc>
      </w:tr>
      <w:tr w14:paraId="56F8D2B2">
        <w:tblPrEx>
          <w:tblCellMar>
            <w:top w:w="0" w:type="dxa"/>
            <w:left w:w="108" w:type="dxa"/>
            <w:bottom w:w="0" w:type="dxa"/>
            <w:right w:w="108" w:type="dxa"/>
          </w:tblCellMar>
        </w:tblPrEx>
        <w:trPr>
          <w:trHeight w:val="335" w:hRule="atLeast"/>
          <w:jc w:val="center"/>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1A98EF46">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凭祥市</w:t>
            </w:r>
          </w:p>
        </w:tc>
      </w:tr>
      <w:tr w14:paraId="2A1404B0">
        <w:tblPrEx>
          <w:tblCellMar>
            <w:top w:w="0" w:type="dxa"/>
            <w:left w:w="108" w:type="dxa"/>
            <w:bottom w:w="0" w:type="dxa"/>
            <w:right w:w="108" w:type="dxa"/>
          </w:tblCellMar>
        </w:tblPrEx>
        <w:trPr>
          <w:trHeight w:val="44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5CCCD7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工商银行凭祥分行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F8CDB4C">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凭祥市新华路</w:t>
            </w:r>
            <w:r>
              <w:rPr>
                <w:rFonts w:hint="eastAsia" w:ascii="宋体" w:hAnsi="宋体" w:eastAsia="宋体" w:cs="宋体"/>
                <w:color w:val="auto"/>
                <w:sz w:val="21"/>
                <w:szCs w:val="21"/>
                <w:highlight w:val="none"/>
                <w:lang w:val="en-US" w:eastAsia="zh-CN"/>
              </w:rPr>
              <w:t>5号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966A1A0">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0771-8529259</w:t>
            </w:r>
          </w:p>
        </w:tc>
      </w:tr>
      <w:tr w14:paraId="06F7CCE8">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30A304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农业银行凭祥支行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AD07B6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凭祥市北大路216号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13AF101">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lang w:eastAsia="zh-CN"/>
              </w:rPr>
              <w:t>7917258</w:t>
            </w:r>
          </w:p>
        </w:tc>
      </w:tr>
      <w:tr w14:paraId="1FDD885D">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E33F04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4489E9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凭祥市屏山路</w:t>
            </w:r>
            <w:r>
              <w:rPr>
                <w:rFonts w:hint="eastAsia" w:ascii="宋体" w:hAnsi="宋体" w:eastAsia="宋体" w:cs="宋体"/>
                <w:color w:val="auto"/>
                <w:sz w:val="21"/>
                <w:szCs w:val="21"/>
                <w:highlight w:val="none"/>
                <w:lang w:val="en-US" w:eastAsia="zh-CN"/>
              </w:rPr>
              <w:t>138号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F99A942">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rPr>
              <w:t>8525068</w:t>
            </w:r>
            <w:r>
              <w:rPr>
                <w:rFonts w:hint="eastAsia"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rPr>
              <w:t>8536852</w:t>
            </w:r>
          </w:p>
        </w:tc>
      </w:tr>
      <w:tr w14:paraId="2F103F8B">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73EE42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w:t>
            </w:r>
            <w:r>
              <w:rPr>
                <w:rFonts w:hint="eastAsia" w:ascii="宋体" w:hAnsi="宋体" w:eastAsia="宋体" w:cs="宋体"/>
                <w:color w:val="auto"/>
                <w:sz w:val="21"/>
                <w:szCs w:val="21"/>
                <w:highlight w:val="none"/>
                <w:lang w:eastAsia="zh-CN"/>
              </w:rPr>
              <w:t>凭祥中区支行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A097C0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凭祥市金象大道香格里拉</w:t>
            </w:r>
            <w:r>
              <w:rPr>
                <w:rFonts w:hint="eastAsia" w:ascii="宋体" w:hAnsi="宋体" w:eastAsia="宋体" w:cs="宋体"/>
                <w:color w:val="auto"/>
                <w:sz w:val="21"/>
                <w:szCs w:val="21"/>
                <w:highlight w:val="none"/>
                <w:lang w:val="en-US" w:eastAsia="zh-CN"/>
              </w:rPr>
              <w:t>3幢3-01至3-03号商铺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C8699A1">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0771-8551161</w:t>
            </w:r>
          </w:p>
        </w:tc>
      </w:tr>
      <w:tr w14:paraId="6FC122C2">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0605C7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w:t>
            </w:r>
            <w:r>
              <w:rPr>
                <w:rFonts w:hint="eastAsia" w:ascii="宋体" w:hAnsi="宋体" w:eastAsia="宋体" w:cs="宋体"/>
                <w:color w:val="auto"/>
                <w:sz w:val="21"/>
                <w:szCs w:val="21"/>
                <w:highlight w:val="none"/>
                <w:lang w:eastAsia="zh-CN"/>
              </w:rPr>
              <w:t>凭祥浦寨支行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99E63C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凭祥市浦寨商业城万泰一楼</w:t>
            </w:r>
            <w:r>
              <w:rPr>
                <w:rFonts w:hint="eastAsia" w:ascii="宋体" w:hAnsi="宋体" w:eastAsia="宋体" w:cs="宋体"/>
                <w:color w:val="auto"/>
                <w:sz w:val="21"/>
                <w:szCs w:val="21"/>
                <w:highlight w:val="none"/>
                <w:lang w:val="en-US" w:eastAsia="zh-CN"/>
              </w:rPr>
              <w:t>8-9号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38D0DCB">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0771-8561665</w:t>
            </w:r>
          </w:p>
        </w:tc>
      </w:tr>
      <w:tr w14:paraId="371452D0">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E5B137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中国银行凭祥支行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E7C92D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凭祥市</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北环路112号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AF9479B">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0771-8520356</w:t>
            </w:r>
          </w:p>
        </w:tc>
      </w:tr>
      <w:tr w14:paraId="6388F458">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C1BEFFA">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凭祥农商行业务拓展部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A083C5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凭祥市友谊关大道13号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9002B7F">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0771-8535667</w:t>
            </w:r>
          </w:p>
        </w:tc>
      </w:tr>
      <w:tr w14:paraId="2C7C36DB">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ECD984C">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桂林银行广西自贸试验区崇左片区凭祥支行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786E861">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凭祥市北大路一支40号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37DF454">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0771-8520550</w:t>
            </w:r>
          </w:p>
        </w:tc>
      </w:tr>
      <w:tr w14:paraId="1B121100">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C0A15A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广西北部湾银行广西自贸试验区崇左片区凭祥支行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76928F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凭祥市北大路一支60-1号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E114093">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0771-8556667</w:t>
            </w:r>
          </w:p>
        </w:tc>
      </w:tr>
    </w:tbl>
    <w:p w14:paraId="4E6BE30F">
      <w:pPr>
        <w:pStyle w:val="12"/>
        <w:spacing w:line="360" w:lineRule="auto"/>
        <w:ind w:firstLine="402" w:firstLineChars="200"/>
        <w:jc w:val="center"/>
        <w:textAlignment w:val="center"/>
        <w:rPr>
          <w:rFonts w:hint="eastAsia" w:ascii="宋体" w:hAnsi="宋体" w:eastAsia="宋体" w:cs="宋体"/>
          <w:b/>
          <w:color w:val="auto"/>
          <w:sz w:val="36"/>
          <w:szCs w:val="36"/>
          <w:highlight w:val="none"/>
        </w:rPr>
      </w:pPr>
      <w:r>
        <w:rPr>
          <w:rFonts w:hint="eastAsia" w:ascii="宋体" w:hAnsi="宋体" w:eastAsia="宋体" w:cs="宋体"/>
          <w:b/>
          <w:color w:val="auto"/>
          <w:highlight w:val="none"/>
        </w:rPr>
        <w:br w:type="page"/>
      </w:r>
      <w:bookmarkStart w:id="75" w:name="_Toc498082646"/>
      <w:bookmarkStart w:id="76" w:name="_Toc5854"/>
      <w:bookmarkStart w:id="77" w:name="_Toc346617322"/>
      <w:bookmarkStart w:id="78" w:name="_Toc183264294"/>
      <w:bookmarkStart w:id="79" w:name="_Toc20845"/>
      <w:bookmarkStart w:id="80" w:name="_Toc18546"/>
      <w:bookmarkStart w:id="81" w:name="_Toc181180297"/>
      <w:bookmarkStart w:id="82" w:name="_Toc24807"/>
      <w:bookmarkStart w:id="83" w:name="_Toc13673"/>
      <w:r>
        <w:rPr>
          <w:rStyle w:val="28"/>
          <w:rFonts w:hint="eastAsia" w:ascii="宋体" w:hAnsi="宋体" w:eastAsia="宋体" w:cs="宋体"/>
          <w:color w:val="auto"/>
          <w:sz w:val="36"/>
          <w:szCs w:val="36"/>
          <w:highlight w:val="none"/>
          <w:lang w:eastAsia="zh-CN"/>
        </w:rPr>
        <w:t>第四章</w:t>
      </w:r>
      <w:r>
        <w:rPr>
          <w:rStyle w:val="28"/>
          <w:rFonts w:hint="eastAsia" w:ascii="宋体" w:hAnsi="宋体" w:eastAsia="宋体" w:cs="宋体"/>
          <w:color w:val="auto"/>
          <w:sz w:val="36"/>
          <w:szCs w:val="36"/>
          <w:highlight w:val="none"/>
        </w:rPr>
        <w:t xml:space="preserve">  </w:t>
      </w:r>
      <w:bookmarkEnd w:id="75"/>
      <w:bookmarkEnd w:id="76"/>
      <w:bookmarkEnd w:id="77"/>
      <w:bookmarkEnd w:id="78"/>
      <w:bookmarkEnd w:id="79"/>
      <w:bookmarkEnd w:id="80"/>
      <w:bookmarkEnd w:id="81"/>
      <w:r>
        <w:rPr>
          <w:rStyle w:val="28"/>
          <w:rFonts w:hint="eastAsia" w:ascii="宋体" w:hAnsi="宋体" w:eastAsia="宋体" w:cs="宋体"/>
          <w:color w:val="auto"/>
          <w:sz w:val="36"/>
          <w:szCs w:val="36"/>
          <w:highlight w:val="none"/>
        </w:rPr>
        <w:t>图纸</w:t>
      </w:r>
      <w:r>
        <w:rPr>
          <w:rStyle w:val="28"/>
          <w:rFonts w:hint="eastAsia" w:ascii="宋体" w:hAnsi="宋体" w:eastAsia="宋体" w:cs="宋体"/>
          <w:color w:val="auto"/>
          <w:sz w:val="36"/>
          <w:szCs w:val="36"/>
          <w:highlight w:val="none"/>
          <w:lang w:val="en-US" w:eastAsia="zh-CN"/>
        </w:rPr>
        <w:t>及</w:t>
      </w:r>
      <w:r>
        <w:rPr>
          <w:rStyle w:val="28"/>
          <w:rFonts w:hint="eastAsia" w:ascii="宋体" w:hAnsi="宋体" w:eastAsia="宋体" w:cs="宋体"/>
          <w:color w:val="auto"/>
          <w:sz w:val="36"/>
          <w:szCs w:val="36"/>
          <w:highlight w:val="none"/>
        </w:rPr>
        <w:t>工程量清单</w:t>
      </w:r>
      <w:bookmarkEnd w:id="82"/>
      <w:bookmarkEnd w:id="83"/>
    </w:p>
    <w:p w14:paraId="6A4A76C6">
      <w:pPr>
        <w:pStyle w:val="29"/>
        <w:spacing w:line="360" w:lineRule="auto"/>
        <w:outlineLvl w:val="9"/>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 xml:space="preserve"> </w:t>
      </w:r>
    </w:p>
    <w:p w14:paraId="26B41456">
      <w:pPr>
        <w:pStyle w:val="24"/>
        <w:widowControl w:val="0"/>
        <w:numPr>
          <w:ilvl w:val="0"/>
          <w:numId w:val="0"/>
        </w:numPr>
        <w:adjustRightInd w:val="0"/>
        <w:spacing w:line="420" w:lineRule="atLeast"/>
        <w:jc w:val="left"/>
        <w:textAlignment w:val="baseline"/>
        <w:rPr>
          <w:rFonts w:hint="eastAsia" w:ascii="宋体" w:hAnsi="宋体" w:eastAsia="宋体" w:cs="宋体"/>
          <w:color w:val="auto"/>
          <w:highlight w:val="none"/>
          <w:lang w:val="en-US" w:eastAsia="zh-CN"/>
        </w:rPr>
      </w:pPr>
    </w:p>
    <w:p w14:paraId="5517413A">
      <w:pPr>
        <w:pStyle w:val="10"/>
        <w:keepNext w:val="0"/>
        <w:keepLines w:val="0"/>
        <w:pageBreakBefore w:val="0"/>
        <w:widowControl w:val="0"/>
        <w:kinsoku/>
        <w:wordWrap/>
        <w:overflowPunct/>
        <w:topLinePunct w:val="0"/>
        <w:autoSpaceDE/>
        <w:autoSpaceDN/>
        <w:bidi w:val="0"/>
        <w:adjustRightInd/>
        <w:snapToGrid/>
        <w:spacing w:line="360" w:lineRule="auto"/>
        <w:ind w:firstLine="420" w:firstLineChars="200"/>
        <w:jc w:val="center"/>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请供应商登录广西政府采购云平台（https://www.gcy.zfcg.gxzf.gov.cn/）自行下载。</w:t>
      </w:r>
    </w:p>
    <w:p w14:paraId="1441BFD6">
      <w:pPr>
        <w:pStyle w:val="10"/>
        <w:rPr>
          <w:rFonts w:hint="eastAsia" w:ascii="宋体" w:hAnsi="宋体" w:eastAsia="宋体" w:cs="宋体"/>
          <w:color w:val="auto"/>
          <w:sz w:val="21"/>
          <w:szCs w:val="21"/>
          <w:highlight w:val="none"/>
          <w:lang w:val="en-US" w:eastAsia="zh-CN"/>
        </w:rPr>
        <w:sectPr>
          <w:pgSz w:w="11911" w:h="16838"/>
          <w:pgMar w:top="1134" w:right="1134" w:bottom="850" w:left="1417" w:header="720" w:footer="720" w:gutter="0"/>
          <w:pgNumType w:fmt="numberInDash"/>
          <w:cols w:space="0" w:num="1"/>
          <w:rtlGutter w:val="0"/>
          <w:docGrid w:linePitch="312" w:charSpace="0"/>
        </w:sectPr>
      </w:pPr>
    </w:p>
    <w:p w14:paraId="7DE89F7C">
      <w:pPr>
        <w:pStyle w:val="12"/>
        <w:spacing w:line="360" w:lineRule="auto"/>
        <w:ind w:firstLine="723" w:firstLineChars="200"/>
        <w:jc w:val="center"/>
        <w:textAlignment w:val="center"/>
        <w:outlineLvl w:val="0"/>
        <w:rPr>
          <w:rFonts w:hint="eastAsia" w:ascii="宋体" w:hAnsi="宋体" w:eastAsia="宋体" w:cs="宋体"/>
          <w:color w:val="auto"/>
          <w:sz w:val="36"/>
          <w:szCs w:val="36"/>
          <w:highlight w:val="none"/>
        </w:rPr>
      </w:pPr>
      <w:bookmarkStart w:id="84" w:name="_Toc24945"/>
      <w:bookmarkStart w:id="85" w:name="_Toc916"/>
      <w:r>
        <w:rPr>
          <w:rStyle w:val="28"/>
          <w:rFonts w:hint="eastAsia" w:ascii="宋体" w:hAnsi="宋体" w:eastAsia="宋体" w:cs="宋体"/>
          <w:color w:val="auto"/>
          <w:sz w:val="36"/>
          <w:szCs w:val="36"/>
          <w:highlight w:val="none"/>
          <w:lang w:eastAsia="zh-CN"/>
        </w:rPr>
        <w:t>第五章</w:t>
      </w:r>
      <w:r>
        <w:rPr>
          <w:rStyle w:val="28"/>
          <w:rFonts w:hint="eastAsia" w:ascii="宋体" w:hAnsi="宋体" w:eastAsia="宋体" w:cs="宋体"/>
          <w:color w:val="auto"/>
          <w:sz w:val="36"/>
          <w:szCs w:val="36"/>
          <w:highlight w:val="none"/>
        </w:rPr>
        <w:t xml:space="preserve">  评审程序、评审方法和评审标准</w:t>
      </w:r>
      <w:bookmarkEnd w:id="84"/>
      <w:bookmarkEnd w:id="85"/>
    </w:p>
    <w:p w14:paraId="6520B20B">
      <w:pPr>
        <w:pStyle w:val="4"/>
        <w:jc w:val="center"/>
        <w:rPr>
          <w:rFonts w:hint="eastAsia" w:ascii="宋体" w:hAnsi="宋体" w:eastAsia="宋体" w:cs="宋体"/>
          <w:b w:val="0"/>
          <w:color w:val="auto"/>
          <w:highlight w:val="none"/>
        </w:rPr>
      </w:pPr>
      <w:bookmarkStart w:id="86" w:name="_Toc32092"/>
      <w:bookmarkStart w:id="87" w:name="_Toc15990"/>
      <w:bookmarkStart w:id="88" w:name="_Toc22886"/>
      <w:r>
        <w:rPr>
          <w:rFonts w:hint="eastAsia" w:ascii="宋体" w:hAnsi="宋体" w:eastAsia="宋体" w:cs="宋体"/>
          <w:b w:val="0"/>
          <w:color w:val="auto"/>
          <w:highlight w:val="none"/>
        </w:rPr>
        <w:t>第一节 评审程序和评审方法</w:t>
      </w:r>
      <w:bookmarkEnd w:id="86"/>
      <w:bookmarkEnd w:id="87"/>
      <w:bookmarkEnd w:id="88"/>
    </w:p>
    <w:p w14:paraId="2E3952FA">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1.确认磋商文件</w:t>
      </w:r>
    </w:p>
    <w:p w14:paraId="5B78E97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由磋商小组确认磋商文件。</w:t>
      </w:r>
    </w:p>
    <w:p w14:paraId="4D06A2C6">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2.资格审查</w:t>
      </w:r>
    </w:p>
    <w:p w14:paraId="53FB021C">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2.1响应文件开启后，磋商小组依法对供应商的资格证明文件进行审查。</w:t>
      </w:r>
    </w:p>
    <w:p w14:paraId="3C2E4450">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注：采购人代表或者采购代理机构在资格审查结束前，对供应商进行信用查询。</w:t>
      </w:r>
    </w:p>
    <w:p w14:paraId="6072A244">
      <w:pPr>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（1）查询渠道：广西政府采购云平台</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“信用中国”网站、中国政府采购网链接入口。</w:t>
      </w:r>
    </w:p>
    <w:p w14:paraId="23F65570">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（2）信用查询截止时点：资格审查结束前。</w:t>
      </w:r>
    </w:p>
    <w:p w14:paraId="3738C66B">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查询记录和证据留存方式：在查询网站中直接打印查询记录，截图另存为电子文档作为评审资料保存。</w:t>
      </w:r>
    </w:p>
    <w:p w14:paraId="5CEF3F6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（3）信用信息使用规则：对在“信用中国”网站</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www.creditchina.gov.cn</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 xml:space="preserve"> 、中国政府采购网</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www.ccgp.gov.cn</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被列入失信被执行人、重大税收违法案件当事人名单、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283EED2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2.2资格审查标准为本磋商文件中载明对供应商资格要求的条件。资格审查采用合格制，凡符合磋商文件规定的供应商资格要求的响应文件均通过资格审查。</w:t>
      </w:r>
    </w:p>
    <w:p w14:paraId="5767B1B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2.3供应商有下列情形之一的，资格审查不通过，其响应文件按无效响应处理：</w:t>
      </w:r>
    </w:p>
    <w:p w14:paraId="4D828FC4">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（1）不具备磋商文件中规定的资格要求的；</w:t>
      </w:r>
    </w:p>
    <w:p w14:paraId="5CD84B2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（2）响应文件未提供任一项“供应商须知前附表”资格证明文件规定的“必须提供”的文件资料的；</w:t>
      </w:r>
    </w:p>
    <w:p w14:paraId="2A9F08A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（3）响应文件提供的资格证明文件出现任一项不符合“供应商须知前附表”资格证明文件规定的“必须提供”的文件资料要求或者无效的。</w:t>
      </w:r>
    </w:p>
    <w:p w14:paraId="73F42CF7">
      <w:pPr>
        <w:spacing w:line="360" w:lineRule="auto"/>
        <w:ind w:firstLine="420" w:firstLineChars="200"/>
        <w:rPr>
          <w:rFonts w:hint="eastAsia" w:ascii="宋体" w:hAnsi="宋体" w:eastAsia="宋体" w:cs="宋体"/>
          <w:color w:val="auto"/>
          <w:szCs w:val="21"/>
          <w:highlight w:val="none"/>
        </w:rPr>
      </w:pPr>
      <w:bookmarkStart w:id="89" w:name="_Hlk68601553"/>
      <w:r>
        <w:rPr>
          <w:rFonts w:hint="eastAsia" w:ascii="宋体" w:hAnsi="宋体" w:eastAsia="宋体" w:cs="宋体"/>
          <w:color w:val="auto"/>
          <w:szCs w:val="21"/>
          <w:highlight w:val="none"/>
        </w:rPr>
        <w:t>（4）同一合同项下的不同供应商，单位负责人为同一人或者存在直接控股、管理关系的；为本项目提供过整体设计、规范编制或者项目管理、监理、检测等服务的。</w:t>
      </w:r>
      <w:bookmarkEnd w:id="89"/>
    </w:p>
    <w:p w14:paraId="428A3AA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2.4通过资格审查的合格供应商不足3家的，不得进入符合性审查环节，采购人或者采购代理机构应当重新开展采购活动。</w:t>
      </w:r>
    </w:p>
    <w:p w14:paraId="4ED131EC">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3.符合性审查</w:t>
      </w:r>
    </w:p>
    <w:p w14:paraId="2D8427E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3.1由磋商小组对通过资格审查的合格供应商的响应文件的响应报价、商务、技术等实质性要求进行符合性审查，以确定其是否满足磋商文件的实质性要求。</w:t>
      </w:r>
    </w:p>
    <w:p w14:paraId="17E4AC4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71CBD944">
      <w:pPr>
        <w:spacing w:line="360" w:lineRule="auto"/>
        <w:ind w:firstLine="420" w:firstLineChars="200"/>
        <w:rPr>
          <w:rFonts w:hint="eastAsia" w:ascii="宋体" w:hAnsi="宋体" w:eastAsia="宋体" w:cs="宋体"/>
          <w:color w:val="auto"/>
          <w:spacing w:val="-6"/>
          <w:szCs w:val="21"/>
          <w:highlight w:val="none"/>
        </w:rPr>
      </w:pPr>
      <w:r>
        <w:rPr>
          <w:rFonts w:hint="eastAsia" w:ascii="宋体" w:hAnsi="宋体" w:eastAsia="宋体" w:cs="宋体"/>
          <w:color w:val="auto"/>
          <w:szCs w:val="21"/>
          <w:highlight w:val="none"/>
        </w:rPr>
        <w:t>3.3磋商小组要求供应商澄清、说明或者更正响应文件应当以电子澄清函形式作出。供应商的澄清、说明或者更正应当</w:t>
      </w:r>
      <w:r>
        <w:rPr>
          <w:rFonts w:hint="eastAsia" w:ascii="宋体" w:hAnsi="宋体" w:cs="宋体"/>
          <w:color w:val="auto"/>
          <w:szCs w:val="21"/>
          <w:highlight w:val="none"/>
          <w:lang w:eastAsia="zh-CN"/>
        </w:rPr>
        <w:t>以</w:t>
      </w:r>
      <w:r>
        <w:rPr>
          <w:rFonts w:hint="eastAsia" w:ascii="宋体" w:hAnsi="宋体" w:eastAsia="宋体" w:cs="宋体"/>
          <w:color w:val="auto"/>
          <w:szCs w:val="21"/>
          <w:highlight w:val="none"/>
        </w:rPr>
        <w:t>电子回</w:t>
      </w:r>
      <w:r>
        <w:rPr>
          <w:rFonts w:hint="eastAsia" w:ascii="宋体" w:hAnsi="宋体" w:cs="宋体"/>
          <w:color w:val="auto"/>
          <w:szCs w:val="21"/>
          <w:highlight w:val="none"/>
          <w:lang w:eastAsia="zh-CN"/>
        </w:rPr>
        <w:t>函的</w:t>
      </w:r>
      <w:r>
        <w:rPr>
          <w:rFonts w:hint="eastAsia" w:ascii="宋体" w:hAnsi="宋体" w:eastAsia="宋体" w:cs="宋体"/>
          <w:color w:val="auto"/>
          <w:szCs w:val="21"/>
          <w:highlight w:val="none"/>
        </w:rPr>
        <w:t>形式按照磋商小组的要求作出明确的澄清、说明或者更正，未按磋商小组的要求作出明确澄清、说明或者更正的供应商的响应文件将按照有利于采购人的原则由磋商小组进行判定。供应商的澄清、说明或者更正必须加盖电子公章</w:t>
      </w:r>
      <w:r>
        <w:rPr>
          <w:rFonts w:hint="eastAsia" w:ascii="宋体" w:hAnsi="宋体" w:eastAsia="宋体" w:cs="宋体"/>
          <w:color w:val="auto"/>
          <w:spacing w:val="-6"/>
          <w:szCs w:val="21"/>
          <w:highlight w:val="none"/>
        </w:rPr>
        <w:t>。供应商为自然人的，必须由本人签字并附身份证明。</w:t>
      </w:r>
    </w:p>
    <w:p w14:paraId="28F91B3F">
      <w:pPr>
        <w:spacing w:line="360" w:lineRule="auto"/>
        <w:ind w:firstLine="396" w:firstLineChars="200"/>
        <w:rPr>
          <w:rFonts w:hint="eastAsia" w:ascii="宋体" w:hAnsi="宋体" w:eastAsia="宋体" w:cs="宋体"/>
          <w:color w:val="auto"/>
          <w:szCs w:val="21"/>
          <w:highlight w:val="none"/>
        </w:rPr>
      </w:pPr>
      <w:r>
        <w:rPr>
          <w:rFonts w:hint="eastAsia" w:ascii="宋体" w:hAnsi="宋体" w:eastAsia="宋体" w:cs="宋体"/>
          <w:color w:val="auto"/>
          <w:spacing w:val="-6"/>
          <w:szCs w:val="21"/>
          <w:highlight w:val="none"/>
        </w:rPr>
        <w:t>3.4</w:t>
      </w:r>
      <w:r>
        <w:rPr>
          <w:rFonts w:hint="eastAsia" w:ascii="宋体" w:hAnsi="宋体" w:eastAsia="宋体" w:cs="宋体"/>
          <w:color w:val="auto"/>
          <w:szCs w:val="21"/>
          <w:highlight w:val="none"/>
        </w:rPr>
        <w:t xml:space="preserve">首次响应文件报价出现前后不一致的，按照下列规定修正： </w:t>
      </w:r>
    </w:p>
    <w:p w14:paraId="296996D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（1）响应文件中报价表内容与响应文件中相应内容不一致的，以报价表为准；</w:t>
      </w:r>
    </w:p>
    <w:p w14:paraId="4384825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（2）大写金额和小写金额不一致的，以大写金额为准；</w:t>
      </w:r>
    </w:p>
    <w:p w14:paraId="4E29035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（3）单价金额小数点或者百分比有明显错位的，以报价表的总价为准，并修改单价；</w:t>
      </w:r>
    </w:p>
    <w:p w14:paraId="0B386DC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（4）总价金额与按单价汇总金额不一致的，以单价金额计算结果为准。</w:t>
      </w:r>
    </w:p>
    <w:p w14:paraId="178426E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同时出现两种以上不一致的，按照以上（1）</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（4）规定的顺序逐条进行修正。修正后的报价经供应商确认后产生约束力，供应商不确认的，其响应文件按无效响应处理。</w:t>
      </w:r>
    </w:p>
    <w:p w14:paraId="5B0A623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3.5商务技术、报价评审</w:t>
      </w:r>
    </w:p>
    <w:p w14:paraId="0287865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在评审时，如发现下列情形之一的，将被视为响应文件无效处理：</w:t>
      </w:r>
    </w:p>
    <w:p w14:paraId="4BF4033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（1）商务技术评审</w:t>
      </w:r>
    </w:p>
    <w:p w14:paraId="5959471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1）响应文件未按磋商文件要求签署、盖章；</w:t>
      </w:r>
    </w:p>
    <w:p w14:paraId="38ADAC9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2）委托代理人未能出具有效身份证明或者出具的身份证明与授权委托书中的信息不符； </w:t>
      </w:r>
    </w:p>
    <w:p w14:paraId="3EC4F08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3）响应文件未提供任一项“供应商须知前附表” 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167CC1F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4）商务条款中标“▲”的条款发生负偏离的或者允许负偏离的条款数超过“供应商须知前附表”规定项数的或者标明实质性的要求发生负偏离；</w:t>
      </w:r>
    </w:p>
    <w:p w14:paraId="1095425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5）未对竞标有效期作出响应或者响应文件承诺的竞标有效期不满足磋商文件要求；</w:t>
      </w:r>
    </w:p>
    <w:p w14:paraId="27124FF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6）响应文件的实质性内容未使用中文表述、使用计量单位不符合磋商文件要求；</w:t>
      </w:r>
    </w:p>
    <w:p w14:paraId="194A140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7）响应文件中的文件资料因填写不齐全或者内容虚假或者出现其他情形而导致被磋商小组认定无效；</w:t>
      </w:r>
    </w:p>
    <w:p w14:paraId="0C75DB0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8）响应文件含有采购人不能接受的附加条件；</w:t>
      </w:r>
    </w:p>
    <w:p w14:paraId="143E160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9）属于“供应商须知正文”第7.5条情形；</w:t>
      </w:r>
    </w:p>
    <w:p w14:paraId="05C46F1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10）技术需求允许负偏离的条款数超过“供应商须知前附表”规定项数；</w:t>
      </w:r>
    </w:p>
    <w:p w14:paraId="769C5F2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11）虚假竞标，或者出现其他情形而导致被磋商小组认定无效；</w:t>
      </w:r>
    </w:p>
    <w:p w14:paraId="43D92E1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12）竞标技术方案不明确，磋商文件未允许但响应文件中存在一个或者一个以上备选（替代）竞标方案；</w:t>
      </w:r>
    </w:p>
    <w:p w14:paraId="3D562F5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13）响应文件标注的项目名称或者项目编号与竞争性磋商文件标注的项目名称或者项目编号不一致的；</w:t>
      </w:r>
    </w:p>
    <w:p w14:paraId="579FE33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14）未响应磋商文件实质性要求；</w:t>
      </w:r>
    </w:p>
    <w:p w14:paraId="4793474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15）法律、法规和磋商文件规定的其他无效情形。</w:t>
      </w:r>
    </w:p>
    <w:p w14:paraId="0D6540C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（2）报价评审</w:t>
      </w:r>
    </w:p>
    <w:p w14:paraId="0E08261E">
      <w:pPr>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1）</w:t>
      </w:r>
      <w:r>
        <w:rPr>
          <w:rFonts w:hint="eastAsia" w:ascii="宋体" w:hAnsi="宋体" w:eastAsia="宋体" w:cs="宋体"/>
          <w:color w:val="auto"/>
          <w:szCs w:val="21"/>
          <w:highlight w:val="none"/>
        </w:rPr>
        <w:t xml:space="preserve"> 响应文件未提供“供应商须知前附表” 报价文件中规定的“响应报价表”；</w:t>
      </w:r>
    </w:p>
    <w:p w14:paraId="3BA9E75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2）未采用人民币报价或者未按照磋商文件标明的币种报价；</w:t>
      </w:r>
    </w:p>
    <w:p w14:paraId="745B307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供应商未就所竞标分标进行报价或者存在漏项报价；供应商未就所竞标分标的单项内容作唯一报价；供应商未就所竞标分标的全部内容作唯一总价报价；供应商响应文件中存在有选择、有条件报价的（磋商文件允许有备选方案或者其他约定的除外）；</w:t>
      </w:r>
    </w:p>
    <w:p w14:paraId="63388B1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响应报价（包含首次报价、最后报价）超过所竞标分标规定的采购预算金额或者最高限价的（如本项目公布了最高限价）；响应报价（包含首次报价、最后报价）超过磋商文件分项采购预算金额或者最高限价的（如本项目公布了最高限价）；</w:t>
      </w:r>
    </w:p>
    <w:p w14:paraId="7E711C4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修正后的报价，供应商不确认的；或者经供应商确认修正后的响应报价（包含首次报价、最后报价）超过所竞标分标规定的采购预算金额或者最高限价（如本项目公布了最高限价）；或者经供应商确认修正后响应报价（包含首次报价、最后报价）超过磋商文件分项采购预算金额或者最高限价的（如本项目公布了最高限价）。</w:t>
      </w:r>
    </w:p>
    <w:p w14:paraId="135D0CC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6）响应文件响应的标的数量及单位与竞争性磋商采购文件要求实质性不一致的。</w:t>
      </w:r>
    </w:p>
    <w:p w14:paraId="490918E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3.6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11C41E1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3.7非政府购买服务项目，通过符合性审查的合格供应商不足3家的，不得进入磋商环节，采购人或者采购代理机构应当重新开展采购活动。政府购买服务项目，按《财政部关于政府采购竞争性磋商采购方式管理暂行办法有关问题的补充通知》（财库〔2015〕124号）规定，采购过程中通过符合性审查的供应商（社会资本）只有2家的，磋商采购活动可以继续进行。</w:t>
      </w:r>
    </w:p>
    <w:p w14:paraId="0B50C8E9">
      <w:pPr>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4.磋商程序</w:t>
      </w:r>
    </w:p>
    <w:p w14:paraId="1A56A1E7">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4.1磋商小组按照“供应商须知前附表”</w:t>
      </w:r>
      <w:r>
        <w:rPr>
          <w:rFonts w:hint="eastAsia" w:ascii="宋体" w:hAnsi="宋体" w:eastAsia="宋体" w:cs="宋体"/>
          <w:color w:val="auto"/>
          <w:szCs w:val="21"/>
          <w:highlight w:val="none"/>
        </w:rPr>
        <w:t xml:space="preserve"> </w:t>
      </w:r>
      <w:r>
        <w:rPr>
          <w:rFonts w:hint="eastAsia" w:ascii="宋体" w:hAnsi="宋体" w:eastAsia="宋体" w:cs="宋体"/>
          <w:color w:val="auto"/>
          <w:kern w:val="0"/>
          <w:szCs w:val="21"/>
          <w:highlight w:val="none"/>
        </w:rPr>
        <w:t>确定的</w:t>
      </w:r>
      <w:r>
        <w:rPr>
          <w:rFonts w:hint="eastAsia" w:ascii="宋体" w:hAnsi="宋体" w:eastAsia="宋体" w:cs="宋体"/>
          <w:color w:val="auto"/>
          <w:szCs w:val="21"/>
          <w:highlight w:val="none"/>
        </w:rPr>
        <w:t>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252655B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479079A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4.3对磋商文件作出的实质性变动是磋商文件的有效组成部分，由磋商小组及时以电子澄清函形式同时通知所有参加磋商的供应商。</w:t>
      </w:r>
    </w:p>
    <w:p w14:paraId="7E3A077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4.4供应商必须按照磋商文件的变动情况和磋商小组的要求以回函的形式重新提交响应文件，并加盖电子公章。供应商为自然人的，必须由本人签字并附身份证明。参加磋商的供应商未在规定时间内重新提交响应文件的，视同退出磋商。</w:t>
      </w:r>
    </w:p>
    <w:p w14:paraId="676FEA1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4.5磋商中，</w:t>
      </w:r>
      <w:r>
        <w:rPr>
          <w:rFonts w:hint="eastAsia" w:ascii="宋体" w:hAnsi="宋体" w:eastAsia="宋体" w:cs="宋体"/>
          <w:color w:val="auto"/>
          <w:spacing w:val="-6"/>
          <w:szCs w:val="21"/>
          <w:highlight w:val="none"/>
        </w:rPr>
        <w:t>磋商的任何一方不得透露与磋商有关的其他供应商的技术资料、价格和其他信息。</w:t>
      </w:r>
    </w:p>
    <w:p w14:paraId="3ECD820F">
      <w:pPr>
        <w:widowControl/>
        <w:tabs>
          <w:tab w:val="left" w:pos="540"/>
        </w:tabs>
        <w:spacing w:line="360" w:lineRule="auto"/>
        <w:ind w:firstLine="420" w:firstLineChars="200"/>
        <w:jc w:val="left"/>
        <w:rPr>
          <w:rFonts w:hint="eastAsia" w:ascii="宋体" w:hAnsi="宋体" w:eastAsia="宋体" w:cs="宋体"/>
          <w:b/>
          <w:color w:val="auto"/>
          <w:highlight w:val="none"/>
        </w:rPr>
      </w:pPr>
      <w:r>
        <w:rPr>
          <w:rFonts w:hint="eastAsia" w:ascii="宋体" w:hAnsi="宋体" w:eastAsia="宋体" w:cs="宋体"/>
          <w:color w:val="auto"/>
          <w:szCs w:val="21"/>
          <w:highlight w:val="none"/>
        </w:rPr>
        <w:t>4.6磋商小组应对磋商过程和重要磋商内容进行记录，作为评标报告一部分，磋商小组在记录上签字确认。</w:t>
      </w:r>
      <w:r>
        <w:rPr>
          <w:rFonts w:hint="eastAsia" w:ascii="宋体" w:hAnsi="宋体" w:eastAsia="宋体" w:cs="宋体"/>
          <w:b/>
          <w:color w:val="auto"/>
          <w:highlight w:val="none"/>
        </w:rPr>
        <w:t>主要内容包括：</w:t>
      </w:r>
    </w:p>
    <w:p w14:paraId="3EA7D996">
      <w:pPr>
        <w:pStyle w:val="27"/>
        <w:spacing w:before="0"/>
        <w:ind w:firstLine="396"/>
        <w:rPr>
          <w:rFonts w:hint="eastAsia" w:ascii="宋体" w:hAnsi="宋体" w:eastAsia="宋体" w:cs="宋体"/>
          <w:color w:val="auto"/>
          <w:spacing w:val="-6"/>
          <w:kern w:val="2"/>
          <w:sz w:val="21"/>
          <w:szCs w:val="21"/>
          <w:highlight w:val="none"/>
        </w:rPr>
      </w:pPr>
      <w:r>
        <w:rPr>
          <w:rFonts w:hint="eastAsia" w:ascii="宋体" w:hAnsi="宋体" w:eastAsia="宋体" w:cs="宋体"/>
          <w:color w:val="auto"/>
          <w:spacing w:val="-6"/>
          <w:kern w:val="2"/>
          <w:sz w:val="21"/>
          <w:szCs w:val="21"/>
          <w:highlight w:val="none"/>
        </w:rPr>
        <w:t>（1）按照相关规定进行公示的，公示情况说明；</w:t>
      </w:r>
    </w:p>
    <w:p w14:paraId="3320BE35">
      <w:pPr>
        <w:pStyle w:val="27"/>
        <w:spacing w:before="0"/>
        <w:ind w:firstLine="396"/>
        <w:rPr>
          <w:rFonts w:hint="eastAsia" w:ascii="宋体" w:hAnsi="宋体" w:eastAsia="宋体" w:cs="宋体"/>
          <w:color w:val="auto"/>
          <w:spacing w:val="-6"/>
          <w:kern w:val="2"/>
          <w:sz w:val="21"/>
          <w:szCs w:val="21"/>
          <w:highlight w:val="none"/>
        </w:rPr>
      </w:pPr>
      <w:r>
        <w:rPr>
          <w:rFonts w:hint="eastAsia" w:ascii="宋体" w:hAnsi="宋体" w:eastAsia="宋体" w:cs="宋体"/>
          <w:color w:val="auto"/>
          <w:spacing w:val="-6"/>
          <w:kern w:val="2"/>
          <w:sz w:val="21"/>
          <w:szCs w:val="21"/>
          <w:highlight w:val="none"/>
        </w:rPr>
        <w:t>（2）磋商日期和地点，磋商人员名单；</w:t>
      </w:r>
    </w:p>
    <w:p w14:paraId="70129CB8">
      <w:pPr>
        <w:pStyle w:val="27"/>
        <w:spacing w:before="0"/>
        <w:ind w:firstLine="396"/>
        <w:rPr>
          <w:rFonts w:hint="eastAsia" w:ascii="宋体" w:hAnsi="宋体" w:eastAsia="宋体" w:cs="宋体"/>
          <w:color w:val="auto"/>
          <w:spacing w:val="-6"/>
          <w:kern w:val="2"/>
          <w:sz w:val="21"/>
          <w:szCs w:val="21"/>
          <w:highlight w:val="none"/>
        </w:rPr>
      </w:pPr>
      <w:r>
        <w:rPr>
          <w:rFonts w:hint="eastAsia" w:ascii="宋体" w:hAnsi="宋体" w:eastAsia="宋体" w:cs="宋体"/>
          <w:color w:val="auto"/>
          <w:spacing w:val="-6"/>
          <w:kern w:val="2"/>
          <w:sz w:val="21"/>
          <w:szCs w:val="21"/>
          <w:highlight w:val="none"/>
        </w:rPr>
        <w:t>（3）合同主要条款及价格商定情况。</w:t>
      </w:r>
    </w:p>
    <w:p w14:paraId="4AC8277C">
      <w:pPr>
        <w:widowControl/>
        <w:tabs>
          <w:tab w:val="left" w:pos="540"/>
        </w:tabs>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4.7磋商过程中重新提交的响应文件，供应商可以在开启前补充、修改。</w:t>
      </w:r>
    </w:p>
    <w:p w14:paraId="755CDC5D">
      <w:pPr>
        <w:tabs>
          <w:tab w:val="left" w:pos="283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4.8对磋商过程提交的响应文件进行有效性、完整性和响应程度审查，通过审查的合格供应商不足3家的，采购人或者采购代理机构应当重新开展采购活动。</w:t>
      </w:r>
    </w:p>
    <w:p w14:paraId="77D7AE47">
      <w:pPr>
        <w:ind w:firstLine="200"/>
        <w:rPr>
          <w:rFonts w:hint="eastAsia" w:ascii="宋体" w:hAnsi="宋体" w:eastAsia="宋体" w:cs="宋体"/>
          <w:color w:val="auto"/>
          <w:szCs w:val="21"/>
          <w:highlight w:val="none"/>
        </w:rPr>
      </w:pPr>
      <w:r>
        <w:rPr>
          <w:rFonts w:hint="eastAsia" w:ascii="宋体" w:hAnsi="宋体" w:eastAsia="宋体" w:cs="宋体"/>
          <w:b/>
          <w:bCs/>
          <w:color w:val="auto"/>
          <w:sz w:val="24"/>
          <w:highlight w:val="none"/>
        </w:rPr>
        <w:t>5. 最后报价</w:t>
      </w:r>
    </w:p>
    <w:p w14:paraId="5B1EC05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磋商文件能够详细列明采购标的的技术、服务要求的，磋商结束后，由磋商小组要求所有继续参加磋商的供应商在规定时间内密封提交最后报价，除本章第5.3条外，提交最后报价的供应商不得少于3家，否则必须重新采购。</w:t>
      </w:r>
    </w:p>
    <w:p w14:paraId="287C759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密封提交最后报价。</w:t>
      </w:r>
    </w:p>
    <w:p w14:paraId="0B24437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5.3 最后报价是供应商响应文件的有效组成部分。符合《政府采购竞争性磋商采购方式管理暂行办法》（财库〔2014〕214号）第三条第四项“市场竞争不充分的科研项目，以及需要扶持的科技成果转化项目”的，提交最后报价的供应商可以为2家。</w:t>
      </w:r>
    </w:p>
    <w:p w14:paraId="35595B1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5.4已经提交响应文件的供应商，在提交最后报价之前，可以根据磋商情况退出磋商，退出磋商的供应商的响应文件按无效响应处理。</w:t>
      </w:r>
    </w:p>
    <w:p w14:paraId="79A78B8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5.5供应商未在规定时间内提交最后报价的，视同退出磋商。</w:t>
      </w:r>
    </w:p>
    <w:p w14:paraId="7F7AB5D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5.6磋商小组收齐某一分标最后报价后统一开启，磋商小组对最后报价进行有效性、完整性和响应程度的审查。</w:t>
      </w:r>
    </w:p>
    <w:p w14:paraId="647D8ED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5.7最终响应文件的报价出现前后不一致的，按照本章第3.4条的规定修正。 </w:t>
      </w:r>
    </w:p>
    <w:p w14:paraId="1EB57C1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5.8修正后的最终报价出现下列情形的，按无效响应处理：</w:t>
      </w:r>
    </w:p>
    <w:p w14:paraId="08C5BE2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（1）供应商不确认的（全流程电子化评标采取在线确认）；</w:t>
      </w:r>
    </w:p>
    <w:p w14:paraId="3D0CA77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（2）经供应商确认修正后的响应报价（包含首次报价、最后报价）超过所竞标分标规定的采购预算金额或者最高限价的（如本项目公布了最高限价）；</w:t>
      </w:r>
    </w:p>
    <w:p w14:paraId="0B0DE8E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（3）经供应商确认修正后的响应报价（包含首次报价、最后报价）超过分项采购预算金额或者最高限价的（如本项目公布了最高限价）。</w:t>
      </w:r>
    </w:p>
    <w:p w14:paraId="05E2093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5.9经供应商确认修正后的最后报价作为评审及签订合同的依据。</w:t>
      </w:r>
    </w:p>
    <w:p w14:paraId="068028A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5.10供应商出现最后报价按无效响应处理或者响应文件按无效处理时</w:t>
      </w:r>
      <w:r>
        <w:rPr>
          <w:rFonts w:hint="eastAsia" w:ascii="宋体" w:hAnsi="宋体" w:eastAsia="宋体" w:cs="宋体"/>
          <w:color w:val="auto"/>
          <w:sz w:val="22"/>
          <w:szCs w:val="22"/>
          <w:highlight w:val="none"/>
        </w:rPr>
        <w:t>，磋商小组应当告知有关供应商</w:t>
      </w:r>
      <w:r>
        <w:rPr>
          <w:rFonts w:hint="eastAsia" w:ascii="宋体" w:hAnsi="宋体" w:eastAsia="宋体" w:cs="宋体"/>
          <w:color w:val="auto"/>
          <w:szCs w:val="21"/>
          <w:highlight w:val="none"/>
        </w:rPr>
        <w:t>。</w:t>
      </w:r>
    </w:p>
    <w:p w14:paraId="28E0DEF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5.11最后报价结束后，磋商小组不得再与供应商进行任何形式的商谈。</w:t>
      </w:r>
    </w:p>
    <w:p w14:paraId="5D8E11BE">
      <w:pPr>
        <w:ind w:firstLine="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6.比较与评价</w:t>
      </w:r>
    </w:p>
    <w:p w14:paraId="4FB6F0B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6.1评审方法：综合评分法。</w:t>
      </w:r>
    </w:p>
    <w:p w14:paraId="779CBA1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6.2经磋商确定最终采购需求和提交最后报价的供应商后，由磋商小组采用综合评分法对提交最后报价的供应商的响应文件和最后报价进行综合评分。</w:t>
      </w:r>
    </w:p>
    <w:p w14:paraId="0909357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6.3评审时，磋商小组各成员应当独立对每个有效响应的文件进行评价、打分，然后汇总每个供应商每项评分因素的得分。</w:t>
      </w:r>
    </w:p>
    <w:p w14:paraId="7F01B9C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（1）磋商小组按照磋商文件中规定的评审标准计算各供应商的报价得分。项目评审过程中，不得去掉最后报价中的最高报价和最低报价。</w:t>
      </w:r>
    </w:p>
    <w:p w14:paraId="735F271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（2）各供应商的得分为磋商小组所有成员的有效评分的算术平均数。</w:t>
      </w:r>
    </w:p>
    <w:p w14:paraId="5B0AD07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6.4评审价为供应商的最后报价进行政策性扣除后的价格，评审价只是作为评审时使用。最终成交供应商的成交金额等于最后报价（如有修正，以确认修正后的最后报价为准）。</w:t>
      </w:r>
    </w:p>
    <w:p w14:paraId="41BCAF20">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6.5由磋商小组根据综合评分情况，按照评审得分由高到低顺序推荐3名以上成交候选供应商，并编写评</w:t>
      </w:r>
      <w:r>
        <w:rPr>
          <w:rFonts w:hint="eastAsia" w:ascii="宋体" w:hAnsi="宋体" w:eastAsia="宋体" w:cs="宋体"/>
          <w:color w:val="auto"/>
          <w:kern w:val="0"/>
          <w:szCs w:val="21"/>
          <w:highlight w:val="none"/>
        </w:rPr>
        <w:t>审报告。符合本章第4.3条情形的，可以推荐2家成交候选供应商。评审得分相同的，按照最后报价由低到高的顺序推荐。评审得分且最后报价相同的，按照技术指标优劣顺序推荐。</w:t>
      </w:r>
    </w:p>
    <w:p w14:paraId="4AEA164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6.6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61074E45">
      <w:pPr>
        <w:ind w:firstLine="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7.评审标准</w:t>
      </w:r>
    </w:p>
    <w:p w14:paraId="0B052E57">
      <w:pPr>
        <w:spacing w:line="360" w:lineRule="auto"/>
        <w:ind w:firstLine="422" w:firstLineChars="200"/>
        <w:rPr>
          <w:rFonts w:hint="eastAsia" w:ascii="宋体" w:hAnsi="宋体" w:eastAsia="宋体" w:cs="宋体"/>
          <w:bCs/>
          <w:color w:val="auto"/>
          <w:szCs w:val="21"/>
          <w:highlight w:val="none"/>
        </w:rPr>
      </w:pPr>
      <w:r>
        <w:rPr>
          <w:rFonts w:hint="eastAsia" w:ascii="宋体" w:hAnsi="宋体" w:eastAsia="宋体" w:cs="宋体"/>
          <w:b/>
          <w:color w:val="auto"/>
          <w:highlight w:val="none"/>
        </w:rPr>
        <w:t>7.</w:t>
      </w:r>
      <w:r>
        <w:rPr>
          <w:rFonts w:hint="eastAsia" w:ascii="宋体" w:hAnsi="宋体" w:eastAsia="宋体" w:cs="宋体"/>
          <w:bCs/>
          <w:color w:val="auto"/>
          <w:szCs w:val="21"/>
          <w:highlight w:val="none"/>
        </w:rPr>
        <w:t>1评审依据：磋商小组将以磋商响应文件为评审依据，对供应商的报价、技术、商务等方面内容按百分制打分。（计分方法按四舍五入取至百分位）</w:t>
      </w:r>
    </w:p>
    <w:p w14:paraId="7B99F036">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7.2.终止竞争性磋商采购活动</w:t>
      </w:r>
    </w:p>
    <w:p w14:paraId="70A25115">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磋商小组发现竞争性磋商文件存在歧义、重大缺陷导致评审工作无法进行，或者竞争性磋商文件内容违反国家有关规定的，要停止评审工作并向采购人或采购代理机构书面说明情况，采购人或采购代理机构应当修改竞争性磋商文件后重新组织采购活动；发现供应商提供虚假材料、串通等违法违规行为的，要及时向采购人或采购代理机构报告。</w:t>
      </w:r>
    </w:p>
    <w:p w14:paraId="16126EDD">
      <w:pPr>
        <w:pStyle w:val="2"/>
        <w:rPr>
          <w:rFonts w:hint="eastAsia" w:ascii="宋体" w:hAnsi="宋体" w:eastAsia="宋体" w:cs="宋体"/>
          <w:color w:val="auto"/>
          <w:highlight w:val="none"/>
        </w:rPr>
      </w:pPr>
    </w:p>
    <w:p w14:paraId="4341BAD2">
      <w:pPr>
        <w:pStyle w:val="2"/>
        <w:rPr>
          <w:rFonts w:hint="eastAsia" w:ascii="宋体" w:hAnsi="宋体" w:eastAsia="宋体" w:cs="宋体"/>
          <w:color w:val="auto"/>
          <w:highlight w:val="none"/>
        </w:rPr>
      </w:pPr>
    </w:p>
    <w:p w14:paraId="1CD6C1BC">
      <w:pPr>
        <w:pStyle w:val="2"/>
        <w:rPr>
          <w:rFonts w:hint="eastAsia" w:ascii="宋体" w:hAnsi="宋体" w:eastAsia="宋体" w:cs="宋体"/>
          <w:color w:val="auto"/>
          <w:highlight w:val="none"/>
        </w:rPr>
      </w:pPr>
    </w:p>
    <w:p w14:paraId="61BFE687">
      <w:pPr>
        <w:pStyle w:val="2"/>
        <w:rPr>
          <w:rFonts w:hint="eastAsia" w:ascii="宋体" w:hAnsi="宋体" w:eastAsia="宋体" w:cs="宋体"/>
          <w:color w:val="auto"/>
          <w:highlight w:val="none"/>
        </w:rPr>
      </w:pPr>
    </w:p>
    <w:p w14:paraId="2AFD5DB9">
      <w:pPr>
        <w:pStyle w:val="2"/>
        <w:rPr>
          <w:rFonts w:hint="eastAsia" w:ascii="宋体" w:hAnsi="宋体" w:eastAsia="宋体" w:cs="宋体"/>
          <w:color w:val="auto"/>
          <w:highlight w:val="none"/>
        </w:rPr>
      </w:pPr>
    </w:p>
    <w:p w14:paraId="09806C83">
      <w:pPr>
        <w:pStyle w:val="2"/>
        <w:rPr>
          <w:rFonts w:hint="eastAsia" w:ascii="宋体" w:hAnsi="宋体" w:eastAsia="宋体" w:cs="宋体"/>
          <w:color w:val="auto"/>
          <w:highlight w:val="none"/>
        </w:rPr>
      </w:pPr>
    </w:p>
    <w:p w14:paraId="06316CD7">
      <w:pPr>
        <w:pStyle w:val="2"/>
        <w:rPr>
          <w:rFonts w:hint="eastAsia" w:ascii="宋体" w:hAnsi="宋体" w:eastAsia="宋体" w:cs="宋体"/>
          <w:color w:val="auto"/>
          <w:highlight w:val="none"/>
        </w:rPr>
      </w:pPr>
    </w:p>
    <w:p w14:paraId="07F7C138">
      <w:pPr>
        <w:pStyle w:val="2"/>
        <w:rPr>
          <w:rFonts w:hint="eastAsia" w:ascii="宋体" w:hAnsi="宋体" w:eastAsia="宋体" w:cs="宋体"/>
          <w:color w:val="auto"/>
          <w:highlight w:val="none"/>
        </w:rPr>
      </w:pPr>
    </w:p>
    <w:p w14:paraId="5F26850B">
      <w:pPr>
        <w:pStyle w:val="2"/>
        <w:rPr>
          <w:rFonts w:hint="eastAsia" w:ascii="宋体" w:hAnsi="宋体" w:eastAsia="宋体" w:cs="宋体"/>
          <w:color w:val="auto"/>
          <w:highlight w:val="none"/>
        </w:rPr>
      </w:pPr>
    </w:p>
    <w:p w14:paraId="490D9D54">
      <w:pPr>
        <w:pStyle w:val="2"/>
        <w:rPr>
          <w:rFonts w:hint="eastAsia" w:ascii="宋体" w:hAnsi="宋体" w:eastAsia="宋体" w:cs="宋体"/>
          <w:color w:val="auto"/>
          <w:highlight w:val="none"/>
        </w:rPr>
      </w:pPr>
    </w:p>
    <w:p w14:paraId="27249939">
      <w:pPr>
        <w:pStyle w:val="2"/>
        <w:rPr>
          <w:rFonts w:hint="eastAsia" w:ascii="宋体" w:hAnsi="宋体" w:eastAsia="宋体" w:cs="宋体"/>
          <w:color w:val="auto"/>
          <w:highlight w:val="none"/>
        </w:rPr>
      </w:pPr>
    </w:p>
    <w:p w14:paraId="3778F8BF">
      <w:pPr>
        <w:pStyle w:val="2"/>
        <w:rPr>
          <w:rFonts w:hint="eastAsia" w:ascii="宋体" w:hAnsi="宋体" w:eastAsia="宋体" w:cs="宋体"/>
          <w:color w:val="auto"/>
          <w:highlight w:val="none"/>
        </w:rPr>
      </w:pP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3"/>
        <w:gridCol w:w="1366"/>
        <w:gridCol w:w="7669"/>
      </w:tblGrid>
      <w:tr w14:paraId="73D22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noWrap w:val="0"/>
            <w:vAlign w:val="center"/>
          </w:tcPr>
          <w:p w14:paraId="569234E8">
            <w:pPr>
              <w:spacing w:line="360" w:lineRule="auto"/>
              <w:jc w:val="center"/>
              <w:rPr>
                <w:rFonts w:hint="eastAsia" w:ascii="宋体" w:hAnsi="宋体" w:eastAsia="宋体" w:cs="宋体"/>
                <w:b/>
                <w:bCs w:val="0"/>
                <w:color w:val="auto"/>
                <w:szCs w:val="21"/>
                <w:highlight w:val="none"/>
                <w:vertAlign w:val="baseline"/>
                <w:lang w:eastAsia="zh-CN"/>
              </w:rPr>
            </w:pPr>
            <w:bookmarkStart w:id="90" w:name="PO_TDCUS_ITEM_SM_TABLE_1"/>
            <w:r>
              <w:rPr>
                <w:rFonts w:hint="eastAsia" w:ascii="宋体" w:hAnsi="宋体" w:eastAsia="宋体" w:cs="宋体"/>
                <w:b/>
                <w:bCs w:val="0"/>
                <w:color w:val="auto"/>
                <w:szCs w:val="21"/>
                <w:highlight w:val="none"/>
                <w:vertAlign w:val="baseline"/>
                <w:lang w:eastAsia="zh-CN"/>
              </w:rPr>
              <w:t>序号</w:t>
            </w:r>
          </w:p>
        </w:tc>
        <w:tc>
          <w:tcPr>
            <w:tcW w:w="1366" w:type="dxa"/>
            <w:noWrap w:val="0"/>
            <w:vAlign w:val="center"/>
          </w:tcPr>
          <w:p w14:paraId="10D7A9B4">
            <w:pPr>
              <w:spacing w:line="360" w:lineRule="auto"/>
              <w:jc w:val="center"/>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评分类型</w:t>
            </w:r>
          </w:p>
        </w:tc>
        <w:tc>
          <w:tcPr>
            <w:tcW w:w="7669" w:type="dxa"/>
            <w:noWrap w:val="0"/>
            <w:vAlign w:val="center"/>
          </w:tcPr>
          <w:p w14:paraId="568B2405">
            <w:pPr>
              <w:spacing w:line="360" w:lineRule="auto"/>
              <w:jc w:val="center"/>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评分标准</w:t>
            </w:r>
          </w:p>
        </w:tc>
      </w:tr>
      <w:tr w14:paraId="1667E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noWrap w:val="0"/>
            <w:vAlign w:val="center"/>
          </w:tcPr>
          <w:p w14:paraId="57DF4634">
            <w:pPr>
              <w:spacing w:line="360" w:lineRule="auto"/>
              <w:jc w:val="center"/>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1</w:t>
            </w:r>
          </w:p>
        </w:tc>
        <w:tc>
          <w:tcPr>
            <w:tcW w:w="1366" w:type="dxa"/>
            <w:noWrap w:val="0"/>
            <w:vAlign w:val="center"/>
          </w:tcPr>
          <w:p w14:paraId="447B4D81">
            <w:pPr>
              <w:spacing w:line="360" w:lineRule="auto"/>
              <w:jc w:val="center"/>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val="en-US" w:eastAsia="zh-CN"/>
              </w:rPr>
              <w:t>报价分</w:t>
            </w:r>
            <w:r>
              <w:rPr>
                <w:rFonts w:hint="eastAsia" w:ascii="宋体" w:hAnsi="宋体" w:eastAsia="宋体" w:cs="宋体"/>
                <w:bCs/>
                <w:color w:val="auto"/>
                <w:szCs w:val="21"/>
                <w:highlight w:val="none"/>
                <w:vertAlign w:val="baseline"/>
                <w:lang w:eastAsia="zh-CN"/>
              </w:rPr>
              <w:t>（</w:t>
            </w:r>
            <w:r>
              <w:rPr>
                <w:rFonts w:hint="eastAsia" w:ascii="宋体" w:hAnsi="宋体" w:eastAsia="宋体" w:cs="宋体"/>
                <w:bCs/>
                <w:color w:val="auto"/>
                <w:szCs w:val="21"/>
                <w:highlight w:val="none"/>
                <w:vertAlign w:val="baseline"/>
                <w:lang w:val="en-US" w:eastAsia="zh-CN"/>
              </w:rPr>
              <w:t>满分10分</w:t>
            </w:r>
            <w:r>
              <w:rPr>
                <w:rFonts w:hint="eastAsia" w:ascii="宋体" w:hAnsi="宋体" w:eastAsia="宋体" w:cs="宋体"/>
                <w:bCs/>
                <w:color w:val="auto"/>
                <w:szCs w:val="21"/>
                <w:highlight w:val="none"/>
                <w:vertAlign w:val="baseline"/>
                <w:lang w:eastAsia="zh-CN"/>
              </w:rPr>
              <w:t>）</w:t>
            </w:r>
          </w:p>
        </w:tc>
        <w:tc>
          <w:tcPr>
            <w:tcW w:w="7669" w:type="dxa"/>
            <w:noWrap w:val="0"/>
            <w:vAlign w:val="top"/>
          </w:tcPr>
          <w:p w14:paraId="11A2BA30">
            <w:pPr>
              <w:spacing w:line="400" w:lineRule="exact"/>
              <w:ind w:firstLine="420" w:firstLineChars="200"/>
              <w:rPr>
                <w:rFonts w:hint="eastAsia" w:ascii="宋体" w:hAnsi="宋体" w:eastAsia="宋体" w:cs="宋体"/>
                <w:bCs/>
                <w:color w:val="auto"/>
                <w:szCs w:val="21"/>
                <w:highlight w:val="none"/>
                <w:vertAlign w:val="baseline"/>
                <w:lang w:val="en-US" w:eastAsia="zh-CN"/>
              </w:rPr>
            </w:pPr>
            <w:r>
              <w:rPr>
                <w:rFonts w:hint="eastAsia" w:ascii="宋体" w:hAnsi="宋体" w:eastAsia="宋体" w:cs="宋体"/>
                <w:bCs/>
                <w:color w:val="auto"/>
                <w:szCs w:val="21"/>
                <w:highlight w:val="none"/>
                <w:vertAlign w:val="baseline"/>
                <w:lang w:val="en-US" w:eastAsia="zh-CN"/>
              </w:rPr>
              <w:t>（1）评审价为供应商的最后报价，最终成交供应商的成交金额等于最后报价（如有修正，以确认修正后的最后报价为准）。</w:t>
            </w:r>
          </w:p>
          <w:p w14:paraId="7EF42D35">
            <w:pPr>
              <w:spacing w:line="400" w:lineRule="exact"/>
              <w:ind w:firstLine="420" w:firstLineChars="200"/>
              <w:rPr>
                <w:rFonts w:hint="eastAsia" w:ascii="宋体" w:hAnsi="宋体" w:eastAsia="宋体" w:cs="宋体"/>
                <w:bCs/>
                <w:color w:val="auto"/>
                <w:szCs w:val="21"/>
                <w:highlight w:val="none"/>
                <w:vertAlign w:val="baseline"/>
                <w:lang w:val="en-US" w:eastAsia="zh-CN"/>
              </w:rPr>
            </w:pPr>
            <w:r>
              <w:rPr>
                <w:rFonts w:hint="eastAsia" w:ascii="宋体" w:hAnsi="宋体" w:eastAsia="宋体" w:cs="宋体"/>
                <w:bCs/>
                <w:color w:val="auto"/>
                <w:szCs w:val="21"/>
                <w:highlight w:val="none"/>
                <w:vertAlign w:val="baseline"/>
                <w:lang w:val="en-US" w:eastAsia="zh-CN"/>
              </w:rPr>
              <w:t>（2）本项目为专门面向中小企业采购的项目，参加本项目磋商的供应商必须为供应商应为中小微企业、监狱企业、残疾人福利性单位，否则竞标无效。价格评审时，参加本次项目竞标的供应商不重复享受政策，其评审价=竞标报价。</w:t>
            </w:r>
          </w:p>
          <w:p w14:paraId="5A93B429">
            <w:pPr>
              <w:spacing w:line="400" w:lineRule="exact"/>
              <w:ind w:firstLine="420" w:firstLineChars="200"/>
              <w:rPr>
                <w:rFonts w:hint="eastAsia" w:ascii="宋体" w:hAnsi="宋体" w:eastAsia="宋体" w:cs="宋体"/>
                <w:bCs/>
                <w:color w:val="auto"/>
                <w:szCs w:val="21"/>
                <w:highlight w:val="none"/>
                <w:vertAlign w:val="baseline"/>
                <w:lang w:val="en-US" w:eastAsia="zh-CN"/>
              </w:rPr>
            </w:pPr>
            <w:r>
              <w:rPr>
                <w:rFonts w:hint="eastAsia" w:ascii="宋体" w:hAnsi="宋体" w:eastAsia="宋体" w:cs="宋体"/>
                <w:bCs/>
                <w:color w:val="auto"/>
                <w:szCs w:val="21"/>
                <w:highlight w:val="none"/>
                <w:vertAlign w:val="baseline"/>
                <w:lang w:val="en-US" w:eastAsia="zh-CN"/>
              </w:rPr>
              <w:t>（</w:t>
            </w:r>
            <w:r>
              <w:rPr>
                <w:rFonts w:hint="eastAsia" w:ascii="宋体" w:hAnsi="宋体" w:cs="宋体"/>
                <w:bCs/>
                <w:color w:val="auto"/>
                <w:szCs w:val="21"/>
                <w:highlight w:val="none"/>
                <w:vertAlign w:val="baseline"/>
                <w:lang w:val="en-US" w:eastAsia="zh-CN"/>
              </w:rPr>
              <w:t>3</w:t>
            </w:r>
            <w:r>
              <w:rPr>
                <w:rFonts w:hint="eastAsia" w:ascii="宋体" w:hAnsi="宋体" w:eastAsia="宋体" w:cs="宋体"/>
                <w:bCs/>
                <w:color w:val="auto"/>
                <w:szCs w:val="21"/>
                <w:highlight w:val="none"/>
                <w:vertAlign w:val="baseline"/>
                <w:lang w:val="en-US" w:eastAsia="zh-CN"/>
              </w:rPr>
              <w:t>）以进入比较与评价环节的最低的评审价为基准价，基准价得分为10分。</w:t>
            </w:r>
          </w:p>
          <w:p w14:paraId="1BE0CEDA">
            <w:pPr>
              <w:spacing w:line="400" w:lineRule="exact"/>
              <w:ind w:firstLine="420" w:firstLineChars="200"/>
              <w:rPr>
                <w:rFonts w:hint="eastAsia" w:ascii="宋体" w:hAnsi="宋体" w:eastAsia="宋体" w:cs="宋体"/>
                <w:bCs/>
                <w:color w:val="auto"/>
                <w:szCs w:val="21"/>
                <w:highlight w:val="none"/>
                <w:vertAlign w:val="baseline"/>
                <w:lang w:val="en-US" w:eastAsia="zh-CN"/>
              </w:rPr>
            </w:pPr>
            <w:r>
              <w:rPr>
                <w:rFonts w:hint="eastAsia" w:ascii="宋体" w:hAnsi="宋体" w:eastAsia="宋体" w:cs="宋体"/>
                <w:bCs/>
                <w:color w:val="auto"/>
                <w:szCs w:val="21"/>
                <w:highlight w:val="none"/>
                <w:vertAlign w:val="baseline"/>
                <w:lang w:val="en-US" w:eastAsia="zh-CN"/>
              </w:rPr>
              <w:t>（</w:t>
            </w:r>
            <w:r>
              <w:rPr>
                <w:rFonts w:hint="eastAsia" w:ascii="宋体" w:hAnsi="宋体" w:cs="宋体"/>
                <w:bCs/>
                <w:color w:val="auto"/>
                <w:szCs w:val="21"/>
                <w:highlight w:val="none"/>
                <w:vertAlign w:val="baseline"/>
                <w:lang w:val="en-US" w:eastAsia="zh-CN"/>
              </w:rPr>
              <w:t>4</w:t>
            </w:r>
            <w:r>
              <w:rPr>
                <w:rFonts w:hint="eastAsia" w:ascii="宋体" w:hAnsi="宋体" w:eastAsia="宋体" w:cs="宋体"/>
                <w:bCs/>
                <w:color w:val="auto"/>
                <w:szCs w:val="21"/>
                <w:highlight w:val="none"/>
                <w:vertAlign w:val="baseline"/>
                <w:lang w:val="en-US" w:eastAsia="zh-CN"/>
              </w:rPr>
              <w:t>）价格分计算公式：</w:t>
            </w:r>
          </w:p>
          <w:p w14:paraId="0726A837">
            <w:pPr>
              <w:spacing w:line="400" w:lineRule="exact"/>
              <w:ind w:firstLine="420" w:firstLineChars="200"/>
              <w:rPr>
                <w:rFonts w:hint="eastAsia" w:ascii="宋体" w:hAnsi="宋体" w:eastAsia="宋体" w:cs="宋体"/>
                <w:bCs/>
                <w:color w:val="auto"/>
                <w:szCs w:val="21"/>
                <w:highlight w:val="none"/>
                <w:vertAlign w:val="baseline"/>
                <w:lang w:val="en-US" w:eastAsia="zh-CN"/>
              </w:rPr>
            </w:pPr>
            <w:r>
              <w:rPr>
                <w:rFonts w:hint="eastAsia" w:ascii="宋体" w:hAnsi="宋体" w:eastAsia="宋体" w:cs="宋体"/>
                <w:bCs/>
                <w:color w:val="auto"/>
                <w:szCs w:val="21"/>
                <w:highlight w:val="none"/>
                <w:vertAlign w:val="baseline"/>
                <w:lang w:val="en-US" w:eastAsia="zh-CN"/>
              </w:rPr>
              <w:t>报价得分=（基准价/最后报价）×10分</w:t>
            </w:r>
          </w:p>
        </w:tc>
      </w:tr>
      <w:tr w14:paraId="4A161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restart"/>
            <w:noWrap w:val="0"/>
            <w:vAlign w:val="center"/>
          </w:tcPr>
          <w:p w14:paraId="68A1DE97">
            <w:pPr>
              <w:spacing w:line="360" w:lineRule="auto"/>
              <w:jc w:val="center"/>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val="en-US" w:eastAsia="zh-CN"/>
              </w:rPr>
              <w:t>2</w:t>
            </w:r>
          </w:p>
        </w:tc>
        <w:tc>
          <w:tcPr>
            <w:tcW w:w="1366" w:type="dxa"/>
            <w:vMerge w:val="restart"/>
            <w:noWrap w:val="0"/>
            <w:vAlign w:val="center"/>
          </w:tcPr>
          <w:p w14:paraId="0996F52E">
            <w:pPr>
              <w:spacing w:line="360" w:lineRule="auto"/>
              <w:jc w:val="center"/>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项目管理机构（</w:t>
            </w:r>
            <w:r>
              <w:rPr>
                <w:rFonts w:hint="eastAsia" w:ascii="宋体" w:hAnsi="宋体" w:eastAsia="宋体" w:cs="宋体"/>
                <w:bCs/>
                <w:color w:val="auto"/>
                <w:szCs w:val="21"/>
                <w:highlight w:val="none"/>
                <w:vertAlign w:val="baseline"/>
                <w:lang w:val="en-US" w:eastAsia="zh-CN"/>
              </w:rPr>
              <w:t>满分12分</w:t>
            </w:r>
            <w:r>
              <w:rPr>
                <w:rFonts w:hint="eastAsia" w:ascii="宋体" w:hAnsi="宋体" w:eastAsia="宋体" w:cs="宋体"/>
                <w:bCs/>
                <w:color w:val="auto"/>
                <w:szCs w:val="21"/>
                <w:highlight w:val="none"/>
                <w:vertAlign w:val="baseline"/>
                <w:lang w:eastAsia="zh-CN"/>
              </w:rPr>
              <w:t>）</w:t>
            </w:r>
          </w:p>
        </w:tc>
        <w:tc>
          <w:tcPr>
            <w:tcW w:w="7669" w:type="dxa"/>
            <w:noWrap w:val="0"/>
            <w:vAlign w:val="top"/>
          </w:tcPr>
          <w:p w14:paraId="5C9623AC">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（1）项目经理任职资格（满分</w:t>
            </w:r>
            <w:r>
              <w:rPr>
                <w:rFonts w:hint="eastAsia" w:ascii="宋体" w:hAnsi="宋体" w:eastAsia="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p>
          <w:p w14:paraId="0887DE77">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项目经理资格：具有</w:t>
            </w:r>
            <w:r>
              <w:rPr>
                <w:rFonts w:hint="eastAsia" w:ascii="宋体" w:hAnsi="宋体" w:cs="宋体"/>
                <w:bCs/>
                <w:color w:val="auto"/>
                <w:szCs w:val="21"/>
                <w:highlight w:val="none"/>
                <w:vertAlign w:val="baseline"/>
                <w:lang w:eastAsia="zh-CN"/>
              </w:rPr>
              <w:t>公路工程专业贰级以上</w:t>
            </w:r>
            <w:r>
              <w:rPr>
                <w:rFonts w:hint="eastAsia" w:ascii="宋体" w:hAnsi="宋体" w:eastAsia="宋体" w:cs="宋体"/>
                <w:bCs/>
                <w:color w:val="auto"/>
                <w:szCs w:val="21"/>
                <w:highlight w:val="none"/>
                <w:vertAlign w:val="baseline"/>
                <w:lang w:eastAsia="zh-CN"/>
              </w:rPr>
              <w:t>（含本级）以上注册建造师执业资格，并具备有效的安全生产考核合格证书（B类），得6分。</w:t>
            </w:r>
          </w:p>
        </w:tc>
      </w:tr>
      <w:tr w14:paraId="667C7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center"/>
          </w:tcPr>
          <w:p w14:paraId="25A477A6">
            <w:pPr>
              <w:spacing w:line="360" w:lineRule="auto"/>
              <w:jc w:val="center"/>
              <w:rPr>
                <w:rFonts w:hint="eastAsia" w:ascii="宋体" w:hAnsi="宋体" w:eastAsia="宋体" w:cs="宋体"/>
                <w:bCs/>
                <w:color w:val="auto"/>
                <w:szCs w:val="21"/>
                <w:highlight w:val="none"/>
                <w:vertAlign w:val="baseline"/>
                <w:lang w:eastAsia="zh-CN"/>
              </w:rPr>
            </w:pPr>
          </w:p>
        </w:tc>
        <w:tc>
          <w:tcPr>
            <w:tcW w:w="1366" w:type="dxa"/>
            <w:vMerge w:val="continue"/>
            <w:noWrap w:val="0"/>
            <w:vAlign w:val="center"/>
          </w:tcPr>
          <w:p w14:paraId="3D2C496C">
            <w:pPr>
              <w:spacing w:line="360" w:lineRule="auto"/>
              <w:jc w:val="center"/>
              <w:rPr>
                <w:rFonts w:hint="eastAsia" w:ascii="宋体" w:hAnsi="宋体" w:eastAsia="宋体" w:cs="宋体"/>
                <w:bCs/>
                <w:color w:val="auto"/>
                <w:szCs w:val="21"/>
                <w:highlight w:val="none"/>
                <w:vertAlign w:val="baseline"/>
                <w:lang w:eastAsia="zh-CN"/>
              </w:rPr>
            </w:pPr>
          </w:p>
        </w:tc>
        <w:tc>
          <w:tcPr>
            <w:tcW w:w="7669" w:type="dxa"/>
            <w:noWrap w:val="0"/>
            <w:vAlign w:val="top"/>
          </w:tcPr>
          <w:p w14:paraId="30945E76">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（2）其他主要人员（满分</w:t>
            </w:r>
            <w:r>
              <w:rPr>
                <w:rFonts w:hint="eastAsia" w:ascii="宋体" w:hAnsi="宋体" w:eastAsia="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p>
          <w:p w14:paraId="088F3E7E">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人员齐备、专业配套，拟派驻本项目的技术负责人应有中级及以上职称，安全员、施工员、质检员、材料员应具有相应岗位资格证书。</w:t>
            </w:r>
          </w:p>
          <w:p w14:paraId="02327F31">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不满足施工需要，管理人员配备不齐全。</w:t>
            </w:r>
          </w:p>
          <w:p w14:paraId="596E43D6">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w:t>
            </w:r>
            <w:r>
              <w:rPr>
                <w:rFonts w:hint="eastAsia" w:ascii="宋体" w:hAnsi="宋体" w:eastAsia="宋体" w:cs="宋体"/>
                <w:b/>
                <w:bCs w:val="0"/>
                <w:color w:val="auto"/>
                <w:szCs w:val="21"/>
                <w:highlight w:val="none"/>
                <w:vertAlign w:val="baseline"/>
                <w:lang w:val="en-US" w:eastAsia="zh-CN"/>
              </w:rPr>
              <w:t>2</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基本满足施工需要，管理人员配备齐全。</w:t>
            </w:r>
          </w:p>
          <w:p w14:paraId="40648A83">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w:t>
            </w:r>
            <w:r>
              <w:rPr>
                <w:rFonts w:hint="eastAsia" w:ascii="宋体" w:hAnsi="宋体" w:eastAsia="宋体" w:cs="宋体"/>
                <w:b/>
                <w:bCs w:val="0"/>
                <w:color w:val="auto"/>
                <w:szCs w:val="21"/>
                <w:highlight w:val="none"/>
                <w:vertAlign w:val="baseline"/>
                <w:lang w:val="en-US" w:eastAsia="zh-CN"/>
              </w:rPr>
              <w:t>4</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 w:val="0"/>
                <w:bCs/>
                <w:color w:val="auto"/>
                <w:szCs w:val="21"/>
                <w:highlight w:val="none"/>
                <w:vertAlign w:val="baseline"/>
                <w:lang w:val="en-US" w:eastAsia="zh-CN"/>
              </w:rPr>
              <w:t>完全</w:t>
            </w:r>
            <w:r>
              <w:rPr>
                <w:rFonts w:hint="eastAsia" w:ascii="宋体" w:hAnsi="宋体" w:eastAsia="宋体" w:cs="宋体"/>
                <w:b w:val="0"/>
                <w:bCs/>
                <w:color w:val="auto"/>
                <w:szCs w:val="21"/>
                <w:highlight w:val="none"/>
                <w:vertAlign w:val="baseline"/>
                <w:lang w:eastAsia="zh-CN"/>
              </w:rPr>
              <w:t>满足</w:t>
            </w:r>
            <w:r>
              <w:rPr>
                <w:rFonts w:hint="eastAsia" w:ascii="宋体" w:hAnsi="宋体" w:eastAsia="宋体" w:cs="宋体"/>
                <w:bCs/>
                <w:color w:val="auto"/>
                <w:szCs w:val="21"/>
                <w:highlight w:val="none"/>
                <w:vertAlign w:val="baseline"/>
                <w:lang w:eastAsia="zh-CN"/>
              </w:rPr>
              <w:t>施工需要，管理人员配备齐全，有一定的人员储备。</w:t>
            </w:r>
          </w:p>
          <w:p w14:paraId="4C93C53F">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kern w:val="2"/>
                <w:sz w:val="21"/>
                <w:szCs w:val="21"/>
                <w:highlight w:val="none"/>
                <w:vertAlign w:val="baseline"/>
                <w:lang w:val="en-US" w:eastAsia="zh-CN" w:bidi="ar-SA"/>
              </w:rPr>
              <w:t>优（6分）</w:t>
            </w:r>
            <w:r>
              <w:rPr>
                <w:rFonts w:hint="eastAsia" w:ascii="宋体" w:hAnsi="宋体" w:eastAsia="宋体" w:cs="宋体"/>
                <w:b/>
                <w:bCs w:val="0"/>
                <w:color w:val="auto"/>
                <w:szCs w:val="21"/>
                <w:highlight w:val="none"/>
                <w:vertAlign w:val="baseline"/>
                <w:lang w:eastAsia="zh-CN"/>
              </w:rPr>
              <w:t>：</w:t>
            </w:r>
            <w:r>
              <w:rPr>
                <w:rFonts w:hint="eastAsia" w:ascii="宋体" w:hAnsi="宋体" w:eastAsia="宋体" w:cs="宋体"/>
                <w:bCs/>
                <w:color w:val="auto"/>
                <w:szCs w:val="21"/>
                <w:highlight w:val="none"/>
                <w:vertAlign w:val="baseline"/>
                <w:lang w:eastAsia="zh-CN"/>
              </w:rPr>
              <w:t>完全满足施工需要，有一定的人员储备，管理人员配备齐全且经验及综合素质优秀。</w:t>
            </w:r>
          </w:p>
        </w:tc>
      </w:tr>
      <w:tr w14:paraId="2B68D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restart"/>
            <w:noWrap w:val="0"/>
            <w:vAlign w:val="center"/>
          </w:tcPr>
          <w:p w14:paraId="451A508E">
            <w:pPr>
              <w:spacing w:line="360" w:lineRule="auto"/>
              <w:jc w:val="center"/>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3</w:t>
            </w:r>
          </w:p>
        </w:tc>
        <w:tc>
          <w:tcPr>
            <w:tcW w:w="1366" w:type="dxa"/>
            <w:vMerge w:val="restart"/>
            <w:noWrap w:val="0"/>
            <w:vAlign w:val="center"/>
          </w:tcPr>
          <w:p w14:paraId="5DDFE125">
            <w:pPr>
              <w:spacing w:line="360" w:lineRule="auto"/>
              <w:jc w:val="center"/>
              <w:rPr>
                <w:rFonts w:hint="eastAsia" w:ascii="宋体" w:hAnsi="宋体" w:eastAsia="宋体" w:cs="宋体"/>
                <w:bCs/>
                <w:color w:val="auto"/>
                <w:szCs w:val="21"/>
                <w:highlight w:val="none"/>
                <w:vertAlign w:val="baseline"/>
                <w:lang w:val="en-US" w:eastAsia="zh-CN"/>
              </w:rPr>
            </w:pPr>
            <w:r>
              <w:rPr>
                <w:rFonts w:hint="eastAsia" w:ascii="宋体" w:hAnsi="宋体" w:eastAsia="宋体" w:cs="宋体"/>
                <w:bCs/>
                <w:color w:val="auto"/>
                <w:szCs w:val="21"/>
                <w:highlight w:val="none"/>
                <w:vertAlign w:val="baseline"/>
                <w:lang w:val="en-US" w:eastAsia="zh-CN"/>
              </w:rPr>
              <w:t>施工组织技术</w:t>
            </w:r>
            <w:r>
              <w:rPr>
                <w:rFonts w:hint="eastAsia" w:ascii="宋体" w:hAnsi="宋体" w:eastAsia="宋体" w:cs="宋体"/>
                <w:bCs/>
                <w:color w:val="auto"/>
                <w:szCs w:val="21"/>
                <w:highlight w:val="none"/>
                <w:vertAlign w:val="baseline"/>
                <w:lang w:eastAsia="zh-CN"/>
              </w:rPr>
              <w:t>（</w:t>
            </w:r>
            <w:r>
              <w:rPr>
                <w:rFonts w:hint="eastAsia" w:ascii="宋体" w:hAnsi="宋体" w:eastAsia="宋体" w:cs="宋体"/>
                <w:bCs/>
                <w:color w:val="auto"/>
                <w:szCs w:val="21"/>
                <w:highlight w:val="none"/>
                <w:vertAlign w:val="baseline"/>
                <w:lang w:val="en-US" w:eastAsia="zh-CN"/>
              </w:rPr>
              <w:t>满分70分</w:t>
            </w:r>
            <w:r>
              <w:rPr>
                <w:rFonts w:hint="eastAsia" w:ascii="宋体" w:hAnsi="宋体" w:eastAsia="宋体" w:cs="宋体"/>
                <w:bCs/>
                <w:color w:val="auto"/>
                <w:szCs w:val="21"/>
                <w:highlight w:val="none"/>
                <w:vertAlign w:val="baseline"/>
                <w:lang w:eastAsia="zh-CN"/>
              </w:rPr>
              <w:t>）</w:t>
            </w:r>
          </w:p>
        </w:tc>
        <w:tc>
          <w:tcPr>
            <w:tcW w:w="7669" w:type="dxa"/>
            <w:noWrap w:val="0"/>
            <w:vAlign w:val="top"/>
          </w:tcPr>
          <w:p w14:paraId="27B74E86">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（1）施工机械设备情况（满分10分）</w:t>
            </w:r>
          </w:p>
          <w:p w14:paraId="4E8A7AAD">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由评标委员会在打分前根据供应商提供的拟投入施工机械设备情况，在相应档次内独立打分。</w:t>
            </w:r>
          </w:p>
          <w:p w14:paraId="74DBC811">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投入的施工机械、设备、机具组织计划差，投入计划与进度计划不呼应，不能满足施工需要。</w:t>
            </w:r>
          </w:p>
          <w:p w14:paraId="0A9F0282">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中（3分）：</w:t>
            </w:r>
            <w:r>
              <w:rPr>
                <w:rFonts w:hint="eastAsia" w:ascii="宋体" w:hAnsi="宋体" w:eastAsia="宋体" w:cs="宋体"/>
                <w:bCs/>
                <w:color w:val="auto"/>
                <w:szCs w:val="21"/>
                <w:highlight w:val="none"/>
                <w:vertAlign w:val="baseline"/>
                <w:lang w:eastAsia="zh-CN"/>
              </w:rPr>
              <w:t>投入的施工机械、设备、机具有组织计划，设备数量、选型配置、进场投入计划与进度计划呼应，基本满足施工需要。</w:t>
            </w:r>
          </w:p>
          <w:p w14:paraId="392C42C1">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良（6分）：</w:t>
            </w:r>
            <w:r>
              <w:rPr>
                <w:rFonts w:hint="eastAsia" w:ascii="宋体" w:hAnsi="宋体" w:eastAsia="宋体" w:cs="宋体"/>
                <w:bCs/>
                <w:color w:val="auto"/>
                <w:szCs w:val="21"/>
                <w:highlight w:val="none"/>
                <w:vertAlign w:val="baseline"/>
                <w:lang w:eastAsia="zh-CN"/>
              </w:rPr>
              <w:t>投入的施工机械、设备、机具有详细的组织计划，设备数量、选型配置、进场投入计划与进度计划呼应，满足施工需要。</w:t>
            </w:r>
          </w:p>
          <w:p w14:paraId="2E40C151">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优（10分）：</w:t>
            </w:r>
            <w:r>
              <w:rPr>
                <w:rFonts w:hint="eastAsia" w:ascii="宋体" w:hAnsi="宋体" w:eastAsia="宋体" w:cs="宋体"/>
                <w:bCs/>
                <w:color w:val="auto"/>
                <w:szCs w:val="21"/>
                <w:highlight w:val="none"/>
                <w:vertAlign w:val="baseline"/>
                <w:lang w:eastAsia="zh-CN"/>
              </w:rPr>
              <w:t>投入的施工机械、设备、机具有详细的组织计划且计划周密，设备数量、选型配置、进场时间安排合理，满足施工需要。</w:t>
            </w:r>
          </w:p>
        </w:tc>
      </w:tr>
      <w:tr w14:paraId="75998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23101410">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0C687D8A">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4E70929F">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（2）劳动力安排计划（满分10分）</w:t>
            </w:r>
          </w:p>
          <w:p w14:paraId="5A85A12A">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评标委员会在打分前根据供应商提供的劳动力安排计划，在相应档次内独立打分。</w:t>
            </w:r>
          </w:p>
          <w:p w14:paraId="436D0107">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各主要施工工序劳动力安排计划不全，无各工种劳动力安排计划或计划不全，劳动力 投入不合理，不能满足施工需要。</w:t>
            </w:r>
          </w:p>
          <w:p w14:paraId="41660C00">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中（3分）：</w:t>
            </w:r>
            <w:r>
              <w:rPr>
                <w:rFonts w:hint="eastAsia" w:ascii="宋体" w:hAnsi="宋体" w:eastAsia="宋体" w:cs="宋体"/>
                <w:bCs/>
                <w:color w:val="auto"/>
                <w:szCs w:val="21"/>
                <w:highlight w:val="none"/>
                <w:vertAlign w:val="baseline"/>
                <w:lang w:eastAsia="zh-CN"/>
              </w:rPr>
              <w:t>各主要施工工序应有劳动力安排计划，有各工种劳动力安排计划，劳动力投入基本合理，基本满足施工需要。</w:t>
            </w:r>
          </w:p>
          <w:p w14:paraId="32525D37">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良（6分）：</w:t>
            </w:r>
            <w:r>
              <w:rPr>
                <w:rFonts w:hint="eastAsia" w:ascii="宋体" w:hAnsi="宋体" w:eastAsia="宋体" w:cs="宋体"/>
                <w:bCs/>
                <w:color w:val="auto"/>
                <w:szCs w:val="21"/>
                <w:highlight w:val="none"/>
                <w:vertAlign w:val="baseline"/>
                <w:lang w:eastAsia="zh-CN"/>
              </w:rPr>
              <w:t>各主要施工工序有详细的劳动力安排计划，有各工种劳动力安排计划，劳动力投入合理，满足施工需要。</w:t>
            </w:r>
          </w:p>
          <w:p w14:paraId="08F98F8F">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优（10分）：</w:t>
            </w:r>
            <w:r>
              <w:rPr>
                <w:rFonts w:hint="eastAsia" w:ascii="宋体" w:hAnsi="宋体" w:eastAsia="宋体" w:cs="宋体"/>
                <w:bCs/>
                <w:color w:val="auto"/>
                <w:szCs w:val="21"/>
                <w:highlight w:val="none"/>
                <w:vertAlign w:val="baseline"/>
                <w:lang w:eastAsia="zh-CN"/>
              </w:rPr>
              <w:t>各主要施工工序有详细周密的劳 动力安排计划，各工种劳动力安排计划齐全，劳动力投入与进度计划呼应合理，满足施工需要。</w:t>
            </w:r>
          </w:p>
        </w:tc>
      </w:tr>
      <w:tr w14:paraId="621D5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44DB537F">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05270532">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5B350C66">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（3）确保工程质量的技术组织措施（满分</w:t>
            </w:r>
            <w:r>
              <w:rPr>
                <w:rFonts w:hint="eastAsia" w:ascii="宋体" w:hAnsi="宋体" w:eastAsia="宋体" w:cs="宋体"/>
                <w:b/>
                <w:bCs w:val="0"/>
                <w:color w:val="auto"/>
                <w:szCs w:val="21"/>
                <w:highlight w:val="none"/>
                <w:vertAlign w:val="baseline"/>
                <w:lang w:val="en-US" w:eastAsia="zh-CN"/>
              </w:rPr>
              <w:t>10</w:t>
            </w:r>
            <w:r>
              <w:rPr>
                <w:rFonts w:hint="eastAsia" w:ascii="宋体" w:hAnsi="宋体" w:eastAsia="宋体" w:cs="宋体"/>
                <w:b/>
                <w:bCs w:val="0"/>
                <w:color w:val="auto"/>
                <w:szCs w:val="21"/>
                <w:highlight w:val="none"/>
                <w:vertAlign w:val="baseline"/>
                <w:lang w:eastAsia="zh-CN"/>
              </w:rPr>
              <w:t>分）</w:t>
            </w:r>
          </w:p>
          <w:p w14:paraId="7C0CCABF">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评标委员会在打分前根据供应商提供的工程质量技术组织措施，在相应档次内独立打分。</w:t>
            </w:r>
          </w:p>
          <w:p w14:paraId="223B0C72">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质量技术管理班子人员配备不合理，制度不健全。质量技术保证措施和手段不可行，没有质量违约责任承诺。</w:t>
            </w:r>
          </w:p>
          <w:p w14:paraId="0DE0659C">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w:t>
            </w:r>
            <w:r>
              <w:rPr>
                <w:rFonts w:hint="eastAsia" w:ascii="宋体" w:hAnsi="宋体" w:eastAsia="宋体" w:cs="宋体"/>
                <w:b/>
                <w:bCs w:val="0"/>
                <w:color w:val="auto"/>
                <w:szCs w:val="21"/>
                <w:highlight w:val="none"/>
                <w:vertAlign w:val="baseline"/>
                <w:lang w:val="en-US" w:eastAsia="zh-CN"/>
              </w:rPr>
              <w:t>3</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质量技术管理班子人员配备基本合理，制度基本健全。主要工序有质量技术保证措施和手段，能有效保证技术质量，满足招标文件的质量要求。</w:t>
            </w:r>
          </w:p>
          <w:p w14:paraId="46174F30">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w:t>
            </w:r>
            <w:r>
              <w:rPr>
                <w:rFonts w:hint="eastAsia" w:ascii="宋体" w:hAnsi="宋体" w:eastAsia="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有专门的质量技术管理班子和制度，且人员配备合理，制度健全。主要工序有质量技术保证措施和手段，自控体系完整，能有效保证技术质量，达到承诺的质量标准。</w:t>
            </w:r>
          </w:p>
          <w:p w14:paraId="3C7D63D5">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优（</w:t>
            </w:r>
            <w:r>
              <w:rPr>
                <w:rFonts w:hint="eastAsia" w:ascii="宋体" w:hAnsi="宋体" w:eastAsia="宋体" w:cs="宋体"/>
                <w:b/>
                <w:bCs w:val="0"/>
                <w:color w:val="auto"/>
                <w:szCs w:val="21"/>
                <w:highlight w:val="none"/>
                <w:vertAlign w:val="baseline"/>
                <w:lang w:val="en-US" w:eastAsia="zh-CN"/>
              </w:rPr>
              <w:t>10</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有专门的质量技术管理班子和制度，且人员配备合理，制度健全。主要工序有质量技术保证措施和手段，且先进、可行、具体，高于招标文件的质量要求及施工验收规范要求，达到承诺的质量标准。</w:t>
            </w:r>
          </w:p>
        </w:tc>
      </w:tr>
      <w:tr w14:paraId="2CD11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41F582E5">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19EAA2DC">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65CA8DFF">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（4）确保安全生产的技术组织措施（满分</w:t>
            </w:r>
            <w:r>
              <w:rPr>
                <w:rFonts w:hint="eastAsia" w:ascii="宋体" w:hAnsi="宋体" w:eastAsia="宋体" w:cs="宋体"/>
                <w:b/>
                <w:bCs w:val="0"/>
                <w:color w:val="auto"/>
                <w:szCs w:val="21"/>
                <w:highlight w:val="none"/>
                <w:vertAlign w:val="baseline"/>
                <w:lang w:val="en-US" w:eastAsia="zh-CN"/>
              </w:rPr>
              <w:t>10</w:t>
            </w:r>
            <w:r>
              <w:rPr>
                <w:rFonts w:hint="eastAsia" w:ascii="宋体" w:hAnsi="宋体" w:eastAsia="宋体" w:cs="宋体"/>
                <w:b/>
                <w:bCs w:val="0"/>
                <w:color w:val="auto"/>
                <w:szCs w:val="21"/>
                <w:highlight w:val="none"/>
                <w:vertAlign w:val="baseline"/>
                <w:lang w:eastAsia="zh-CN"/>
              </w:rPr>
              <w:t>分）</w:t>
            </w:r>
          </w:p>
          <w:p w14:paraId="52A3FB75">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评标委员会在打分前根据供应商提供的安全生产技术组织措施，在相应档次内独立打分。</w:t>
            </w:r>
          </w:p>
          <w:p w14:paraId="64C72977">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有配备满足项目要求的专职安全员，人员配备不合理，安全管理制度不健全，各道工序安全技术措施基本符合实际，不能满足有关安全技术标准要求。现场防火、应急救援、社会治安安全措施不合理。</w:t>
            </w:r>
          </w:p>
          <w:p w14:paraId="1222B7D1">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w:t>
            </w:r>
            <w:r>
              <w:rPr>
                <w:rFonts w:hint="eastAsia" w:ascii="宋体" w:hAnsi="宋体" w:eastAsia="宋体" w:cs="宋体"/>
                <w:b/>
                <w:bCs w:val="0"/>
                <w:color w:val="auto"/>
                <w:szCs w:val="21"/>
                <w:highlight w:val="none"/>
                <w:vertAlign w:val="baseline"/>
                <w:lang w:val="en-US" w:eastAsia="zh-CN"/>
              </w:rPr>
              <w:t>3</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有配备满足项目要求的专职安全员，人员配备基本合理，安全管理制度基本健全，各道工序安全技术措施基本符合实际，基本满足有关安全技术标准要求。现场防火、应急救援、社会治安安全措施基本合理。</w:t>
            </w:r>
          </w:p>
          <w:p w14:paraId="7DBB5FA9">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w:t>
            </w:r>
            <w:r>
              <w:rPr>
                <w:rFonts w:hint="eastAsia" w:ascii="宋体" w:hAnsi="宋体" w:eastAsia="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有配备满足项目要求的专职安全员，人员配备合理，有健全的安全管理制度，各道工序安全技术措施符合实际且满足有关安全技术标准要求。现场防火、应急救援、社会治安安全措施合理。</w:t>
            </w:r>
          </w:p>
          <w:p w14:paraId="5F513A1F">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优（</w:t>
            </w:r>
            <w:r>
              <w:rPr>
                <w:rFonts w:hint="eastAsia" w:ascii="宋体" w:hAnsi="宋体" w:eastAsia="宋体" w:cs="宋体"/>
                <w:b/>
                <w:bCs w:val="0"/>
                <w:color w:val="auto"/>
                <w:szCs w:val="21"/>
                <w:highlight w:val="none"/>
                <w:vertAlign w:val="baseline"/>
                <w:lang w:val="en-US" w:eastAsia="zh-CN"/>
              </w:rPr>
              <w:t>10</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有配备满足项目要求的专职安全员，人员配备合理。有健全的安全管理制度，各道工序安全技术措施针对性强，符合实际且高于国家有关安全技术标准要求。现场防火、应急救援、社会治安安全措施得力。</w:t>
            </w:r>
          </w:p>
        </w:tc>
      </w:tr>
      <w:tr w14:paraId="21290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803" w:type="dxa"/>
            <w:vMerge w:val="continue"/>
            <w:noWrap w:val="0"/>
            <w:vAlign w:val="top"/>
          </w:tcPr>
          <w:p w14:paraId="7170AC93">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01C15CF3">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6418BC63">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（5）确保工期的技术组织措施（满分</w:t>
            </w:r>
            <w:r>
              <w:rPr>
                <w:rFonts w:hint="eastAsia" w:ascii="宋体" w:hAnsi="宋体" w:eastAsia="宋体" w:cs="宋体"/>
                <w:b/>
                <w:bCs w:val="0"/>
                <w:color w:val="auto"/>
                <w:szCs w:val="21"/>
                <w:highlight w:val="none"/>
                <w:vertAlign w:val="baseline"/>
                <w:lang w:val="en-US" w:eastAsia="zh-CN"/>
              </w:rPr>
              <w:t>10</w:t>
            </w:r>
            <w:r>
              <w:rPr>
                <w:rFonts w:hint="eastAsia" w:ascii="宋体" w:hAnsi="宋体" w:eastAsia="宋体" w:cs="宋体"/>
                <w:b/>
                <w:bCs w:val="0"/>
                <w:color w:val="auto"/>
                <w:szCs w:val="21"/>
                <w:highlight w:val="none"/>
                <w:vertAlign w:val="baseline"/>
                <w:lang w:eastAsia="zh-CN"/>
              </w:rPr>
              <w:t>分）</w:t>
            </w:r>
          </w:p>
          <w:p w14:paraId="23B6440C">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评标委员会在打分前根据供应商提供的工期技术组织措施，在相应档次内独立打分。</w:t>
            </w:r>
          </w:p>
          <w:p w14:paraId="4DA747E6">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有保证工期的具体措施。各项计划图表编制不完善，安排不合理，不能满足本项目施工实际要求。</w:t>
            </w:r>
          </w:p>
          <w:p w14:paraId="7384C5A5">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w:t>
            </w:r>
            <w:r>
              <w:rPr>
                <w:rFonts w:hint="eastAsia" w:ascii="宋体" w:hAnsi="宋体" w:eastAsia="宋体" w:cs="宋体"/>
                <w:b/>
                <w:bCs w:val="0"/>
                <w:color w:val="auto"/>
                <w:szCs w:val="21"/>
                <w:highlight w:val="none"/>
                <w:vertAlign w:val="baseline"/>
                <w:lang w:val="en-US" w:eastAsia="zh-CN"/>
              </w:rPr>
              <w:t>3</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有保证工期的具体措施，措施基本得当。各项计划图表编制基本齐全，安排基本合理，基本符合本项目施工实际要求。</w:t>
            </w:r>
          </w:p>
          <w:p w14:paraId="6B0B96F9">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w:t>
            </w:r>
            <w:r>
              <w:rPr>
                <w:rFonts w:hint="eastAsia" w:ascii="宋体" w:hAnsi="宋体" w:eastAsia="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有保证工期的具体措施且措施得当。各项计划图表编制完善，安排较合理，符合本项目施工实际要求。</w:t>
            </w:r>
          </w:p>
          <w:p w14:paraId="5DABD8FE">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优（</w:t>
            </w:r>
            <w:r>
              <w:rPr>
                <w:rFonts w:hint="eastAsia" w:ascii="宋体" w:hAnsi="宋体" w:eastAsia="宋体" w:cs="宋体"/>
                <w:b/>
                <w:bCs w:val="0"/>
                <w:color w:val="auto"/>
                <w:szCs w:val="21"/>
                <w:highlight w:val="none"/>
                <w:vertAlign w:val="baseline"/>
                <w:lang w:val="en-US" w:eastAsia="zh-CN"/>
              </w:rPr>
              <w:t>10</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有保证工期的具体措施且措施得力。各项计划图表编制详尽周密，安排科学合理，符合本项目施工实际要求。</w:t>
            </w:r>
          </w:p>
        </w:tc>
      </w:tr>
      <w:tr w14:paraId="5BCE4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0B510314">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1F711CAC">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59A7D40C">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（6）确保文明施工的技术组织措施（满分</w:t>
            </w:r>
            <w:r>
              <w:rPr>
                <w:rFonts w:hint="eastAsia" w:ascii="宋体" w:hAnsi="宋体" w:eastAsia="宋体" w:cs="宋体"/>
                <w:b/>
                <w:bCs w:val="0"/>
                <w:color w:val="auto"/>
                <w:szCs w:val="21"/>
                <w:highlight w:val="none"/>
                <w:vertAlign w:val="baseline"/>
                <w:lang w:val="en-US" w:eastAsia="zh-CN"/>
              </w:rPr>
              <w:t>10</w:t>
            </w:r>
            <w:r>
              <w:rPr>
                <w:rFonts w:hint="eastAsia" w:ascii="宋体" w:hAnsi="宋体" w:eastAsia="宋体" w:cs="宋体"/>
                <w:b/>
                <w:bCs w:val="0"/>
                <w:color w:val="auto"/>
                <w:szCs w:val="21"/>
                <w:highlight w:val="none"/>
                <w:vertAlign w:val="baseline"/>
                <w:lang w:eastAsia="zh-CN"/>
              </w:rPr>
              <w:t>分）</w:t>
            </w:r>
          </w:p>
          <w:p w14:paraId="50B414D2">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评标委员会在打分前根据供应商提供的文明施工技术组织措施，在相应档次内独立打分。</w:t>
            </w:r>
          </w:p>
          <w:p w14:paraId="07B69F72">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现场文明施工、环境保护措施和内容与《建筑施工安全生产检查标准</w:t>
            </w:r>
            <w:r>
              <w:rPr>
                <w:rFonts w:hint="eastAsia" w:ascii="宋体" w:hAnsi="宋体" w:cs="宋体"/>
                <w:bCs/>
                <w:color w:val="auto"/>
                <w:szCs w:val="21"/>
                <w:highlight w:val="none"/>
                <w:vertAlign w:val="baseline"/>
                <w:lang w:eastAsia="zh-CN"/>
              </w:rPr>
              <w:t>》《</w:t>
            </w:r>
            <w:r>
              <w:rPr>
                <w:rFonts w:hint="eastAsia" w:ascii="宋体" w:hAnsi="宋体" w:eastAsia="宋体" w:cs="宋体"/>
                <w:bCs/>
                <w:color w:val="auto"/>
                <w:szCs w:val="21"/>
                <w:highlight w:val="none"/>
                <w:vertAlign w:val="baseline"/>
                <w:lang w:eastAsia="zh-CN"/>
              </w:rPr>
              <w:t>广西壮族自治区建筑工程文明施工导则》的要求偏差大，无现场文明施工目标的承诺。</w:t>
            </w:r>
          </w:p>
          <w:p w14:paraId="52E36ECF">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w:t>
            </w:r>
            <w:r>
              <w:rPr>
                <w:rFonts w:hint="eastAsia" w:ascii="宋体" w:hAnsi="宋体" w:eastAsia="宋体" w:cs="宋体"/>
                <w:b/>
                <w:bCs w:val="0"/>
                <w:color w:val="auto"/>
                <w:szCs w:val="21"/>
                <w:highlight w:val="none"/>
                <w:vertAlign w:val="baseline"/>
                <w:lang w:val="en-US" w:eastAsia="zh-CN"/>
              </w:rPr>
              <w:t>3</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现场文明施工、环境保护措施和内容基本达到《建筑施工安全生产检查标准</w:t>
            </w:r>
            <w:r>
              <w:rPr>
                <w:rFonts w:hint="eastAsia" w:ascii="宋体" w:hAnsi="宋体" w:cs="宋体"/>
                <w:bCs/>
                <w:color w:val="auto"/>
                <w:szCs w:val="21"/>
                <w:highlight w:val="none"/>
                <w:vertAlign w:val="baseline"/>
                <w:lang w:eastAsia="zh-CN"/>
              </w:rPr>
              <w:t>》《</w:t>
            </w:r>
            <w:r>
              <w:rPr>
                <w:rFonts w:hint="eastAsia" w:ascii="宋体" w:hAnsi="宋体" w:eastAsia="宋体" w:cs="宋体"/>
                <w:bCs/>
                <w:color w:val="auto"/>
                <w:szCs w:val="21"/>
                <w:highlight w:val="none"/>
                <w:vertAlign w:val="baseline"/>
                <w:lang w:eastAsia="zh-CN"/>
              </w:rPr>
              <w:t>广西壮族自治区建筑工程文明施工导则》；有具体实现现场文明施工目标的承诺，而且各项措施基本周全、具体、有效的。</w:t>
            </w:r>
          </w:p>
          <w:p w14:paraId="675A788E">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w:t>
            </w:r>
            <w:r>
              <w:rPr>
                <w:rFonts w:hint="eastAsia" w:ascii="宋体" w:hAnsi="宋体" w:eastAsia="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现场文明施工、环境保护措施和内容达到《建筑施工安全生产检查标准</w:t>
            </w:r>
            <w:r>
              <w:rPr>
                <w:rFonts w:hint="eastAsia" w:ascii="宋体" w:hAnsi="宋体" w:cs="宋体"/>
                <w:bCs/>
                <w:color w:val="auto"/>
                <w:szCs w:val="21"/>
                <w:highlight w:val="none"/>
                <w:vertAlign w:val="baseline"/>
                <w:lang w:eastAsia="zh-CN"/>
              </w:rPr>
              <w:t>》《</w:t>
            </w:r>
            <w:r>
              <w:rPr>
                <w:rFonts w:hint="eastAsia" w:ascii="宋体" w:hAnsi="宋体" w:eastAsia="宋体" w:cs="宋体"/>
                <w:bCs/>
                <w:color w:val="auto"/>
                <w:szCs w:val="21"/>
                <w:highlight w:val="none"/>
                <w:vertAlign w:val="baseline"/>
                <w:lang w:eastAsia="zh-CN"/>
              </w:rPr>
              <w:t>广西壮族自治区建筑工程文明施工导则》；承诺创建市级文明工地和标准化工地，而且各项措施周全、具体、有效的。</w:t>
            </w:r>
          </w:p>
          <w:p w14:paraId="3CDA85EF">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优（</w:t>
            </w:r>
            <w:r>
              <w:rPr>
                <w:rFonts w:hint="eastAsia" w:ascii="宋体" w:hAnsi="宋体" w:eastAsia="宋体" w:cs="宋体"/>
                <w:b/>
                <w:bCs w:val="0"/>
                <w:color w:val="auto"/>
                <w:szCs w:val="21"/>
                <w:highlight w:val="none"/>
                <w:vertAlign w:val="baseline"/>
                <w:lang w:val="en-US" w:eastAsia="zh-CN"/>
              </w:rPr>
              <w:t>10</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现场文明施工、环境保护措施和内容达到《建筑施工安全生产检查标准</w:t>
            </w:r>
            <w:r>
              <w:rPr>
                <w:rFonts w:hint="eastAsia" w:ascii="宋体" w:hAnsi="宋体" w:cs="宋体"/>
                <w:bCs/>
                <w:color w:val="auto"/>
                <w:szCs w:val="21"/>
                <w:highlight w:val="none"/>
                <w:vertAlign w:val="baseline"/>
                <w:lang w:eastAsia="zh-CN"/>
              </w:rPr>
              <w:t>》《</w:t>
            </w:r>
            <w:r>
              <w:rPr>
                <w:rFonts w:hint="eastAsia" w:ascii="宋体" w:hAnsi="宋体" w:eastAsia="宋体" w:cs="宋体"/>
                <w:bCs/>
                <w:color w:val="auto"/>
                <w:szCs w:val="21"/>
                <w:highlight w:val="none"/>
                <w:vertAlign w:val="baseline"/>
                <w:lang w:eastAsia="zh-CN"/>
              </w:rPr>
              <w:t>广西壮族自治区建筑工程文明施工导则》要求；承诺创建自治区级及以上文明工地和标准化工地，而且各项措施周全、具体、有效的。</w:t>
            </w:r>
          </w:p>
        </w:tc>
      </w:tr>
      <w:tr w14:paraId="003B3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3D773E03">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06824D4B">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53095AB7">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（7）工程施工的重点和难点及保证措施（满分5分）</w:t>
            </w:r>
          </w:p>
          <w:p w14:paraId="34FE041D">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评标委员会在打分前根据供应商提供的工程施工重点和难点及保证措施，在相应档次内独立打分。</w:t>
            </w:r>
          </w:p>
          <w:p w14:paraId="6E8F0175">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未针对该项目的难点、重点进行分析，未考虑各部分施工如何相互交叉和衔接，施工质量效果和设计</w:t>
            </w:r>
            <w:r>
              <w:rPr>
                <w:rFonts w:hint="eastAsia" w:ascii="宋体" w:hAnsi="宋体" w:cs="宋体"/>
                <w:bCs/>
                <w:color w:val="auto"/>
                <w:szCs w:val="21"/>
                <w:highlight w:val="none"/>
                <w:vertAlign w:val="baseline"/>
                <w:lang w:eastAsia="zh-CN"/>
              </w:rPr>
              <w:t>效果</w:t>
            </w:r>
            <w:r>
              <w:rPr>
                <w:rFonts w:hint="eastAsia" w:ascii="宋体" w:hAnsi="宋体" w:eastAsia="宋体" w:cs="宋体"/>
                <w:bCs/>
                <w:color w:val="auto"/>
                <w:szCs w:val="21"/>
                <w:highlight w:val="none"/>
                <w:vertAlign w:val="baseline"/>
                <w:lang w:eastAsia="zh-CN"/>
              </w:rPr>
              <w:t>无法统一。</w:t>
            </w:r>
          </w:p>
          <w:p w14:paraId="15EE51D8">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中（1分）：</w:t>
            </w:r>
            <w:r>
              <w:rPr>
                <w:rFonts w:hint="eastAsia" w:ascii="宋体" w:hAnsi="宋体" w:eastAsia="宋体" w:cs="宋体"/>
                <w:bCs/>
                <w:color w:val="auto"/>
                <w:szCs w:val="21"/>
                <w:highlight w:val="none"/>
                <w:vertAlign w:val="baseline"/>
                <w:lang w:eastAsia="zh-CN"/>
              </w:rPr>
              <w:t>针对该项目的难点、重点分析不具体，各部分施工如何相互交叉和衔接不合理，施工质量效果和设计效果有较大差距。</w:t>
            </w:r>
          </w:p>
          <w:p w14:paraId="1816B604">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良（3分）：</w:t>
            </w:r>
            <w:r>
              <w:rPr>
                <w:rFonts w:hint="eastAsia" w:ascii="宋体" w:hAnsi="宋体" w:eastAsia="宋体" w:cs="宋体"/>
                <w:bCs/>
                <w:color w:val="auto"/>
                <w:szCs w:val="21"/>
                <w:highlight w:val="none"/>
                <w:vertAlign w:val="baseline"/>
                <w:lang w:eastAsia="zh-CN"/>
              </w:rPr>
              <w:t>针对该项目的难点、重点分析简单，未重点考虑各部分施工如何相互交叉和衔接，施工质量效果基本达到设计效果。</w:t>
            </w:r>
          </w:p>
          <w:p w14:paraId="31B9E87B">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优（5分）：</w:t>
            </w:r>
            <w:r>
              <w:rPr>
                <w:rFonts w:hint="eastAsia" w:ascii="宋体" w:hAnsi="宋体" w:eastAsia="宋体" w:cs="宋体"/>
                <w:bCs/>
                <w:color w:val="auto"/>
                <w:szCs w:val="21"/>
                <w:highlight w:val="none"/>
                <w:vertAlign w:val="baseline"/>
                <w:lang w:eastAsia="zh-CN"/>
              </w:rPr>
              <w:t>针对该项目的难点、重点详细分析，重点考虑各部分施工如何相互交叉和衔接，以保证施工质量效果和设计效果的完美统一。</w:t>
            </w:r>
          </w:p>
        </w:tc>
      </w:tr>
      <w:tr w14:paraId="72F2C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2D7DB726">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601717C0">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328F344D">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（8）施工总平面布置图（满分5分）</w:t>
            </w:r>
          </w:p>
          <w:p w14:paraId="3ED033FF">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评标委员会在打分前根据供应商提供的本工程施工总平面布置图，在相应档次内独立打分。</w:t>
            </w:r>
          </w:p>
          <w:p w14:paraId="2E3E4192">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总体布置不合理，不符合安全、文明生产要求。</w:t>
            </w:r>
          </w:p>
          <w:p w14:paraId="74800434">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中（1分）：</w:t>
            </w:r>
            <w:r>
              <w:rPr>
                <w:rFonts w:hint="eastAsia" w:ascii="宋体" w:hAnsi="宋体" w:eastAsia="宋体" w:cs="宋体"/>
                <w:bCs/>
                <w:color w:val="auto"/>
                <w:szCs w:val="21"/>
                <w:highlight w:val="none"/>
                <w:vertAlign w:val="baseline"/>
                <w:lang w:eastAsia="zh-CN"/>
              </w:rPr>
              <w:t>总体布置基本合理，基本满足施工需要。</w:t>
            </w:r>
          </w:p>
          <w:p w14:paraId="6CC574FC">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良（3分）：</w:t>
            </w:r>
            <w:r>
              <w:rPr>
                <w:rFonts w:hint="eastAsia" w:ascii="宋体" w:hAnsi="宋体" w:eastAsia="宋体" w:cs="宋体"/>
                <w:bCs/>
                <w:color w:val="auto"/>
                <w:szCs w:val="21"/>
                <w:highlight w:val="none"/>
                <w:vertAlign w:val="baseline"/>
                <w:lang w:eastAsia="zh-CN"/>
              </w:rPr>
              <w:t>总体布置合理，能满足施工需要，基本符合安全、文明生产要求。</w:t>
            </w:r>
          </w:p>
          <w:p w14:paraId="195FAD26">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优（5分）：</w:t>
            </w:r>
            <w:r>
              <w:rPr>
                <w:rFonts w:hint="eastAsia" w:ascii="宋体" w:hAnsi="宋体" w:eastAsia="宋体" w:cs="宋体"/>
                <w:bCs/>
                <w:color w:val="auto"/>
                <w:szCs w:val="21"/>
                <w:highlight w:val="none"/>
                <w:vertAlign w:val="baseline"/>
                <w:lang w:eastAsia="zh-CN"/>
              </w:rPr>
              <w:t>总体布置有针对性、合理，较好满足施工需要，符合安全、文明生产要求。</w:t>
            </w:r>
          </w:p>
        </w:tc>
      </w:tr>
      <w:tr w14:paraId="26502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noWrap w:val="0"/>
            <w:vAlign w:val="top"/>
          </w:tcPr>
          <w:p w14:paraId="72C58B98">
            <w:pPr>
              <w:spacing w:line="360" w:lineRule="auto"/>
              <w:rPr>
                <w:rFonts w:hint="eastAsia" w:ascii="宋体" w:hAnsi="宋体" w:eastAsia="宋体" w:cs="宋体"/>
                <w:bCs/>
                <w:color w:val="auto"/>
                <w:szCs w:val="21"/>
                <w:highlight w:val="none"/>
                <w:vertAlign w:val="baseline"/>
                <w:lang w:val="en-US" w:eastAsia="zh-CN"/>
              </w:rPr>
            </w:pPr>
          </w:p>
          <w:p w14:paraId="72F6406F">
            <w:pPr>
              <w:spacing w:line="360" w:lineRule="auto"/>
              <w:rPr>
                <w:rFonts w:hint="eastAsia" w:ascii="宋体" w:hAnsi="宋体" w:eastAsia="宋体" w:cs="宋体"/>
                <w:bCs/>
                <w:color w:val="auto"/>
                <w:szCs w:val="21"/>
                <w:highlight w:val="none"/>
                <w:vertAlign w:val="baseline"/>
                <w:lang w:val="en-US" w:eastAsia="zh-CN"/>
              </w:rPr>
            </w:pPr>
          </w:p>
          <w:p w14:paraId="05C67570">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val="en-US" w:eastAsia="zh-CN"/>
              </w:rPr>
              <w:t>4</w:t>
            </w:r>
          </w:p>
        </w:tc>
        <w:tc>
          <w:tcPr>
            <w:tcW w:w="1366" w:type="dxa"/>
            <w:noWrap w:val="0"/>
            <w:vAlign w:val="top"/>
          </w:tcPr>
          <w:p w14:paraId="54602393">
            <w:pPr>
              <w:spacing w:line="360" w:lineRule="auto"/>
              <w:rPr>
                <w:rFonts w:hint="eastAsia" w:ascii="宋体" w:hAnsi="宋体" w:eastAsia="宋体" w:cs="宋体"/>
                <w:bCs/>
                <w:color w:val="auto"/>
                <w:szCs w:val="21"/>
                <w:highlight w:val="none"/>
                <w:vertAlign w:val="baseline"/>
                <w:lang w:val="en-US" w:eastAsia="zh-CN"/>
              </w:rPr>
            </w:pPr>
          </w:p>
          <w:p w14:paraId="4043C795">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val="en-US" w:eastAsia="zh-CN"/>
              </w:rPr>
              <w:t>业绩分（8分）</w:t>
            </w:r>
          </w:p>
        </w:tc>
        <w:tc>
          <w:tcPr>
            <w:tcW w:w="7669" w:type="dxa"/>
            <w:noWrap w:val="0"/>
            <w:vAlign w:val="top"/>
          </w:tcPr>
          <w:p w14:paraId="6451AF89">
            <w:pPr>
              <w:spacing w:line="360" w:lineRule="auto"/>
              <w:rPr>
                <w:rFonts w:hint="eastAsia" w:ascii="宋体" w:hAnsi="宋体" w:eastAsia="宋体" w:cs="宋体"/>
                <w:b/>
                <w:bCs w:val="0"/>
                <w:color w:val="auto"/>
                <w:szCs w:val="21"/>
                <w:highlight w:val="none"/>
                <w:vertAlign w:val="baseline"/>
                <w:lang w:val="en-US" w:eastAsia="zh-CN"/>
              </w:rPr>
            </w:pPr>
            <w:r>
              <w:rPr>
                <w:rFonts w:hint="eastAsia" w:ascii="宋体" w:hAnsi="宋体" w:eastAsia="宋体" w:cs="宋体"/>
                <w:b w:val="0"/>
                <w:bCs/>
                <w:color w:val="auto"/>
                <w:szCs w:val="21"/>
                <w:highlight w:val="none"/>
                <w:vertAlign w:val="baseline"/>
                <w:lang w:val="en-US" w:eastAsia="zh-CN"/>
              </w:rPr>
              <w:t>供应商在</w:t>
            </w:r>
            <w:r>
              <w:rPr>
                <w:rFonts w:hint="eastAsia" w:ascii="宋体" w:hAnsi="宋体" w:cs="宋体"/>
                <w:b w:val="0"/>
                <w:bCs/>
                <w:color w:val="auto"/>
                <w:szCs w:val="21"/>
                <w:highlight w:val="none"/>
                <w:vertAlign w:val="baseline"/>
                <w:lang w:val="en-US" w:eastAsia="zh-CN"/>
              </w:rPr>
              <w:t>2023年1月1日</w:t>
            </w:r>
            <w:r>
              <w:rPr>
                <w:rFonts w:hint="eastAsia" w:ascii="宋体" w:hAnsi="宋体" w:eastAsia="宋体" w:cs="宋体"/>
                <w:b w:val="0"/>
                <w:bCs/>
                <w:color w:val="auto"/>
                <w:szCs w:val="21"/>
                <w:highlight w:val="none"/>
                <w:vertAlign w:val="baseline"/>
                <w:lang w:val="en-US" w:eastAsia="zh-CN"/>
              </w:rPr>
              <w:t>至响应文件提交截止时间止完成过质量合格的</w:t>
            </w:r>
            <w:r>
              <w:rPr>
                <w:rFonts w:hint="eastAsia" w:ascii="宋体" w:hAnsi="宋体" w:cs="宋体"/>
                <w:b w:val="0"/>
                <w:bCs/>
                <w:color w:val="auto"/>
                <w:szCs w:val="21"/>
                <w:highlight w:val="none"/>
                <w:vertAlign w:val="baseline"/>
                <w:lang w:val="en-US" w:eastAsia="zh-CN"/>
              </w:rPr>
              <w:t>公路工程</w:t>
            </w:r>
            <w:r>
              <w:rPr>
                <w:rFonts w:hint="eastAsia" w:ascii="宋体" w:hAnsi="宋体" w:eastAsia="宋体" w:cs="宋体"/>
                <w:b w:val="0"/>
                <w:bCs/>
                <w:color w:val="auto"/>
                <w:szCs w:val="21"/>
                <w:highlight w:val="none"/>
                <w:vertAlign w:val="baseline"/>
                <w:lang w:val="en-US" w:eastAsia="zh-CN"/>
              </w:rPr>
              <w:t>施工业绩的，每个得4分。满分8分。（需同时附以下两种材料复印件：①中标（成交）通知书或施工承包合同协议书②工程完工验收鉴定书或交（竣）工验收鉴定书）</w:t>
            </w:r>
          </w:p>
        </w:tc>
      </w:tr>
      <w:tr w14:paraId="6C202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38" w:type="dxa"/>
            <w:gridSpan w:val="3"/>
            <w:noWrap w:val="0"/>
            <w:vAlign w:val="top"/>
          </w:tcPr>
          <w:p w14:paraId="5897A280">
            <w:pPr>
              <w:spacing w:line="360" w:lineRule="auto"/>
              <w:rPr>
                <w:rFonts w:hint="eastAsia" w:ascii="宋体" w:hAnsi="宋体" w:eastAsia="宋体" w:cs="宋体"/>
                <w:b w:val="0"/>
                <w:bCs/>
                <w:color w:val="auto"/>
                <w:szCs w:val="21"/>
                <w:highlight w:val="none"/>
                <w:vertAlign w:val="baseline"/>
                <w:lang w:eastAsia="zh-CN"/>
              </w:rPr>
            </w:pPr>
            <w:r>
              <w:rPr>
                <w:rFonts w:hint="eastAsia" w:ascii="宋体" w:hAnsi="宋体" w:eastAsia="宋体" w:cs="宋体"/>
                <w:bCs/>
                <w:color w:val="auto"/>
                <w:highlight w:val="none"/>
              </w:rPr>
              <w:t>总得分＝1＋2</w:t>
            </w:r>
            <w:r>
              <w:rPr>
                <w:rFonts w:hint="eastAsia" w:ascii="宋体" w:hAnsi="宋体" w:eastAsia="宋体" w:cs="宋体"/>
                <w:bCs/>
                <w:color w:val="auto"/>
                <w:highlight w:val="none"/>
                <w:lang w:val="en-US" w:eastAsia="zh-CN"/>
              </w:rPr>
              <w:t>+3+4</w:t>
            </w:r>
          </w:p>
        </w:tc>
      </w:tr>
    </w:tbl>
    <w:p w14:paraId="399FC8FC">
      <w:pPr>
        <w:spacing w:line="360" w:lineRule="auto"/>
        <w:ind w:firstLine="420" w:firstLineChars="200"/>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 xml:space="preserve"> </w:t>
      </w:r>
      <w:bookmarkEnd w:id="90"/>
    </w:p>
    <w:p w14:paraId="5F53684E">
      <w:pPr>
        <w:spacing w:line="360" w:lineRule="auto"/>
        <w:ind w:firstLine="420" w:firstLineChars="200"/>
        <w:rPr>
          <w:rFonts w:hint="eastAsia" w:ascii="宋体" w:hAnsi="宋体" w:eastAsia="宋体" w:cs="宋体"/>
          <w:bCs/>
          <w:color w:val="auto"/>
          <w:szCs w:val="21"/>
          <w:highlight w:val="none"/>
          <w:lang w:eastAsia="zh-CN"/>
        </w:rPr>
      </w:pPr>
    </w:p>
    <w:p w14:paraId="789A79B9">
      <w:pPr>
        <w:spacing w:line="360" w:lineRule="auto"/>
        <w:ind w:firstLine="420" w:firstLineChars="200"/>
        <w:rPr>
          <w:rFonts w:hint="eastAsia" w:ascii="宋体" w:hAnsi="宋体" w:eastAsia="宋体" w:cs="宋体"/>
          <w:bCs/>
          <w:color w:val="auto"/>
          <w:szCs w:val="21"/>
          <w:highlight w:val="none"/>
          <w:lang w:eastAsia="zh-CN"/>
        </w:rPr>
      </w:pPr>
    </w:p>
    <w:p w14:paraId="103E5B3E">
      <w:pPr>
        <w:spacing w:line="360" w:lineRule="auto"/>
        <w:ind w:firstLine="420" w:firstLineChars="200"/>
        <w:rPr>
          <w:rFonts w:hint="eastAsia" w:ascii="宋体" w:hAnsi="宋体" w:eastAsia="宋体" w:cs="宋体"/>
          <w:bCs/>
          <w:color w:val="auto"/>
          <w:szCs w:val="21"/>
          <w:highlight w:val="none"/>
          <w:lang w:eastAsia="zh-CN"/>
        </w:rPr>
      </w:pPr>
    </w:p>
    <w:p w14:paraId="2B471033">
      <w:pPr>
        <w:spacing w:line="360" w:lineRule="auto"/>
        <w:ind w:firstLine="420" w:firstLineChars="200"/>
        <w:rPr>
          <w:rFonts w:hint="eastAsia" w:ascii="宋体" w:hAnsi="宋体" w:eastAsia="宋体" w:cs="宋体"/>
          <w:bCs/>
          <w:color w:val="auto"/>
          <w:szCs w:val="21"/>
          <w:highlight w:val="none"/>
          <w:lang w:eastAsia="zh-CN"/>
        </w:rPr>
      </w:pPr>
    </w:p>
    <w:p w14:paraId="74007E98">
      <w:pPr>
        <w:spacing w:line="360" w:lineRule="auto"/>
        <w:ind w:firstLine="420" w:firstLineChars="200"/>
        <w:rPr>
          <w:rFonts w:hint="eastAsia" w:ascii="宋体" w:hAnsi="宋体" w:eastAsia="宋体" w:cs="宋体"/>
          <w:bCs/>
          <w:color w:val="auto"/>
          <w:szCs w:val="21"/>
          <w:highlight w:val="none"/>
          <w:lang w:eastAsia="zh-CN"/>
        </w:rPr>
      </w:pPr>
    </w:p>
    <w:p w14:paraId="02F0FCD7">
      <w:pPr>
        <w:spacing w:line="360" w:lineRule="auto"/>
        <w:ind w:firstLine="420" w:firstLineChars="200"/>
        <w:rPr>
          <w:rFonts w:hint="eastAsia" w:ascii="宋体" w:hAnsi="宋体" w:eastAsia="宋体" w:cs="宋体"/>
          <w:bCs/>
          <w:color w:val="auto"/>
          <w:szCs w:val="21"/>
          <w:highlight w:val="none"/>
          <w:lang w:eastAsia="zh-CN"/>
        </w:rPr>
      </w:pPr>
    </w:p>
    <w:p w14:paraId="1D6D7A57">
      <w:pPr>
        <w:pStyle w:val="14"/>
        <w:rPr>
          <w:rFonts w:hint="eastAsia" w:ascii="宋体" w:hAnsi="宋体" w:eastAsia="宋体" w:cs="宋体"/>
          <w:bCs/>
          <w:color w:val="auto"/>
          <w:szCs w:val="21"/>
          <w:highlight w:val="none"/>
          <w:lang w:eastAsia="zh-CN"/>
        </w:rPr>
      </w:pPr>
    </w:p>
    <w:p w14:paraId="32114396">
      <w:pPr>
        <w:rPr>
          <w:rFonts w:hint="eastAsia" w:ascii="宋体" w:hAnsi="宋体" w:eastAsia="宋体" w:cs="宋体"/>
          <w:bCs/>
          <w:color w:val="auto"/>
          <w:szCs w:val="21"/>
          <w:highlight w:val="none"/>
          <w:lang w:eastAsia="zh-CN"/>
        </w:rPr>
      </w:pPr>
    </w:p>
    <w:p w14:paraId="1BE38690">
      <w:pPr>
        <w:pStyle w:val="14"/>
        <w:rPr>
          <w:rFonts w:hint="eastAsia" w:ascii="宋体" w:hAnsi="宋体" w:eastAsia="宋体" w:cs="宋体"/>
          <w:bCs/>
          <w:color w:val="auto"/>
          <w:szCs w:val="21"/>
          <w:highlight w:val="none"/>
          <w:lang w:eastAsia="zh-CN"/>
        </w:rPr>
      </w:pPr>
    </w:p>
    <w:p w14:paraId="535E7B6B">
      <w:pPr>
        <w:rPr>
          <w:rFonts w:hint="eastAsia" w:ascii="宋体" w:hAnsi="宋体" w:eastAsia="宋体" w:cs="宋体"/>
          <w:bCs/>
          <w:color w:val="auto"/>
          <w:szCs w:val="21"/>
          <w:highlight w:val="none"/>
          <w:lang w:eastAsia="zh-CN"/>
        </w:rPr>
      </w:pPr>
    </w:p>
    <w:p w14:paraId="17808011">
      <w:pPr>
        <w:pStyle w:val="14"/>
        <w:rPr>
          <w:rFonts w:hint="eastAsia" w:ascii="宋体" w:hAnsi="宋体" w:eastAsia="宋体" w:cs="宋体"/>
          <w:bCs/>
          <w:color w:val="auto"/>
          <w:szCs w:val="21"/>
          <w:highlight w:val="none"/>
          <w:lang w:eastAsia="zh-CN"/>
        </w:rPr>
      </w:pPr>
    </w:p>
    <w:p w14:paraId="67501D68">
      <w:pPr>
        <w:rPr>
          <w:rFonts w:hint="eastAsia" w:ascii="宋体" w:hAnsi="宋体" w:eastAsia="宋体" w:cs="宋体"/>
          <w:bCs/>
          <w:color w:val="auto"/>
          <w:szCs w:val="21"/>
          <w:highlight w:val="none"/>
          <w:lang w:eastAsia="zh-CN"/>
        </w:rPr>
      </w:pPr>
    </w:p>
    <w:p w14:paraId="3959398A">
      <w:pPr>
        <w:pStyle w:val="14"/>
        <w:rPr>
          <w:rFonts w:hint="eastAsia" w:ascii="宋体" w:hAnsi="宋体" w:eastAsia="宋体" w:cs="宋体"/>
          <w:bCs/>
          <w:color w:val="auto"/>
          <w:szCs w:val="21"/>
          <w:highlight w:val="none"/>
          <w:lang w:eastAsia="zh-CN"/>
        </w:rPr>
      </w:pPr>
    </w:p>
    <w:p w14:paraId="5D24BB5A">
      <w:pPr>
        <w:rPr>
          <w:rFonts w:hint="eastAsia" w:ascii="宋体" w:hAnsi="宋体" w:eastAsia="宋体" w:cs="宋体"/>
          <w:bCs/>
          <w:color w:val="auto"/>
          <w:szCs w:val="21"/>
          <w:highlight w:val="none"/>
          <w:lang w:eastAsia="zh-CN"/>
        </w:rPr>
      </w:pPr>
    </w:p>
    <w:p w14:paraId="58C1B0C9">
      <w:pPr>
        <w:pStyle w:val="14"/>
        <w:rPr>
          <w:rFonts w:hint="eastAsia" w:ascii="宋体" w:hAnsi="宋体" w:eastAsia="宋体" w:cs="宋体"/>
          <w:bCs/>
          <w:color w:val="auto"/>
          <w:szCs w:val="21"/>
          <w:highlight w:val="none"/>
          <w:lang w:eastAsia="zh-CN"/>
        </w:rPr>
      </w:pPr>
    </w:p>
    <w:p w14:paraId="50BCF15C">
      <w:pPr>
        <w:rPr>
          <w:rFonts w:hint="eastAsia" w:ascii="宋体" w:hAnsi="宋体" w:eastAsia="宋体" w:cs="宋体"/>
          <w:bCs/>
          <w:color w:val="auto"/>
          <w:szCs w:val="21"/>
          <w:highlight w:val="none"/>
          <w:lang w:eastAsia="zh-CN"/>
        </w:rPr>
      </w:pPr>
    </w:p>
    <w:p w14:paraId="1E955B49">
      <w:pPr>
        <w:pStyle w:val="14"/>
        <w:rPr>
          <w:rFonts w:hint="eastAsia" w:ascii="宋体" w:hAnsi="宋体" w:eastAsia="宋体" w:cs="宋体"/>
          <w:bCs/>
          <w:color w:val="auto"/>
          <w:szCs w:val="21"/>
          <w:highlight w:val="none"/>
          <w:lang w:eastAsia="zh-CN"/>
        </w:rPr>
      </w:pPr>
    </w:p>
    <w:p w14:paraId="773469C2">
      <w:pPr>
        <w:rPr>
          <w:rFonts w:hint="eastAsia" w:ascii="宋体" w:hAnsi="宋体" w:eastAsia="宋体" w:cs="宋体"/>
          <w:bCs/>
          <w:color w:val="auto"/>
          <w:szCs w:val="21"/>
          <w:highlight w:val="none"/>
          <w:lang w:eastAsia="zh-CN"/>
        </w:rPr>
      </w:pPr>
    </w:p>
    <w:p w14:paraId="06E4BC97">
      <w:pPr>
        <w:pStyle w:val="14"/>
        <w:rPr>
          <w:rFonts w:hint="eastAsia" w:ascii="宋体" w:hAnsi="宋体" w:eastAsia="宋体" w:cs="宋体"/>
          <w:bCs/>
          <w:color w:val="auto"/>
          <w:szCs w:val="21"/>
          <w:highlight w:val="none"/>
          <w:lang w:eastAsia="zh-CN"/>
        </w:rPr>
      </w:pPr>
    </w:p>
    <w:p w14:paraId="4F6CF5A4">
      <w:pPr>
        <w:rPr>
          <w:rFonts w:hint="eastAsia" w:ascii="宋体" w:hAnsi="宋体" w:eastAsia="宋体" w:cs="宋体"/>
          <w:bCs/>
          <w:color w:val="auto"/>
          <w:szCs w:val="21"/>
          <w:highlight w:val="none"/>
          <w:lang w:eastAsia="zh-CN"/>
        </w:rPr>
      </w:pPr>
    </w:p>
    <w:p w14:paraId="6E46916D">
      <w:pPr>
        <w:pStyle w:val="14"/>
        <w:rPr>
          <w:rFonts w:hint="eastAsia" w:ascii="宋体" w:hAnsi="宋体" w:eastAsia="宋体" w:cs="宋体"/>
          <w:bCs/>
          <w:color w:val="auto"/>
          <w:szCs w:val="21"/>
          <w:highlight w:val="none"/>
          <w:lang w:eastAsia="zh-CN"/>
        </w:rPr>
      </w:pPr>
    </w:p>
    <w:p w14:paraId="5DC0EDBC">
      <w:pPr>
        <w:rPr>
          <w:rFonts w:hint="eastAsia" w:ascii="宋体" w:hAnsi="宋体" w:eastAsia="宋体" w:cs="宋体"/>
          <w:bCs/>
          <w:color w:val="auto"/>
          <w:szCs w:val="21"/>
          <w:highlight w:val="none"/>
          <w:lang w:eastAsia="zh-CN"/>
        </w:rPr>
      </w:pPr>
    </w:p>
    <w:p w14:paraId="5D4B3B24">
      <w:pPr>
        <w:pStyle w:val="14"/>
        <w:rPr>
          <w:rFonts w:hint="eastAsia" w:ascii="宋体" w:hAnsi="宋体" w:eastAsia="宋体" w:cs="宋体"/>
          <w:bCs/>
          <w:color w:val="auto"/>
          <w:szCs w:val="21"/>
          <w:highlight w:val="none"/>
          <w:lang w:eastAsia="zh-CN"/>
        </w:rPr>
      </w:pPr>
    </w:p>
    <w:p w14:paraId="42E6C777">
      <w:pPr>
        <w:rPr>
          <w:rFonts w:hint="eastAsia"/>
          <w:highlight w:val="none"/>
          <w:lang w:eastAsia="zh-CN"/>
        </w:rPr>
      </w:pPr>
    </w:p>
    <w:p w14:paraId="0B2ADB49">
      <w:pPr>
        <w:spacing w:line="360" w:lineRule="auto"/>
        <w:ind w:firstLine="420" w:firstLineChars="200"/>
        <w:rPr>
          <w:rFonts w:hint="eastAsia" w:ascii="宋体" w:hAnsi="宋体" w:eastAsia="宋体" w:cs="宋体"/>
          <w:bCs/>
          <w:color w:val="auto"/>
          <w:szCs w:val="21"/>
          <w:highlight w:val="none"/>
          <w:lang w:eastAsia="zh-CN"/>
        </w:rPr>
      </w:pPr>
    </w:p>
    <w:p w14:paraId="6B5CAA0F">
      <w:pPr>
        <w:spacing w:line="360" w:lineRule="auto"/>
        <w:ind w:firstLine="420" w:firstLineChars="200"/>
        <w:rPr>
          <w:rFonts w:hint="eastAsia" w:ascii="宋体" w:hAnsi="宋体" w:eastAsia="宋体" w:cs="宋体"/>
          <w:bCs/>
          <w:color w:val="auto"/>
          <w:szCs w:val="21"/>
          <w:highlight w:val="none"/>
          <w:lang w:eastAsia="zh-CN"/>
        </w:rPr>
      </w:pPr>
    </w:p>
    <w:p w14:paraId="21008D4E">
      <w:pPr>
        <w:pStyle w:val="14"/>
        <w:rPr>
          <w:rFonts w:hint="eastAsia"/>
          <w:color w:val="auto"/>
          <w:highlight w:val="none"/>
          <w:lang w:eastAsia="zh-CN"/>
        </w:rPr>
      </w:pPr>
    </w:p>
    <w:p w14:paraId="7F15B7AD">
      <w:pPr>
        <w:pStyle w:val="14"/>
        <w:rPr>
          <w:rFonts w:hint="eastAsia"/>
          <w:color w:val="auto"/>
          <w:highlight w:val="none"/>
          <w:lang w:eastAsia="zh-CN"/>
        </w:rPr>
      </w:pPr>
    </w:p>
    <w:p w14:paraId="67497A95">
      <w:pPr>
        <w:pStyle w:val="4"/>
        <w:spacing w:before="0" w:after="0" w:line="360" w:lineRule="auto"/>
        <w:ind w:firstLine="640" w:firstLineChars="200"/>
        <w:jc w:val="center"/>
        <w:rPr>
          <w:rFonts w:hint="eastAsia" w:ascii="宋体" w:hAnsi="宋体" w:eastAsia="宋体" w:cs="宋体"/>
          <w:b w:val="0"/>
          <w:color w:val="auto"/>
          <w:highlight w:val="none"/>
        </w:rPr>
      </w:pPr>
      <w:bookmarkStart w:id="91" w:name="_Toc17019"/>
      <w:bookmarkStart w:id="92" w:name="_Toc80205935"/>
    </w:p>
    <w:p w14:paraId="04D2AC97">
      <w:pPr>
        <w:pStyle w:val="4"/>
        <w:spacing w:before="0" w:after="0" w:line="360" w:lineRule="auto"/>
        <w:ind w:firstLine="640" w:firstLineChars="200"/>
        <w:jc w:val="center"/>
        <w:rPr>
          <w:rFonts w:hint="eastAsia" w:ascii="宋体" w:hAnsi="宋体" w:eastAsia="宋体" w:cs="宋体"/>
          <w:b w:val="0"/>
          <w:color w:val="auto"/>
          <w:highlight w:val="none"/>
          <w:lang w:eastAsia="zh-CN"/>
        </w:rPr>
      </w:pPr>
      <w:bookmarkStart w:id="93" w:name="_Toc31581"/>
      <w:bookmarkStart w:id="94" w:name="_Toc7463"/>
      <w:r>
        <w:rPr>
          <w:rFonts w:hint="eastAsia" w:ascii="宋体" w:hAnsi="宋体" w:eastAsia="宋体" w:cs="宋体"/>
          <w:b w:val="0"/>
          <w:color w:val="auto"/>
          <w:highlight w:val="none"/>
        </w:rPr>
        <w:t>第</w:t>
      </w:r>
      <w:r>
        <w:rPr>
          <w:rFonts w:hint="eastAsia" w:ascii="宋体" w:hAnsi="宋体" w:eastAsia="宋体" w:cs="宋体"/>
          <w:b w:val="0"/>
          <w:color w:val="auto"/>
          <w:highlight w:val="none"/>
          <w:lang w:eastAsia="zh-CN"/>
        </w:rPr>
        <w:t>二</w:t>
      </w:r>
      <w:r>
        <w:rPr>
          <w:rFonts w:hint="eastAsia" w:ascii="宋体" w:hAnsi="宋体" w:eastAsia="宋体" w:cs="宋体"/>
          <w:b w:val="0"/>
          <w:color w:val="auto"/>
          <w:highlight w:val="none"/>
        </w:rPr>
        <w:t xml:space="preserve">节 </w:t>
      </w:r>
      <w:r>
        <w:rPr>
          <w:rFonts w:hint="eastAsia" w:ascii="宋体" w:hAnsi="宋体" w:eastAsia="宋体" w:cs="宋体"/>
          <w:b w:val="0"/>
          <w:color w:val="auto"/>
          <w:highlight w:val="none"/>
          <w:lang w:eastAsia="zh-CN"/>
        </w:rPr>
        <w:t>评标报告</w:t>
      </w:r>
      <w:bookmarkEnd w:id="91"/>
      <w:bookmarkEnd w:id="92"/>
      <w:bookmarkEnd w:id="93"/>
      <w:bookmarkEnd w:id="94"/>
    </w:p>
    <w:p w14:paraId="43B6A424">
      <w:pPr>
        <w:spacing w:line="36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1.成交标准</w:t>
      </w:r>
    </w:p>
    <w:p w14:paraId="51BF9399">
      <w:pPr>
        <w:spacing w:line="360" w:lineRule="auto"/>
        <w:ind w:firstLine="420" w:firstLineChars="200"/>
        <w:rPr>
          <w:rFonts w:hint="eastAsia" w:ascii="宋体" w:hAnsi="宋体" w:eastAsia="宋体" w:cs="宋体"/>
          <w:color w:val="auto"/>
          <w:sz w:val="24"/>
          <w:highlight w:val="none"/>
        </w:rPr>
      </w:pPr>
      <w:r>
        <w:rPr>
          <w:rFonts w:hint="eastAsia" w:ascii="宋体" w:hAnsi="宋体" w:eastAsia="宋体" w:cs="宋体"/>
          <w:bCs/>
          <w:color w:val="auto"/>
          <w:szCs w:val="21"/>
          <w:highlight w:val="none"/>
        </w:rPr>
        <w:t>由磋商小组根据综合评分情况，按照评审得分由高到低顺序推荐3名以上成交候选供应商</w:t>
      </w:r>
      <w:r>
        <w:rPr>
          <w:rFonts w:hint="eastAsia" w:ascii="宋体" w:hAnsi="宋体" w:cs="宋体"/>
          <w:bCs/>
          <w:color w:val="auto"/>
          <w:szCs w:val="21"/>
          <w:highlight w:val="none"/>
          <w:lang w:eastAsia="zh-CN"/>
        </w:rPr>
        <w:t>，</w:t>
      </w:r>
      <w:r>
        <w:rPr>
          <w:rFonts w:hint="eastAsia" w:ascii="宋体" w:hAnsi="宋体" w:eastAsia="宋体" w:cs="宋体"/>
          <w:color w:val="auto"/>
          <w:highlight w:val="none"/>
        </w:rPr>
        <w:t>并在线编写电子评审报告</w:t>
      </w:r>
      <w:r>
        <w:rPr>
          <w:rFonts w:hint="eastAsia" w:ascii="宋体" w:hAnsi="宋体" w:eastAsia="宋体" w:cs="宋体"/>
          <w:bCs/>
          <w:color w:val="auto"/>
          <w:szCs w:val="21"/>
          <w:highlight w:val="none"/>
        </w:rPr>
        <w:t>。符合本章第一节第5.3条情形的，可以推荐2家成交候选供应商。评审得分相同的，按照最后报价（不计算价格折扣）由低到高的顺序推荐。评审得分且最后报价（不计算价格折扣）相同的，按照技术指标优劣顺序推荐（按技术得分由高到低排序，技术得分相同的按照服务需求偏离分由高到低排序）。评审得分、最后报价（不计算价格折扣）、技术得分、服务需求偏离分均相同的，由磋商小组随机抽取推荐。</w:t>
      </w:r>
    </w:p>
    <w:p w14:paraId="664465A4">
      <w:pPr>
        <w:spacing w:line="36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2.评标争议事项处理</w:t>
      </w:r>
    </w:p>
    <w:p w14:paraId="69B310E8">
      <w:pPr>
        <w:pStyle w:val="27"/>
        <w:spacing w:before="0"/>
        <w:ind w:firstLine="420"/>
        <w:rPr>
          <w:rFonts w:hint="eastAsia"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rPr>
        <w:t>磋商小组成员对需要共同认定的事项存在争议的，应当按照少数服从多数的原则作出结论。持不同意见的磋商小组成员应当在评标报告上签署不同意见及理由，否则视为同意评标报告。</w:t>
      </w:r>
    </w:p>
    <w:p w14:paraId="2B7B2B23">
      <w:pPr>
        <w:pStyle w:val="4"/>
        <w:spacing w:before="0" w:after="0" w:line="360" w:lineRule="auto"/>
        <w:ind w:firstLine="640" w:firstLineChars="200"/>
        <w:jc w:val="center"/>
        <w:rPr>
          <w:rFonts w:hint="eastAsia" w:ascii="宋体" w:hAnsi="宋体" w:eastAsia="宋体" w:cs="宋体"/>
          <w:b w:val="0"/>
          <w:color w:val="auto"/>
          <w:highlight w:val="none"/>
        </w:rPr>
      </w:pPr>
      <w:bookmarkStart w:id="95" w:name="_Toc6990"/>
      <w:bookmarkStart w:id="96" w:name="_Toc80205936"/>
      <w:bookmarkStart w:id="97" w:name="_Toc9257"/>
      <w:bookmarkStart w:id="98" w:name="_Toc14020"/>
      <w:r>
        <w:rPr>
          <w:rFonts w:hint="eastAsia" w:ascii="宋体" w:hAnsi="宋体" w:eastAsia="宋体" w:cs="宋体"/>
          <w:b w:val="0"/>
          <w:color w:val="auto"/>
          <w:highlight w:val="none"/>
        </w:rPr>
        <w:t>第</w:t>
      </w:r>
      <w:r>
        <w:rPr>
          <w:rFonts w:hint="eastAsia" w:ascii="宋体" w:hAnsi="宋体" w:eastAsia="宋体" w:cs="宋体"/>
          <w:b w:val="0"/>
          <w:color w:val="auto"/>
          <w:highlight w:val="none"/>
          <w:lang w:eastAsia="zh-CN"/>
        </w:rPr>
        <w:t>三</w:t>
      </w:r>
      <w:r>
        <w:rPr>
          <w:rFonts w:hint="eastAsia" w:ascii="宋体" w:hAnsi="宋体" w:eastAsia="宋体" w:cs="宋体"/>
          <w:b w:val="0"/>
          <w:color w:val="auto"/>
          <w:highlight w:val="none"/>
        </w:rPr>
        <w:t>节 评审过程的保密与录像</w:t>
      </w:r>
      <w:bookmarkEnd w:id="95"/>
      <w:bookmarkEnd w:id="96"/>
      <w:bookmarkEnd w:id="97"/>
      <w:bookmarkEnd w:id="98"/>
    </w:p>
    <w:p w14:paraId="4F00A36F">
      <w:pPr>
        <w:spacing w:line="36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1.保密。</w:t>
      </w:r>
    </w:p>
    <w:p w14:paraId="41FACD61">
      <w:pPr>
        <w:widowControl/>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评审活动在严格保密的情况下进行。评审过程中凡是与采购响应文件评审和比较、中标成交供应商推荐等评审有关的情况，以及涉及国家秘密和商业秘密等信息，评审委员会成员、采购人和采购机构工作人员、相关监督人员等与评审有关的人员应当予以保密。</w:t>
      </w:r>
    </w:p>
    <w:p w14:paraId="3642735D">
      <w:pPr>
        <w:widowControl/>
        <w:spacing w:line="36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2.录音录像。</w:t>
      </w:r>
    </w:p>
    <w:p w14:paraId="5ECB5178">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采购代理机构对评审工作现场及操作屏幕进行全过程录音录像，录音录像资料作为采购项目文件随其他文件一并存档。</w:t>
      </w:r>
    </w:p>
    <w:p w14:paraId="0A9C6116">
      <w:pPr>
        <w:spacing w:line="400" w:lineRule="exact"/>
        <w:ind w:firstLine="420" w:firstLineChars="200"/>
        <w:rPr>
          <w:rFonts w:hint="eastAsia" w:ascii="宋体" w:hAnsi="宋体" w:eastAsia="宋体" w:cs="宋体"/>
          <w:color w:val="auto"/>
          <w:highlight w:val="none"/>
        </w:rPr>
      </w:pPr>
    </w:p>
    <w:p w14:paraId="5A280AE3">
      <w:pPr>
        <w:spacing w:line="400" w:lineRule="exact"/>
        <w:ind w:firstLine="420" w:firstLineChars="200"/>
        <w:rPr>
          <w:rFonts w:hint="eastAsia" w:ascii="宋体" w:hAnsi="宋体" w:eastAsia="宋体" w:cs="宋体"/>
          <w:color w:val="auto"/>
          <w:highlight w:val="none"/>
        </w:rPr>
      </w:pPr>
    </w:p>
    <w:p w14:paraId="5599CBC1">
      <w:pPr>
        <w:outlineLvl w:val="9"/>
        <w:rPr>
          <w:rFonts w:hint="eastAsia" w:ascii="宋体" w:hAnsi="宋体" w:eastAsia="宋体" w:cs="宋体"/>
          <w:color w:val="auto"/>
          <w:highlight w:val="none"/>
        </w:rPr>
      </w:pPr>
    </w:p>
    <w:p w14:paraId="45434E7F">
      <w:pPr>
        <w:jc w:val="center"/>
        <w:outlineLvl w:val="9"/>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4F5C4731">
      <w:pPr>
        <w:jc w:val="center"/>
        <w:outlineLvl w:val="9"/>
        <w:rPr>
          <w:rFonts w:hint="eastAsia" w:ascii="宋体" w:hAnsi="宋体" w:eastAsia="宋体" w:cs="宋体"/>
          <w:color w:val="auto"/>
          <w:highlight w:val="none"/>
        </w:rPr>
      </w:pPr>
    </w:p>
    <w:p w14:paraId="04CA9669">
      <w:pPr>
        <w:jc w:val="center"/>
        <w:outlineLvl w:val="9"/>
        <w:rPr>
          <w:rFonts w:hint="eastAsia" w:ascii="宋体" w:hAnsi="宋体" w:eastAsia="宋体" w:cs="宋体"/>
          <w:color w:val="auto"/>
          <w:highlight w:val="none"/>
        </w:rPr>
      </w:pPr>
    </w:p>
    <w:p w14:paraId="56471FFF">
      <w:pPr>
        <w:jc w:val="center"/>
        <w:outlineLvl w:val="9"/>
        <w:rPr>
          <w:rFonts w:hint="eastAsia" w:ascii="宋体" w:hAnsi="宋体" w:eastAsia="宋体" w:cs="宋体"/>
          <w:color w:val="auto"/>
          <w:highlight w:val="none"/>
        </w:rPr>
      </w:pPr>
    </w:p>
    <w:p w14:paraId="1DB98D70">
      <w:pPr>
        <w:jc w:val="center"/>
        <w:outlineLvl w:val="9"/>
        <w:rPr>
          <w:rFonts w:hint="eastAsia" w:ascii="宋体" w:hAnsi="宋体" w:eastAsia="宋体" w:cs="宋体"/>
          <w:color w:val="auto"/>
          <w:highlight w:val="none"/>
        </w:rPr>
      </w:pPr>
    </w:p>
    <w:p w14:paraId="5B6B7978">
      <w:pPr>
        <w:jc w:val="center"/>
        <w:outlineLvl w:val="9"/>
        <w:rPr>
          <w:rFonts w:hint="eastAsia" w:ascii="宋体" w:hAnsi="宋体" w:eastAsia="宋体" w:cs="宋体"/>
          <w:color w:val="auto"/>
          <w:highlight w:val="none"/>
        </w:rPr>
      </w:pPr>
    </w:p>
    <w:p w14:paraId="7BC0992B">
      <w:pPr>
        <w:pStyle w:val="14"/>
        <w:rPr>
          <w:rFonts w:hint="eastAsia" w:ascii="宋体" w:hAnsi="宋体" w:eastAsia="宋体" w:cs="宋体"/>
          <w:color w:val="auto"/>
          <w:highlight w:val="none"/>
        </w:rPr>
      </w:pPr>
    </w:p>
    <w:p w14:paraId="7AFF4772">
      <w:pPr>
        <w:pStyle w:val="14"/>
        <w:rPr>
          <w:rFonts w:hint="eastAsia" w:ascii="宋体" w:hAnsi="宋体" w:eastAsia="宋体" w:cs="宋体"/>
          <w:color w:val="auto"/>
          <w:highlight w:val="none"/>
        </w:rPr>
      </w:pPr>
    </w:p>
    <w:p w14:paraId="434441E9">
      <w:pPr>
        <w:pStyle w:val="14"/>
        <w:rPr>
          <w:rFonts w:hint="eastAsia" w:ascii="宋体" w:hAnsi="宋体" w:eastAsia="宋体" w:cs="宋体"/>
          <w:color w:val="auto"/>
          <w:highlight w:val="none"/>
        </w:rPr>
      </w:pPr>
    </w:p>
    <w:p w14:paraId="0A24CBBB">
      <w:pPr>
        <w:pStyle w:val="14"/>
        <w:rPr>
          <w:rFonts w:hint="eastAsia" w:ascii="宋体" w:hAnsi="宋体" w:eastAsia="宋体" w:cs="宋体"/>
          <w:color w:val="auto"/>
          <w:highlight w:val="none"/>
        </w:rPr>
      </w:pPr>
    </w:p>
    <w:p w14:paraId="2AD19DA9">
      <w:pPr>
        <w:pStyle w:val="14"/>
        <w:rPr>
          <w:rFonts w:hint="eastAsia" w:ascii="宋体" w:hAnsi="宋体" w:eastAsia="宋体" w:cs="宋体"/>
          <w:color w:val="auto"/>
          <w:highlight w:val="none"/>
        </w:rPr>
      </w:pPr>
    </w:p>
    <w:p w14:paraId="1ED0DB4D">
      <w:pPr>
        <w:pStyle w:val="14"/>
        <w:rPr>
          <w:rFonts w:hint="eastAsia" w:ascii="宋体" w:hAnsi="宋体" w:eastAsia="宋体" w:cs="宋体"/>
          <w:color w:val="auto"/>
          <w:highlight w:val="none"/>
        </w:rPr>
      </w:pPr>
    </w:p>
    <w:p w14:paraId="63CEB6DB">
      <w:pPr>
        <w:pStyle w:val="14"/>
        <w:rPr>
          <w:rFonts w:hint="eastAsia" w:ascii="宋体" w:hAnsi="宋体" w:eastAsia="宋体" w:cs="宋体"/>
          <w:color w:val="auto"/>
          <w:highlight w:val="none"/>
        </w:rPr>
      </w:pPr>
    </w:p>
    <w:p w14:paraId="3FE58BD2">
      <w:pPr>
        <w:pStyle w:val="14"/>
        <w:rPr>
          <w:rFonts w:hint="eastAsia" w:ascii="宋体" w:hAnsi="宋体" w:eastAsia="宋体" w:cs="宋体"/>
          <w:color w:val="auto"/>
          <w:highlight w:val="none"/>
        </w:rPr>
      </w:pPr>
    </w:p>
    <w:p w14:paraId="3A7EC2B6">
      <w:pPr>
        <w:pStyle w:val="14"/>
        <w:rPr>
          <w:rFonts w:hint="eastAsia" w:ascii="宋体" w:hAnsi="宋体" w:eastAsia="宋体" w:cs="宋体"/>
          <w:color w:val="auto"/>
          <w:highlight w:val="none"/>
        </w:rPr>
      </w:pPr>
    </w:p>
    <w:p w14:paraId="136AA2D5">
      <w:pPr>
        <w:pStyle w:val="14"/>
        <w:rPr>
          <w:rFonts w:hint="eastAsia" w:ascii="宋体" w:hAnsi="宋体" w:eastAsia="宋体" w:cs="宋体"/>
          <w:color w:val="auto"/>
          <w:highlight w:val="none"/>
        </w:rPr>
      </w:pPr>
    </w:p>
    <w:p w14:paraId="334087DD">
      <w:pPr>
        <w:pStyle w:val="3"/>
        <w:jc w:val="center"/>
        <w:rPr>
          <w:rFonts w:hint="eastAsia" w:ascii="宋体" w:hAnsi="宋体" w:eastAsia="宋体" w:cs="宋体"/>
          <w:color w:val="auto"/>
          <w:highlight w:val="none"/>
        </w:rPr>
        <w:sectPr>
          <w:footerReference r:id="rId12" w:type="first"/>
          <w:footerReference r:id="rId11" w:type="default"/>
          <w:pgSz w:w="11911" w:h="16838"/>
          <w:pgMar w:top="1134" w:right="1134" w:bottom="850" w:left="1417" w:header="720" w:footer="720" w:gutter="0"/>
          <w:pgNumType w:fmt="numberInDash"/>
          <w:cols w:space="0" w:num="1"/>
          <w:rtlGutter w:val="0"/>
          <w:docGrid w:linePitch="0" w:charSpace="0"/>
        </w:sectPr>
      </w:pPr>
      <w:bookmarkStart w:id="99" w:name="_Toc32723"/>
      <w:bookmarkStart w:id="100" w:name="_Toc15870"/>
      <w:r>
        <w:rPr>
          <w:rFonts w:hint="eastAsia" w:ascii="宋体" w:hAnsi="宋体" w:eastAsia="宋体" w:cs="宋体"/>
          <w:color w:val="auto"/>
          <w:highlight w:val="none"/>
          <w:lang w:eastAsia="zh-CN"/>
        </w:rPr>
        <w:t>第六章</w:t>
      </w:r>
      <w:r>
        <w:rPr>
          <w:rFonts w:hint="eastAsia" w:ascii="宋体" w:hAnsi="宋体" w:eastAsia="宋体" w:cs="宋体"/>
          <w:color w:val="auto"/>
          <w:highlight w:val="none"/>
        </w:rPr>
        <w:t xml:space="preserve"> 响应文件格式</w:t>
      </w:r>
      <w:bookmarkEnd w:id="99"/>
      <w:bookmarkEnd w:id="100"/>
    </w:p>
    <w:p w14:paraId="4199C4AD">
      <w:pPr>
        <w:pStyle w:val="4"/>
        <w:jc w:val="center"/>
        <w:rPr>
          <w:rFonts w:hint="eastAsia" w:ascii="宋体" w:hAnsi="宋体" w:eastAsia="宋体" w:cs="宋体"/>
          <w:b w:val="0"/>
          <w:color w:val="auto"/>
          <w:highlight w:val="none"/>
          <w:lang w:val="en-US" w:eastAsia="zh-CN"/>
        </w:rPr>
      </w:pPr>
      <w:bookmarkStart w:id="101" w:name="_Toc12016"/>
      <w:bookmarkStart w:id="102" w:name="_Toc80205938"/>
      <w:bookmarkStart w:id="103" w:name="_Toc17340"/>
      <w:r>
        <w:rPr>
          <w:rFonts w:hint="eastAsia" w:ascii="宋体" w:hAnsi="宋体" w:eastAsia="宋体" w:cs="宋体"/>
          <w:b w:val="0"/>
          <w:color w:val="auto"/>
          <w:highlight w:val="none"/>
          <w:lang w:val="en-US" w:eastAsia="zh-CN"/>
        </w:rPr>
        <w:t>第一节 封面格式</w:t>
      </w:r>
      <w:bookmarkEnd w:id="101"/>
      <w:bookmarkEnd w:id="102"/>
      <w:bookmarkEnd w:id="103"/>
    </w:p>
    <w:p w14:paraId="07976212">
      <w:pPr>
        <w:rPr>
          <w:rFonts w:hint="eastAsia" w:ascii="宋体" w:hAnsi="宋体" w:eastAsia="宋体" w:cs="宋体"/>
          <w:b/>
          <w:bCs/>
          <w:color w:val="auto"/>
          <w:sz w:val="32"/>
          <w:szCs w:val="32"/>
          <w:highlight w:val="none"/>
        </w:rPr>
      </w:pPr>
      <w:r>
        <w:rPr>
          <w:rFonts w:hint="eastAsia" w:ascii="宋体" w:hAnsi="宋体" w:eastAsia="宋体" w:cs="宋体"/>
          <w:b/>
          <w:color w:val="auto"/>
          <w:sz w:val="32"/>
          <w:szCs w:val="32"/>
          <w:highlight w:val="none"/>
        </w:rPr>
        <w:t>（</w:t>
      </w:r>
      <w:r>
        <w:rPr>
          <w:rFonts w:hint="eastAsia" w:ascii="宋体" w:hAnsi="宋体" w:eastAsia="宋体" w:cs="宋体"/>
          <w:b/>
          <w:bCs/>
          <w:color w:val="auto"/>
          <w:sz w:val="32"/>
          <w:szCs w:val="32"/>
          <w:highlight w:val="none"/>
        </w:rPr>
        <w:t>响应文件外层包装封面格式</w:t>
      </w:r>
      <w:r>
        <w:rPr>
          <w:rFonts w:hint="eastAsia" w:ascii="宋体" w:hAnsi="宋体" w:eastAsia="宋体" w:cs="宋体"/>
          <w:b/>
          <w:color w:val="auto"/>
          <w:sz w:val="32"/>
          <w:szCs w:val="32"/>
          <w:highlight w:val="none"/>
        </w:rPr>
        <w:t xml:space="preserve"> ）</w:t>
      </w:r>
    </w:p>
    <w:p w14:paraId="5E83E74B">
      <w:pPr>
        <w:snapToGrid w:val="0"/>
        <w:spacing w:before="120" w:beforeLines="50" w:after="50"/>
        <w:rPr>
          <w:rFonts w:hint="eastAsia" w:ascii="宋体" w:hAnsi="宋体" w:eastAsia="宋体" w:cs="宋体"/>
          <w:color w:val="auto"/>
          <w:sz w:val="24"/>
          <w:szCs w:val="20"/>
          <w:highlight w:val="none"/>
        </w:rPr>
      </w:pPr>
    </w:p>
    <w:p w14:paraId="430D9DBD">
      <w:pPr>
        <w:snapToGrid w:val="0"/>
        <w:spacing w:before="120" w:beforeLines="50" w:after="50"/>
        <w:jc w:val="center"/>
        <w:rPr>
          <w:rFonts w:hint="eastAsia" w:ascii="宋体" w:hAnsi="宋体" w:eastAsia="宋体" w:cs="宋体"/>
          <w:bCs/>
          <w:color w:val="auto"/>
          <w:sz w:val="24"/>
          <w:szCs w:val="20"/>
          <w:highlight w:val="none"/>
        </w:rPr>
      </w:pPr>
    </w:p>
    <w:p w14:paraId="66C75193">
      <w:pPr>
        <w:snapToGrid w:val="0"/>
        <w:spacing w:before="120"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响  应  文  件</w:t>
      </w:r>
    </w:p>
    <w:p w14:paraId="0DABF1C4">
      <w:pPr>
        <w:snapToGrid w:val="0"/>
        <w:spacing w:before="120" w:beforeLines="50" w:after="50"/>
        <w:rPr>
          <w:rFonts w:hint="eastAsia" w:ascii="宋体" w:hAnsi="宋体" w:eastAsia="宋体" w:cs="宋体"/>
          <w:bCs/>
          <w:color w:val="auto"/>
          <w:sz w:val="24"/>
          <w:szCs w:val="20"/>
          <w:highlight w:val="none"/>
        </w:rPr>
      </w:pPr>
    </w:p>
    <w:p w14:paraId="2771DEA4">
      <w:pPr>
        <w:snapToGrid w:val="0"/>
        <w:spacing w:before="120" w:beforeLines="50" w:after="50"/>
        <w:rPr>
          <w:rFonts w:hint="eastAsia" w:ascii="宋体" w:hAnsi="宋体" w:eastAsia="宋体" w:cs="宋体"/>
          <w:bCs/>
          <w:color w:val="auto"/>
          <w:sz w:val="24"/>
          <w:szCs w:val="20"/>
          <w:highlight w:val="none"/>
        </w:rPr>
      </w:pPr>
    </w:p>
    <w:p w14:paraId="568D3FAC">
      <w:pPr>
        <w:snapToGrid w:val="0"/>
        <w:spacing w:before="120" w:beforeLines="50" w:after="50"/>
        <w:rPr>
          <w:rFonts w:hint="eastAsia" w:ascii="宋体" w:hAnsi="宋体" w:eastAsia="宋体" w:cs="宋体"/>
          <w:bCs/>
          <w:color w:val="auto"/>
          <w:sz w:val="32"/>
          <w:szCs w:val="32"/>
          <w:highlight w:val="none"/>
        </w:rPr>
      </w:pPr>
    </w:p>
    <w:p w14:paraId="205204D0">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22C1DCF6">
      <w:pPr>
        <w:snapToGrid w:val="0"/>
        <w:spacing w:before="120" w:beforeLines="50" w:after="50"/>
        <w:ind w:firstLine="480" w:firstLineChars="150"/>
        <w:rPr>
          <w:rFonts w:hint="eastAsia" w:ascii="宋体" w:hAnsi="宋体" w:eastAsia="宋体" w:cs="宋体"/>
          <w:bCs/>
          <w:color w:val="auto"/>
          <w:sz w:val="32"/>
          <w:szCs w:val="32"/>
          <w:highlight w:val="none"/>
        </w:rPr>
      </w:pPr>
    </w:p>
    <w:p w14:paraId="065C1768">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p>
    <w:p w14:paraId="4EEAA435">
      <w:pPr>
        <w:snapToGrid w:val="0"/>
        <w:spacing w:before="120" w:beforeLines="50" w:after="50"/>
        <w:ind w:firstLine="480" w:firstLineChars="150"/>
        <w:rPr>
          <w:rFonts w:hint="eastAsia" w:ascii="宋体" w:hAnsi="宋体" w:eastAsia="宋体" w:cs="宋体"/>
          <w:bCs/>
          <w:color w:val="auto"/>
          <w:sz w:val="32"/>
          <w:szCs w:val="32"/>
          <w:highlight w:val="none"/>
        </w:rPr>
      </w:pPr>
    </w:p>
    <w:p w14:paraId="163C57A8">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所竞分标：无</w:t>
      </w:r>
    </w:p>
    <w:p w14:paraId="1A873497">
      <w:pPr>
        <w:snapToGrid w:val="0"/>
        <w:spacing w:before="120" w:beforeLines="50" w:after="50"/>
        <w:rPr>
          <w:rFonts w:hint="eastAsia" w:ascii="宋体" w:hAnsi="宋体" w:eastAsia="宋体" w:cs="宋体"/>
          <w:bCs/>
          <w:color w:val="auto"/>
          <w:sz w:val="32"/>
          <w:szCs w:val="32"/>
          <w:highlight w:val="none"/>
        </w:rPr>
      </w:pPr>
    </w:p>
    <w:p w14:paraId="242F9243">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16EFF570">
      <w:pPr>
        <w:snapToGrid w:val="0"/>
        <w:spacing w:before="120" w:beforeLines="50" w:after="50"/>
        <w:rPr>
          <w:rFonts w:hint="eastAsia" w:ascii="宋体" w:hAnsi="宋体" w:eastAsia="宋体" w:cs="宋体"/>
          <w:bCs/>
          <w:color w:val="auto"/>
          <w:sz w:val="32"/>
          <w:szCs w:val="32"/>
          <w:highlight w:val="none"/>
        </w:rPr>
      </w:pPr>
    </w:p>
    <w:p w14:paraId="08FA16E8">
      <w:pPr>
        <w:snapToGrid w:val="0"/>
        <w:spacing w:before="120" w:beforeLines="50" w:after="50"/>
        <w:ind w:firstLine="480" w:firstLineChars="150"/>
        <w:jc w:val="center"/>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首次响应文件提交截止时间前不得解密</w:t>
      </w:r>
    </w:p>
    <w:p w14:paraId="37D8C34E">
      <w:pPr>
        <w:snapToGrid w:val="0"/>
        <w:spacing w:before="120" w:beforeLines="50" w:after="50"/>
        <w:ind w:firstLine="5440" w:firstLineChars="1700"/>
        <w:jc w:val="center"/>
        <w:rPr>
          <w:rFonts w:hint="eastAsia" w:ascii="宋体" w:hAnsi="宋体" w:eastAsia="宋体" w:cs="宋体"/>
          <w:bCs/>
          <w:color w:val="auto"/>
          <w:sz w:val="32"/>
          <w:szCs w:val="32"/>
          <w:highlight w:val="none"/>
        </w:rPr>
      </w:pPr>
    </w:p>
    <w:p w14:paraId="064D5072">
      <w:pPr>
        <w:snapToGrid w:val="0"/>
        <w:spacing w:before="120" w:beforeLines="50" w:after="50"/>
        <w:ind w:firstLine="645"/>
        <w:jc w:val="center"/>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年    月    日</w:t>
      </w:r>
    </w:p>
    <w:p w14:paraId="321FD108">
      <w:pPr>
        <w:rPr>
          <w:rFonts w:hint="eastAsia" w:ascii="宋体" w:hAnsi="宋体" w:eastAsia="宋体" w:cs="宋体"/>
          <w:color w:val="auto"/>
          <w:highlight w:val="none"/>
        </w:rPr>
        <w:sectPr>
          <w:pgSz w:w="11911" w:h="16838"/>
          <w:pgMar w:top="1134" w:right="1134" w:bottom="850" w:left="1417" w:header="720" w:footer="720" w:gutter="0"/>
          <w:pgNumType w:fmt="numberInDash"/>
          <w:cols w:space="0" w:num="1"/>
          <w:rtlGutter w:val="0"/>
          <w:docGrid w:linePitch="0" w:charSpace="0"/>
        </w:sectPr>
      </w:pPr>
    </w:p>
    <w:p w14:paraId="7AA62663">
      <w:pPr>
        <w:pStyle w:val="4"/>
        <w:jc w:val="center"/>
        <w:rPr>
          <w:rFonts w:hint="eastAsia" w:ascii="宋体" w:hAnsi="宋体" w:eastAsia="宋体" w:cs="宋体"/>
          <w:bCs w:val="0"/>
          <w:color w:val="auto"/>
          <w:highlight w:val="none"/>
        </w:rPr>
      </w:pPr>
      <w:bookmarkStart w:id="104" w:name="_Toc80205939"/>
      <w:bookmarkStart w:id="105" w:name="_Toc10308"/>
      <w:bookmarkStart w:id="106" w:name="_Toc28523"/>
      <w:r>
        <w:rPr>
          <w:rFonts w:hint="eastAsia" w:ascii="宋体" w:hAnsi="宋体" w:eastAsia="宋体" w:cs="宋体"/>
          <w:bCs w:val="0"/>
          <w:color w:val="auto"/>
          <w:highlight w:val="none"/>
        </w:rPr>
        <w:t>第二节 资格证明文件格式</w:t>
      </w:r>
      <w:bookmarkEnd w:id="104"/>
      <w:bookmarkEnd w:id="105"/>
      <w:bookmarkEnd w:id="106"/>
    </w:p>
    <w:p w14:paraId="784AEA5E">
      <w:pPr>
        <w:snapToGrid w:val="0"/>
        <w:spacing w:before="120" w:beforeLines="50" w:after="50"/>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bCs/>
          <w:color w:val="auto"/>
          <w:highlight w:val="none"/>
        </w:rPr>
        <w:t>全流程电子文件</w:t>
      </w:r>
    </w:p>
    <w:p w14:paraId="07AE834B">
      <w:pPr>
        <w:snapToGrid w:val="0"/>
        <w:spacing w:before="120" w:beforeLines="50" w:after="50"/>
        <w:rPr>
          <w:rFonts w:hint="eastAsia" w:ascii="宋体" w:hAnsi="宋体" w:eastAsia="宋体" w:cs="宋体"/>
          <w:color w:val="auto"/>
          <w:sz w:val="24"/>
          <w:szCs w:val="20"/>
          <w:highlight w:val="none"/>
        </w:rPr>
      </w:pPr>
    </w:p>
    <w:p w14:paraId="3D254DE9">
      <w:pPr>
        <w:snapToGrid w:val="0"/>
        <w:spacing w:before="120" w:beforeLines="50" w:after="50"/>
        <w:rPr>
          <w:rFonts w:hint="eastAsia" w:ascii="宋体" w:hAnsi="宋体" w:eastAsia="宋体" w:cs="宋体"/>
          <w:color w:val="auto"/>
          <w:sz w:val="24"/>
          <w:szCs w:val="20"/>
          <w:highlight w:val="none"/>
        </w:rPr>
      </w:pPr>
    </w:p>
    <w:p w14:paraId="574ECBEF">
      <w:pPr>
        <w:snapToGrid w:val="0"/>
        <w:spacing w:before="120"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资  格  证  明  文  件（封面）</w:t>
      </w:r>
    </w:p>
    <w:p w14:paraId="1A49BB71">
      <w:pPr>
        <w:snapToGrid w:val="0"/>
        <w:spacing w:before="120" w:beforeLines="50" w:after="50"/>
        <w:rPr>
          <w:rFonts w:hint="eastAsia" w:ascii="宋体" w:hAnsi="宋体" w:eastAsia="宋体" w:cs="宋体"/>
          <w:bCs/>
          <w:color w:val="auto"/>
          <w:sz w:val="24"/>
          <w:szCs w:val="20"/>
          <w:highlight w:val="none"/>
        </w:rPr>
      </w:pPr>
    </w:p>
    <w:p w14:paraId="2F70A006">
      <w:pPr>
        <w:snapToGrid w:val="0"/>
        <w:spacing w:before="120" w:beforeLines="50" w:after="50"/>
        <w:rPr>
          <w:rFonts w:hint="eastAsia" w:ascii="宋体" w:hAnsi="宋体" w:eastAsia="宋体" w:cs="宋体"/>
          <w:bCs/>
          <w:color w:val="auto"/>
          <w:sz w:val="24"/>
          <w:szCs w:val="20"/>
          <w:highlight w:val="none"/>
        </w:rPr>
      </w:pPr>
    </w:p>
    <w:p w14:paraId="28855164">
      <w:pPr>
        <w:snapToGrid w:val="0"/>
        <w:spacing w:before="120" w:beforeLines="50" w:after="50"/>
        <w:rPr>
          <w:rFonts w:hint="eastAsia" w:ascii="宋体" w:hAnsi="宋体" w:eastAsia="宋体" w:cs="宋体"/>
          <w:bCs/>
          <w:color w:val="auto"/>
          <w:sz w:val="24"/>
          <w:szCs w:val="20"/>
          <w:highlight w:val="none"/>
        </w:rPr>
      </w:pPr>
    </w:p>
    <w:p w14:paraId="4D976AAD">
      <w:pPr>
        <w:snapToGrid w:val="0"/>
        <w:spacing w:before="120" w:beforeLines="50" w:after="50"/>
        <w:rPr>
          <w:rFonts w:hint="eastAsia" w:ascii="宋体" w:hAnsi="宋体" w:eastAsia="宋体" w:cs="宋体"/>
          <w:bCs/>
          <w:color w:val="auto"/>
          <w:sz w:val="24"/>
          <w:szCs w:val="20"/>
          <w:highlight w:val="none"/>
        </w:rPr>
      </w:pPr>
    </w:p>
    <w:p w14:paraId="18738B2C">
      <w:pPr>
        <w:snapToGrid w:val="0"/>
        <w:spacing w:before="120" w:beforeLines="50" w:after="50"/>
        <w:rPr>
          <w:rFonts w:hint="eastAsia" w:ascii="宋体" w:hAnsi="宋体" w:eastAsia="宋体" w:cs="宋体"/>
          <w:bCs/>
          <w:color w:val="auto"/>
          <w:sz w:val="24"/>
          <w:szCs w:val="20"/>
          <w:highlight w:val="none"/>
        </w:rPr>
      </w:pPr>
    </w:p>
    <w:p w14:paraId="2D9F9A6E">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2520CA3B">
      <w:pPr>
        <w:snapToGrid w:val="0"/>
        <w:spacing w:before="120" w:beforeLines="50" w:after="50"/>
        <w:ind w:firstLine="720" w:firstLineChars="225"/>
        <w:rPr>
          <w:rFonts w:hint="eastAsia" w:ascii="宋体" w:hAnsi="宋体" w:eastAsia="宋体" w:cs="宋体"/>
          <w:bCs/>
          <w:color w:val="auto"/>
          <w:sz w:val="32"/>
          <w:szCs w:val="32"/>
          <w:highlight w:val="none"/>
        </w:rPr>
      </w:pPr>
    </w:p>
    <w:p w14:paraId="1F98C7CE">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p>
    <w:p w14:paraId="285E39E9">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 </w:t>
      </w:r>
    </w:p>
    <w:p w14:paraId="704E4F15">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所竞分标（如有则填写，无分标时填写“无”或者留空）：</w:t>
      </w:r>
    </w:p>
    <w:p w14:paraId="53359842">
      <w:pPr>
        <w:snapToGrid w:val="0"/>
        <w:spacing w:before="120" w:beforeLines="50" w:after="50"/>
        <w:ind w:firstLine="720" w:firstLineChars="225"/>
        <w:rPr>
          <w:rFonts w:hint="eastAsia" w:ascii="宋体" w:hAnsi="宋体" w:eastAsia="宋体" w:cs="宋体"/>
          <w:bCs/>
          <w:color w:val="auto"/>
          <w:sz w:val="32"/>
          <w:szCs w:val="32"/>
          <w:highlight w:val="none"/>
        </w:rPr>
      </w:pPr>
    </w:p>
    <w:p w14:paraId="40B050BF">
      <w:pPr>
        <w:pStyle w:val="8"/>
        <w:snapToGrid w:val="0"/>
        <w:spacing w:before="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28DC0B75">
      <w:pPr>
        <w:pStyle w:val="8"/>
        <w:snapToGrid w:val="0"/>
        <w:spacing w:before="50" w:after="50"/>
        <w:ind w:firstLine="720" w:firstLineChars="225"/>
        <w:rPr>
          <w:rFonts w:hint="eastAsia" w:ascii="宋体" w:hAnsi="宋体" w:eastAsia="宋体" w:cs="宋体"/>
          <w:bCs/>
          <w:color w:val="auto"/>
          <w:sz w:val="32"/>
          <w:szCs w:val="32"/>
          <w:highlight w:val="none"/>
        </w:rPr>
      </w:pPr>
    </w:p>
    <w:p w14:paraId="4A62E773">
      <w:pPr>
        <w:pStyle w:val="8"/>
        <w:snapToGrid w:val="0"/>
        <w:spacing w:before="50" w:after="50"/>
        <w:ind w:firstLine="720" w:firstLineChars="225"/>
        <w:rPr>
          <w:rFonts w:hint="eastAsia" w:ascii="宋体" w:hAnsi="宋体" w:eastAsia="宋体" w:cs="宋体"/>
          <w:bCs/>
          <w:color w:val="auto"/>
          <w:sz w:val="32"/>
          <w:szCs w:val="32"/>
          <w:highlight w:val="none"/>
        </w:rPr>
      </w:pPr>
    </w:p>
    <w:p w14:paraId="72C38B1D">
      <w:pPr>
        <w:pStyle w:val="8"/>
        <w:snapToGrid w:val="0"/>
        <w:spacing w:before="50" w:after="50"/>
        <w:ind w:firstLine="720" w:firstLineChars="225"/>
        <w:rPr>
          <w:rFonts w:hint="eastAsia" w:ascii="宋体" w:hAnsi="宋体" w:eastAsia="宋体" w:cs="宋体"/>
          <w:bCs/>
          <w:color w:val="auto"/>
          <w:sz w:val="32"/>
          <w:szCs w:val="32"/>
          <w:highlight w:val="none"/>
        </w:rPr>
      </w:pPr>
    </w:p>
    <w:p w14:paraId="00ADBFDF">
      <w:pPr>
        <w:pStyle w:val="8"/>
        <w:snapToGrid w:val="0"/>
        <w:spacing w:before="50" w:after="50"/>
        <w:ind w:firstLine="1280" w:firstLineChars="400"/>
        <w:rPr>
          <w:rFonts w:hint="eastAsia" w:ascii="宋体" w:hAnsi="宋体" w:eastAsia="宋体" w:cs="宋体"/>
          <w:bCs/>
          <w:color w:val="auto"/>
          <w:sz w:val="32"/>
          <w:szCs w:val="32"/>
          <w:highlight w:val="none"/>
        </w:rPr>
      </w:pPr>
    </w:p>
    <w:p w14:paraId="7D94D77B">
      <w:pPr>
        <w:snapToGrid w:val="0"/>
        <w:spacing w:before="120" w:beforeLines="50" w:after="5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391DD376">
      <w:pPr>
        <w:snapToGrid w:val="0"/>
        <w:spacing w:before="120" w:beforeLines="50" w:after="50" w:line="360" w:lineRule="auto"/>
        <w:ind w:left="142" w:firstLine="480" w:firstLineChars="200"/>
        <w:jc w:val="center"/>
        <w:rPr>
          <w:rFonts w:hint="eastAsia" w:ascii="宋体" w:hAnsi="宋体" w:eastAsia="宋体" w:cs="宋体"/>
          <w:b/>
          <w:color w:val="auto"/>
          <w:kern w:val="0"/>
          <w:sz w:val="36"/>
          <w:szCs w:val="36"/>
          <w:highlight w:val="none"/>
        </w:rPr>
      </w:pPr>
      <w:r>
        <w:rPr>
          <w:rFonts w:hint="eastAsia" w:ascii="宋体" w:hAnsi="宋体" w:eastAsia="宋体" w:cs="宋体"/>
          <w:color w:val="auto"/>
          <w:sz w:val="24"/>
          <w:highlight w:val="none"/>
        </w:rPr>
        <w:br w:type="page"/>
      </w:r>
      <w:r>
        <w:rPr>
          <w:rFonts w:hint="eastAsia" w:ascii="宋体" w:hAnsi="宋体" w:eastAsia="宋体" w:cs="宋体"/>
          <w:b/>
          <w:color w:val="auto"/>
          <w:kern w:val="0"/>
          <w:sz w:val="36"/>
          <w:szCs w:val="36"/>
          <w:highlight w:val="none"/>
        </w:rPr>
        <w:t>资格证明文件目录</w:t>
      </w:r>
    </w:p>
    <w:p w14:paraId="691FE261">
      <w:pPr>
        <w:snapToGrid w:val="0"/>
        <w:spacing w:line="360" w:lineRule="auto"/>
        <w:rPr>
          <w:rFonts w:hint="eastAsia" w:ascii="宋体" w:hAnsi="宋体" w:eastAsia="宋体" w:cs="宋体"/>
          <w:color w:val="auto"/>
          <w:kern w:val="0"/>
          <w:sz w:val="24"/>
          <w:highlight w:val="none"/>
        </w:rPr>
      </w:pPr>
    </w:p>
    <w:p w14:paraId="7E6C1510">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一、</w:t>
      </w:r>
      <w:r>
        <w:rPr>
          <w:rFonts w:hint="eastAsia" w:ascii="宋体" w:hAnsi="宋体" w:eastAsia="宋体" w:cs="宋体"/>
          <w:color w:val="auto"/>
          <w:kern w:val="0"/>
          <w:sz w:val="24"/>
          <w:highlight w:val="none"/>
          <w:lang w:val="en-US" w:eastAsia="zh-CN"/>
        </w:rPr>
        <w:t>崇左市政府采购供应商信用承诺函</w:t>
      </w:r>
      <w:r>
        <w:rPr>
          <w:rFonts w:hint="eastAsia" w:ascii="宋体" w:hAnsi="宋体" w:eastAsia="宋体" w:cs="宋体"/>
          <w:color w:val="auto"/>
          <w:kern w:val="0"/>
          <w:sz w:val="24"/>
          <w:highlight w:val="none"/>
        </w:rPr>
        <w:t>…………………………………………（页码）</w:t>
      </w:r>
    </w:p>
    <w:p w14:paraId="27185E56">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sz w:val="24"/>
          <w:highlight w:val="none"/>
          <w:lang w:val="en-US" w:eastAsia="zh-CN"/>
        </w:rPr>
        <w:t>二</w:t>
      </w:r>
      <w:r>
        <w:rPr>
          <w:rFonts w:hint="eastAsia" w:ascii="宋体" w:hAnsi="宋体" w:eastAsia="宋体" w:cs="宋体"/>
          <w:color w:val="auto"/>
          <w:sz w:val="24"/>
          <w:highlight w:val="none"/>
        </w:rPr>
        <w:t>、供应商直接控股股东信息</w:t>
      </w:r>
      <w:r>
        <w:rPr>
          <w:rFonts w:hint="eastAsia" w:ascii="宋体" w:hAnsi="宋体" w:eastAsia="宋体" w:cs="宋体"/>
          <w:color w:val="auto"/>
          <w:sz w:val="24"/>
          <w:highlight w:val="none"/>
          <w:lang w:val="en-US" w:eastAsia="zh-CN"/>
        </w:rPr>
        <w:t>及</w:t>
      </w:r>
      <w:r>
        <w:rPr>
          <w:rFonts w:hint="eastAsia" w:ascii="宋体" w:hAnsi="宋体" w:eastAsia="宋体" w:cs="宋体"/>
          <w:color w:val="auto"/>
          <w:sz w:val="24"/>
          <w:highlight w:val="none"/>
        </w:rPr>
        <w:t>供应商直接关联关系信息表</w:t>
      </w:r>
      <w:r>
        <w:rPr>
          <w:rFonts w:hint="eastAsia" w:ascii="宋体" w:hAnsi="宋体" w:eastAsia="宋体" w:cs="宋体"/>
          <w:color w:val="auto"/>
          <w:kern w:val="0"/>
          <w:sz w:val="24"/>
          <w:highlight w:val="none"/>
        </w:rPr>
        <w:t>…………………（页码）</w:t>
      </w:r>
    </w:p>
    <w:p w14:paraId="477225C4">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sz w:val="24"/>
          <w:highlight w:val="none"/>
          <w:lang w:val="en-US" w:eastAsia="zh-CN"/>
        </w:rPr>
        <w:t>三</w:t>
      </w:r>
      <w:r>
        <w:rPr>
          <w:rFonts w:hint="eastAsia" w:ascii="宋体" w:hAnsi="宋体" w:eastAsia="宋体" w:cs="宋体"/>
          <w:color w:val="auto"/>
          <w:sz w:val="24"/>
          <w:highlight w:val="none"/>
        </w:rPr>
        <w:t>、</w:t>
      </w:r>
      <w:r>
        <w:rPr>
          <w:rFonts w:hint="eastAsia" w:ascii="宋体" w:hAnsi="宋体" w:eastAsia="宋体" w:cs="宋体"/>
          <w:color w:val="auto"/>
          <w:kern w:val="0"/>
          <w:sz w:val="24"/>
          <w:highlight w:val="none"/>
        </w:rPr>
        <w:t>资格声明函……………………………………………………………………（页码）</w:t>
      </w:r>
    </w:p>
    <w:p w14:paraId="6F8DB84F">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四</w:t>
      </w:r>
      <w:r>
        <w:rPr>
          <w:rFonts w:hint="eastAsia" w:ascii="宋体" w:hAnsi="宋体" w:eastAsia="宋体" w:cs="宋体"/>
          <w:color w:val="auto"/>
          <w:kern w:val="0"/>
          <w:sz w:val="24"/>
          <w:highlight w:val="none"/>
        </w:rPr>
        <w:t>、</w:t>
      </w:r>
      <w:r>
        <w:rPr>
          <w:rFonts w:hint="eastAsia" w:ascii="宋体" w:hAnsi="宋体" w:eastAsia="宋体" w:cs="宋体"/>
          <w:color w:val="auto"/>
          <w:sz w:val="24"/>
          <w:highlight w:val="none"/>
        </w:rPr>
        <w:t>本项目的特定资格要求证明材料</w:t>
      </w:r>
      <w:r>
        <w:rPr>
          <w:rFonts w:hint="eastAsia" w:ascii="宋体" w:hAnsi="宋体" w:eastAsia="宋体" w:cs="宋体"/>
          <w:color w:val="auto"/>
          <w:kern w:val="0"/>
          <w:sz w:val="24"/>
          <w:highlight w:val="none"/>
        </w:rPr>
        <w:t>……………………………………………（页码）</w:t>
      </w:r>
    </w:p>
    <w:p w14:paraId="3569713C">
      <w:pPr>
        <w:snapToGrid w:val="0"/>
        <w:spacing w:line="360" w:lineRule="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sz w:val="24"/>
          <w:highlight w:val="none"/>
          <w:lang w:val="en-US" w:eastAsia="zh-CN"/>
        </w:rPr>
        <w:t>五</w:t>
      </w:r>
      <w:r>
        <w:rPr>
          <w:rFonts w:hint="eastAsia" w:ascii="宋体" w:hAnsi="宋体" w:eastAsia="宋体" w:cs="宋体"/>
          <w:color w:val="auto"/>
          <w:kern w:val="0"/>
          <w:sz w:val="24"/>
          <w:highlight w:val="none"/>
          <w:lang w:val="en-US" w:eastAsia="zh-CN"/>
        </w:rPr>
        <w:t>、农民工工资保证金承诺书……………………………………………………（页码）</w:t>
      </w:r>
    </w:p>
    <w:p w14:paraId="6A9102F4">
      <w:pPr>
        <w:snapToGrid w:val="0"/>
        <w:spacing w:line="360" w:lineRule="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六、中小企业声明函或监狱企业由省级以上监狱管理局、戒毒管理局（含新疆生产建设兵团）出具的属于监狱企业的证明文件或残疾人福利性单位声明函……（页码）</w:t>
      </w:r>
    </w:p>
    <w:p w14:paraId="10FAE9C4">
      <w:pPr>
        <w:snapToGrid w:val="0"/>
        <w:spacing w:line="360" w:lineRule="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七、除磋商文件规定必须提供以外，供应商认为需要提供的其他证明材料…（页码）</w:t>
      </w:r>
    </w:p>
    <w:p w14:paraId="10708C24">
      <w:pPr>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注：以上目录是编制供应商响应文件的基本格式要求，各供应商可根据自身情况进一步细化。</w:t>
      </w:r>
    </w:p>
    <w:p w14:paraId="7B4F0A28">
      <w:pPr>
        <w:snapToGrid w:val="0"/>
        <w:spacing w:before="120" w:beforeLines="50" w:after="50"/>
        <w:rPr>
          <w:rFonts w:hint="eastAsia" w:ascii="宋体" w:hAnsi="宋体" w:eastAsia="宋体" w:cs="宋体"/>
          <w:color w:val="auto"/>
          <w:sz w:val="24"/>
          <w:szCs w:val="20"/>
          <w:highlight w:val="none"/>
        </w:rPr>
        <w:sectPr>
          <w:footerReference r:id="rId14" w:type="first"/>
          <w:footerReference r:id="rId13" w:type="default"/>
          <w:pgSz w:w="11911" w:h="16838"/>
          <w:pgMar w:top="1134" w:right="1134" w:bottom="850" w:left="1417" w:header="720" w:footer="720" w:gutter="0"/>
          <w:pgNumType w:fmt="numberInDash"/>
          <w:cols w:space="0" w:num="1"/>
          <w:rtlGutter w:val="0"/>
          <w:docGrid w:linePitch="0" w:charSpace="0"/>
        </w:sectPr>
      </w:pPr>
    </w:p>
    <w:p w14:paraId="01228E9C">
      <w:pPr>
        <w:numPr>
          <w:ilvl w:val="0"/>
          <w:numId w:val="0"/>
        </w:numPr>
        <w:spacing w:line="360" w:lineRule="auto"/>
        <w:contextualSpacing/>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一、</w:t>
      </w:r>
      <w:r>
        <w:rPr>
          <w:rFonts w:hint="eastAsia" w:ascii="宋体" w:hAnsi="宋体" w:eastAsia="宋体" w:cs="宋体"/>
          <w:b/>
          <w:color w:val="auto"/>
          <w:kern w:val="0"/>
          <w:sz w:val="32"/>
          <w:szCs w:val="32"/>
          <w:highlight w:val="none"/>
          <w:lang w:val="en-US" w:eastAsia="zh-CN"/>
        </w:rPr>
        <w:t>崇左市政府采购供应商信用承诺函</w:t>
      </w:r>
    </w:p>
    <w:p w14:paraId="12549FEE">
      <w:pPr>
        <w:snapToGrid w:val="0"/>
        <w:spacing w:before="120" w:beforeLines="50" w:after="50"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崇左市政府采购供应商信用承诺函（格式）</w:t>
      </w:r>
    </w:p>
    <w:p w14:paraId="56B3A54D">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32"/>
          <w:szCs w:val="32"/>
          <w:highlight w:val="none"/>
          <w:lang w:val="en-US" w:eastAsia="zh-CN" w:bidi="ar"/>
        </w:rPr>
      </w:pPr>
    </w:p>
    <w:p w14:paraId="1ED80F6D">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kern w:val="0"/>
          <w:sz w:val="24"/>
          <w:szCs w:val="24"/>
          <w:highlight w:val="none"/>
          <w:lang w:val="en-US" w:eastAsia="zh-CN" w:bidi="ar"/>
        </w:rPr>
        <w:t>致</w:t>
      </w:r>
      <w:r>
        <w:rPr>
          <w:rFonts w:hint="eastAsia" w:ascii="宋体" w:hAnsi="宋体" w:eastAsia="宋体" w:cs="宋体"/>
          <w:color w:val="auto"/>
          <w:kern w:val="0"/>
          <w:sz w:val="24"/>
          <w:szCs w:val="24"/>
          <w:highlight w:val="none"/>
          <w:u w:val="single"/>
          <w:lang w:val="en-US" w:eastAsia="zh-CN" w:bidi="ar"/>
        </w:rPr>
        <w:t>（采购代理机构名称）</w:t>
      </w:r>
      <w:r>
        <w:rPr>
          <w:rFonts w:hint="eastAsia" w:ascii="宋体" w:hAnsi="宋体" w:cs="宋体"/>
          <w:color w:val="auto"/>
          <w:kern w:val="0"/>
          <w:sz w:val="24"/>
          <w:szCs w:val="24"/>
          <w:highlight w:val="none"/>
          <w:u w:val="single"/>
          <w:lang w:val="en-US" w:eastAsia="zh-CN" w:bidi="ar"/>
        </w:rPr>
        <w:t>：</w:t>
      </w:r>
    </w:p>
    <w:p w14:paraId="47F8550B">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pacing w:val="-6"/>
          <w:sz w:val="24"/>
          <w:szCs w:val="24"/>
          <w:highlight w:val="none"/>
        </w:rPr>
      </w:pPr>
      <w:r>
        <w:rPr>
          <w:rFonts w:hint="eastAsia" w:ascii="宋体" w:hAnsi="宋体" w:eastAsia="宋体" w:cs="宋体"/>
          <w:color w:val="auto"/>
          <w:kern w:val="0"/>
          <w:sz w:val="24"/>
          <w:szCs w:val="24"/>
          <w:highlight w:val="none"/>
          <w:lang w:val="en-US" w:eastAsia="zh-CN" w:bidi="ar"/>
        </w:rPr>
        <w:t>我方自愿参加</w:t>
      </w:r>
      <w:r>
        <w:rPr>
          <w:rFonts w:hint="eastAsia" w:ascii="宋体" w:hAnsi="宋体" w:eastAsia="宋体" w:cs="宋体"/>
          <w:color w:val="auto"/>
          <w:kern w:val="0"/>
          <w:sz w:val="24"/>
          <w:szCs w:val="24"/>
          <w:highlight w:val="none"/>
          <w:u w:val="single"/>
          <w:lang w:val="en-US" w:eastAsia="zh-CN" w:bidi="ar"/>
        </w:rPr>
        <w:t xml:space="preserve"> （项目名称） </w:t>
      </w:r>
      <w:r>
        <w:rPr>
          <w:rFonts w:hint="eastAsia" w:ascii="宋体" w:hAnsi="宋体" w:eastAsia="宋体" w:cs="宋体"/>
          <w:color w:val="auto"/>
          <w:kern w:val="0"/>
          <w:sz w:val="24"/>
          <w:szCs w:val="24"/>
          <w:highlight w:val="none"/>
          <w:lang w:val="en-US" w:eastAsia="zh-CN" w:bidi="ar"/>
        </w:rPr>
        <w:t>项目</w:t>
      </w:r>
      <w:r>
        <w:rPr>
          <w:rFonts w:hint="eastAsia" w:ascii="宋体" w:hAnsi="宋体" w:eastAsia="宋体" w:cs="宋体"/>
          <w:color w:val="auto"/>
          <w:spacing w:val="6"/>
          <w:sz w:val="24"/>
          <w:szCs w:val="24"/>
          <w:highlight w:val="none"/>
        </w:rPr>
        <w:t>（项目编号：</w:t>
      </w:r>
      <w:r>
        <w:rPr>
          <w:rFonts w:hint="eastAsia" w:ascii="宋体" w:hAnsi="宋体" w:eastAsia="宋体" w:cs="宋体"/>
          <w:color w:val="auto"/>
          <w:spacing w:val="6"/>
          <w:sz w:val="24"/>
          <w:szCs w:val="24"/>
          <w:highlight w:val="none"/>
          <w:u w:val="single"/>
        </w:rPr>
        <w:t xml:space="preserve">       </w:t>
      </w:r>
      <w:r>
        <w:rPr>
          <w:rFonts w:hint="eastAsia" w:ascii="宋体" w:hAnsi="宋体" w:eastAsia="宋体" w:cs="宋体"/>
          <w:color w:val="auto"/>
          <w:spacing w:val="6"/>
          <w:sz w:val="24"/>
          <w:szCs w:val="24"/>
          <w:highlight w:val="none"/>
          <w:u w:val="single"/>
          <w:lang w:val="en-US" w:eastAsia="zh-CN"/>
        </w:rPr>
        <w:t xml:space="preserve">  </w:t>
      </w:r>
      <w:r>
        <w:rPr>
          <w:rFonts w:hint="eastAsia" w:ascii="宋体" w:hAnsi="宋体" w:eastAsia="宋体" w:cs="宋体"/>
          <w:color w:val="auto"/>
          <w:spacing w:val="6"/>
          <w:sz w:val="24"/>
          <w:szCs w:val="24"/>
          <w:highlight w:val="none"/>
        </w:rPr>
        <w:t>）</w:t>
      </w:r>
      <w:r>
        <w:rPr>
          <w:rFonts w:hint="eastAsia" w:ascii="宋体" w:hAnsi="宋体" w:eastAsia="宋体" w:cs="宋体"/>
          <w:color w:val="auto"/>
          <w:kern w:val="0"/>
          <w:sz w:val="24"/>
          <w:szCs w:val="24"/>
          <w:highlight w:val="none"/>
          <w:lang w:val="en-US" w:eastAsia="zh-CN" w:bidi="ar"/>
        </w:rPr>
        <w:t>的政府采购活动，严格遵守《中华人民共和国政府采购法》及相关法律法规，依法诚信经营，无条件遵守本次政府采购活动的各项规定，并郑重承诺</w:t>
      </w:r>
      <w:r>
        <w:rPr>
          <w:rFonts w:hint="eastAsia" w:ascii="宋体" w:hAnsi="宋体" w:eastAsia="宋体" w:cs="宋体"/>
          <w:color w:val="auto"/>
          <w:spacing w:val="-6"/>
          <w:kern w:val="0"/>
          <w:sz w:val="24"/>
          <w:szCs w:val="24"/>
          <w:highlight w:val="none"/>
          <w:lang w:val="en-US" w:eastAsia="zh-CN" w:bidi="ar"/>
        </w:rPr>
        <w:t xml:space="preserve">： </w:t>
      </w:r>
    </w:p>
    <w:p w14:paraId="33CC3F7F">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1.我方</w:t>
      </w:r>
      <w:r>
        <w:rPr>
          <w:rFonts w:hint="eastAsia" w:ascii="宋体" w:hAnsi="宋体" w:eastAsia="宋体" w:cs="宋体"/>
          <w:color w:val="auto"/>
          <w:spacing w:val="6"/>
          <w:sz w:val="24"/>
          <w:szCs w:val="24"/>
          <w:highlight w:val="none"/>
          <w:lang w:val="en-US" w:eastAsia="zh-CN"/>
        </w:rPr>
        <w:t>具有独立承担民事责任的能力或我方属于银行、保险、石油石化、电力、电信等有行业特殊情况的法人的分支机构在参加本次政府采购活动前已取得总公司的授权。</w:t>
      </w:r>
    </w:p>
    <w:p w14:paraId="5ED7C2B8">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2.我方具有符合采购文件资格要求的财务状况报告。 </w:t>
      </w:r>
    </w:p>
    <w:p w14:paraId="36763ED8">
      <w:pPr>
        <w:keepNext w:val="0"/>
        <w:keepLines w:val="0"/>
        <w:pageBreakBefore w:val="0"/>
        <w:widowControl/>
        <w:suppressLineNumbers w:val="0"/>
        <w:kinsoku/>
        <w:wordWrap/>
        <w:overflowPunct/>
        <w:topLinePunct w:val="0"/>
        <w:autoSpaceDE/>
        <w:autoSpaceDN/>
        <w:bidi w:val="0"/>
        <w:adjustRightInd/>
        <w:snapToGrid/>
        <w:spacing w:line="440" w:lineRule="exact"/>
        <w:ind w:firstLine="456" w:firstLineChars="200"/>
        <w:jc w:val="both"/>
        <w:textAlignment w:val="auto"/>
        <w:rPr>
          <w:rFonts w:hint="eastAsia" w:ascii="宋体" w:hAnsi="宋体" w:eastAsia="宋体" w:cs="宋体"/>
          <w:color w:val="auto"/>
          <w:spacing w:val="-17"/>
          <w:sz w:val="24"/>
          <w:szCs w:val="24"/>
          <w:highlight w:val="none"/>
        </w:rPr>
      </w:pPr>
      <w:r>
        <w:rPr>
          <w:rFonts w:hint="eastAsia" w:ascii="宋体" w:hAnsi="宋体" w:eastAsia="宋体" w:cs="宋体"/>
          <w:color w:val="auto"/>
          <w:spacing w:val="-6"/>
          <w:kern w:val="0"/>
          <w:sz w:val="24"/>
          <w:szCs w:val="24"/>
          <w:highlight w:val="none"/>
          <w:lang w:val="en-US" w:eastAsia="zh-CN" w:bidi="ar"/>
        </w:rPr>
        <w:t>3.我方具有符合采购文件资格要求的依法缴纳税收和社会保障资金的良好记录。</w:t>
      </w:r>
      <w:r>
        <w:rPr>
          <w:rFonts w:hint="eastAsia" w:ascii="宋体" w:hAnsi="宋体" w:eastAsia="宋体" w:cs="宋体"/>
          <w:color w:val="auto"/>
          <w:spacing w:val="-17"/>
          <w:kern w:val="0"/>
          <w:sz w:val="24"/>
          <w:szCs w:val="24"/>
          <w:highlight w:val="none"/>
          <w:lang w:val="en-US" w:eastAsia="zh-CN" w:bidi="ar"/>
        </w:rPr>
        <w:t xml:space="preserve"> </w:t>
      </w:r>
    </w:p>
    <w:p w14:paraId="06198A31">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4.我方具有符合采购文件资格要求履行合同所必需的设备和专业技术能力。 </w:t>
      </w:r>
    </w:p>
    <w:p w14:paraId="2AA7107A">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5.我方参加政府采购活动前3年内在经营活动中没有重大违法记录。 </w:t>
      </w:r>
    </w:p>
    <w:p w14:paraId="43A7DE87">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我方对以上承诺内容的真实性负责。如有虚假，将依法承担相应责任。</w:t>
      </w:r>
    </w:p>
    <w:p w14:paraId="6DE13BA1">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kern w:val="0"/>
          <w:sz w:val="24"/>
          <w:szCs w:val="24"/>
          <w:highlight w:val="none"/>
          <w:lang w:val="en-US" w:eastAsia="zh-CN" w:bidi="ar"/>
        </w:rPr>
      </w:pPr>
    </w:p>
    <w:p w14:paraId="63615AC2">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kern w:val="0"/>
          <w:sz w:val="24"/>
          <w:szCs w:val="24"/>
          <w:highlight w:val="none"/>
          <w:lang w:val="en-US" w:eastAsia="zh-CN" w:bidi="ar"/>
        </w:rPr>
      </w:pPr>
    </w:p>
    <w:p w14:paraId="374AFCF2">
      <w:pPr>
        <w:keepNext w:val="0"/>
        <w:keepLines w:val="0"/>
        <w:pageBreakBefore w:val="0"/>
        <w:tabs>
          <w:tab w:val="left" w:pos="7560"/>
        </w:tabs>
        <w:kinsoku/>
        <w:wordWrap/>
        <w:overflowPunct/>
        <w:topLinePunct w:val="0"/>
        <w:autoSpaceDE/>
        <w:autoSpaceDN/>
        <w:bidi w:val="0"/>
        <w:adjustRightInd/>
        <w:snapToGrid/>
        <w:spacing w:line="440" w:lineRule="exact"/>
        <w:ind w:firstLine="5760" w:firstLineChars="24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 投标人名称</w:t>
      </w:r>
      <w:r>
        <w:rPr>
          <w:rFonts w:hint="eastAsia" w:ascii="宋体" w:hAnsi="宋体"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电子签章</w:t>
      </w:r>
      <w:r>
        <w:rPr>
          <w:rFonts w:hint="eastAsia" w:ascii="宋体" w:hAnsi="宋体"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w:t>
      </w:r>
    </w:p>
    <w:p w14:paraId="00089DF5">
      <w:pPr>
        <w:keepNext w:val="0"/>
        <w:keepLines w:val="0"/>
        <w:pageBreakBefore w:val="0"/>
        <w:tabs>
          <w:tab w:val="left" w:pos="7560"/>
        </w:tabs>
        <w:kinsoku/>
        <w:wordWrap/>
        <w:overflowPunct/>
        <w:topLinePunct w:val="0"/>
        <w:autoSpaceDE/>
        <w:autoSpaceDN/>
        <w:bidi w:val="0"/>
        <w:adjustRightInd/>
        <w:snapToGrid/>
        <w:spacing w:line="440" w:lineRule="exact"/>
        <w:ind w:firstLine="6000" w:firstLineChars="25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日期：  年  月   日</w:t>
      </w:r>
    </w:p>
    <w:p w14:paraId="5A89B237">
      <w:pPr>
        <w:keepNext w:val="0"/>
        <w:keepLines w:val="0"/>
        <w:pageBreakBefore w:val="0"/>
        <w:tabs>
          <w:tab w:val="left" w:pos="7560"/>
        </w:tabs>
        <w:kinsoku/>
        <w:wordWrap/>
        <w:overflowPunct/>
        <w:topLinePunct w:val="0"/>
        <w:autoSpaceDE/>
        <w:autoSpaceDN/>
        <w:bidi w:val="0"/>
        <w:adjustRightInd/>
        <w:snapToGrid/>
        <w:spacing w:line="440" w:lineRule="exact"/>
        <w:ind w:firstLine="5760" w:firstLineChars="2400"/>
        <w:jc w:val="left"/>
        <w:textAlignment w:val="auto"/>
        <w:rPr>
          <w:rFonts w:hint="eastAsia" w:ascii="宋体" w:hAnsi="宋体" w:eastAsia="宋体" w:cs="宋体"/>
          <w:color w:val="auto"/>
          <w:kern w:val="0"/>
          <w:sz w:val="24"/>
          <w:szCs w:val="24"/>
          <w:highlight w:val="none"/>
          <w:lang w:val="en-US" w:eastAsia="zh-CN" w:bidi="ar"/>
        </w:rPr>
      </w:pPr>
    </w:p>
    <w:p w14:paraId="2E08B2AD">
      <w:pPr>
        <w:autoSpaceDE w:val="0"/>
        <w:autoSpaceDN w:val="0"/>
        <w:spacing w:line="360" w:lineRule="auto"/>
        <w:jc w:val="left"/>
        <w:rPr>
          <w:rFonts w:hint="eastAsia" w:ascii="宋体" w:hAnsi="宋体" w:eastAsia="宋体" w:cs="宋体"/>
          <w:b/>
          <w:bCs/>
          <w:color w:val="auto"/>
          <w:sz w:val="24"/>
          <w:highlight w:val="none"/>
        </w:rPr>
      </w:pPr>
      <w:r>
        <w:rPr>
          <w:rFonts w:hint="eastAsia" w:ascii="宋体" w:hAnsi="宋体" w:eastAsia="宋体" w:cs="宋体"/>
          <w:color w:val="auto"/>
          <w:kern w:val="0"/>
          <w:sz w:val="24"/>
          <w:szCs w:val="24"/>
          <w:highlight w:val="none"/>
          <w:lang w:val="en-US" w:eastAsia="zh-CN" w:bidi="ar"/>
        </w:rPr>
        <w:t>注：1.</w:t>
      </w:r>
      <w:r>
        <w:rPr>
          <w:rFonts w:hint="eastAsia" w:ascii="宋体" w:hAnsi="宋体" w:eastAsia="宋体" w:cs="宋体"/>
          <w:i w:val="0"/>
          <w:iCs w:val="0"/>
          <w:caps w:val="0"/>
          <w:color w:val="auto"/>
          <w:spacing w:val="0"/>
          <w:sz w:val="24"/>
          <w:szCs w:val="24"/>
          <w:highlight w:val="none"/>
          <w:lang w:val="en-US" w:eastAsia="zh-CN"/>
        </w:rPr>
        <w:t>参与政府采购活动的供应商可按第1点的内容：“</w:t>
      </w:r>
      <w:r>
        <w:rPr>
          <w:rFonts w:hint="eastAsia" w:ascii="宋体" w:hAnsi="宋体" w:eastAsia="宋体" w:cs="宋体"/>
          <w:color w:val="auto"/>
          <w:kern w:val="0"/>
          <w:sz w:val="24"/>
          <w:szCs w:val="24"/>
          <w:highlight w:val="none"/>
          <w:lang w:val="en-US" w:eastAsia="zh-CN" w:bidi="ar"/>
        </w:rPr>
        <w:t>我方</w:t>
      </w:r>
      <w:r>
        <w:rPr>
          <w:rFonts w:hint="eastAsia" w:ascii="宋体" w:hAnsi="宋体" w:eastAsia="宋体" w:cs="宋体"/>
          <w:color w:val="auto"/>
          <w:spacing w:val="6"/>
          <w:sz w:val="24"/>
          <w:szCs w:val="24"/>
          <w:highlight w:val="none"/>
          <w:lang w:val="en-US" w:eastAsia="zh-CN"/>
        </w:rPr>
        <w:t>具有独立承担民事责任的能力或我方属于银行、保险、石油石化、电力、电信等有行业特殊情况的法人的分支机构在参加本次政府采购活动前已取得总公司的授权。”进行承诺，也可以根据自身的真实情况选择以下2种方式进行承诺：一是“</w:t>
      </w:r>
      <w:r>
        <w:rPr>
          <w:rFonts w:hint="eastAsia" w:ascii="宋体" w:hAnsi="宋体" w:eastAsia="宋体" w:cs="宋体"/>
          <w:color w:val="auto"/>
          <w:kern w:val="0"/>
          <w:sz w:val="24"/>
          <w:szCs w:val="24"/>
          <w:highlight w:val="none"/>
          <w:lang w:val="en-US" w:eastAsia="zh-CN" w:bidi="ar"/>
        </w:rPr>
        <w:t>我方</w:t>
      </w:r>
      <w:r>
        <w:rPr>
          <w:rFonts w:hint="eastAsia" w:ascii="宋体" w:hAnsi="宋体" w:eastAsia="宋体" w:cs="宋体"/>
          <w:color w:val="auto"/>
          <w:spacing w:val="6"/>
          <w:sz w:val="24"/>
          <w:szCs w:val="24"/>
          <w:highlight w:val="none"/>
          <w:lang w:val="en-US" w:eastAsia="zh-CN"/>
        </w:rPr>
        <w:t>具有独立承担民事责任的能力”进行承诺；二是“我方属于银行、保险、石油石化、电力、电信等有行业特殊情况的法人的分支机构在参加本次政府采购活动前已取得总公司的授权”进行承诺。参加政府采购活动的供应商</w:t>
      </w:r>
      <w:r>
        <w:rPr>
          <w:rFonts w:hint="eastAsia" w:ascii="宋体" w:hAnsi="宋体" w:eastAsia="宋体" w:cs="宋体"/>
          <w:b w:val="0"/>
          <w:bCs w:val="0"/>
          <w:color w:val="auto"/>
          <w:spacing w:val="6"/>
          <w:sz w:val="24"/>
          <w:szCs w:val="24"/>
          <w:highlight w:val="none"/>
          <w:u w:val="none"/>
          <w:lang w:val="en-US" w:eastAsia="zh-CN"/>
        </w:rPr>
        <w:t>只要第1点承诺的内容</w:t>
      </w:r>
      <w:r>
        <w:rPr>
          <w:rFonts w:hint="eastAsia" w:ascii="宋体" w:hAnsi="宋体" w:cs="宋体"/>
          <w:b w:val="0"/>
          <w:bCs w:val="0"/>
          <w:color w:val="auto"/>
          <w:spacing w:val="6"/>
          <w:sz w:val="24"/>
          <w:szCs w:val="24"/>
          <w:highlight w:val="none"/>
          <w:u w:val="none"/>
          <w:lang w:val="en-US" w:eastAsia="zh-CN"/>
        </w:rPr>
        <w:t>包含</w:t>
      </w:r>
      <w:r>
        <w:rPr>
          <w:rFonts w:hint="eastAsia" w:ascii="宋体" w:hAnsi="宋体" w:eastAsia="宋体" w:cs="宋体"/>
          <w:b w:val="0"/>
          <w:bCs w:val="0"/>
          <w:color w:val="auto"/>
          <w:spacing w:val="6"/>
          <w:sz w:val="24"/>
          <w:szCs w:val="24"/>
          <w:highlight w:val="none"/>
          <w:u w:val="none"/>
          <w:lang w:val="en-US" w:eastAsia="zh-CN"/>
        </w:rPr>
        <w:t>：具有独立承担民事责任的能力、在参加本次政府采购活动前已取得总公司的授权等内容的即为有效的承诺。</w:t>
      </w:r>
      <w:r>
        <w:rPr>
          <w:rFonts w:hint="eastAsia" w:ascii="宋体" w:hAnsi="宋体" w:eastAsia="宋体" w:cs="宋体"/>
          <w:color w:val="auto"/>
          <w:spacing w:val="6"/>
          <w:sz w:val="24"/>
          <w:szCs w:val="24"/>
          <w:highlight w:val="none"/>
          <w:lang w:val="en-US" w:eastAsia="zh-CN"/>
        </w:rPr>
        <w:t>2.第1点所指的行业特殊情况使用了“等”字表示列举未尽，即行业特殊情况包含但不限于银行、保险、石油石化、电力、电信。</w:t>
      </w:r>
    </w:p>
    <w:p w14:paraId="1053894D">
      <w:pPr>
        <w:numPr>
          <w:ilvl w:val="0"/>
          <w:numId w:val="0"/>
        </w:numPr>
        <w:spacing w:line="360" w:lineRule="auto"/>
        <w:contextualSpacing/>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 xml:space="preserve"> </w:t>
      </w:r>
    </w:p>
    <w:p w14:paraId="0562A33E">
      <w:pPr>
        <w:numPr>
          <w:ilvl w:val="0"/>
          <w:numId w:val="0"/>
        </w:numPr>
        <w:spacing w:line="360" w:lineRule="auto"/>
        <w:contextualSpacing/>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lang w:val="en-US" w:eastAsia="zh-CN"/>
        </w:rPr>
        <w:t>二、</w:t>
      </w:r>
      <w:r>
        <w:rPr>
          <w:rFonts w:hint="eastAsia" w:ascii="宋体" w:hAnsi="宋体" w:eastAsia="宋体" w:cs="宋体"/>
          <w:b/>
          <w:color w:val="auto"/>
          <w:kern w:val="0"/>
          <w:sz w:val="32"/>
          <w:szCs w:val="32"/>
          <w:highlight w:val="none"/>
        </w:rPr>
        <w:t>供应商直接控股股东信息</w:t>
      </w:r>
      <w:r>
        <w:rPr>
          <w:rFonts w:hint="eastAsia" w:ascii="宋体" w:hAnsi="宋体" w:eastAsia="宋体" w:cs="宋体"/>
          <w:b/>
          <w:color w:val="auto"/>
          <w:kern w:val="0"/>
          <w:sz w:val="32"/>
          <w:szCs w:val="32"/>
          <w:highlight w:val="none"/>
          <w:lang w:val="en-US" w:eastAsia="zh-CN"/>
        </w:rPr>
        <w:t>及</w:t>
      </w:r>
      <w:r>
        <w:rPr>
          <w:rFonts w:hint="eastAsia" w:ascii="宋体" w:hAnsi="宋体" w:eastAsia="宋体" w:cs="宋体"/>
          <w:b/>
          <w:color w:val="auto"/>
          <w:kern w:val="0"/>
          <w:sz w:val="32"/>
          <w:szCs w:val="32"/>
          <w:highlight w:val="none"/>
        </w:rPr>
        <w:t>供应商直接关联关系信息表</w:t>
      </w:r>
    </w:p>
    <w:p w14:paraId="477B64FF">
      <w:pPr>
        <w:snapToGrid w:val="0"/>
        <w:spacing w:before="120" w:beforeLines="50" w:after="50" w:line="360" w:lineRule="auto"/>
        <w:jc w:val="center"/>
        <w:rPr>
          <w:rFonts w:hint="eastAsia" w:ascii="宋体" w:hAnsi="宋体" w:eastAsia="宋体" w:cs="宋体"/>
          <w:b/>
          <w:color w:val="auto"/>
          <w:sz w:val="28"/>
          <w:szCs w:val="28"/>
          <w:highlight w:val="none"/>
          <w:lang w:val="en-US" w:eastAsia="zh-CN"/>
        </w:rPr>
      </w:pPr>
      <w:r>
        <w:rPr>
          <w:rFonts w:hint="eastAsia" w:ascii="宋体" w:hAnsi="宋体" w:cs="宋体"/>
          <w:b/>
          <w:color w:val="auto"/>
          <w:sz w:val="28"/>
          <w:szCs w:val="28"/>
          <w:highlight w:val="none"/>
          <w:lang w:val="en-US" w:eastAsia="zh-CN"/>
        </w:rPr>
        <w:t>1.</w:t>
      </w:r>
      <w:r>
        <w:rPr>
          <w:rFonts w:hint="eastAsia" w:ascii="宋体" w:hAnsi="宋体" w:eastAsia="宋体" w:cs="宋体"/>
          <w:b/>
          <w:color w:val="auto"/>
          <w:sz w:val="28"/>
          <w:szCs w:val="28"/>
          <w:highlight w:val="none"/>
          <w:lang w:val="en-US" w:eastAsia="zh-CN"/>
        </w:rPr>
        <w:t>供应商直接控股股东信息（格式）</w:t>
      </w:r>
    </w:p>
    <w:p w14:paraId="267506CF">
      <w:pPr>
        <w:spacing w:line="360" w:lineRule="auto"/>
        <w:contextualSpacing/>
        <w:jc w:val="center"/>
        <w:rPr>
          <w:rFonts w:hint="eastAsia" w:ascii="宋体" w:hAnsi="宋体" w:eastAsia="宋体" w:cs="宋体"/>
          <w:b/>
          <w:color w:val="auto"/>
          <w:sz w:val="24"/>
          <w:highlight w:val="none"/>
        </w:rPr>
      </w:pPr>
    </w:p>
    <w:tbl>
      <w:tblPr>
        <w:tblStyle w:val="19"/>
        <w:tblW w:w="0" w:type="auto"/>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34EFAACA">
        <w:tblPrEx>
          <w:shd w:val="clear" w:color="auto" w:fill="FBFBFB"/>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C11928E">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序号</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4122DF8">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62CC544">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9256F48">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A5F7D00">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备注</w:t>
            </w:r>
          </w:p>
        </w:tc>
      </w:tr>
      <w:tr w14:paraId="28D63927">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C4F7F51">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3865401">
            <w:pPr>
              <w:widowControl/>
              <w:spacing w:line="360" w:lineRule="auto"/>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0FDCD8F">
            <w:pPr>
              <w:widowControl/>
              <w:spacing w:line="360" w:lineRule="auto"/>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DC7E498">
            <w:pPr>
              <w:widowControl/>
              <w:spacing w:line="360" w:lineRule="auto"/>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8EE7FED">
            <w:pPr>
              <w:widowControl/>
              <w:spacing w:line="360" w:lineRule="auto"/>
              <w:contextualSpacing/>
              <w:jc w:val="center"/>
              <w:rPr>
                <w:rFonts w:hint="eastAsia" w:ascii="宋体" w:hAnsi="宋体" w:eastAsia="宋体" w:cs="宋体"/>
                <w:color w:val="auto"/>
                <w:kern w:val="0"/>
                <w:sz w:val="24"/>
                <w:highlight w:val="none"/>
              </w:rPr>
            </w:pPr>
          </w:p>
        </w:tc>
      </w:tr>
      <w:tr w14:paraId="68D6B07B">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7A8855C">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E44BA7B">
            <w:pPr>
              <w:widowControl/>
              <w:spacing w:line="360" w:lineRule="auto"/>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469CB2F">
            <w:pPr>
              <w:widowControl/>
              <w:spacing w:line="360" w:lineRule="auto"/>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2D86D67">
            <w:pPr>
              <w:widowControl/>
              <w:spacing w:line="360" w:lineRule="auto"/>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E2CC8F1">
            <w:pPr>
              <w:widowControl/>
              <w:spacing w:line="360" w:lineRule="auto"/>
              <w:contextualSpacing/>
              <w:jc w:val="center"/>
              <w:rPr>
                <w:rFonts w:hint="eastAsia" w:ascii="宋体" w:hAnsi="宋体" w:eastAsia="宋体" w:cs="宋体"/>
                <w:color w:val="auto"/>
                <w:kern w:val="0"/>
                <w:sz w:val="24"/>
                <w:highlight w:val="none"/>
              </w:rPr>
            </w:pPr>
          </w:p>
        </w:tc>
      </w:tr>
      <w:tr w14:paraId="695996BB">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222B89A">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423F493">
            <w:pPr>
              <w:widowControl/>
              <w:spacing w:line="360" w:lineRule="auto"/>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B4B1057">
            <w:pPr>
              <w:widowControl/>
              <w:spacing w:line="360" w:lineRule="auto"/>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5EC52B4">
            <w:pPr>
              <w:widowControl/>
              <w:spacing w:line="360" w:lineRule="auto"/>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26CE301">
            <w:pPr>
              <w:widowControl/>
              <w:spacing w:line="360" w:lineRule="auto"/>
              <w:contextualSpacing/>
              <w:jc w:val="center"/>
              <w:rPr>
                <w:rFonts w:hint="eastAsia" w:ascii="宋体" w:hAnsi="宋体" w:eastAsia="宋体" w:cs="宋体"/>
                <w:color w:val="auto"/>
                <w:kern w:val="0"/>
                <w:sz w:val="24"/>
                <w:highlight w:val="none"/>
              </w:rPr>
            </w:pPr>
          </w:p>
        </w:tc>
      </w:tr>
      <w:tr w14:paraId="085166F8">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2F84CAE">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7178F88">
            <w:pPr>
              <w:widowControl/>
              <w:spacing w:line="360" w:lineRule="auto"/>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AE9B0B6">
            <w:pPr>
              <w:widowControl/>
              <w:spacing w:line="360" w:lineRule="auto"/>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2D03AA7">
            <w:pPr>
              <w:widowControl/>
              <w:spacing w:line="360" w:lineRule="auto"/>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398CB63">
            <w:pPr>
              <w:widowControl/>
              <w:spacing w:line="360" w:lineRule="auto"/>
              <w:contextualSpacing/>
              <w:jc w:val="center"/>
              <w:rPr>
                <w:rFonts w:hint="eastAsia" w:ascii="宋体" w:hAnsi="宋体" w:eastAsia="宋体" w:cs="宋体"/>
                <w:color w:val="auto"/>
                <w:kern w:val="0"/>
                <w:sz w:val="24"/>
                <w:highlight w:val="none"/>
              </w:rPr>
            </w:pPr>
          </w:p>
        </w:tc>
      </w:tr>
    </w:tbl>
    <w:p w14:paraId="40616149">
      <w:pPr>
        <w:spacing w:line="360" w:lineRule="auto"/>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注：</w:t>
      </w:r>
    </w:p>
    <w:p w14:paraId="72B20DAC">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1.直接控股股东：是指其出资额占有限责任公司资本总额</w:t>
      </w:r>
      <w:r>
        <w:rPr>
          <w:rFonts w:hint="eastAsia" w:ascii="宋体" w:hAnsi="宋体" w:cs="宋体"/>
          <w:color w:val="auto"/>
          <w:kern w:val="0"/>
          <w:sz w:val="24"/>
          <w:highlight w:val="none"/>
          <w:lang w:eastAsia="zh-CN"/>
        </w:rPr>
        <w:t>50%</w:t>
      </w:r>
      <w:r>
        <w:rPr>
          <w:rFonts w:hint="eastAsia" w:ascii="宋体" w:hAnsi="宋体" w:eastAsia="宋体" w:cs="宋体"/>
          <w:color w:val="auto"/>
          <w:kern w:val="0"/>
          <w:sz w:val="24"/>
          <w:highlight w:val="none"/>
        </w:rPr>
        <w:t>以上或者其持有的股份占股份有限公司股份总额</w:t>
      </w:r>
      <w:r>
        <w:rPr>
          <w:rFonts w:hint="eastAsia" w:ascii="宋体" w:hAnsi="宋体" w:cs="宋体"/>
          <w:color w:val="auto"/>
          <w:kern w:val="0"/>
          <w:sz w:val="24"/>
          <w:highlight w:val="none"/>
          <w:lang w:eastAsia="zh-CN"/>
        </w:rPr>
        <w:t>50%</w:t>
      </w:r>
      <w:r>
        <w:rPr>
          <w:rFonts w:hint="eastAsia" w:ascii="宋体" w:hAnsi="宋体" w:eastAsia="宋体" w:cs="宋体"/>
          <w:color w:val="auto"/>
          <w:kern w:val="0"/>
          <w:sz w:val="24"/>
          <w:highlight w:val="none"/>
        </w:rPr>
        <w:t>以上的股东；出资额或者持有股份的比例虽然不足</w:t>
      </w:r>
      <w:r>
        <w:rPr>
          <w:rFonts w:hint="eastAsia" w:ascii="宋体" w:hAnsi="宋体" w:cs="宋体"/>
          <w:color w:val="auto"/>
          <w:kern w:val="0"/>
          <w:sz w:val="24"/>
          <w:highlight w:val="none"/>
          <w:lang w:eastAsia="zh-CN"/>
        </w:rPr>
        <w:t>50%</w:t>
      </w:r>
      <w:r>
        <w:rPr>
          <w:rFonts w:hint="eastAsia" w:ascii="宋体" w:hAnsi="宋体" w:eastAsia="宋体" w:cs="宋体"/>
          <w:color w:val="auto"/>
          <w:kern w:val="0"/>
          <w:sz w:val="24"/>
          <w:highlight w:val="none"/>
        </w:rPr>
        <w:t>，但依其出资额或者持有的股份所享有的表决权已足以对股东会、股东大会的决议产生重大影响的股东。</w:t>
      </w:r>
    </w:p>
    <w:p w14:paraId="1EF85857">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2.本表所指的控股关系仅限于直接控股关系，不包括间接的控股关系。公司实际控制人与公司之间的关系不属于本表所指的直接控股关系。</w:t>
      </w:r>
    </w:p>
    <w:p w14:paraId="65935879">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3.供应商不存在直接控股股东的，则填“无”。</w:t>
      </w:r>
    </w:p>
    <w:p w14:paraId="0D21A2AC">
      <w:pPr>
        <w:snapToGrid w:val="0"/>
        <w:spacing w:line="360" w:lineRule="auto"/>
        <w:jc w:val="left"/>
        <w:rPr>
          <w:rFonts w:hint="eastAsia" w:ascii="宋体" w:hAnsi="宋体" w:eastAsia="宋体" w:cs="宋体"/>
          <w:color w:val="auto"/>
          <w:sz w:val="24"/>
          <w:highlight w:val="none"/>
        </w:rPr>
      </w:pPr>
    </w:p>
    <w:p w14:paraId="67069475">
      <w:pPr>
        <w:snapToGrid w:val="0"/>
        <w:spacing w:line="360" w:lineRule="auto"/>
        <w:jc w:val="left"/>
        <w:rPr>
          <w:rFonts w:hint="eastAsia" w:ascii="宋体" w:hAnsi="宋体" w:eastAsia="宋体" w:cs="宋体"/>
          <w:color w:val="auto"/>
          <w:sz w:val="24"/>
          <w:highlight w:val="none"/>
        </w:rPr>
      </w:pPr>
    </w:p>
    <w:p w14:paraId="7D83D234">
      <w:pPr>
        <w:snapToGrid w:val="0"/>
        <w:spacing w:line="360" w:lineRule="auto"/>
        <w:jc w:val="left"/>
        <w:rPr>
          <w:rFonts w:hint="eastAsia" w:ascii="宋体" w:hAnsi="宋体" w:eastAsia="宋体" w:cs="宋体"/>
          <w:color w:val="auto"/>
          <w:sz w:val="24"/>
          <w:highlight w:val="none"/>
        </w:rPr>
      </w:pPr>
    </w:p>
    <w:p w14:paraId="02BC18C7">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5DD3762D">
      <w:pPr>
        <w:autoSpaceDE w:val="0"/>
        <w:autoSpaceDN w:val="0"/>
        <w:spacing w:line="360" w:lineRule="auto"/>
        <w:ind w:firstLine="6120" w:firstLineChars="255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738A3FF4">
      <w:pPr>
        <w:snapToGrid w:val="0"/>
        <w:rPr>
          <w:rFonts w:hint="eastAsia" w:ascii="宋体" w:hAnsi="宋体" w:eastAsia="宋体" w:cs="宋体"/>
          <w:b/>
          <w:color w:val="auto"/>
          <w:kern w:val="0"/>
          <w:sz w:val="30"/>
          <w:szCs w:val="30"/>
          <w:highlight w:val="none"/>
        </w:rPr>
      </w:pPr>
    </w:p>
    <w:p w14:paraId="4608B05E">
      <w:pPr>
        <w:snapToGrid w:val="0"/>
        <w:spacing w:before="120" w:beforeLines="50" w:after="50" w:line="360" w:lineRule="auto"/>
        <w:jc w:val="center"/>
        <w:rPr>
          <w:rFonts w:hint="eastAsia" w:ascii="宋体" w:hAnsi="宋体" w:eastAsia="宋体" w:cs="宋体"/>
          <w:b/>
          <w:color w:val="auto"/>
          <w:sz w:val="24"/>
          <w:highlight w:val="none"/>
          <w:lang w:val="en-US" w:eastAsia="zh-CN"/>
        </w:rPr>
      </w:pPr>
    </w:p>
    <w:p w14:paraId="43163CB5">
      <w:pPr>
        <w:snapToGrid w:val="0"/>
        <w:spacing w:before="120" w:beforeLines="50" w:after="50" w:line="360" w:lineRule="auto"/>
        <w:jc w:val="center"/>
        <w:rPr>
          <w:rFonts w:hint="eastAsia" w:ascii="宋体" w:hAnsi="宋体" w:eastAsia="宋体" w:cs="宋体"/>
          <w:b/>
          <w:color w:val="auto"/>
          <w:sz w:val="24"/>
          <w:highlight w:val="none"/>
          <w:lang w:val="en-US" w:eastAsia="zh-CN"/>
        </w:rPr>
      </w:pPr>
    </w:p>
    <w:p w14:paraId="562DAB3F">
      <w:pPr>
        <w:snapToGrid w:val="0"/>
        <w:spacing w:before="120" w:beforeLines="50" w:after="50" w:line="360" w:lineRule="auto"/>
        <w:jc w:val="center"/>
        <w:rPr>
          <w:rFonts w:hint="eastAsia" w:ascii="宋体" w:hAnsi="宋体" w:eastAsia="宋体" w:cs="宋体"/>
          <w:b/>
          <w:color w:val="auto"/>
          <w:sz w:val="24"/>
          <w:highlight w:val="none"/>
          <w:lang w:val="en-US" w:eastAsia="zh-CN"/>
        </w:rPr>
      </w:pPr>
    </w:p>
    <w:p w14:paraId="42F61759">
      <w:pPr>
        <w:snapToGrid w:val="0"/>
        <w:spacing w:before="120" w:beforeLines="50" w:after="50" w:line="360" w:lineRule="auto"/>
        <w:jc w:val="center"/>
        <w:rPr>
          <w:rFonts w:hint="eastAsia" w:ascii="宋体" w:hAnsi="宋体" w:eastAsia="宋体" w:cs="宋体"/>
          <w:b/>
          <w:color w:val="auto"/>
          <w:sz w:val="24"/>
          <w:highlight w:val="none"/>
          <w:lang w:val="en-US" w:eastAsia="zh-CN"/>
        </w:rPr>
      </w:pPr>
    </w:p>
    <w:p w14:paraId="02F4D8D4">
      <w:pPr>
        <w:snapToGrid w:val="0"/>
        <w:spacing w:before="120" w:beforeLines="50" w:after="50" w:line="360" w:lineRule="auto"/>
        <w:jc w:val="center"/>
        <w:rPr>
          <w:rFonts w:hint="eastAsia" w:ascii="宋体" w:hAnsi="宋体" w:eastAsia="宋体" w:cs="宋体"/>
          <w:b/>
          <w:color w:val="auto"/>
          <w:sz w:val="28"/>
          <w:szCs w:val="28"/>
          <w:highlight w:val="none"/>
          <w:lang w:val="en-US" w:eastAsia="zh-CN"/>
        </w:rPr>
      </w:pPr>
      <w:r>
        <w:rPr>
          <w:rFonts w:hint="eastAsia" w:ascii="宋体" w:hAnsi="宋体" w:cs="宋体"/>
          <w:b/>
          <w:color w:val="auto"/>
          <w:sz w:val="28"/>
          <w:szCs w:val="28"/>
          <w:highlight w:val="none"/>
          <w:lang w:val="en-US" w:eastAsia="zh-CN"/>
        </w:rPr>
        <w:t>2.</w:t>
      </w:r>
      <w:r>
        <w:rPr>
          <w:rFonts w:hint="eastAsia" w:ascii="宋体" w:hAnsi="宋体" w:eastAsia="宋体" w:cs="宋体"/>
          <w:b/>
          <w:color w:val="auto"/>
          <w:sz w:val="28"/>
          <w:szCs w:val="28"/>
          <w:highlight w:val="none"/>
          <w:lang w:val="en-US" w:eastAsia="zh-CN"/>
        </w:rPr>
        <w:t>供应商直接管理关系信息表（格式）</w:t>
      </w:r>
    </w:p>
    <w:p w14:paraId="4F36E1FC">
      <w:pPr>
        <w:snapToGrid w:val="0"/>
        <w:spacing w:line="360" w:lineRule="auto"/>
        <w:jc w:val="center"/>
        <w:rPr>
          <w:rFonts w:hint="eastAsia" w:ascii="宋体" w:hAnsi="宋体" w:eastAsia="宋体" w:cs="宋体"/>
          <w:b/>
          <w:color w:val="auto"/>
          <w:sz w:val="24"/>
          <w:highlight w:val="none"/>
        </w:rPr>
      </w:pPr>
    </w:p>
    <w:tbl>
      <w:tblPr>
        <w:tblStyle w:val="19"/>
        <w:tblW w:w="0" w:type="auto"/>
        <w:jc w:val="center"/>
        <w:shd w:val="clear" w:color="auto" w:fill="FBFBFB"/>
        <w:tblLayout w:type="fixed"/>
        <w:tblCellMar>
          <w:top w:w="0" w:type="dxa"/>
          <w:left w:w="0" w:type="dxa"/>
          <w:bottom w:w="0" w:type="dxa"/>
          <w:right w:w="0" w:type="dxa"/>
        </w:tblCellMar>
      </w:tblPr>
      <w:tblGrid>
        <w:gridCol w:w="808"/>
        <w:gridCol w:w="3600"/>
        <w:gridCol w:w="3555"/>
        <w:gridCol w:w="1689"/>
      </w:tblGrid>
      <w:tr w14:paraId="03ADF315">
        <w:tblPrEx>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7491271">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3A4ACFE">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F28448E">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A8469C3">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备注</w:t>
            </w:r>
          </w:p>
        </w:tc>
      </w:tr>
      <w:tr w14:paraId="72AE9239">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AA72954">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1F65D96">
            <w:pPr>
              <w:widowControl/>
              <w:spacing w:line="360" w:lineRule="auto"/>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763EA33">
            <w:pPr>
              <w:widowControl/>
              <w:spacing w:line="360" w:lineRule="auto"/>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76C03F5">
            <w:pPr>
              <w:widowControl/>
              <w:spacing w:line="360" w:lineRule="auto"/>
              <w:contextualSpacing/>
              <w:jc w:val="center"/>
              <w:rPr>
                <w:rFonts w:hint="eastAsia" w:ascii="宋体" w:hAnsi="宋体" w:eastAsia="宋体" w:cs="宋体"/>
                <w:color w:val="auto"/>
                <w:kern w:val="0"/>
                <w:sz w:val="24"/>
                <w:highlight w:val="none"/>
              </w:rPr>
            </w:pPr>
          </w:p>
        </w:tc>
      </w:tr>
      <w:tr w14:paraId="64CC440F">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ED4FA90">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F2DF052">
            <w:pPr>
              <w:widowControl/>
              <w:spacing w:line="360" w:lineRule="auto"/>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7905532">
            <w:pPr>
              <w:widowControl/>
              <w:spacing w:line="360" w:lineRule="auto"/>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3A0AAA2">
            <w:pPr>
              <w:widowControl/>
              <w:spacing w:line="360" w:lineRule="auto"/>
              <w:contextualSpacing/>
              <w:jc w:val="center"/>
              <w:rPr>
                <w:rFonts w:hint="eastAsia" w:ascii="宋体" w:hAnsi="宋体" w:eastAsia="宋体" w:cs="宋体"/>
                <w:color w:val="auto"/>
                <w:kern w:val="0"/>
                <w:sz w:val="24"/>
                <w:highlight w:val="none"/>
              </w:rPr>
            </w:pPr>
          </w:p>
        </w:tc>
      </w:tr>
      <w:tr w14:paraId="03F1B196">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E18C980">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B9481BA">
            <w:pPr>
              <w:widowControl/>
              <w:spacing w:line="360" w:lineRule="auto"/>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78BA0DF">
            <w:pPr>
              <w:widowControl/>
              <w:spacing w:line="360" w:lineRule="auto"/>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DDC1EBE">
            <w:pPr>
              <w:widowControl/>
              <w:spacing w:line="360" w:lineRule="auto"/>
              <w:contextualSpacing/>
              <w:jc w:val="center"/>
              <w:rPr>
                <w:rFonts w:hint="eastAsia" w:ascii="宋体" w:hAnsi="宋体" w:eastAsia="宋体" w:cs="宋体"/>
                <w:color w:val="auto"/>
                <w:kern w:val="0"/>
                <w:sz w:val="24"/>
                <w:highlight w:val="none"/>
              </w:rPr>
            </w:pPr>
          </w:p>
        </w:tc>
      </w:tr>
      <w:tr w14:paraId="79D46AE1">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E594AA3">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BEFF022">
            <w:pPr>
              <w:widowControl/>
              <w:spacing w:line="360" w:lineRule="auto"/>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3B8F37E">
            <w:pPr>
              <w:widowControl/>
              <w:spacing w:line="360" w:lineRule="auto"/>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652A19A">
            <w:pPr>
              <w:widowControl/>
              <w:spacing w:line="360" w:lineRule="auto"/>
              <w:contextualSpacing/>
              <w:jc w:val="center"/>
              <w:rPr>
                <w:rFonts w:hint="eastAsia" w:ascii="宋体" w:hAnsi="宋体" w:eastAsia="宋体" w:cs="宋体"/>
                <w:color w:val="auto"/>
                <w:kern w:val="0"/>
                <w:sz w:val="24"/>
                <w:highlight w:val="none"/>
              </w:rPr>
            </w:pPr>
          </w:p>
        </w:tc>
      </w:tr>
    </w:tbl>
    <w:p w14:paraId="32EF7028">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注：</w:t>
      </w:r>
    </w:p>
    <w:p w14:paraId="1A1FD129">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1.管理关系：是指不具有出资持股关系的其他单位之间存在的管理与被管理关系，如一些上下级关系的事业单位和团体组织。</w:t>
      </w:r>
    </w:p>
    <w:p w14:paraId="2F87CC80">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2.本表所指的管理关系仅限于直接管理关系，不包括间接的管理关系。</w:t>
      </w:r>
    </w:p>
    <w:p w14:paraId="5F550EE8">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3.供应商不存在直接管理关系的，则填“无”。</w:t>
      </w:r>
    </w:p>
    <w:p w14:paraId="17C0DA2E">
      <w:pPr>
        <w:spacing w:line="360" w:lineRule="auto"/>
        <w:contextualSpacing/>
        <w:jc w:val="left"/>
        <w:rPr>
          <w:rFonts w:hint="eastAsia" w:ascii="宋体" w:hAnsi="宋体" w:eastAsia="宋体" w:cs="宋体"/>
          <w:color w:val="auto"/>
          <w:sz w:val="24"/>
          <w:highlight w:val="none"/>
        </w:rPr>
      </w:pPr>
    </w:p>
    <w:p w14:paraId="6A0BA9D3">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73A2E19A">
      <w:pPr>
        <w:autoSpaceDE w:val="0"/>
        <w:autoSpaceDN w:val="0"/>
        <w:spacing w:line="360" w:lineRule="auto"/>
        <w:ind w:firstLine="6120" w:firstLineChars="255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19CEAD39">
      <w:pPr>
        <w:spacing w:line="360" w:lineRule="auto"/>
        <w:ind w:right="480" w:firstLine="240" w:firstLineChars="100"/>
        <w:contextualSpacing/>
        <w:jc w:val="center"/>
        <w:rPr>
          <w:rFonts w:hint="eastAsia" w:ascii="宋体" w:hAnsi="宋体" w:eastAsia="宋体" w:cs="宋体"/>
          <w:color w:val="auto"/>
          <w:sz w:val="28"/>
          <w:szCs w:val="28"/>
          <w:highlight w:val="none"/>
        </w:rPr>
      </w:pPr>
      <w:r>
        <w:rPr>
          <w:rFonts w:hint="eastAsia" w:ascii="宋体" w:hAnsi="宋体" w:eastAsia="宋体" w:cs="宋体"/>
          <w:color w:val="auto"/>
          <w:sz w:val="24"/>
          <w:highlight w:val="none"/>
        </w:rPr>
        <w:t xml:space="preserve">                                  </w:t>
      </w:r>
    </w:p>
    <w:p w14:paraId="27461EB8">
      <w:pPr>
        <w:spacing w:line="320" w:lineRule="exact"/>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r>
        <w:rPr>
          <w:rFonts w:hint="eastAsia" w:ascii="宋体" w:hAnsi="宋体" w:eastAsia="宋体" w:cs="宋体"/>
          <w:b/>
          <w:color w:val="auto"/>
          <w:kern w:val="0"/>
          <w:sz w:val="32"/>
          <w:szCs w:val="32"/>
          <w:highlight w:val="none"/>
          <w:lang w:val="en-US" w:eastAsia="zh-CN"/>
        </w:rPr>
        <w:t>三</w:t>
      </w:r>
      <w:r>
        <w:rPr>
          <w:rFonts w:hint="eastAsia" w:ascii="宋体" w:hAnsi="宋体" w:eastAsia="宋体" w:cs="宋体"/>
          <w:b/>
          <w:color w:val="auto"/>
          <w:kern w:val="0"/>
          <w:sz w:val="32"/>
          <w:szCs w:val="32"/>
          <w:highlight w:val="none"/>
        </w:rPr>
        <w:t>、资格声明函</w:t>
      </w:r>
    </w:p>
    <w:p w14:paraId="33715FD1">
      <w:pPr>
        <w:spacing w:line="320" w:lineRule="exact"/>
        <w:jc w:val="center"/>
        <w:rPr>
          <w:rFonts w:hint="eastAsia" w:ascii="宋体" w:hAnsi="宋体" w:eastAsia="宋体" w:cs="宋体"/>
          <w:b/>
          <w:color w:val="auto"/>
          <w:sz w:val="32"/>
          <w:szCs w:val="32"/>
          <w:highlight w:val="none"/>
        </w:rPr>
      </w:pPr>
    </w:p>
    <w:p w14:paraId="251A599C">
      <w:pPr>
        <w:snapToGrid w:val="0"/>
        <w:spacing w:before="120" w:beforeLines="50" w:after="50" w:line="360" w:lineRule="auto"/>
        <w:jc w:val="center"/>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t>资格声明函（格式）</w:t>
      </w:r>
    </w:p>
    <w:p w14:paraId="5538163E">
      <w:pPr>
        <w:spacing w:line="320" w:lineRule="exact"/>
        <w:jc w:val="center"/>
        <w:rPr>
          <w:rFonts w:hint="eastAsia" w:ascii="宋体" w:hAnsi="宋体" w:eastAsia="宋体" w:cs="宋体"/>
          <w:color w:val="auto"/>
          <w:sz w:val="24"/>
          <w:szCs w:val="20"/>
          <w:highlight w:val="none"/>
        </w:rPr>
      </w:pPr>
    </w:p>
    <w:p w14:paraId="1359055A">
      <w:pPr>
        <w:spacing w:line="360" w:lineRule="auto"/>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u w:val="single"/>
          <w:lang w:val="en-US" w:eastAsia="zh-CN"/>
        </w:rPr>
        <w:t>采购人名称</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rPr>
        <w:t>：</w:t>
      </w:r>
    </w:p>
    <w:p w14:paraId="4E3987C4">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（供应商名称）</w:t>
      </w:r>
      <w:r>
        <w:rPr>
          <w:rFonts w:hint="eastAsia" w:ascii="宋体" w:hAnsi="宋体" w:eastAsia="宋体" w:cs="宋体"/>
          <w:color w:val="auto"/>
          <w:sz w:val="24"/>
          <w:highlight w:val="none"/>
        </w:rPr>
        <w:t>系中华人民共和国合法供应商，经营地址</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280A8303">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我方愿意参加贵方组织的</w:t>
      </w:r>
      <w:r>
        <w:rPr>
          <w:rFonts w:hint="eastAsia" w:ascii="宋体" w:hAnsi="宋体" w:eastAsia="宋体" w:cs="宋体"/>
          <w:color w:val="auto"/>
          <w:sz w:val="24"/>
          <w:highlight w:val="none"/>
          <w:u w:val="single"/>
        </w:rPr>
        <w:t>（项目名称）</w:t>
      </w:r>
      <w:r>
        <w:rPr>
          <w:rFonts w:hint="eastAsia" w:ascii="宋体" w:hAnsi="宋体" w:eastAsia="宋体" w:cs="宋体"/>
          <w:color w:val="auto"/>
          <w:sz w:val="24"/>
          <w:highlight w:val="none"/>
        </w:rPr>
        <w:t>项目的竞标，为便于贵方公正、择优地确定成交供应商及其服务，我方就本次竞标有关事项郑重声明如下：</w:t>
      </w:r>
    </w:p>
    <w:p w14:paraId="3AA96445">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1.我方向贵方提交的所有响应文件、资料都是准确的和真实的。</w:t>
      </w:r>
    </w:p>
    <w:p w14:paraId="09692A00">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79D3BC69">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3.在此，我方宣布同意如下：</w:t>
      </w:r>
    </w:p>
    <w:p w14:paraId="10F3866B">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（1）将按</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文件的约定履行合同责任和义务；</w:t>
      </w:r>
    </w:p>
    <w:p w14:paraId="5C554BAA">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（2）已详细审查全部</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文件，包括澄清或者更正公告（如有）；</w:t>
      </w:r>
    </w:p>
    <w:p w14:paraId="7850FE73">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（3）同意提供按照贵方可能要求的与</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有关的一切数据或者资料；</w:t>
      </w:r>
    </w:p>
    <w:p w14:paraId="59615B9F">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（4）响应</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文件规定的竞标有效期。</w:t>
      </w:r>
    </w:p>
    <w:p w14:paraId="6C4F7752">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7B9BF14F">
      <w:pPr>
        <w:pStyle w:val="13"/>
        <w:tabs>
          <w:tab w:val="left" w:pos="939"/>
        </w:tabs>
        <w:spacing w:line="360" w:lineRule="auto"/>
        <w:ind w:left="0" w:leftChars="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.以上事项如有虚假或者隐瞒，我方愿意承担一切后果，并不再寻求任何旨在减轻或者免除法律责任的辩解。</w:t>
      </w:r>
    </w:p>
    <w:p w14:paraId="69DE6146">
      <w:pPr>
        <w:pStyle w:val="13"/>
        <w:tabs>
          <w:tab w:val="left" w:pos="939"/>
        </w:tabs>
        <w:spacing w:line="360" w:lineRule="auto"/>
        <w:ind w:left="0" w:leftChars="0" w:firstLine="480" w:firstLineChars="200"/>
        <w:rPr>
          <w:rFonts w:hint="eastAsia" w:ascii="宋体" w:hAnsi="宋体" w:eastAsia="宋体" w:cs="宋体"/>
          <w:color w:val="auto"/>
          <w:sz w:val="24"/>
          <w:highlight w:val="none"/>
        </w:rPr>
      </w:pPr>
    </w:p>
    <w:p w14:paraId="2AD454B6">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7ECDFC2A">
      <w:pPr>
        <w:autoSpaceDE w:val="0"/>
        <w:autoSpaceDN w:val="0"/>
        <w:spacing w:line="360" w:lineRule="auto"/>
        <w:ind w:firstLine="6120" w:firstLineChars="2550"/>
        <w:rPr>
          <w:rFonts w:hint="eastAsia" w:ascii="宋体" w:hAnsi="宋体" w:eastAsia="宋体" w:cs="宋体"/>
          <w:color w:val="auto"/>
          <w:kern w:val="0"/>
          <w:sz w:val="24"/>
          <w:highlight w:val="none"/>
          <w:lang w:val="zh-CN"/>
        </w:rPr>
        <w:sectPr>
          <w:pgSz w:w="11911" w:h="16838"/>
          <w:pgMar w:top="1134" w:right="1134" w:bottom="850" w:left="1417" w:header="720" w:footer="720" w:gutter="0"/>
          <w:pgNumType w:fmt="numberInDash"/>
          <w:cols w:space="0" w:num="1"/>
          <w:rtlGutter w:val="0"/>
          <w:docGrid w:linePitch="0" w:charSpace="0"/>
        </w:sectPr>
      </w:pPr>
      <w:r>
        <w:rPr>
          <w:rFonts w:hint="eastAsia" w:ascii="宋体" w:hAnsi="宋体" w:eastAsia="宋体" w:cs="宋体"/>
          <w:color w:val="auto"/>
          <w:kern w:val="0"/>
          <w:sz w:val="24"/>
          <w:highlight w:val="none"/>
          <w:lang w:val="zh-CN"/>
        </w:rPr>
        <w:t>日期：  年  月   日</w:t>
      </w:r>
    </w:p>
    <w:p w14:paraId="18707FCF">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0584E935">
      <w:pPr>
        <w:snapToGrid w:val="0"/>
        <w:spacing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lang w:val="en-US" w:eastAsia="zh-CN"/>
        </w:rPr>
        <w:t>四</w:t>
      </w:r>
      <w:r>
        <w:rPr>
          <w:rFonts w:hint="eastAsia" w:ascii="宋体" w:hAnsi="宋体" w:eastAsia="宋体" w:cs="宋体"/>
          <w:b/>
          <w:color w:val="auto"/>
          <w:sz w:val="30"/>
          <w:szCs w:val="30"/>
          <w:highlight w:val="none"/>
        </w:rPr>
        <w:t>、本项目的特定资格要求证明材料</w:t>
      </w:r>
    </w:p>
    <w:p w14:paraId="037419E3">
      <w:pPr>
        <w:snapToGrid w:val="0"/>
        <w:spacing w:line="360" w:lineRule="auto"/>
        <w:rPr>
          <w:rFonts w:hint="eastAsia" w:ascii="宋体" w:hAnsi="宋体" w:eastAsia="宋体" w:cs="宋体"/>
          <w:color w:val="auto"/>
          <w:sz w:val="24"/>
          <w:highlight w:val="none"/>
        </w:rPr>
      </w:pPr>
    </w:p>
    <w:p w14:paraId="1499FC60">
      <w:pPr>
        <w:autoSpaceDE w:val="0"/>
        <w:autoSpaceDN w:val="0"/>
        <w:spacing w:line="360" w:lineRule="auto"/>
        <w:ind w:left="4364" w:leftChars="2078"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7448A1C5">
      <w:pPr>
        <w:snapToGrid w:val="0"/>
        <w:spacing w:line="360" w:lineRule="auto"/>
        <w:ind w:firstLine="6000" w:firstLineChars="250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val="zh-CN"/>
        </w:rPr>
        <w:t>日期：  年  月   日</w:t>
      </w:r>
    </w:p>
    <w:p w14:paraId="6805E498">
      <w:pPr>
        <w:snapToGrid w:val="0"/>
        <w:spacing w:line="360" w:lineRule="auto"/>
        <w:ind w:firstLine="602" w:firstLineChars="200"/>
        <w:rPr>
          <w:rFonts w:hint="eastAsia" w:ascii="宋体" w:hAnsi="宋体" w:eastAsia="宋体" w:cs="宋体"/>
          <w:b/>
          <w:color w:val="auto"/>
          <w:sz w:val="30"/>
          <w:szCs w:val="30"/>
          <w:highlight w:val="none"/>
        </w:rPr>
      </w:pPr>
    </w:p>
    <w:p w14:paraId="706EFC09">
      <w:pPr>
        <w:numPr>
          <w:ilvl w:val="0"/>
          <w:numId w:val="0"/>
        </w:numPr>
        <w:snapToGrid w:val="0"/>
        <w:spacing w:line="360" w:lineRule="auto"/>
        <w:rPr>
          <w:rFonts w:hint="eastAsia" w:ascii="宋体" w:hAnsi="宋体" w:eastAsia="宋体" w:cs="宋体"/>
          <w:b/>
          <w:color w:val="auto"/>
          <w:sz w:val="30"/>
          <w:szCs w:val="30"/>
          <w:highlight w:val="none"/>
        </w:rPr>
      </w:pPr>
    </w:p>
    <w:p w14:paraId="12DE3422">
      <w:pPr>
        <w:snapToGrid w:val="0"/>
        <w:spacing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附表：本项目的项目经理情况表</w:t>
      </w:r>
    </w:p>
    <w:tbl>
      <w:tblPr>
        <w:tblStyle w:val="19"/>
        <w:tblW w:w="0" w:type="auto"/>
        <w:tblInd w:w="0" w:type="dxa"/>
        <w:tblLayout w:type="fixed"/>
        <w:tblCellMar>
          <w:top w:w="0" w:type="dxa"/>
          <w:left w:w="108" w:type="dxa"/>
          <w:bottom w:w="0" w:type="dxa"/>
          <w:right w:w="108" w:type="dxa"/>
        </w:tblCellMar>
      </w:tblPr>
      <w:tblGrid>
        <w:gridCol w:w="2061"/>
        <w:gridCol w:w="1287"/>
        <w:gridCol w:w="1260"/>
        <w:gridCol w:w="4147"/>
      </w:tblGrid>
      <w:tr w14:paraId="6AF2E803">
        <w:tblPrEx>
          <w:tblCellMar>
            <w:top w:w="0" w:type="dxa"/>
            <w:left w:w="108" w:type="dxa"/>
            <w:bottom w:w="0" w:type="dxa"/>
            <w:right w:w="108" w:type="dxa"/>
          </w:tblCellMar>
        </w:tblPrEx>
        <w:trPr>
          <w:trHeight w:val="604"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6A693F03">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姓名</w:t>
            </w:r>
          </w:p>
        </w:tc>
        <w:tc>
          <w:tcPr>
            <w:tcW w:w="1287" w:type="dxa"/>
            <w:tcBorders>
              <w:top w:val="single" w:color="auto" w:sz="6" w:space="0"/>
              <w:left w:val="single" w:color="auto" w:sz="6" w:space="0"/>
              <w:bottom w:val="single" w:color="auto" w:sz="6" w:space="0"/>
              <w:right w:val="single" w:color="auto" w:sz="4" w:space="0"/>
            </w:tcBorders>
            <w:shd w:val="clear" w:color="auto" w:fill="B3B3B3"/>
            <w:noWrap w:val="0"/>
            <w:vAlign w:val="center"/>
          </w:tcPr>
          <w:p w14:paraId="590F7545">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5769FFCF">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页码</w:t>
            </w:r>
          </w:p>
        </w:tc>
        <w:tc>
          <w:tcPr>
            <w:tcW w:w="4147" w:type="dxa"/>
            <w:tcBorders>
              <w:top w:val="single" w:color="auto" w:sz="6" w:space="0"/>
              <w:left w:val="single" w:color="auto" w:sz="6" w:space="0"/>
              <w:bottom w:val="single" w:color="auto" w:sz="6" w:space="0"/>
              <w:right w:val="single" w:color="auto" w:sz="6" w:space="0"/>
            </w:tcBorders>
            <w:noWrap w:val="0"/>
            <w:vAlign w:val="center"/>
          </w:tcPr>
          <w:p w14:paraId="1A6F46DE">
            <w:pPr>
              <w:autoSpaceDE w:val="0"/>
              <w:autoSpaceDN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响应截止时间前三年业绩及承担的主要工作情况，曾担任项目经理的项目</w:t>
            </w:r>
            <w:r>
              <w:rPr>
                <w:rFonts w:hint="eastAsia" w:ascii="宋体" w:hAnsi="宋体" w:cs="宋体"/>
                <w:color w:val="auto"/>
                <w:sz w:val="24"/>
                <w:highlight w:val="none"/>
                <w:lang w:eastAsia="zh-CN"/>
              </w:rPr>
              <w:t>应列明</w:t>
            </w:r>
          </w:p>
        </w:tc>
      </w:tr>
      <w:tr w14:paraId="08203009">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06EE9952">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性别</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109C08E5">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noWrap w:val="0"/>
            <w:vAlign w:val="center"/>
          </w:tcPr>
          <w:p w14:paraId="260CDAEE">
            <w:pPr>
              <w:autoSpaceDE w:val="0"/>
              <w:autoSpaceDN w:val="0"/>
              <w:spacing w:line="360" w:lineRule="auto"/>
              <w:jc w:val="center"/>
              <w:rPr>
                <w:rFonts w:hint="eastAsia" w:ascii="宋体" w:hAnsi="宋体" w:eastAsia="宋体" w:cs="宋体"/>
                <w:color w:val="auto"/>
                <w:sz w:val="24"/>
                <w:highlight w:val="none"/>
              </w:rPr>
            </w:pPr>
          </w:p>
        </w:tc>
        <w:tc>
          <w:tcPr>
            <w:tcW w:w="4147" w:type="dxa"/>
            <w:vMerge w:val="restart"/>
            <w:tcBorders>
              <w:top w:val="single" w:color="auto" w:sz="6" w:space="0"/>
              <w:left w:val="single" w:color="auto" w:sz="6" w:space="0"/>
              <w:bottom w:val="single" w:color="auto" w:sz="6" w:space="0"/>
              <w:right w:val="single" w:color="auto" w:sz="6" w:space="0"/>
            </w:tcBorders>
            <w:noWrap w:val="0"/>
            <w:vAlign w:val="center"/>
          </w:tcPr>
          <w:p w14:paraId="6005687E">
            <w:pPr>
              <w:autoSpaceDE w:val="0"/>
              <w:autoSpaceDN w:val="0"/>
              <w:spacing w:line="360" w:lineRule="auto"/>
              <w:jc w:val="center"/>
              <w:rPr>
                <w:rFonts w:hint="eastAsia" w:ascii="宋体" w:hAnsi="宋体" w:eastAsia="宋体" w:cs="宋体"/>
                <w:color w:val="auto"/>
                <w:sz w:val="24"/>
                <w:highlight w:val="none"/>
              </w:rPr>
            </w:pPr>
          </w:p>
        </w:tc>
      </w:tr>
      <w:tr w14:paraId="76FA0C66">
        <w:tblPrEx>
          <w:tblCellMar>
            <w:top w:w="0" w:type="dxa"/>
            <w:left w:w="108" w:type="dxa"/>
            <w:bottom w:w="0" w:type="dxa"/>
            <w:right w:w="108" w:type="dxa"/>
          </w:tblCellMar>
        </w:tblPrEx>
        <w:trPr>
          <w:cantSplit/>
          <w:trHeight w:val="337"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27C07805">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年龄</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771168A5">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noWrap w:val="0"/>
            <w:vAlign w:val="center"/>
          </w:tcPr>
          <w:p w14:paraId="2F7AD5ED">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5561544B">
            <w:pPr>
              <w:autoSpaceDE w:val="0"/>
              <w:autoSpaceDN w:val="0"/>
              <w:spacing w:line="360" w:lineRule="auto"/>
              <w:jc w:val="center"/>
              <w:rPr>
                <w:rFonts w:hint="eastAsia" w:ascii="宋体" w:hAnsi="宋体" w:eastAsia="宋体" w:cs="宋体"/>
                <w:color w:val="auto"/>
                <w:sz w:val="24"/>
                <w:highlight w:val="none"/>
              </w:rPr>
            </w:pPr>
          </w:p>
        </w:tc>
      </w:tr>
      <w:tr w14:paraId="4277087D">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7A4C0926">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职称</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52861E29">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1ADF5356">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571F9628">
            <w:pPr>
              <w:autoSpaceDE w:val="0"/>
              <w:autoSpaceDN w:val="0"/>
              <w:spacing w:line="360" w:lineRule="auto"/>
              <w:jc w:val="center"/>
              <w:rPr>
                <w:rFonts w:hint="eastAsia" w:ascii="宋体" w:hAnsi="宋体" w:eastAsia="宋体" w:cs="宋体"/>
                <w:color w:val="auto"/>
                <w:sz w:val="24"/>
                <w:highlight w:val="none"/>
              </w:rPr>
            </w:pPr>
          </w:p>
        </w:tc>
      </w:tr>
      <w:tr w14:paraId="3CD14A97">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4270BEBD">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毕业时间</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06E92714">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64163D26">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3D3FD762">
            <w:pPr>
              <w:autoSpaceDE w:val="0"/>
              <w:autoSpaceDN w:val="0"/>
              <w:spacing w:line="360" w:lineRule="auto"/>
              <w:jc w:val="center"/>
              <w:rPr>
                <w:rFonts w:hint="eastAsia" w:ascii="宋体" w:hAnsi="宋体" w:eastAsia="宋体" w:cs="宋体"/>
                <w:color w:val="auto"/>
                <w:sz w:val="24"/>
                <w:highlight w:val="none"/>
              </w:rPr>
            </w:pPr>
          </w:p>
        </w:tc>
      </w:tr>
      <w:tr w14:paraId="76D49E29">
        <w:tblPrEx>
          <w:tblCellMar>
            <w:top w:w="0" w:type="dxa"/>
            <w:left w:w="108" w:type="dxa"/>
            <w:bottom w:w="0" w:type="dxa"/>
            <w:right w:w="108" w:type="dxa"/>
          </w:tblCellMar>
        </w:tblPrEx>
        <w:trPr>
          <w:cantSplit/>
          <w:trHeight w:val="422"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7FC4A2B7">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所学专业</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5CA28282">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1AA0D9EB">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250C3CAD">
            <w:pPr>
              <w:autoSpaceDE w:val="0"/>
              <w:autoSpaceDN w:val="0"/>
              <w:spacing w:line="360" w:lineRule="auto"/>
              <w:jc w:val="center"/>
              <w:rPr>
                <w:rFonts w:hint="eastAsia" w:ascii="宋体" w:hAnsi="宋体" w:eastAsia="宋体" w:cs="宋体"/>
                <w:color w:val="auto"/>
                <w:sz w:val="24"/>
                <w:highlight w:val="none"/>
              </w:rPr>
            </w:pPr>
          </w:p>
        </w:tc>
      </w:tr>
      <w:tr w14:paraId="07D8FEA6">
        <w:tblPrEx>
          <w:tblCellMar>
            <w:top w:w="0" w:type="dxa"/>
            <w:left w:w="108" w:type="dxa"/>
            <w:bottom w:w="0" w:type="dxa"/>
            <w:right w:w="108" w:type="dxa"/>
          </w:tblCellMar>
        </w:tblPrEx>
        <w:trPr>
          <w:cantSplit/>
          <w:trHeight w:val="416"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77A308B0">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学历</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7B028EA2">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72C510CB">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3D40FAEB">
            <w:pPr>
              <w:autoSpaceDE w:val="0"/>
              <w:autoSpaceDN w:val="0"/>
              <w:spacing w:line="360" w:lineRule="auto"/>
              <w:jc w:val="center"/>
              <w:rPr>
                <w:rFonts w:hint="eastAsia" w:ascii="宋体" w:hAnsi="宋体" w:eastAsia="宋体" w:cs="宋体"/>
                <w:color w:val="auto"/>
                <w:sz w:val="24"/>
                <w:highlight w:val="none"/>
              </w:rPr>
            </w:pPr>
          </w:p>
        </w:tc>
      </w:tr>
      <w:tr w14:paraId="18926B83">
        <w:tblPrEx>
          <w:tblCellMar>
            <w:top w:w="0" w:type="dxa"/>
            <w:left w:w="108" w:type="dxa"/>
            <w:bottom w:w="0" w:type="dxa"/>
            <w:right w:w="108" w:type="dxa"/>
          </w:tblCellMar>
        </w:tblPrEx>
        <w:trPr>
          <w:cantSplit/>
          <w:trHeight w:val="356"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5F9FD021">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资质证书编号</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7F557F0D">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5E17B496">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67B216EC">
            <w:pPr>
              <w:autoSpaceDE w:val="0"/>
              <w:autoSpaceDN w:val="0"/>
              <w:spacing w:line="360" w:lineRule="auto"/>
              <w:jc w:val="center"/>
              <w:rPr>
                <w:rFonts w:hint="eastAsia" w:ascii="宋体" w:hAnsi="宋体" w:eastAsia="宋体" w:cs="宋体"/>
                <w:color w:val="auto"/>
                <w:sz w:val="24"/>
                <w:highlight w:val="none"/>
              </w:rPr>
            </w:pPr>
          </w:p>
        </w:tc>
      </w:tr>
      <w:tr w14:paraId="07A34B61">
        <w:tblPrEx>
          <w:tblCellMar>
            <w:top w:w="0" w:type="dxa"/>
            <w:left w:w="108" w:type="dxa"/>
            <w:bottom w:w="0" w:type="dxa"/>
            <w:right w:w="108" w:type="dxa"/>
          </w:tblCellMar>
        </w:tblPrEx>
        <w:trPr>
          <w:cantSplit/>
          <w:trHeight w:val="177"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65CCD45D">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其他资质情况</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63C9FD0D">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01819422">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5FE1B5BD">
            <w:pPr>
              <w:autoSpaceDE w:val="0"/>
              <w:autoSpaceDN w:val="0"/>
              <w:spacing w:line="360" w:lineRule="auto"/>
              <w:jc w:val="center"/>
              <w:rPr>
                <w:rFonts w:hint="eastAsia" w:ascii="宋体" w:hAnsi="宋体" w:eastAsia="宋体" w:cs="宋体"/>
                <w:color w:val="auto"/>
                <w:sz w:val="24"/>
                <w:highlight w:val="none"/>
              </w:rPr>
            </w:pPr>
          </w:p>
        </w:tc>
      </w:tr>
      <w:tr w14:paraId="6D3CBF8F">
        <w:tblPrEx>
          <w:tblCellMar>
            <w:top w:w="0" w:type="dxa"/>
            <w:left w:w="108" w:type="dxa"/>
            <w:bottom w:w="0" w:type="dxa"/>
            <w:right w:w="108" w:type="dxa"/>
          </w:tblCellMar>
        </w:tblPrEx>
        <w:trPr>
          <w:cantSplit/>
          <w:trHeight w:val="169"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28815580">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联系电话</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15315848">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noWrap w:val="0"/>
            <w:vAlign w:val="center"/>
          </w:tcPr>
          <w:p w14:paraId="623095DE">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0ACA15EF">
            <w:pPr>
              <w:autoSpaceDE w:val="0"/>
              <w:autoSpaceDN w:val="0"/>
              <w:spacing w:line="360" w:lineRule="auto"/>
              <w:jc w:val="center"/>
              <w:rPr>
                <w:rFonts w:hint="eastAsia" w:ascii="宋体" w:hAnsi="宋体" w:eastAsia="宋体" w:cs="宋体"/>
                <w:color w:val="auto"/>
                <w:sz w:val="24"/>
                <w:highlight w:val="none"/>
              </w:rPr>
            </w:pPr>
          </w:p>
        </w:tc>
      </w:tr>
    </w:tbl>
    <w:p w14:paraId="707D961B">
      <w:pPr>
        <w:autoSpaceDE w:val="0"/>
        <w:autoSpaceDN w:val="0"/>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注：须随表提交相应的证书复印件并注明所在响应资格证明文件页码。</w:t>
      </w:r>
    </w:p>
    <w:p w14:paraId="42059BAA">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p>
    <w:p w14:paraId="2B4E5309">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p>
    <w:p w14:paraId="5FB945EB">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1AE59D2C">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58D08E8F">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70F0DDBB">
      <w:pPr>
        <w:pStyle w:val="4"/>
        <w:numPr>
          <w:ilvl w:val="0"/>
          <w:numId w:val="0"/>
        </w:numPr>
        <w:spacing w:line="486" w:lineRule="exact"/>
        <w:ind w:right="774" w:rightChars="0"/>
        <w:jc w:val="both"/>
        <w:rPr>
          <w:rFonts w:hint="eastAsia" w:ascii="宋体" w:hAnsi="宋体" w:eastAsia="宋体" w:cs="宋体"/>
          <w:b/>
          <w:color w:val="auto"/>
          <w:szCs w:val="21"/>
          <w:highlight w:val="none"/>
          <w:lang w:val="en-US" w:eastAsia="zh-CN"/>
        </w:rPr>
      </w:pPr>
      <w:r>
        <w:rPr>
          <w:rFonts w:hint="eastAsia" w:ascii="宋体" w:hAnsi="宋体" w:eastAsia="宋体" w:cs="宋体"/>
          <w:color w:val="auto"/>
          <w:kern w:val="0"/>
          <w:sz w:val="24"/>
          <w:highlight w:val="none"/>
          <w:lang w:val="zh-CN"/>
        </w:rPr>
        <w:br w:type="page"/>
      </w:r>
      <w:bookmarkStart w:id="107" w:name="_Toc7417"/>
      <w:bookmarkStart w:id="108" w:name="_Toc15993"/>
      <w:bookmarkStart w:id="109" w:name="_Toc7122"/>
      <w:r>
        <w:rPr>
          <w:rFonts w:hint="eastAsia" w:ascii="宋体" w:hAnsi="宋体" w:eastAsia="宋体" w:cs="宋体"/>
          <w:b/>
          <w:bCs/>
          <w:color w:val="auto"/>
          <w:highlight w:val="none"/>
          <w:lang w:val="en-US" w:eastAsia="zh-CN"/>
        </w:rPr>
        <w:t>五、</w:t>
      </w:r>
      <w:r>
        <w:rPr>
          <w:rFonts w:hint="eastAsia" w:ascii="宋体" w:hAnsi="宋体" w:eastAsia="宋体" w:cs="宋体"/>
          <w:b/>
          <w:bCs/>
          <w:color w:val="auto"/>
          <w:highlight w:val="none"/>
          <w:lang w:eastAsia="zh-CN"/>
        </w:rPr>
        <w:t>农民工工资保证金承诺书</w:t>
      </w:r>
      <w:bookmarkEnd w:id="107"/>
      <w:bookmarkEnd w:id="108"/>
      <w:bookmarkEnd w:id="109"/>
    </w:p>
    <w:p w14:paraId="3FF62375">
      <w:pPr>
        <w:numPr>
          <w:ilvl w:val="0"/>
          <w:numId w:val="0"/>
        </w:num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 </w:t>
      </w:r>
    </w:p>
    <w:p w14:paraId="6083015C">
      <w:pPr>
        <w:pStyle w:val="10"/>
        <w:spacing w:before="17"/>
        <w:jc w:val="center"/>
        <w:rPr>
          <w:rFonts w:hint="eastAsia" w:ascii="宋体" w:hAnsi="宋体" w:eastAsia="宋体" w:cs="宋体"/>
          <w:b/>
          <w:color w:val="auto"/>
          <w:sz w:val="28"/>
          <w:szCs w:val="28"/>
          <w:highlight w:val="none"/>
        </w:rPr>
      </w:pPr>
      <w:r>
        <w:rPr>
          <w:rFonts w:hint="eastAsia" w:ascii="宋体" w:hAnsi="宋体" w:eastAsia="宋体" w:cs="宋体"/>
          <w:b/>
          <w:bCs/>
          <w:color w:val="auto"/>
          <w:sz w:val="28"/>
          <w:szCs w:val="28"/>
          <w:highlight w:val="none"/>
          <w:lang w:eastAsia="zh-CN"/>
        </w:rPr>
        <w:t>农民工工资保证金承诺书</w:t>
      </w:r>
      <w:r>
        <w:rPr>
          <w:rFonts w:hint="eastAsia" w:ascii="宋体" w:hAnsi="宋体" w:eastAsia="宋体" w:cs="宋体"/>
          <w:b/>
          <w:color w:val="auto"/>
          <w:sz w:val="28"/>
          <w:szCs w:val="28"/>
          <w:highlight w:val="none"/>
          <w:lang w:val="en-US" w:eastAsia="zh-CN"/>
        </w:rPr>
        <w:t>（格式）</w:t>
      </w:r>
    </w:p>
    <w:p w14:paraId="7C9E558E">
      <w:pPr>
        <w:spacing w:line="360" w:lineRule="auto"/>
        <w:contextualSpacing/>
        <w:jc w:val="center"/>
        <w:rPr>
          <w:rFonts w:hint="eastAsia" w:ascii="宋体" w:hAnsi="宋体" w:eastAsia="宋体" w:cs="宋体"/>
          <w:b/>
          <w:color w:val="auto"/>
          <w:sz w:val="24"/>
          <w:highlight w:val="none"/>
        </w:rPr>
      </w:pPr>
    </w:p>
    <w:p w14:paraId="0227B8CB">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w:t>
      </w:r>
      <w:r>
        <w:rPr>
          <w:rFonts w:hint="eastAsia" w:ascii="宋体" w:hAnsi="宋体" w:eastAsia="宋体" w:cs="宋体"/>
          <w:color w:val="auto"/>
          <w:sz w:val="21"/>
          <w:szCs w:val="21"/>
          <w:highlight w:val="none"/>
          <w:u w:val="single"/>
        </w:rPr>
        <w:t xml:space="preserve">  （采购人</w:t>
      </w:r>
      <w:r>
        <w:rPr>
          <w:rFonts w:hint="eastAsia" w:ascii="宋体" w:hAnsi="宋体" w:eastAsia="宋体" w:cs="宋体"/>
          <w:color w:val="auto"/>
          <w:sz w:val="21"/>
          <w:szCs w:val="21"/>
          <w:highlight w:val="none"/>
          <w:u w:val="single"/>
          <w:lang w:val="en-US" w:eastAsia="zh-CN"/>
        </w:rPr>
        <w:t>名称</w:t>
      </w:r>
      <w:r>
        <w:rPr>
          <w:rFonts w:hint="eastAsia" w:ascii="宋体" w:hAnsi="宋体" w:eastAsia="宋体" w:cs="宋体"/>
          <w:color w:val="auto"/>
          <w:sz w:val="21"/>
          <w:szCs w:val="21"/>
          <w:highlight w:val="none"/>
          <w:u w:val="single"/>
        </w:rPr>
        <w:t xml:space="preserve">）  </w:t>
      </w:r>
    </w:p>
    <w:p w14:paraId="1B042599">
      <w:pPr>
        <w:spacing w:line="360" w:lineRule="auto"/>
        <w:ind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根据《关于明确农民工工资保证金制度有关问题的通知》（桂薪联发﹝2016﹞2号），在</w:t>
      </w:r>
      <w:r>
        <w:rPr>
          <w:rFonts w:hint="eastAsia" w:ascii="宋体" w:hAnsi="宋体" w:eastAsia="宋体" w:cs="宋体"/>
          <w:color w:val="auto"/>
          <w:sz w:val="21"/>
          <w:szCs w:val="21"/>
          <w:highlight w:val="none"/>
          <w:u w:val="single"/>
        </w:rPr>
        <w:t>（项目名称）</w:t>
      </w:r>
      <w:r>
        <w:rPr>
          <w:rFonts w:hint="eastAsia" w:ascii="宋体" w:hAnsi="宋体" w:eastAsia="宋体" w:cs="宋体"/>
          <w:color w:val="auto"/>
          <w:sz w:val="21"/>
          <w:szCs w:val="21"/>
          <w:highlight w:val="none"/>
          <w:u w:val="none"/>
          <w:lang w:eastAsia="zh-CN"/>
        </w:rPr>
        <w:t>项目</w:t>
      </w:r>
      <w:r>
        <w:rPr>
          <w:rFonts w:hint="eastAsia" w:ascii="宋体" w:hAnsi="宋体" w:eastAsia="宋体" w:cs="宋体"/>
          <w:color w:val="auto"/>
          <w:sz w:val="21"/>
          <w:szCs w:val="21"/>
          <w:highlight w:val="none"/>
        </w:rPr>
        <w:t>的竞标中，我单位对农民工工资的支付作出以下郑重承诺：</w:t>
      </w:r>
    </w:p>
    <w:p w14:paraId="4430A7E5">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（一）我单位在本项目响应文件递交截止时间</w:t>
      </w:r>
      <w:r>
        <w:rPr>
          <w:rFonts w:hint="eastAsia" w:ascii="宋体" w:hAnsi="宋体" w:eastAsia="宋体" w:cs="宋体"/>
          <w:color w:val="auto"/>
          <w:sz w:val="21"/>
          <w:szCs w:val="21"/>
          <w:highlight w:val="none"/>
          <w:u w:val="single"/>
        </w:rPr>
        <w:t xml:space="preserve">    年  月  日（开标日）</w:t>
      </w:r>
      <w:r>
        <w:rPr>
          <w:rFonts w:hint="eastAsia" w:ascii="宋体" w:hAnsi="宋体" w:eastAsia="宋体" w:cs="宋体"/>
          <w:color w:val="auto"/>
          <w:sz w:val="21"/>
          <w:szCs w:val="21"/>
          <w:highlight w:val="none"/>
        </w:rPr>
        <w:t>前所承建的工程项目，不存在拖欠或克扣农民工工资的行为。</w:t>
      </w:r>
    </w:p>
    <w:p w14:paraId="079DF903">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竞标成交后，我单位同意在签订合同后在工程项目所在地商业银行开设农民工工资保证金专用账户，并按采购文件规定的农民工工资保证金额度预存一定数额的资金作为农民工工资保证金或向发包人提供由工程项目所在地（工程项目所在省区范围内）商业银行出具同等金额农民工工资保证金银行保函，并到工程项目所在地具有管辖权的人力资源社会保障部门备案。</w:t>
      </w:r>
    </w:p>
    <w:p w14:paraId="36F74809">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（三）在项目实施过程中，若出现成交价与结算价不一致时，以实际结算金额按采购文件规定的计算额度存入农民工工资保证金。</w:t>
      </w:r>
    </w:p>
    <w:p w14:paraId="647BC031">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（四）我单位向建设单位承诺依法足额支付农民工工资，一旦我单位（包含我单位的分包商）承建的</w:t>
      </w:r>
      <w:r>
        <w:rPr>
          <w:rFonts w:hint="eastAsia" w:ascii="宋体" w:hAnsi="宋体" w:eastAsia="宋体" w:cs="宋体"/>
          <w:color w:val="auto"/>
          <w:sz w:val="21"/>
          <w:szCs w:val="21"/>
          <w:highlight w:val="none"/>
          <w:u w:val="single"/>
        </w:rPr>
        <w:t>（项目名称）</w:t>
      </w:r>
      <w:r>
        <w:rPr>
          <w:rFonts w:hint="eastAsia" w:ascii="宋体" w:hAnsi="宋体" w:eastAsia="宋体" w:cs="宋体"/>
          <w:color w:val="auto"/>
          <w:sz w:val="21"/>
          <w:szCs w:val="21"/>
          <w:highlight w:val="none"/>
          <w:u w:val="none"/>
          <w:lang w:eastAsia="zh-CN"/>
        </w:rPr>
        <w:t>项目</w:t>
      </w:r>
      <w:r>
        <w:rPr>
          <w:rFonts w:hint="eastAsia" w:ascii="宋体" w:hAnsi="宋体" w:eastAsia="宋体" w:cs="宋体"/>
          <w:color w:val="auto"/>
          <w:sz w:val="21"/>
          <w:szCs w:val="21"/>
          <w:highlight w:val="none"/>
        </w:rPr>
        <w:t>施工出现拖欠农民工工资情况的，可由劳动保障及建设单位根据相关规定从其农民工工资保证金中先予支取。</w:t>
      </w:r>
    </w:p>
    <w:p w14:paraId="57A5C212">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（五）其它未尽事宜按《关于明确农民工工资保证金制度有关问题的通知》（桂薪联发﹝2016﹞2号）的有关规定执行。</w:t>
      </w:r>
    </w:p>
    <w:p w14:paraId="6B2A4B60">
      <w:pPr>
        <w:spacing w:line="360" w:lineRule="auto"/>
        <w:jc w:val="right"/>
        <w:rPr>
          <w:rFonts w:hint="eastAsia" w:ascii="宋体" w:hAnsi="宋体" w:eastAsia="宋体" w:cs="宋体"/>
          <w:color w:val="auto"/>
          <w:sz w:val="21"/>
          <w:szCs w:val="21"/>
          <w:highlight w:val="none"/>
        </w:rPr>
      </w:pPr>
    </w:p>
    <w:p w14:paraId="011F9AE7">
      <w:pPr>
        <w:spacing w:line="360" w:lineRule="auto"/>
        <w:jc w:val="right"/>
        <w:rPr>
          <w:rFonts w:hint="eastAsia" w:ascii="宋体" w:hAnsi="宋体" w:eastAsia="宋体" w:cs="宋体"/>
          <w:color w:val="auto"/>
          <w:sz w:val="21"/>
          <w:szCs w:val="21"/>
          <w:highlight w:val="none"/>
        </w:rPr>
      </w:pPr>
    </w:p>
    <w:p w14:paraId="5045F52A">
      <w:pPr>
        <w:autoSpaceDE w:val="0"/>
        <w:autoSpaceDN w:val="0"/>
        <w:spacing w:line="360" w:lineRule="auto"/>
        <w:ind w:left="4305" w:leftChars="1850" w:hanging="420" w:hangingChars="200"/>
        <w:rPr>
          <w:rFonts w:hint="eastAsia" w:ascii="宋体" w:hAnsi="宋体" w:eastAsia="宋体" w:cs="宋体"/>
          <w:color w:val="auto"/>
          <w:kern w:val="0"/>
          <w:sz w:val="24"/>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kern w:val="0"/>
          <w:sz w:val="24"/>
          <w:highlight w:val="none"/>
        </w:rPr>
        <w:t>供应商名称（电子签章）：</w:t>
      </w:r>
    </w:p>
    <w:p w14:paraId="551F341D">
      <w:pPr>
        <w:snapToGrid w:val="0"/>
        <w:spacing w:line="300" w:lineRule="auto"/>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4"/>
          <w:highlight w:val="none"/>
          <w:lang w:val="zh-CN"/>
        </w:rPr>
        <w:t>日期：  年  月   日</w:t>
      </w:r>
    </w:p>
    <w:p w14:paraId="4152ECC8">
      <w:pPr>
        <w:pStyle w:val="10"/>
        <w:rPr>
          <w:rFonts w:hint="eastAsia" w:ascii="宋体" w:hAnsi="宋体" w:eastAsia="宋体" w:cs="宋体"/>
          <w:color w:val="auto"/>
          <w:sz w:val="20"/>
          <w:highlight w:val="none"/>
        </w:rPr>
      </w:pPr>
    </w:p>
    <w:p w14:paraId="00BCBFCE">
      <w:pPr>
        <w:pStyle w:val="10"/>
        <w:rPr>
          <w:rFonts w:hint="eastAsia" w:ascii="宋体" w:hAnsi="宋体" w:eastAsia="宋体" w:cs="宋体"/>
          <w:color w:val="auto"/>
          <w:sz w:val="20"/>
          <w:highlight w:val="none"/>
        </w:rPr>
      </w:pPr>
    </w:p>
    <w:p w14:paraId="7DD6D564">
      <w:pPr>
        <w:autoSpaceDE w:val="0"/>
        <w:autoSpaceDN w:val="0"/>
        <w:spacing w:line="360" w:lineRule="auto"/>
        <w:rPr>
          <w:rFonts w:hint="eastAsia" w:ascii="宋体" w:hAnsi="宋体" w:eastAsia="宋体" w:cs="宋体"/>
          <w:color w:val="auto"/>
          <w:kern w:val="0"/>
          <w:sz w:val="24"/>
          <w:highlight w:val="none"/>
          <w:lang w:val="zh-CN" w:eastAsia="zh-CN"/>
        </w:rPr>
      </w:pPr>
    </w:p>
    <w:p w14:paraId="7944ABC3">
      <w:pPr>
        <w:autoSpaceDE w:val="0"/>
        <w:autoSpaceDN w:val="0"/>
        <w:spacing w:line="360" w:lineRule="auto"/>
        <w:rPr>
          <w:rFonts w:hint="eastAsia" w:ascii="宋体" w:hAnsi="宋体" w:eastAsia="宋体" w:cs="宋体"/>
          <w:color w:val="auto"/>
          <w:kern w:val="0"/>
          <w:sz w:val="24"/>
          <w:highlight w:val="none"/>
          <w:lang w:val="zh-CN" w:eastAsia="zh-CN"/>
        </w:rPr>
      </w:pPr>
    </w:p>
    <w:p w14:paraId="73A39B57">
      <w:pPr>
        <w:autoSpaceDE w:val="0"/>
        <w:autoSpaceDN w:val="0"/>
        <w:spacing w:line="360" w:lineRule="auto"/>
        <w:rPr>
          <w:rFonts w:hint="eastAsia" w:ascii="宋体" w:hAnsi="宋体" w:eastAsia="宋体" w:cs="宋体"/>
          <w:color w:val="auto"/>
          <w:kern w:val="0"/>
          <w:sz w:val="24"/>
          <w:highlight w:val="none"/>
          <w:lang w:val="zh-CN" w:eastAsia="zh-CN"/>
        </w:rPr>
      </w:pPr>
    </w:p>
    <w:p w14:paraId="64F714EF">
      <w:pPr>
        <w:autoSpaceDE w:val="0"/>
        <w:autoSpaceDN w:val="0"/>
        <w:spacing w:line="360" w:lineRule="auto"/>
        <w:rPr>
          <w:rFonts w:hint="eastAsia" w:ascii="宋体" w:hAnsi="宋体" w:eastAsia="宋体" w:cs="宋体"/>
          <w:color w:val="auto"/>
          <w:kern w:val="0"/>
          <w:sz w:val="24"/>
          <w:highlight w:val="none"/>
          <w:lang w:val="zh-CN" w:eastAsia="zh-CN"/>
        </w:rPr>
      </w:pPr>
    </w:p>
    <w:p w14:paraId="6275F9C7">
      <w:pPr>
        <w:pStyle w:val="2"/>
        <w:rPr>
          <w:rFonts w:hint="eastAsia"/>
          <w:highlight w:val="none"/>
          <w:lang w:val="zh-CN" w:eastAsia="zh-CN"/>
        </w:rPr>
      </w:pPr>
    </w:p>
    <w:p w14:paraId="16B3D95D">
      <w:pPr>
        <w:autoSpaceDE w:val="0"/>
        <w:autoSpaceDN w:val="0"/>
        <w:spacing w:line="360" w:lineRule="auto"/>
        <w:rPr>
          <w:rFonts w:hint="eastAsia" w:ascii="宋体" w:hAnsi="宋体" w:eastAsia="宋体" w:cs="宋体"/>
          <w:color w:val="auto"/>
          <w:kern w:val="0"/>
          <w:sz w:val="24"/>
          <w:highlight w:val="none"/>
          <w:lang w:val="zh-CN" w:eastAsia="zh-CN"/>
        </w:rPr>
      </w:pPr>
    </w:p>
    <w:p w14:paraId="768F477C">
      <w:pPr>
        <w:pStyle w:val="8"/>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2CF23227">
      <w:pPr>
        <w:pStyle w:val="14"/>
        <w:rPr>
          <w:rFonts w:hint="eastAsia" w:ascii="宋体" w:hAnsi="宋体" w:eastAsia="宋体" w:cs="宋体"/>
          <w:b/>
          <w:bCs/>
          <w:color w:val="auto"/>
          <w:kern w:val="2"/>
          <w:sz w:val="32"/>
          <w:szCs w:val="32"/>
          <w:highlight w:val="none"/>
          <w:lang w:val="en-US" w:eastAsia="zh-CN" w:bidi="ar-SA"/>
        </w:rPr>
      </w:pPr>
      <w:r>
        <w:rPr>
          <w:rFonts w:hint="eastAsia" w:ascii="宋体" w:hAnsi="宋体" w:eastAsia="宋体" w:cs="宋体"/>
          <w:b/>
          <w:bCs/>
          <w:color w:val="auto"/>
          <w:kern w:val="2"/>
          <w:sz w:val="32"/>
          <w:szCs w:val="32"/>
          <w:highlight w:val="none"/>
          <w:lang w:val="en-US" w:eastAsia="zh-CN" w:bidi="ar-SA"/>
        </w:rPr>
        <w:t>六、中小企业声明函或监狱企业由省级以上监狱管理局、戒毒管理局（含新疆生产建设兵团）出具的属于监狱企业的证明文件或残疾人福利性单位声明函</w:t>
      </w:r>
    </w:p>
    <w:p w14:paraId="15D28F8F">
      <w:pPr>
        <w:spacing w:line="300" w:lineRule="auto"/>
        <w:rPr>
          <w:rFonts w:hint="eastAsia" w:ascii="宋体" w:hAnsi="宋体" w:eastAsia="宋体" w:cs="宋体"/>
          <w:color w:val="auto"/>
          <w:sz w:val="44"/>
          <w:szCs w:val="44"/>
          <w:highlight w:val="none"/>
        </w:rPr>
      </w:pPr>
    </w:p>
    <w:p w14:paraId="74F58986">
      <w:pPr>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中小企业声明函（格式）</w:t>
      </w:r>
    </w:p>
    <w:p w14:paraId="7AD2DE31">
      <w:pPr>
        <w:pStyle w:val="10"/>
        <w:spacing w:after="0" w:line="360" w:lineRule="auto"/>
        <w:ind w:left="-426" w:right="142" w:firstLine="6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本公司郑重声明，根据《政府采购促进中小企业发展管理办法》（财库﹝2020﹞46号）的规定，本公司参加</w:t>
      </w:r>
      <w:r>
        <w:rPr>
          <w:rFonts w:hint="eastAsia" w:ascii="宋体" w:hAnsi="宋体" w:eastAsia="宋体" w:cs="宋体"/>
          <w:color w:val="auto"/>
          <w:sz w:val="24"/>
          <w:highlight w:val="none"/>
          <w:u w:val="single"/>
        </w:rPr>
        <w:t>（单位名称）</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u w:val="single"/>
        </w:rPr>
        <w:t>（项目名称）</w:t>
      </w:r>
      <w:r>
        <w:rPr>
          <w:rFonts w:hint="eastAsia" w:ascii="宋体" w:hAnsi="宋体" w:eastAsia="宋体" w:cs="宋体"/>
          <w:color w:val="auto"/>
          <w:sz w:val="24"/>
          <w:highlight w:val="none"/>
        </w:rPr>
        <w:t>采购活动，提供的</w:t>
      </w:r>
      <w:r>
        <w:rPr>
          <w:rFonts w:hint="eastAsia" w:ascii="宋体" w:hAnsi="宋体" w:eastAsia="宋体" w:cs="宋体"/>
          <w:color w:val="auto"/>
          <w:sz w:val="24"/>
          <w:highlight w:val="none"/>
          <w:lang w:val="en-US" w:eastAsia="zh-CN"/>
        </w:rPr>
        <w:t>工程</w:t>
      </w:r>
      <w:r>
        <w:rPr>
          <w:rFonts w:hint="eastAsia" w:ascii="宋体" w:hAnsi="宋体" w:eastAsia="宋体" w:cs="宋体"/>
          <w:color w:val="auto"/>
          <w:sz w:val="24"/>
          <w:highlight w:val="none"/>
        </w:rPr>
        <w:t>全部由符合政策要求的中小企业</w:t>
      </w:r>
      <w:r>
        <w:rPr>
          <w:rFonts w:hint="eastAsia" w:ascii="宋体" w:hAnsi="宋体" w:eastAsia="宋体" w:cs="宋体"/>
          <w:color w:val="auto"/>
          <w:sz w:val="24"/>
          <w:highlight w:val="none"/>
          <w:lang w:eastAsia="zh-CN"/>
        </w:rPr>
        <w:t>承建（承接）</w:t>
      </w:r>
      <w:r>
        <w:rPr>
          <w:rFonts w:hint="eastAsia" w:ascii="宋体" w:hAnsi="宋体" w:eastAsia="宋体" w:cs="宋体"/>
          <w:color w:val="auto"/>
          <w:sz w:val="24"/>
          <w:highlight w:val="none"/>
        </w:rPr>
        <w:t>。相关企业的具体情况如下：</w:t>
      </w:r>
    </w:p>
    <w:p w14:paraId="71A1FC5C">
      <w:pPr>
        <w:tabs>
          <w:tab w:val="left" w:pos="1384"/>
          <w:tab w:val="left" w:pos="4562"/>
          <w:tab w:val="left" w:pos="6803"/>
        </w:tabs>
        <w:spacing w:line="360" w:lineRule="auto"/>
        <w:ind w:left="-426" w:right="-58" w:firstLine="655"/>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u w:val="single"/>
        </w:rPr>
        <w:t>（标的名称）</w:t>
      </w:r>
      <w:r>
        <w:rPr>
          <w:rFonts w:hint="eastAsia" w:ascii="宋体" w:hAnsi="宋体" w:eastAsia="宋体" w:cs="宋体"/>
          <w:color w:val="auto"/>
          <w:sz w:val="24"/>
          <w:highlight w:val="none"/>
        </w:rPr>
        <w:t>，属于</w:t>
      </w:r>
      <w:r>
        <w:rPr>
          <w:rFonts w:hint="eastAsia" w:ascii="宋体" w:hAnsi="宋体" w:eastAsia="宋体" w:cs="宋体"/>
          <w:color w:val="auto"/>
          <w:sz w:val="24"/>
          <w:highlight w:val="none"/>
          <w:u w:val="single"/>
        </w:rPr>
        <w:t>（采购文件中明确的所属行业）</w:t>
      </w:r>
      <w:r>
        <w:rPr>
          <w:rFonts w:hint="eastAsia" w:ascii="宋体" w:hAnsi="宋体" w:eastAsia="宋体" w:cs="宋体"/>
          <w:color w:val="auto"/>
          <w:sz w:val="24"/>
          <w:highlight w:val="none"/>
        </w:rPr>
        <w:t>行业；</w:t>
      </w:r>
      <w:r>
        <w:rPr>
          <w:rFonts w:hint="eastAsia" w:ascii="宋体" w:hAnsi="宋体" w:eastAsia="宋体" w:cs="宋体"/>
          <w:color w:val="auto"/>
          <w:sz w:val="24"/>
          <w:highlight w:val="none"/>
          <w:lang w:eastAsia="zh-CN"/>
        </w:rPr>
        <w:t>承建（承接）</w:t>
      </w:r>
      <w:r>
        <w:rPr>
          <w:rFonts w:hint="eastAsia" w:ascii="宋体" w:hAnsi="宋体" w:eastAsia="宋体" w:cs="宋体"/>
          <w:color w:val="auto"/>
          <w:sz w:val="24"/>
          <w:highlight w:val="none"/>
        </w:rPr>
        <w:t>为</w:t>
      </w:r>
      <w:r>
        <w:rPr>
          <w:rFonts w:hint="eastAsia" w:ascii="宋体" w:hAnsi="宋体" w:eastAsia="宋体" w:cs="宋体"/>
          <w:color w:val="auto"/>
          <w:sz w:val="24"/>
          <w:highlight w:val="none"/>
          <w:u w:val="single"/>
        </w:rPr>
        <w:t>（企业名称）</w:t>
      </w:r>
      <w:r>
        <w:rPr>
          <w:rFonts w:hint="eastAsia" w:ascii="宋体" w:hAnsi="宋体" w:eastAsia="宋体" w:cs="宋体"/>
          <w:color w:val="auto"/>
          <w:sz w:val="24"/>
          <w:highlight w:val="none"/>
        </w:rPr>
        <w:t>，从业人员</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人，营业收入为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万元，资产总额为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万元，属于</w:t>
      </w:r>
      <w:r>
        <w:rPr>
          <w:rFonts w:hint="eastAsia" w:ascii="宋体" w:hAnsi="宋体" w:eastAsia="宋体" w:cs="宋体"/>
          <w:color w:val="auto"/>
          <w:sz w:val="24"/>
          <w:highlight w:val="none"/>
          <w:u w:val="single"/>
        </w:rPr>
        <w:t>（中型企业、小型企业、微型企业）</w:t>
      </w:r>
      <w:r>
        <w:rPr>
          <w:rFonts w:hint="eastAsia" w:ascii="宋体" w:hAnsi="宋体" w:eastAsia="宋体" w:cs="宋体"/>
          <w:color w:val="auto"/>
          <w:sz w:val="24"/>
          <w:highlight w:val="none"/>
        </w:rPr>
        <w:t>；</w:t>
      </w:r>
    </w:p>
    <w:p w14:paraId="49522267">
      <w:pPr>
        <w:pStyle w:val="10"/>
        <w:spacing w:after="0" w:line="360" w:lineRule="auto"/>
        <w:ind w:left="-405" w:leftChars="-193" w:right="142" w:firstLine="453" w:firstLineChars="189"/>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以上企业，不属于大企业的分支机构，不存在控股股东为大企业的情形，也不存在与大企业的负责人为同一人的情形。</w:t>
      </w:r>
    </w:p>
    <w:p w14:paraId="386D0E3D">
      <w:pPr>
        <w:pStyle w:val="10"/>
        <w:spacing w:after="0" w:line="360" w:lineRule="auto"/>
        <w:ind w:left="-426" w:right="142" w:firstLine="567"/>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本企业对上述声明内容的真实性负责。如有虚假，将依法承担相应责任。</w:t>
      </w:r>
    </w:p>
    <w:p w14:paraId="103373B4">
      <w:pPr>
        <w:pStyle w:val="10"/>
        <w:spacing w:after="0" w:line="360" w:lineRule="auto"/>
        <w:ind w:left="3960" w:right="1808"/>
        <w:contextualSpacing/>
        <w:rPr>
          <w:rFonts w:hint="eastAsia" w:ascii="宋体" w:hAnsi="宋体" w:eastAsia="宋体" w:cs="宋体"/>
          <w:color w:val="auto"/>
          <w:sz w:val="24"/>
          <w:highlight w:val="none"/>
        </w:rPr>
      </w:pPr>
    </w:p>
    <w:p w14:paraId="7706A620">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6676EE3D">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177DC30A">
      <w:pPr>
        <w:pStyle w:val="10"/>
        <w:spacing w:after="0" w:line="360" w:lineRule="auto"/>
        <w:ind w:left="3960" w:right="1808"/>
        <w:contextualSpacing/>
        <w:rPr>
          <w:rFonts w:hint="eastAsia" w:ascii="宋体" w:hAnsi="宋体" w:eastAsia="宋体" w:cs="宋体"/>
          <w:color w:val="auto"/>
          <w:highlight w:val="none"/>
        </w:rPr>
      </w:pPr>
    </w:p>
    <w:p w14:paraId="448EC5F4">
      <w:pPr>
        <w:pStyle w:val="8"/>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r>
        <w:rPr>
          <w:rFonts w:hint="eastAsia" w:ascii="宋体" w:hAnsi="宋体" w:eastAsia="宋体" w:cs="宋体"/>
          <w:color w:val="auto"/>
          <w:sz w:val="24"/>
          <w:highlight w:val="none"/>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r>
        <w:rPr>
          <w:rFonts w:hint="eastAsia" w:ascii="宋体" w:hAnsi="宋体" w:eastAsia="宋体" w:cs="宋体"/>
          <w:color w:val="auto"/>
          <w:sz w:val="24"/>
          <w:highlight w:val="none"/>
          <w:lang w:eastAsia="zh-CN"/>
        </w:rPr>
        <w:t>。</w:t>
      </w:r>
    </w:p>
    <w:p w14:paraId="6D90A957">
      <w:pPr>
        <w:pStyle w:val="8"/>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0CE4DD44">
      <w:pPr>
        <w:pStyle w:val="8"/>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001D442B">
      <w:pPr>
        <w:pStyle w:val="8"/>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04574A11">
      <w:pPr>
        <w:pStyle w:val="8"/>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5655DFC9">
      <w:pPr>
        <w:pStyle w:val="8"/>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386FC0C7">
      <w:pPr>
        <w:pStyle w:val="8"/>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493B385C">
      <w:pPr>
        <w:spacing w:line="360" w:lineRule="auto"/>
        <w:jc w:val="center"/>
        <w:rPr>
          <w:rFonts w:hint="eastAsia" w:ascii="宋体" w:hAnsi="宋体" w:eastAsia="宋体" w:cs="宋体"/>
          <w:b/>
          <w:color w:val="auto"/>
          <w:sz w:val="30"/>
          <w:szCs w:val="30"/>
          <w:highlight w:val="none"/>
        </w:rPr>
      </w:pPr>
    </w:p>
    <w:p w14:paraId="2BDA57ED">
      <w:pPr>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残疾人福利性单位声明函（格式）</w:t>
      </w:r>
    </w:p>
    <w:p w14:paraId="65E87709">
      <w:pPr>
        <w:spacing w:line="360" w:lineRule="auto"/>
        <w:jc w:val="center"/>
        <w:rPr>
          <w:rFonts w:hint="eastAsia" w:ascii="宋体" w:hAnsi="宋体" w:eastAsia="宋体" w:cs="宋体"/>
          <w:b/>
          <w:color w:val="auto"/>
          <w:sz w:val="30"/>
          <w:szCs w:val="30"/>
          <w:highlight w:val="none"/>
        </w:rPr>
      </w:pPr>
    </w:p>
    <w:p w14:paraId="56ADBD48">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30"/>
          <w:szCs w:val="30"/>
          <w:highlight w:val="none"/>
        </w:rPr>
        <w:t xml:space="preserve">   </w:t>
      </w:r>
      <w:r>
        <w:rPr>
          <w:rFonts w:hint="eastAsia" w:ascii="宋体" w:hAnsi="宋体" w:eastAsia="宋体" w:cs="宋体"/>
          <w:color w:val="auto"/>
          <w:sz w:val="24"/>
          <w:highlight w:val="none"/>
        </w:rPr>
        <w:t>本公司郑重声明，根据《财政部 民政部 中国残疾人联合会关于促进残疾人就业政府采购政策的通知》（财库</w:t>
      </w:r>
      <w:r>
        <w:rPr>
          <w:rFonts w:hint="eastAsia" w:ascii="宋体" w:hAnsi="宋体" w:cs="宋体"/>
          <w:color w:val="auto"/>
          <w:sz w:val="24"/>
          <w:highlight w:val="none"/>
          <w:lang w:eastAsia="zh-CN"/>
        </w:rPr>
        <w:t>〔2017〕141号</w:t>
      </w:r>
      <w:r>
        <w:rPr>
          <w:rFonts w:hint="eastAsia" w:ascii="宋体" w:hAnsi="宋体" w:eastAsia="宋体" w:cs="宋体"/>
          <w:color w:val="auto"/>
          <w:sz w:val="24"/>
          <w:highlight w:val="none"/>
        </w:rPr>
        <w:t>）的规定，本公司为符合条件的残疾人福利性单位，且本公司参加</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单位的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项目采购活动提供本公司制造的货物（由本公司承担工程/提供服务），或者提供其他残疾人福利性单位制造的货物（不包括使用非残疾人福利性单位注册商标的货物）。</w:t>
      </w:r>
    </w:p>
    <w:p w14:paraId="74E76CF2">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本公司对上述声明的真实性负责。如有虚假，将依法承担相应责任。</w:t>
      </w:r>
    </w:p>
    <w:p w14:paraId="0DA5A292">
      <w:pPr>
        <w:spacing w:line="360" w:lineRule="auto"/>
        <w:jc w:val="left"/>
        <w:rPr>
          <w:rFonts w:hint="eastAsia" w:ascii="宋体" w:hAnsi="宋体" w:eastAsia="宋体" w:cs="宋体"/>
          <w:b/>
          <w:color w:val="auto"/>
          <w:szCs w:val="21"/>
          <w:highlight w:val="none"/>
        </w:rPr>
      </w:pPr>
    </w:p>
    <w:p w14:paraId="0D5A60F3">
      <w:pPr>
        <w:spacing w:line="360" w:lineRule="auto"/>
        <w:jc w:val="left"/>
        <w:rPr>
          <w:rFonts w:hint="eastAsia" w:ascii="宋体" w:hAnsi="宋体" w:eastAsia="宋体" w:cs="宋体"/>
          <w:b/>
          <w:color w:val="auto"/>
          <w:szCs w:val="21"/>
          <w:highlight w:val="none"/>
        </w:rPr>
      </w:pPr>
    </w:p>
    <w:p w14:paraId="4C18218C">
      <w:pPr>
        <w:snapToGrid w:val="0"/>
        <w:spacing w:line="360" w:lineRule="auto"/>
        <w:ind w:left="5137" w:leftChars="1736" w:hanging="1491" w:hangingChars="825"/>
        <w:rPr>
          <w:rFonts w:hint="eastAsia" w:ascii="宋体" w:hAnsi="宋体" w:eastAsia="宋体" w:cs="宋体"/>
          <w:color w:val="auto"/>
          <w:kern w:val="0"/>
          <w:sz w:val="24"/>
          <w:highlight w:val="none"/>
        </w:rPr>
      </w:pPr>
      <w:r>
        <w:rPr>
          <w:rFonts w:hint="eastAsia" w:ascii="宋体" w:hAnsi="宋体" w:eastAsia="宋体" w:cs="宋体"/>
          <w:b/>
          <w:color w:val="auto"/>
          <w:sz w:val="18"/>
          <w:szCs w:val="18"/>
          <w:highlight w:val="none"/>
        </w:rPr>
        <w:t xml:space="preserve">                                                                    </w:t>
      </w:r>
      <w:r>
        <w:rPr>
          <w:rFonts w:hint="eastAsia" w:ascii="宋体" w:hAnsi="宋体" w:eastAsia="宋体" w:cs="宋体"/>
          <w:color w:val="auto"/>
          <w:kern w:val="0"/>
          <w:sz w:val="24"/>
          <w:highlight w:val="none"/>
          <w:lang w:val="zh-CN"/>
        </w:rPr>
        <w:t>投标人名称</w:t>
      </w:r>
      <w:r>
        <w:rPr>
          <w:rFonts w:hint="eastAsia" w:ascii="宋体" w:hAnsi="宋体" w:cs="宋体"/>
          <w:color w:val="auto"/>
          <w:kern w:val="0"/>
          <w:sz w:val="24"/>
          <w:highlight w:val="none"/>
          <w:lang w:val="zh-CN"/>
        </w:rPr>
        <w:t>（</w:t>
      </w:r>
      <w:r>
        <w:rPr>
          <w:rFonts w:hint="eastAsia" w:ascii="宋体" w:hAnsi="宋体" w:eastAsia="宋体" w:cs="宋体"/>
          <w:color w:val="auto"/>
          <w:kern w:val="0"/>
          <w:sz w:val="24"/>
          <w:highlight w:val="none"/>
          <w:lang w:val="zh-CN"/>
        </w:rPr>
        <w:t>电子签章</w:t>
      </w:r>
      <w:r>
        <w:rPr>
          <w:rFonts w:hint="eastAsia" w:ascii="宋体" w:hAnsi="宋体" w:cs="宋体"/>
          <w:color w:val="auto"/>
          <w:kern w:val="0"/>
          <w:sz w:val="24"/>
          <w:highlight w:val="none"/>
          <w:lang w:val="zh-CN"/>
        </w:rPr>
        <w:t>）</w:t>
      </w:r>
      <w:r>
        <w:rPr>
          <w:rFonts w:hint="eastAsia" w:ascii="宋体" w:hAnsi="宋体" w:eastAsia="宋体" w:cs="宋体"/>
          <w:color w:val="auto"/>
          <w:kern w:val="0"/>
          <w:sz w:val="24"/>
          <w:highlight w:val="none"/>
          <w:lang w:val="zh-CN"/>
        </w:rPr>
        <w:t>：</w:t>
      </w:r>
    </w:p>
    <w:p w14:paraId="706EAEEE">
      <w:pPr>
        <w:snapToGrid w:val="0"/>
        <w:spacing w:line="360" w:lineRule="auto"/>
        <w:ind w:firstLine="5160" w:firstLineChars="21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7A3FB73E">
      <w:pPr>
        <w:spacing w:line="360" w:lineRule="auto"/>
        <w:ind w:left="5132" w:leftChars="1979" w:hanging="976" w:hangingChars="488"/>
        <w:rPr>
          <w:rFonts w:hint="eastAsia" w:ascii="宋体" w:hAnsi="宋体" w:eastAsia="宋体" w:cs="宋体"/>
          <w:color w:val="auto"/>
          <w:sz w:val="20"/>
          <w:szCs w:val="20"/>
          <w:highlight w:val="none"/>
        </w:rPr>
      </w:pPr>
    </w:p>
    <w:p w14:paraId="14D2A3EE">
      <w:pPr>
        <w:spacing w:line="360" w:lineRule="auto"/>
        <w:ind w:right="42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注：请根据自己的真实情况出具《残疾人福利性单位声明函》。依法享受中小企业优惠政策的，采购人或者采购代理机构在公告中标结果时，同时公告其《残疾人福利性单位声明函》，接受社会监督；根据《关于政府采购支持监狱企业发展有关问题的通知》（财库</w:t>
      </w:r>
      <w:r>
        <w:rPr>
          <w:rFonts w:hint="eastAsia" w:ascii="宋体" w:hAnsi="宋体" w:cs="宋体"/>
          <w:color w:val="auto"/>
          <w:sz w:val="24"/>
          <w:highlight w:val="none"/>
          <w:lang w:eastAsia="zh-CN"/>
        </w:rPr>
        <w:t>〔2014〕68号</w:t>
      </w:r>
      <w:r>
        <w:rPr>
          <w:rFonts w:hint="eastAsia" w:ascii="宋体" w:hAnsi="宋体" w:eastAsia="宋体" w:cs="宋体"/>
          <w:color w:val="auto"/>
          <w:sz w:val="24"/>
          <w:highlight w:val="none"/>
        </w:rPr>
        <w:t>）的规定，投标人提供由省级以上监狱管理局、戒毒管理局（含新疆生产建设兵团）出具的属于监狱企业证明文件的，视同为小型和微型企业。</w:t>
      </w:r>
    </w:p>
    <w:p w14:paraId="44A19240">
      <w:pPr>
        <w:spacing w:line="360" w:lineRule="auto"/>
        <w:ind w:right="420" w:firstLine="480" w:firstLineChars="200"/>
        <w:rPr>
          <w:rFonts w:hint="eastAsia" w:ascii="宋体" w:hAnsi="宋体" w:eastAsia="宋体" w:cs="宋体"/>
          <w:color w:val="auto"/>
          <w:sz w:val="24"/>
          <w:highlight w:val="none"/>
        </w:rPr>
      </w:pPr>
    </w:p>
    <w:p w14:paraId="6E4BBAD8">
      <w:pPr>
        <w:spacing w:line="360" w:lineRule="auto"/>
        <w:ind w:right="420" w:firstLine="480" w:firstLineChars="200"/>
        <w:rPr>
          <w:rFonts w:hint="eastAsia" w:ascii="宋体" w:hAnsi="宋体" w:eastAsia="宋体" w:cs="宋体"/>
          <w:color w:val="auto"/>
          <w:sz w:val="24"/>
          <w:highlight w:val="none"/>
        </w:rPr>
      </w:pPr>
    </w:p>
    <w:p w14:paraId="3F438B98">
      <w:pPr>
        <w:spacing w:line="360" w:lineRule="auto"/>
        <w:ind w:right="420" w:firstLine="480" w:firstLineChars="200"/>
        <w:rPr>
          <w:rFonts w:hint="eastAsia" w:ascii="宋体" w:hAnsi="宋体" w:eastAsia="宋体" w:cs="宋体"/>
          <w:color w:val="auto"/>
          <w:sz w:val="24"/>
          <w:highlight w:val="none"/>
        </w:rPr>
      </w:pPr>
    </w:p>
    <w:p w14:paraId="55A1CEE1">
      <w:pPr>
        <w:spacing w:line="360" w:lineRule="auto"/>
        <w:ind w:right="420" w:firstLine="480" w:firstLineChars="200"/>
        <w:rPr>
          <w:rFonts w:hint="eastAsia" w:ascii="宋体" w:hAnsi="宋体" w:eastAsia="宋体" w:cs="宋体"/>
          <w:color w:val="auto"/>
          <w:sz w:val="24"/>
          <w:highlight w:val="none"/>
        </w:rPr>
      </w:pPr>
    </w:p>
    <w:p w14:paraId="49CF3985">
      <w:pPr>
        <w:spacing w:line="360" w:lineRule="auto"/>
        <w:ind w:right="420" w:firstLine="480" w:firstLineChars="200"/>
        <w:rPr>
          <w:rFonts w:hint="eastAsia" w:ascii="宋体" w:hAnsi="宋体" w:eastAsia="宋体" w:cs="宋体"/>
          <w:color w:val="auto"/>
          <w:sz w:val="24"/>
          <w:highlight w:val="none"/>
        </w:rPr>
      </w:pPr>
    </w:p>
    <w:p w14:paraId="47FB0D68">
      <w:pPr>
        <w:spacing w:line="360" w:lineRule="auto"/>
        <w:ind w:right="420" w:firstLine="480" w:firstLineChars="200"/>
        <w:rPr>
          <w:rFonts w:hint="eastAsia" w:ascii="宋体" w:hAnsi="宋体" w:eastAsia="宋体" w:cs="宋体"/>
          <w:color w:val="auto"/>
          <w:sz w:val="24"/>
          <w:highlight w:val="none"/>
        </w:rPr>
      </w:pPr>
    </w:p>
    <w:p w14:paraId="2B1C6191">
      <w:pPr>
        <w:pStyle w:val="2"/>
        <w:rPr>
          <w:rFonts w:hint="eastAsia" w:ascii="宋体" w:hAnsi="宋体" w:eastAsia="宋体" w:cs="宋体"/>
          <w:color w:val="auto"/>
          <w:sz w:val="24"/>
          <w:highlight w:val="none"/>
        </w:rPr>
      </w:pPr>
    </w:p>
    <w:p w14:paraId="2FAC0BE2">
      <w:pPr>
        <w:pStyle w:val="2"/>
        <w:rPr>
          <w:rFonts w:hint="eastAsia" w:ascii="宋体" w:hAnsi="宋体" w:eastAsia="宋体" w:cs="宋体"/>
          <w:color w:val="auto"/>
          <w:sz w:val="24"/>
          <w:highlight w:val="none"/>
        </w:rPr>
      </w:pPr>
    </w:p>
    <w:p w14:paraId="65EC3C5A">
      <w:pPr>
        <w:pStyle w:val="2"/>
        <w:rPr>
          <w:rFonts w:hint="eastAsia" w:ascii="宋体" w:hAnsi="宋体" w:eastAsia="宋体" w:cs="宋体"/>
          <w:color w:val="auto"/>
          <w:sz w:val="24"/>
          <w:highlight w:val="none"/>
        </w:rPr>
      </w:pPr>
    </w:p>
    <w:p w14:paraId="3D8207E5">
      <w:pPr>
        <w:spacing w:line="360" w:lineRule="auto"/>
        <w:ind w:right="420" w:firstLine="480" w:firstLineChars="200"/>
        <w:rPr>
          <w:rFonts w:hint="eastAsia" w:ascii="宋体" w:hAnsi="宋体" w:eastAsia="宋体" w:cs="宋体"/>
          <w:color w:val="auto"/>
          <w:sz w:val="24"/>
          <w:highlight w:val="none"/>
        </w:rPr>
      </w:pPr>
    </w:p>
    <w:p w14:paraId="69F4FA64">
      <w:pPr>
        <w:spacing w:line="360" w:lineRule="auto"/>
        <w:ind w:right="420" w:firstLine="480" w:firstLineChars="200"/>
        <w:rPr>
          <w:rFonts w:hint="eastAsia" w:ascii="宋体" w:hAnsi="宋体" w:eastAsia="宋体" w:cs="宋体"/>
          <w:color w:val="auto"/>
          <w:sz w:val="24"/>
          <w:highlight w:val="none"/>
        </w:rPr>
      </w:pPr>
    </w:p>
    <w:p w14:paraId="0A33ACA8">
      <w:pPr>
        <w:pStyle w:val="24"/>
        <w:rPr>
          <w:rFonts w:hint="eastAsia" w:ascii="宋体" w:hAnsi="宋体" w:eastAsia="宋体" w:cs="宋体"/>
          <w:color w:val="auto"/>
          <w:sz w:val="24"/>
          <w:highlight w:val="none"/>
        </w:rPr>
      </w:pPr>
    </w:p>
    <w:p w14:paraId="02B1E9D5">
      <w:pPr>
        <w:pStyle w:val="10"/>
        <w:rPr>
          <w:rFonts w:hint="eastAsia" w:ascii="宋体" w:hAnsi="宋体" w:eastAsia="宋体" w:cs="宋体"/>
          <w:color w:val="auto"/>
          <w:sz w:val="24"/>
          <w:highlight w:val="none"/>
        </w:rPr>
      </w:pPr>
    </w:p>
    <w:p w14:paraId="7AD1616D">
      <w:pPr>
        <w:pStyle w:val="10"/>
        <w:rPr>
          <w:rFonts w:hint="eastAsia" w:ascii="宋体" w:hAnsi="宋体" w:eastAsia="宋体" w:cs="宋体"/>
          <w:color w:val="auto"/>
          <w:sz w:val="24"/>
          <w:highlight w:val="none"/>
        </w:rPr>
      </w:pPr>
    </w:p>
    <w:p w14:paraId="3545C2E1">
      <w:pPr>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监狱企业证明</w:t>
      </w:r>
    </w:p>
    <w:p w14:paraId="32B3B004">
      <w:pPr>
        <w:spacing w:line="520" w:lineRule="exact"/>
        <w:ind w:firstLine="480" w:firstLineChars="200"/>
        <w:jc w:val="left"/>
        <w:rPr>
          <w:rFonts w:hint="eastAsia" w:ascii="宋体" w:hAnsi="宋体" w:eastAsia="宋体" w:cs="宋体"/>
          <w:color w:val="auto"/>
          <w:sz w:val="24"/>
          <w:highlight w:val="none"/>
        </w:rPr>
      </w:pPr>
    </w:p>
    <w:p w14:paraId="1A81D2F1">
      <w:pPr>
        <w:spacing w:line="52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提供由省级以上监狱管理局、戒毒管理局（含新疆生产建设兵团）出具的属于监狱企业的证明文件。</w:t>
      </w:r>
    </w:p>
    <w:p w14:paraId="5E521664">
      <w:pPr>
        <w:spacing w:line="520" w:lineRule="exact"/>
        <w:jc w:val="center"/>
        <w:rPr>
          <w:rFonts w:hint="eastAsia" w:ascii="宋体" w:hAnsi="宋体" w:eastAsia="宋体" w:cs="宋体"/>
          <w:color w:val="auto"/>
          <w:sz w:val="24"/>
          <w:highlight w:val="none"/>
        </w:rPr>
      </w:pPr>
    </w:p>
    <w:p w14:paraId="27430737">
      <w:pPr>
        <w:spacing w:line="360" w:lineRule="auto"/>
        <w:jc w:val="center"/>
        <w:rPr>
          <w:rFonts w:hint="eastAsia" w:ascii="宋体" w:hAnsi="宋体" w:eastAsia="宋体" w:cs="宋体"/>
          <w:b/>
          <w:bCs/>
          <w:color w:val="auto"/>
          <w:sz w:val="44"/>
          <w:szCs w:val="44"/>
          <w:highlight w:val="none"/>
        </w:rPr>
      </w:pPr>
    </w:p>
    <w:p w14:paraId="2FBD4675">
      <w:pPr>
        <w:spacing w:line="360" w:lineRule="auto"/>
        <w:ind w:firstLine="4320" w:firstLineChars="18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供应商名称（电子签章）：</w:t>
      </w:r>
    </w:p>
    <w:p w14:paraId="7D695A60">
      <w:pPr>
        <w:spacing w:line="360" w:lineRule="auto"/>
        <w:ind w:firstLine="4320" w:firstLineChars="18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     年   月   日</w:t>
      </w:r>
    </w:p>
    <w:p w14:paraId="54CAD6CE">
      <w:pPr>
        <w:pStyle w:val="8"/>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52789B30">
      <w:pPr>
        <w:pStyle w:val="8"/>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414D5F6E">
      <w:pPr>
        <w:pStyle w:val="8"/>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6C17061B">
      <w:pPr>
        <w:pStyle w:val="8"/>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0C527800">
      <w:pPr>
        <w:pStyle w:val="8"/>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03BC476D">
      <w:pPr>
        <w:pStyle w:val="8"/>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3FCD2EDD">
      <w:pPr>
        <w:pStyle w:val="8"/>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147F80F3">
      <w:pPr>
        <w:pStyle w:val="8"/>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3F94AF03">
      <w:pPr>
        <w:pStyle w:val="8"/>
        <w:overflowPunct w:val="0"/>
        <w:spacing w:line="520" w:lineRule="exact"/>
        <w:ind w:firstLine="0"/>
        <w:rPr>
          <w:rFonts w:hint="eastAsia" w:ascii="宋体" w:hAnsi="宋体" w:eastAsia="宋体" w:cs="宋体"/>
          <w:b/>
          <w:color w:val="auto"/>
          <w:kern w:val="0"/>
          <w:sz w:val="32"/>
          <w:szCs w:val="32"/>
          <w:highlight w:val="none"/>
        </w:rPr>
      </w:pPr>
      <w:r>
        <w:rPr>
          <w:rFonts w:hint="eastAsia" w:ascii="宋体" w:hAnsi="宋体" w:eastAsia="宋体" w:cs="宋体"/>
          <w:b/>
          <w:bCs/>
          <w:color w:val="auto"/>
          <w:kern w:val="2"/>
          <w:sz w:val="32"/>
          <w:szCs w:val="32"/>
          <w:highlight w:val="none"/>
          <w:lang w:val="en-US" w:eastAsia="zh-CN" w:bidi="ar-SA"/>
        </w:rPr>
        <w:t>七</w:t>
      </w:r>
      <w:r>
        <w:rPr>
          <w:rFonts w:hint="eastAsia" w:ascii="宋体" w:hAnsi="宋体" w:eastAsia="宋体" w:cs="宋体"/>
          <w:b/>
          <w:bCs/>
          <w:color w:val="auto"/>
          <w:kern w:val="2"/>
          <w:sz w:val="32"/>
          <w:szCs w:val="32"/>
          <w:highlight w:val="none"/>
          <w:lang w:val="zh-CN" w:eastAsia="zh-CN" w:bidi="ar-SA"/>
        </w:rPr>
        <w:t>、除磋商文件规定必须提供以外，供应商认为需要提供的其他证明材料</w:t>
      </w:r>
      <w:r>
        <w:rPr>
          <w:rFonts w:hint="eastAsia" w:ascii="宋体" w:hAnsi="宋体" w:eastAsia="宋体" w:cs="宋体"/>
          <w:b/>
          <w:color w:val="auto"/>
          <w:kern w:val="0"/>
          <w:sz w:val="32"/>
          <w:szCs w:val="32"/>
          <w:highlight w:val="none"/>
        </w:rPr>
        <w:t>。</w:t>
      </w:r>
    </w:p>
    <w:p w14:paraId="60BDC5AA">
      <w:pPr>
        <w:snapToGrid w:val="0"/>
        <w:spacing w:line="360" w:lineRule="auto"/>
        <w:ind w:firstLine="643" w:firstLineChars="200"/>
        <w:rPr>
          <w:rFonts w:hint="eastAsia" w:ascii="宋体" w:hAnsi="宋体" w:eastAsia="宋体" w:cs="宋体"/>
          <w:b/>
          <w:color w:val="auto"/>
          <w:sz w:val="32"/>
          <w:szCs w:val="32"/>
          <w:highlight w:val="none"/>
        </w:rPr>
      </w:pPr>
    </w:p>
    <w:p w14:paraId="3C859E0F">
      <w:pPr>
        <w:pStyle w:val="4"/>
        <w:jc w:val="center"/>
        <w:rPr>
          <w:rFonts w:hint="eastAsia" w:ascii="宋体" w:hAnsi="宋体" w:eastAsia="宋体" w:cs="宋体"/>
          <w:b w:val="0"/>
          <w:bCs w:val="0"/>
          <w:color w:val="auto"/>
          <w:highlight w:val="none"/>
        </w:rPr>
        <w:sectPr>
          <w:pgSz w:w="11911" w:h="16838"/>
          <w:pgMar w:top="1134" w:right="1134" w:bottom="850" w:left="1417" w:header="720" w:footer="720" w:gutter="0"/>
          <w:pgNumType w:fmt="numberInDash"/>
          <w:cols w:space="0" w:num="1"/>
          <w:rtlGutter w:val="0"/>
          <w:docGrid w:linePitch="0" w:charSpace="0"/>
        </w:sectPr>
      </w:pPr>
      <w:bookmarkStart w:id="110" w:name="_Toc80205940"/>
    </w:p>
    <w:p w14:paraId="4D817EA2">
      <w:pPr>
        <w:pStyle w:val="4"/>
        <w:jc w:val="center"/>
        <w:rPr>
          <w:rFonts w:hint="eastAsia" w:ascii="宋体" w:hAnsi="宋体" w:eastAsia="宋体" w:cs="宋体"/>
          <w:b/>
          <w:bCs/>
          <w:color w:val="auto"/>
          <w:highlight w:val="none"/>
        </w:rPr>
      </w:pPr>
      <w:bookmarkStart w:id="111" w:name="_Toc125"/>
      <w:bookmarkStart w:id="112" w:name="_Toc2025"/>
      <w:r>
        <w:rPr>
          <w:rFonts w:hint="eastAsia" w:ascii="宋体" w:hAnsi="宋体" w:eastAsia="宋体" w:cs="宋体"/>
          <w:b/>
          <w:bCs/>
          <w:color w:val="auto"/>
          <w:highlight w:val="none"/>
        </w:rPr>
        <w:t>第</w:t>
      </w:r>
      <w:r>
        <w:rPr>
          <w:rFonts w:hint="eastAsia" w:ascii="宋体" w:hAnsi="宋体" w:eastAsia="宋体" w:cs="宋体"/>
          <w:b/>
          <w:bCs/>
          <w:color w:val="auto"/>
          <w:highlight w:val="none"/>
          <w:lang w:eastAsia="zh-CN"/>
        </w:rPr>
        <w:t>三</w:t>
      </w:r>
      <w:r>
        <w:rPr>
          <w:rFonts w:hint="eastAsia" w:ascii="宋体" w:hAnsi="宋体" w:eastAsia="宋体" w:cs="宋体"/>
          <w:b/>
          <w:bCs/>
          <w:color w:val="auto"/>
          <w:highlight w:val="none"/>
        </w:rPr>
        <w:t>节 商务技术文件格式</w:t>
      </w:r>
      <w:bookmarkEnd w:id="110"/>
      <w:bookmarkEnd w:id="111"/>
      <w:bookmarkEnd w:id="112"/>
    </w:p>
    <w:p w14:paraId="32628AF6">
      <w:pPr>
        <w:snapToGrid w:val="0"/>
        <w:spacing w:before="120" w:beforeLines="50" w:after="50"/>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bCs/>
          <w:color w:val="auto"/>
          <w:highlight w:val="none"/>
        </w:rPr>
        <w:t>全流程电子文件</w:t>
      </w:r>
    </w:p>
    <w:p w14:paraId="1EF323E4">
      <w:pPr>
        <w:snapToGrid w:val="0"/>
        <w:spacing w:before="120" w:beforeLines="50" w:after="50"/>
        <w:rPr>
          <w:rFonts w:hint="eastAsia" w:ascii="宋体" w:hAnsi="宋体" w:eastAsia="宋体" w:cs="宋体"/>
          <w:color w:val="auto"/>
          <w:sz w:val="24"/>
          <w:szCs w:val="20"/>
          <w:highlight w:val="none"/>
        </w:rPr>
      </w:pPr>
    </w:p>
    <w:p w14:paraId="755A3CE9">
      <w:pPr>
        <w:snapToGrid w:val="0"/>
        <w:spacing w:before="120" w:beforeLines="50" w:after="50"/>
        <w:rPr>
          <w:rFonts w:hint="eastAsia" w:ascii="宋体" w:hAnsi="宋体" w:eastAsia="宋体" w:cs="宋体"/>
          <w:color w:val="auto"/>
          <w:sz w:val="24"/>
          <w:szCs w:val="20"/>
          <w:highlight w:val="none"/>
        </w:rPr>
      </w:pPr>
    </w:p>
    <w:p w14:paraId="01B80FB2">
      <w:pPr>
        <w:snapToGrid w:val="0"/>
        <w:spacing w:before="120" w:beforeLines="50" w:after="50"/>
        <w:rPr>
          <w:rFonts w:hint="eastAsia" w:ascii="宋体" w:hAnsi="宋体" w:eastAsia="宋体" w:cs="宋体"/>
          <w:color w:val="auto"/>
          <w:sz w:val="24"/>
          <w:szCs w:val="20"/>
          <w:highlight w:val="none"/>
        </w:rPr>
      </w:pPr>
    </w:p>
    <w:p w14:paraId="3D4CF677">
      <w:pPr>
        <w:snapToGrid w:val="0"/>
        <w:spacing w:before="120"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商  务  技  术  文  件（封面）</w:t>
      </w:r>
    </w:p>
    <w:p w14:paraId="079C72B6">
      <w:pPr>
        <w:snapToGrid w:val="0"/>
        <w:spacing w:before="120" w:beforeLines="50" w:after="50"/>
        <w:rPr>
          <w:rFonts w:hint="eastAsia" w:ascii="宋体" w:hAnsi="宋体" w:eastAsia="宋体" w:cs="宋体"/>
          <w:bCs/>
          <w:color w:val="auto"/>
          <w:sz w:val="24"/>
          <w:szCs w:val="20"/>
          <w:highlight w:val="none"/>
        </w:rPr>
      </w:pPr>
    </w:p>
    <w:p w14:paraId="2A5A1097">
      <w:pPr>
        <w:snapToGrid w:val="0"/>
        <w:spacing w:before="120" w:beforeLines="50" w:after="50"/>
        <w:rPr>
          <w:rFonts w:hint="eastAsia" w:ascii="宋体" w:hAnsi="宋体" w:eastAsia="宋体" w:cs="宋体"/>
          <w:bCs/>
          <w:color w:val="auto"/>
          <w:sz w:val="24"/>
          <w:szCs w:val="20"/>
          <w:highlight w:val="none"/>
        </w:rPr>
      </w:pPr>
    </w:p>
    <w:p w14:paraId="6B77A22E">
      <w:pPr>
        <w:snapToGrid w:val="0"/>
        <w:spacing w:before="120" w:beforeLines="50" w:after="50"/>
        <w:rPr>
          <w:rFonts w:hint="eastAsia" w:ascii="宋体" w:hAnsi="宋体" w:eastAsia="宋体" w:cs="宋体"/>
          <w:bCs/>
          <w:color w:val="auto"/>
          <w:sz w:val="24"/>
          <w:szCs w:val="20"/>
          <w:highlight w:val="none"/>
        </w:rPr>
      </w:pPr>
    </w:p>
    <w:p w14:paraId="6F1E32E4">
      <w:pPr>
        <w:snapToGrid w:val="0"/>
        <w:spacing w:before="120" w:beforeLines="50" w:after="50"/>
        <w:rPr>
          <w:rFonts w:hint="eastAsia" w:ascii="宋体" w:hAnsi="宋体" w:eastAsia="宋体" w:cs="宋体"/>
          <w:bCs/>
          <w:color w:val="auto"/>
          <w:sz w:val="24"/>
          <w:szCs w:val="20"/>
          <w:highlight w:val="none"/>
        </w:rPr>
      </w:pPr>
    </w:p>
    <w:p w14:paraId="23632B6C">
      <w:pPr>
        <w:snapToGrid w:val="0"/>
        <w:spacing w:before="120" w:beforeLines="50" w:after="50"/>
        <w:rPr>
          <w:rFonts w:hint="eastAsia" w:ascii="宋体" w:hAnsi="宋体" w:eastAsia="宋体" w:cs="宋体"/>
          <w:bCs/>
          <w:color w:val="auto"/>
          <w:sz w:val="24"/>
          <w:szCs w:val="20"/>
          <w:highlight w:val="none"/>
        </w:rPr>
      </w:pPr>
    </w:p>
    <w:p w14:paraId="57A0DD91">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5DAF2A05">
      <w:pPr>
        <w:snapToGrid w:val="0"/>
        <w:spacing w:before="120" w:beforeLines="50" w:after="50"/>
        <w:ind w:firstLine="720" w:firstLineChars="225"/>
        <w:rPr>
          <w:rFonts w:hint="eastAsia" w:ascii="宋体" w:hAnsi="宋体" w:eastAsia="宋体" w:cs="宋体"/>
          <w:bCs/>
          <w:color w:val="auto"/>
          <w:sz w:val="32"/>
          <w:szCs w:val="32"/>
          <w:highlight w:val="none"/>
        </w:rPr>
      </w:pPr>
    </w:p>
    <w:p w14:paraId="63E49609">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p>
    <w:p w14:paraId="22F0CB2B">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 </w:t>
      </w:r>
    </w:p>
    <w:p w14:paraId="77A4EE42">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所竞分标（如有则填写，无分标时填写“无”或者留空）：</w:t>
      </w:r>
    </w:p>
    <w:p w14:paraId="38C82916">
      <w:pPr>
        <w:snapToGrid w:val="0"/>
        <w:spacing w:before="120" w:beforeLines="50" w:after="50"/>
        <w:ind w:firstLine="720" w:firstLineChars="225"/>
        <w:rPr>
          <w:rFonts w:hint="eastAsia" w:ascii="宋体" w:hAnsi="宋体" w:eastAsia="宋体" w:cs="宋体"/>
          <w:bCs/>
          <w:color w:val="auto"/>
          <w:sz w:val="32"/>
          <w:szCs w:val="32"/>
          <w:highlight w:val="none"/>
        </w:rPr>
      </w:pPr>
    </w:p>
    <w:p w14:paraId="51EECF48">
      <w:pPr>
        <w:pStyle w:val="8"/>
        <w:snapToGrid w:val="0"/>
        <w:spacing w:before="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6552CDF5">
      <w:pPr>
        <w:pStyle w:val="8"/>
        <w:snapToGrid w:val="0"/>
        <w:spacing w:before="50" w:after="50"/>
        <w:ind w:firstLine="720" w:firstLineChars="225"/>
        <w:rPr>
          <w:rFonts w:hint="eastAsia" w:ascii="宋体" w:hAnsi="宋体" w:eastAsia="宋体" w:cs="宋体"/>
          <w:bCs/>
          <w:color w:val="auto"/>
          <w:sz w:val="32"/>
          <w:szCs w:val="32"/>
          <w:highlight w:val="none"/>
        </w:rPr>
      </w:pPr>
    </w:p>
    <w:p w14:paraId="6466EDFB">
      <w:pPr>
        <w:pStyle w:val="8"/>
        <w:snapToGrid w:val="0"/>
        <w:spacing w:before="50" w:after="50"/>
        <w:ind w:firstLine="720" w:firstLineChars="225"/>
        <w:rPr>
          <w:rFonts w:hint="eastAsia" w:ascii="宋体" w:hAnsi="宋体" w:eastAsia="宋体" w:cs="宋体"/>
          <w:bCs/>
          <w:color w:val="auto"/>
          <w:sz w:val="32"/>
          <w:szCs w:val="32"/>
          <w:highlight w:val="none"/>
        </w:rPr>
      </w:pPr>
    </w:p>
    <w:p w14:paraId="4AB9B7D2">
      <w:pPr>
        <w:pStyle w:val="8"/>
        <w:snapToGrid w:val="0"/>
        <w:spacing w:before="50" w:after="50"/>
        <w:ind w:firstLine="1280" w:firstLineChars="400"/>
        <w:rPr>
          <w:rFonts w:hint="eastAsia" w:ascii="宋体" w:hAnsi="宋体" w:eastAsia="宋体" w:cs="宋体"/>
          <w:bCs/>
          <w:color w:val="auto"/>
          <w:sz w:val="32"/>
          <w:szCs w:val="32"/>
          <w:highlight w:val="none"/>
        </w:rPr>
      </w:pPr>
    </w:p>
    <w:p w14:paraId="28404961">
      <w:pPr>
        <w:snapToGrid w:val="0"/>
        <w:spacing w:before="120" w:beforeLines="50" w:after="5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6688B3A8">
      <w:pPr>
        <w:jc w:val="center"/>
        <w:rPr>
          <w:rFonts w:hint="eastAsia" w:ascii="宋体" w:hAnsi="宋体" w:eastAsia="宋体" w:cs="宋体"/>
          <w:b/>
          <w:color w:val="auto"/>
          <w:kern w:val="0"/>
          <w:sz w:val="28"/>
          <w:szCs w:val="28"/>
          <w:highlight w:val="none"/>
        </w:rPr>
      </w:pPr>
      <w:r>
        <w:rPr>
          <w:rFonts w:hint="eastAsia" w:ascii="宋体" w:hAnsi="宋体" w:eastAsia="宋体" w:cs="宋体"/>
          <w:color w:val="auto"/>
          <w:sz w:val="24"/>
          <w:highlight w:val="none"/>
        </w:rPr>
        <w:br w:type="page"/>
      </w:r>
      <w:r>
        <w:rPr>
          <w:rFonts w:hint="eastAsia" w:ascii="宋体" w:hAnsi="宋体" w:eastAsia="宋体" w:cs="宋体"/>
          <w:b/>
          <w:color w:val="auto"/>
          <w:kern w:val="0"/>
          <w:sz w:val="28"/>
          <w:szCs w:val="28"/>
          <w:highlight w:val="none"/>
        </w:rPr>
        <w:t>商务技术文件目录</w:t>
      </w:r>
    </w:p>
    <w:p w14:paraId="7A466419">
      <w:pPr>
        <w:pStyle w:val="3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一、无串标行为承诺函………………………………………………………（页码）</w:t>
      </w:r>
    </w:p>
    <w:p w14:paraId="60FFDF90">
      <w:pPr>
        <w:pStyle w:val="3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二、法定代表人身份证明及法定代表人有效身份证正反面复印件</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（页码）</w:t>
      </w:r>
    </w:p>
    <w:p w14:paraId="388E5DAC">
      <w:pPr>
        <w:pStyle w:val="3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三、法定代表人授权委托书（如有委托时）………………………………（页码）</w:t>
      </w:r>
    </w:p>
    <w:p w14:paraId="36F3EA85">
      <w:pPr>
        <w:pStyle w:val="3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四、</w:t>
      </w:r>
      <w:r>
        <w:rPr>
          <w:rFonts w:hint="eastAsia" w:ascii="宋体" w:hAnsi="宋体" w:eastAsia="宋体" w:cs="宋体"/>
          <w:color w:val="auto"/>
          <w:highlight w:val="none"/>
          <w:lang w:val="zh-CN"/>
        </w:rPr>
        <w:t>商务条款偏离表………………………………</w:t>
      </w:r>
      <w:r>
        <w:rPr>
          <w:rFonts w:hint="eastAsia" w:ascii="宋体" w:hAnsi="宋体" w:eastAsia="宋体" w:cs="宋体"/>
          <w:color w:val="auto"/>
          <w:highlight w:val="none"/>
        </w:rPr>
        <w:t>…………………………（页码）</w:t>
      </w:r>
    </w:p>
    <w:p w14:paraId="6AA6842E">
      <w:pPr>
        <w:pStyle w:val="30"/>
        <w:spacing w:line="360" w:lineRule="auto"/>
        <w:rPr>
          <w:rFonts w:hint="eastAsia" w:ascii="宋体" w:hAnsi="宋体" w:eastAsia="宋体" w:cs="宋体"/>
          <w:color w:val="auto"/>
          <w:highlight w:val="none"/>
        </w:rPr>
      </w:pPr>
      <w:bookmarkStart w:id="113" w:name="OLE_LINK6"/>
      <w:bookmarkStart w:id="114" w:name="OLE_LINK7"/>
      <w:bookmarkStart w:id="115" w:name="OLE_LINK5"/>
      <w:r>
        <w:rPr>
          <w:rFonts w:hint="eastAsia" w:ascii="宋体" w:hAnsi="宋体" w:eastAsia="宋体" w:cs="宋体"/>
          <w:color w:val="auto"/>
          <w:highlight w:val="none"/>
        </w:rPr>
        <w:t>五、竞标人情况介绍</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bookmarkEnd w:id="113"/>
    <w:bookmarkEnd w:id="114"/>
    <w:bookmarkEnd w:id="115"/>
    <w:p w14:paraId="3924CCE1">
      <w:pPr>
        <w:pStyle w:val="30"/>
        <w:spacing w:line="360" w:lineRule="auto"/>
        <w:rPr>
          <w:rFonts w:hint="eastAsia" w:ascii="宋体" w:hAnsi="宋体" w:eastAsia="宋体" w:cs="宋体"/>
          <w:color w:val="auto"/>
          <w:szCs w:val="21"/>
          <w:highlight w:val="none"/>
        </w:rPr>
      </w:pPr>
      <w:r>
        <w:rPr>
          <w:rFonts w:hint="eastAsia" w:ascii="宋体" w:hAnsi="宋体" w:eastAsia="宋体" w:cs="宋体"/>
          <w:color w:val="auto"/>
          <w:highlight w:val="none"/>
        </w:rPr>
        <w:t>六、</w:t>
      </w:r>
      <w:r>
        <w:rPr>
          <w:rFonts w:hint="eastAsia" w:ascii="宋体" w:hAnsi="宋体" w:eastAsia="宋体" w:cs="宋体"/>
          <w:color w:val="auto"/>
          <w:szCs w:val="21"/>
          <w:highlight w:val="none"/>
        </w:rPr>
        <w:t>施工组织设计…………………</w:t>
      </w:r>
      <w:r>
        <w:rPr>
          <w:rFonts w:hint="eastAsia" w:ascii="宋体" w:hAnsi="宋体" w:eastAsia="宋体" w:cs="宋体"/>
          <w:color w:val="auto"/>
          <w:highlight w:val="none"/>
        </w:rPr>
        <w:t>………………………………</w:t>
      </w:r>
      <w:r>
        <w:rPr>
          <w:rFonts w:hint="eastAsia" w:ascii="宋体" w:hAnsi="宋体" w:eastAsia="宋体" w:cs="宋体"/>
          <w:color w:val="auto"/>
          <w:kern w:val="0"/>
          <w:sz w:val="24"/>
          <w:highlight w:val="none"/>
        </w:rPr>
        <w:t>…</w:t>
      </w:r>
      <w:r>
        <w:rPr>
          <w:rFonts w:hint="eastAsia" w:ascii="宋体" w:hAnsi="宋体" w:eastAsia="宋体" w:cs="宋体"/>
          <w:color w:val="auto"/>
          <w:highlight w:val="none"/>
        </w:rPr>
        <w:t>…</w:t>
      </w:r>
      <w:r>
        <w:rPr>
          <w:rFonts w:hint="eastAsia" w:ascii="宋体" w:hAnsi="宋体" w:eastAsia="宋体" w:cs="宋体"/>
          <w:color w:val="auto"/>
          <w:szCs w:val="21"/>
          <w:highlight w:val="none"/>
        </w:rPr>
        <w:t>……（页码）</w:t>
      </w:r>
    </w:p>
    <w:p w14:paraId="03BB92D1">
      <w:pPr>
        <w:pStyle w:val="3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七</w:t>
      </w:r>
      <w:r>
        <w:rPr>
          <w:rFonts w:hint="eastAsia" w:ascii="宋体" w:hAnsi="宋体" w:eastAsia="宋体" w:cs="宋体"/>
          <w:color w:val="auto"/>
          <w:szCs w:val="21"/>
          <w:highlight w:val="none"/>
        </w:rPr>
        <w:t>、项目管理机构配备情况表………</w:t>
      </w:r>
      <w:r>
        <w:rPr>
          <w:rFonts w:hint="eastAsia" w:ascii="宋体" w:hAnsi="宋体" w:eastAsia="宋体" w:cs="宋体"/>
          <w:color w:val="auto"/>
          <w:highlight w:val="none"/>
        </w:rPr>
        <w:t>………………………</w:t>
      </w:r>
      <w:r>
        <w:rPr>
          <w:rFonts w:hint="eastAsia" w:ascii="宋体" w:hAnsi="宋体" w:eastAsia="宋体" w:cs="宋体"/>
          <w:color w:val="auto"/>
          <w:szCs w:val="21"/>
          <w:highlight w:val="none"/>
        </w:rPr>
        <w:t>………………（页码）</w:t>
      </w:r>
    </w:p>
    <w:p w14:paraId="4A03343A">
      <w:pPr>
        <w:pStyle w:val="3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八</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拟投入本工程的主要施工机械、设备表</w:t>
      </w:r>
      <w:r>
        <w:rPr>
          <w:rFonts w:hint="eastAsia" w:ascii="宋体" w:hAnsi="宋体" w:eastAsia="宋体" w:cs="宋体"/>
          <w:color w:val="auto"/>
          <w:szCs w:val="21"/>
          <w:highlight w:val="none"/>
        </w:rPr>
        <w:t>……………………</w:t>
      </w:r>
      <w:r>
        <w:rPr>
          <w:rFonts w:hint="eastAsia" w:ascii="宋体" w:hAnsi="宋体" w:eastAsia="宋体" w:cs="宋体"/>
          <w:color w:val="auto"/>
          <w:kern w:val="0"/>
          <w:sz w:val="24"/>
          <w:highlight w:val="none"/>
        </w:rPr>
        <w:t>………</w:t>
      </w:r>
      <w:r>
        <w:rPr>
          <w:rFonts w:hint="eastAsia" w:ascii="宋体" w:hAnsi="宋体" w:eastAsia="宋体" w:cs="宋体"/>
          <w:color w:val="auto"/>
          <w:szCs w:val="21"/>
          <w:highlight w:val="none"/>
        </w:rPr>
        <w:t>…（页码）</w:t>
      </w:r>
    </w:p>
    <w:p w14:paraId="7F3B4872">
      <w:pPr>
        <w:pStyle w:val="3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九</w:t>
      </w:r>
      <w:r>
        <w:rPr>
          <w:rFonts w:hint="eastAsia" w:ascii="宋体" w:hAnsi="宋体" w:eastAsia="宋体" w:cs="宋体"/>
          <w:color w:val="auto"/>
          <w:szCs w:val="21"/>
          <w:highlight w:val="none"/>
        </w:rPr>
        <w:t>、计划开、竣工日期和施工进度网络图……………………</w:t>
      </w:r>
      <w:r>
        <w:rPr>
          <w:rFonts w:hint="eastAsia" w:ascii="宋体" w:hAnsi="宋体" w:eastAsia="宋体" w:cs="宋体"/>
          <w:color w:val="auto"/>
          <w:kern w:val="0"/>
          <w:sz w:val="24"/>
          <w:highlight w:val="none"/>
        </w:rPr>
        <w:t>…………</w:t>
      </w:r>
      <w:r>
        <w:rPr>
          <w:rFonts w:hint="eastAsia" w:ascii="宋体" w:hAnsi="宋体" w:eastAsia="宋体" w:cs="宋体"/>
          <w:color w:val="auto"/>
          <w:szCs w:val="21"/>
          <w:highlight w:val="none"/>
        </w:rPr>
        <w:t>…（页码）</w:t>
      </w:r>
    </w:p>
    <w:p w14:paraId="1D3E14F6">
      <w:pPr>
        <w:pStyle w:val="3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十、采购需求、商务技术条款要求提供的其他材料……………………（页码）</w:t>
      </w:r>
    </w:p>
    <w:p w14:paraId="1AC89AFC">
      <w:pPr>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注：以上目录是基本格式要求，各供应商可根据自身情况进一步向下增加内容或细化。</w:t>
      </w:r>
    </w:p>
    <w:p w14:paraId="0AEF1E26">
      <w:pPr>
        <w:snapToGrid w:val="0"/>
        <w:spacing w:before="120" w:beforeLines="50" w:after="50" w:line="360" w:lineRule="auto"/>
        <w:ind w:left="142" w:firstLine="640" w:firstLineChars="200"/>
        <w:jc w:val="left"/>
        <w:rPr>
          <w:rFonts w:hint="eastAsia" w:ascii="宋体" w:hAnsi="宋体" w:eastAsia="宋体" w:cs="宋体"/>
          <w:color w:val="auto"/>
          <w:sz w:val="32"/>
          <w:szCs w:val="32"/>
          <w:highlight w:val="none"/>
        </w:rPr>
      </w:pPr>
    </w:p>
    <w:p w14:paraId="6A02E612">
      <w:pPr>
        <w:spacing w:line="520" w:lineRule="exact"/>
        <w:jc w:val="left"/>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br w:type="page"/>
      </w:r>
      <w:r>
        <w:rPr>
          <w:rFonts w:hint="eastAsia" w:ascii="宋体" w:hAnsi="宋体" w:eastAsia="宋体" w:cs="宋体"/>
          <w:b/>
          <w:color w:val="auto"/>
          <w:sz w:val="32"/>
          <w:szCs w:val="32"/>
          <w:highlight w:val="none"/>
        </w:rPr>
        <w:t>一、无串标行为承诺函</w:t>
      </w:r>
    </w:p>
    <w:p w14:paraId="1DCA931E">
      <w:pPr>
        <w:spacing w:line="520" w:lineRule="exact"/>
        <w:jc w:val="center"/>
        <w:rPr>
          <w:rFonts w:hint="eastAsia" w:ascii="宋体" w:hAnsi="宋体" w:eastAsia="宋体" w:cs="宋体"/>
          <w:color w:val="auto"/>
          <w:sz w:val="44"/>
          <w:szCs w:val="44"/>
          <w:highlight w:val="none"/>
        </w:rPr>
      </w:pPr>
    </w:p>
    <w:p w14:paraId="776E716A">
      <w:pPr>
        <w:spacing w:line="520" w:lineRule="exact"/>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无串通竞标行为的承诺函</w:t>
      </w:r>
    </w:p>
    <w:p w14:paraId="635BF52E">
      <w:pPr>
        <w:spacing w:line="360" w:lineRule="auto"/>
        <w:contextualSpacing/>
        <w:rPr>
          <w:rFonts w:hint="eastAsia" w:ascii="宋体" w:hAnsi="宋体" w:eastAsia="宋体" w:cs="宋体"/>
          <w:color w:val="auto"/>
          <w:sz w:val="32"/>
          <w:szCs w:val="32"/>
          <w:highlight w:val="none"/>
        </w:rPr>
      </w:pPr>
    </w:p>
    <w:p w14:paraId="1A92CF52">
      <w:pPr>
        <w:spacing w:line="360" w:lineRule="auto"/>
        <w:ind w:firstLine="482" w:firstLineChars="200"/>
        <w:contextualSpacing/>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一、我方承诺无下列相互串通竞标的情形：</w:t>
      </w:r>
    </w:p>
    <w:p w14:paraId="711F6DC0">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1.不同供应商的响应文件由同一单位或者个人编制；</w:t>
      </w:r>
    </w:p>
    <w:p w14:paraId="35CEEF22">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2.不同供应商委托同一单位或者个人办理竞标事宜；</w:t>
      </w:r>
    </w:p>
    <w:p w14:paraId="33021FD2">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3.不同的供应商的响应文件载明的项目管理员为同一个人；</w:t>
      </w:r>
    </w:p>
    <w:p w14:paraId="07EAE8AF">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4.不</w:t>
      </w:r>
      <w:r>
        <w:rPr>
          <w:rFonts w:hint="eastAsia" w:ascii="宋体" w:hAnsi="宋体" w:eastAsia="宋体" w:cs="宋体"/>
          <w:color w:val="auto"/>
          <w:spacing w:val="-6"/>
          <w:sz w:val="24"/>
          <w:highlight w:val="none"/>
        </w:rPr>
        <w:t>同供应商的响应文件异常一致或者竞标报价呈规律性差异；</w:t>
      </w:r>
    </w:p>
    <w:p w14:paraId="38B4AEE3">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5.不同供应商的响应文件相互混装；</w:t>
      </w:r>
    </w:p>
    <w:p w14:paraId="24770D4C">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6.不同供应商的竞标保证金从同一单位或者个人账户转出。</w:t>
      </w:r>
    </w:p>
    <w:p w14:paraId="41F85CE4">
      <w:pPr>
        <w:spacing w:line="360" w:lineRule="auto"/>
        <w:ind w:firstLine="482" w:firstLineChars="200"/>
        <w:contextualSpacing/>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二、我方承诺无下列恶意串通的情形：</w:t>
      </w:r>
    </w:p>
    <w:p w14:paraId="1AA88613">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1.供应商直接或者间接从采购人或者采购代理机构处获得其他供应商的相关信息并修改其响应文件；</w:t>
      </w:r>
    </w:p>
    <w:p w14:paraId="486F7D21">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2.供应商按照采购人或者采购代理机构的授意撤换、修改响应文件；</w:t>
      </w:r>
    </w:p>
    <w:p w14:paraId="6FC7ECC3">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3.供</w:t>
      </w:r>
      <w:r>
        <w:rPr>
          <w:rFonts w:hint="eastAsia" w:ascii="宋体" w:hAnsi="宋体" w:eastAsia="宋体" w:cs="宋体"/>
          <w:color w:val="auto"/>
          <w:spacing w:val="-6"/>
          <w:sz w:val="24"/>
          <w:highlight w:val="none"/>
        </w:rPr>
        <w:t>应商之间协商报价、技术方案等响应文件的实质性内容；</w:t>
      </w:r>
    </w:p>
    <w:p w14:paraId="24B1E5E8">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4.属于同一集团、协会、商会等组织成员的供应商按照该组织要求协同参加政府采购活动；</w:t>
      </w:r>
    </w:p>
    <w:p w14:paraId="6CF443E0">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5.供应商之间事先约定一致抬高或者压低竞标报价</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或者在竞争性</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项目中事先约定轮流以高价位或者低价位成交</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或者事先约定由某一特定供应商成交</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然后再参加竞标；</w:t>
      </w:r>
    </w:p>
    <w:p w14:paraId="25600B5B">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6.供应商之间商定部分供应商放弃参加政府采购活动或者放弃成交；</w:t>
      </w:r>
    </w:p>
    <w:p w14:paraId="3A051E3D">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7.供应商与采购人或者采购代理机构之间、供应商相互之间，为</w:t>
      </w:r>
      <w:r>
        <w:rPr>
          <w:rFonts w:hint="eastAsia" w:ascii="宋体" w:hAnsi="宋体" w:eastAsia="宋体" w:cs="宋体"/>
          <w:color w:val="auto"/>
          <w:spacing w:val="-6"/>
          <w:sz w:val="24"/>
          <w:highlight w:val="none"/>
        </w:rPr>
        <w:t>谋求特定供应商成交或者排斥其他供应商的其他串通行为。</w:t>
      </w:r>
    </w:p>
    <w:p w14:paraId="586C45F0">
      <w:pPr>
        <w:spacing w:line="360" w:lineRule="auto"/>
        <w:ind w:firstLine="480" w:firstLineChars="200"/>
        <w:contextualSpacing/>
        <w:rPr>
          <w:rFonts w:hint="eastAsia" w:ascii="宋体" w:hAnsi="宋体" w:eastAsia="宋体" w:cs="宋体"/>
          <w:color w:val="auto"/>
          <w:sz w:val="24"/>
          <w:highlight w:val="none"/>
        </w:rPr>
      </w:pPr>
    </w:p>
    <w:p w14:paraId="729C78FA">
      <w:pPr>
        <w:spacing w:line="360" w:lineRule="auto"/>
        <w:ind w:firstLine="482" w:firstLineChars="200"/>
        <w:contextualSpacing/>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以上情形一经核查属实，我方愿意承担一切后果，并不再寻求任何旨在减轻或者免除法律责任的辩解。</w:t>
      </w:r>
    </w:p>
    <w:p w14:paraId="1EA8D444">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7DC92101">
      <w:pPr>
        <w:spacing w:line="520" w:lineRule="exact"/>
        <w:ind w:firstLine="6360" w:firstLineChars="2650"/>
        <w:jc w:val="left"/>
        <w:rPr>
          <w:rFonts w:hint="eastAsia" w:ascii="宋体" w:hAnsi="宋体" w:eastAsia="宋体" w:cs="宋体"/>
          <w:bCs/>
          <w:color w:val="auto"/>
          <w:sz w:val="44"/>
          <w:szCs w:val="44"/>
          <w:highlight w:val="none"/>
        </w:rPr>
      </w:pPr>
      <w:r>
        <w:rPr>
          <w:rFonts w:hint="eastAsia" w:ascii="宋体" w:hAnsi="宋体" w:eastAsia="宋体" w:cs="宋体"/>
          <w:color w:val="auto"/>
          <w:kern w:val="0"/>
          <w:sz w:val="24"/>
          <w:highlight w:val="none"/>
          <w:lang w:val="zh-CN"/>
        </w:rPr>
        <w:t xml:space="preserve">日期：  年  月   日        </w:t>
      </w:r>
      <w:r>
        <w:rPr>
          <w:rFonts w:hint="eastAsia" w:ascii="宋体" w:hAnsi="宋体" w:eastAsia="宋体" w:cs="宋体"/>
          <w:b/>
          <w:bCs/>
          <w:color w:val="auto"/>
          <w:sz w:val="32"/>
          <w:szCs w:val="32"/>
          <w:highlight w:val="none"/>
        </w:rPr>
        <w:br w:type="page"/>
      </w:r>
      <w:r>
        <w:rPr>
          <w:rFonts w:hint="eastAsia" w:ascii="宋体" w:hAnsi="宋体" w:eastAsia="宋体" w:cs="宋体"/>
          <w:b/>
          <w:color w:val="auto"/>
          <w:sz w:val="32"/>
          <w:szCs w:val="32"/>
          <w:highlight w:val="none"/>
        </w:rPr>
        <w:t>二、法定代表人身份证明及法定代表人有效身份证正反面复印件</w:t>
      </w:r>
    </w:p>
    <w:p w14:paraId="7F0451A8">
      <w:pPr>
        <w:spacing w:line="520" w:lineRule="exact"/>
        <w:jc w:val="center"/>
        <w:rPr>
          <w:rFonts w:hint="eastAsia" w:ascii="宋体" w:hAnsi="宋体" w:eastAsia="宋体" w:cs="宋体"/>
          <w:color w:val="auto"/>
          <w:sz w:val="28"/>
          <w:szCs w:val="28"/>
          <w:highlight w:val="none"/>
        </w:rPr>
      </w:pPr>
      <w:r>
        <w:rPr>
          <w:rFonts w:hint="eastAsia" w:ascii="宋体" w:hAnsi="宋体" w:eastAsia="宋体" w:cs="宋体"/>
          <w:bCs/>
          <w:color w:val="auto"/>
          <w:sz w:val="28"/>
          <w:szCs w:val="28"/>
          <w:highlight w:val="none"/>
        </w:rPr>
        <w:t>法定代表人证明书</w:t>
      </w:r>
    </w:p>
    <w:p w14:paraId="3DCAECEE">
      <w:pPr>
        <w:spacing w:line="360" w:lineRule="auto"/>
        <w:ind w:left="540"/>
        <w:contextualSpacing/>
        <w:rPr>
          <w:rFonts w:hint="eastAsia" w:ascii="宋体" w:hAnsi="宋体" w:eastAsia="宋体" w:cs="宋体"/>
          <w:color w:val="auto"/>
          <w:sz w:val="32"/>
          <w:szCs w:val="32"/>
          <w:highlight w:val="none"/>
        </w:rPr>
      </w:pPr>
    </w:p>
    <w:p w14:paraId="37362526">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p>
    <w:p w14:paraId="3C741BFD">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地    址：</w:t>
      </w:r>
      <w:r>
        <w:rPr>
          <w:rFonts w:hint="eastAsia" w:ascii="宋体" w:hAnsi="宋体" w:eastAsia="宋体" w:cs="宋体"/>
          <w:color w:val="auto"/>
          <w:sz w:val="24"/>
          <w:highlight w:val="none"/>
          <w:u w:val="single"/>
        </w:rPr>
        <w:t xml:space="preserve">                                                        </w:t>
      </w:r>
    </w:p>
    <w:p w14:paraId="7740A15F">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姓    名：</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性     别：</w:t>
      </w:r>
      <w:r>
        <w:rPr>
          <w:rFonts w:hint="eastAsia" w:ascii="宋体" w:hAnsi="宋体" w:eastAsia="宋体" w:cs="宋体"/>
          <w:color w:val="auto"/>
          <w:sz w:val="24"/>
          <w:highlight w:val="none"/>
          <w:u w:val="single"/>
        </w:rPr>
        <w:t xml:space="preserve">                </w:t>
      </w:r>
    </w:p>
    <w:p w14:paraId="1999B942">
      <w:pPr>
        <w:spacing w:line="360" w:lineRule="auto"/>
        <w:ind w:left="540"/>
        <w:contextualSpacing/>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年    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职     务：</w:t>
      </w:r>
      <w:r>
        <w:rPr>
          <w:rFonts w:hint="eastAsia" w:ascii="宋体" w:hAnsi="宋体" w:eastAsia="宋体" w:cs="宋体"/>
          <w:color w:val="auto"/>
          <w:sz w:val="24"/>
          <w:highlight w:val="none"/>
          <w:u w:val="single"/>
        </w:rPr>
        <w:t xml:space="preserve">                </w:t>
      </w:r>
    </w:p>
    <w:p w14:paraId="516F6DA5">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身份证号码：</w:t>
      </w:r>
      <w:r>
        <w:rPr>
          <w:rFonts w:hint="eastAsia" w:ascii="宋体" w:hAnsi="宋体" w:eastAsia="宋体" w:cs="宋体"/>
          <w:color w:val="auto"/>
          <w:sz w:val="24"/>
          <w:highlight w:val="none"/>
          <w:u w:val="single"/>
        </w:rPr>
        <w:t xml:space="preserve">                                        </w:t>
      </w:r>
    </w:p>
    <w:p w14:paraId="20B821F8">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（供应商名称）</w:t>
      </w:r>
      <w:r>
        <w:rPr>
          <w:rFonts w:hint="eastAsia" w:ascii="宋体" w:hAnsi="宋体" w:eastAsia="宋体" w:cs="宋体"/>
          <w:color w:val="auto"/>
          <w:sz w:val="24"/>
          <w:highlight w:val="none"/>
        </w:rPr>
        <w:t>的法定代表人。</w:t>
      </w:r>
    </w:p>
    <w:p w14:paraId="6EA24D4A">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特此证明。</w:t>
      </w:r>
    </w:p>
    <w:p w14:paraId="64D3EE01">
      <w:pPr>
        <w:spacing w:line="360" w:lineRule="auto"/>
        <w:ind w:left="540"/>
        <w:contextualSpacing/>
        <w:rPr>
          <w:rFonts w:hint="eastAsia" w:ascii="宋体" w:hAnsi="宋体" w:eastAsia="宋体" w:cs="宋体"/>
          <w:color w:val="auto"/>
          <w:sz w:val="24"/>
          <w:highlight w:val="none"/>
        </w:rPr>
      </w:pPr>
    </w:p>
    <w:p w14:paraId="59762326">
      <w:pPr>
        <w:spacing w:line="360" w:lineRule="auto"/>
        <w:ind w:left="540"/>
        <w:contextualSpacing/>
        <w:rPr>
          <w:rFonts w:hint="eastAsia" w:ascii="宋体" w:hAnsi="宋体" w:eastAsia="宋体" w:cs="宋体"/>
          <w:color w:val="auto"/>
          <w:sz w:val="24"/>
          <w:highlight w:val="none"/>
        </w:rPr>
      </w:pPr>
    </w:p>
    <w:p w14:paraId="39AD074D">
      <w:pPr>
        <w:spacing w:line="360" w:lineRule="auto"/>
        <w:ind w:left="540"/>
        <w:contextualSpacing/>
        <w:rPr>
          <w:rFonts w:hint="eastAsia" w:ascii="宋体" w:hAnsi="宋体" w:eastAsia="宋体" w:cs="宋体"/>
          <w:color w:val="auto"/>
          <w:sz w:val="24"/>
          <w:highlight w:val="none"/>
        </w:rPr>
      </w:pPr>
    </w:p>
    <w:p w14:paraId="79AD7CBB">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附件：法定代表人有效身份证正反面复印件</w:t>
      </w:r>
    </w:p>
    <w:p w14:paraId="3B3F76AE">
      <w:pPr>
        <w:spacing w:line="360" w:lineRule="auto"/>
        <w:ind w:left="540"/>
        <w:contextualSpacing/>
        <w:rPr>
          <w:rFonts w:hint="eastAsia" w:ascii="宋体" w:hAnsi="宋体" w:eastAsia="宋体" w:cs="宋体"/>
          <w:color w:val="auto"/>
          <w:sz w:val="24"/>
          <w:highlight w:val="none"/>
        </w:rPr>
      </w:pPr>
    </w:p>
    <w:p w14:paraId="3EB6B89F">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58AB0111">
      <w:pPr>
        <w:spacing w:line="360" w:lineRule="auto"/>
        <w:contextualSpacing/>
        <w:jc w:val="center"/>
        <w:rPr>
          <w:rFonts w:hint="eastAsia" w:ascii="宋体" w:hAnsi="宋体" w:eastAsia="宋体" w:cs="宋体"/>
          <w:b/>
          <w:color w:val="auto"/>
          <w:sz w:val="24"/>
          <w:highlight w:val="none"/>
        </w:rPr>
      </w:pPr>
      <w:r>
        <w:rPr>
          <w:rFonts w:hint="eastAsia" w:ascii="宋体" w:hAnsi="宋体" w:eastAsia="宋体" w:cs="宋体"/>
          <w:color w:val="auto"/>
          <w:kern w:val="0"/>
          <w:sz w:val="24"/>
          <w:highlight w:val="none"/>
          <w:lang w:val="zh-CN"/>
        </w:rPr>
        <w:t xml:space="preserve">                                                   日期：  年  月   日</w:t>
      </w:r>
    </w:p>
    <w:p w14:paraId="3393DA99">
      <w:pPr>
        <w:spacing w:line="360" w:lineRule="auto"/>
        <w:contextualSpacing/>
        <w:jc w:val="left"/>
        <w:rPr>
          <w:rFonts w:hint="eastAsia" w:ascii="宋体" w:hAnsi="宋体" w:eastAsia="宋体" w:cs="宋体"/>
          <w:color w:val="auto"/>
          <w:sz w:val="24"/>
          <w:highlight w:val="none"/>
        </w:rPr>
      </w:pPr>
    </w:p>
    <w:p w14:paraId="073BDEBE">
      <w:pPr>
        <w:spacing w:line="360" w:lineRule="auto"/>
        <w:contextualSpacing/>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注：1.自然人竞标的无需提供，联合体竞标的只需牵头人出具。</w:t>
      </w:r>
    </w:p>
    <w:p w14:paraId="3C9DD4BF">
      <w:pPr>
        <w:spacing w:line="360" w:lineRule="auto"/>
        <w:ind w:firstLine="480" w:firstLineChars="200"/>
        <w:contextualSpacing/>
        <w:jc w:val="left"/>
        <w:rPr>
          <w:rFonts w:hint="eastAsia" w:ascii="宋体" w:hAnsi="宋体" w:eastAsia="宋体" w:cs="宋体"/>
          <w:color w:val="auto"/>
          <w:sz w:val="24"/>
          <w:highlight w:val="none"/>
        </w:rPr>
        <w:sectPr>
          <w:pgSz w:w="11911" w:h="16838"/>
          <w:pgMar w:top="1134" w:right="1134" w:bottom="850" w:left="1417" w:header="720" w:footer="720" w:gutter="0"/>
          <w:pgNumType w:fmt="numberInDash"/>
          <w:cols w:space="0" w:num="1"/>
          <w:rtlGutter w:val="0"/>
          <w:docGrid w:linePitch="0" w:charSpace="0"/>
        </w:sectPr>
      </w:pPr>
      <w:r>
        <w:rPr>
          <w:rFonts w:hint="eastAsia" w:ascii="宋体" w:hAnsi="宋体" w:eastAsia="宋体" w:cs="宋体"/>
          <w:color w:val="auto"/>
          <w:sz w:val="24"/>
          <w:highlight w:val="none"/>
        </w:rPr>
        <w:t>2.供应商为其他组织或者自然人时，本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文件规定的法定代表人指负责人或者自然人。本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文件所称负责人是指参加竞标的其他组织营业执照上的负责人，本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文件所称自然人指参与竞标的自然人本人。</w:t>
      </w:r>
    </w:p>
    <w:tbl>
      <w:tblPr>
        <w:tblStyle w:val="19"/>
        <w:tblpPr w:leftFromText="180" w:rightFromText="180" w:vertAnchor="text" w:horzAnchor="margin" w:tblpXSpec="center" w:tblpY="116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1"/>
      </w:tblGrid>
      <w:tr w14:paraId="7BCCE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jc w:val="center"/>
        </w:trPr>
        <w:tc>
          <w:tcPr>
            <w:tcW w:w="8461" w:type="dxa"/>
            <w:noWrap w:val="0"/>
            <w:vAlign w:val="top"/>
          </w:tcPr>
          <w:p w14:paraId="325681ED">
            <w:pPr>
              <w:spacing w:line="360" w:lineRule="auto"/>
              <w:rPr>
                <w:rFonts w:hint="eastAsia" w:ascii="宋体" w:hAnsi="宋体" w:eastAsia="宋体" w:cs="宋体"/>
                <w:b/>
                <w:color w:val="auto"/>
                <w:sz w:val="24"/>
                <w:highlight w:val="none"/>
              </w:rPr>
            </w:pPr>
          </w:p>
          <w:p w14:paraId="75F2DDF3">
            <w:pPr>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法定代表身份证复印件</w:t>
            </w:r>
            <w:r>
              <w:rPr>
                <w:rFonts w:hint="eastAsia" w:ascii="宋体" w:hAnsi="宋体" w:cs="宋体"/>
                <w:b/>
                <w:color w:val="auto"/>
                <w:sz w:val="24"/>
                <w:highlight w:val="none"/>
                <w:lang w:eastAsia="zh-CN"/>
              </w:rPr>
              <w:t>粘贴</w:t>
            </w:r>
            <w:r>
              <w:rPr>
                <w:rFonts w:hint="eastAsia" w:ascii="宋体" w:hAnsi="宋体" w:eastAsia="宋体" w:cs="宋体"/>
                <w:b/>
                <w:color w:val="auto"/>
                <w:sz w:val="24"/>
                <w:highlight w:val="none"/>
              </w:rPr>
              <w:t>处（正、反面）</w:t>
            </w:r>
          </w:p>
        </w:tc>
      </w:tr>
    </w:tbl>
    <w:p w14:paraId="38485971">
      <w:pPr>
        <w:spacing w:line="360" w:lineRule="auto"/>
        <w:ind w:firstLine="482" w:firstLineChars="200"/>
        <w:contextualSpacing/>
        <w:jc w:val="left"/>
        <w:rPr>
          <w:rFonts w:hint="eastAsia" w:ascii="宋体" w:hAnsi="宋体" w:eastAsia="宋体" w:cs="宋体"/>
          <w:b/>
          <w:color w:val="auto"/>
          <w:sz w:val="32"/>
          <w:szCs w:val="32"/>
          <w:highlight w:val="none"/>
        </w:rPr>
      </w:pPr>
      <w:r>
        <w:rPr>
          <w:rFonts w:hint="eastAsia" w:ascii="宋体" w:hAnsi="宋体" w:eastAsia="宋体" w:cs="宋体"/>
          <w:b/>
          <w:color w:val="auto"/>
          <w:sz w:val="24"/>
          <w:highlight w:val="none"/>
        </w:rPr>
        <w:t>附件：</w:t>
      </w:r>
    </w:p>
    <w:p w14:paraId="1651503A">
      <w:pPr>
        <w:adjustRightInd w:val="0"/>
        <w:snapToGrid w:val="0"/>
        <w:spacing w:line="300" w:lineRule="auto"/>
        <w:jc w:val="left"/>
        <w:rPr>
          <w:rFonts w:hint="eastAsia" w:ascii="宋体" w:hAnsi="宋体" w:eastAsia="宋体" w:cs="宋体"/>
          <w:b/>
          <w:color w:val="auto"/>
          <w:szCs w:val="21"/>
          <w:highlight w:val="none"/>
        </w:rPr>
      </w:pPr>
    </w:p>
    <w:p w14:paraId="7E86BE3B">
      <w:pPr>
        <w:snapToGrid w:val="0"/>
        <w:spacing w:line="360" w:lineRule="auto"/>
        <w:rPr>
          <w:rFonts w:hint="eastAsia" w:ascii="宋体" w:hAnsi="宋体" w:eastAsia="宋体" w:cs="宋体"/>
          <w:bCs/>
          <w:color w:val="auto"/>
          <w:sz w:val="44"/>
          <w:szCs w:val="44"/>
          <w:highlight w:val="none"/>
        </w:rPr>
      </w:pPr>
      <w:r>
        <w:rPr>
          <w:rFonts w:hint="eastAsia" w:ascii="宋体" w:hAnsi="宋体" w:eastAsia="宋体" w:cs="宋体"/>
          <w:color w:val="auto"/>
          <w:sz w:val="44"/>
          <w:szCs w:val="44"/>
          <w:highlight w:val="none"/>
        </w:rPr>
        <w:br w:type="page"/>
      </w:r>
      <w:r>
        <w:rPr>
          <w:rFonts w:hint="eastAsia" w:ascii="宋体" w:hAnsi="宋体" w:eastAsia="宋体" w:cs="宋体"/>
          <w:b/>
          <w:color w:val="auto"/>
          <w:sz w:val="32"/>
          <w:szCs w:val="32"/>
          <w:highlight w:val="none"/>
        </w:rPr>
        <w:t>三、法定代表人授权委托书</w:t>
      </w:r>
    </w:p>
    <w:p w14:paraId="2113BBAC">
      <w:pPr>
        <w:spacing w:line="500" w:lineRule="exact"/>
        <w:jc w:val="center"/>
        <w:rPr>
          <w:rFonts w:hint="eastAsia" w:ascii="宋体" w:hAnsi="宋体" w:eastAsia="宋体" w:cs="宋体"/>
          <w:color w:val="auto"/>
          <w:sz w:val="44"/>
          <w:szCs w:val="44"/>
          <w:highlight w:val="none"/>
        </w:rPr>
      </w:pPr>
    </w:p>
    <w:p w14:paraId="27CFC544">
      <w:pPr>
        <w:spacing w:line="520" w:lineRule="exact"/>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授权委托书</w:t>
      </w:r>
    </w:p>
    <w:p w14:paraId="7289829B">
      <w:pPr>
        <w:spacing w:line="520" w:lineRule="exact"/>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（如有委托时）</w:t>
      </w:r>
    </w:p>
    <w:p w14:paraId="343F6536">
      <w:pPr>
        <w:spacing w:line="520" w:lineRule="exact"/>
        <w:rPr>
          <w:rFonts w:hint="eastAsia" w:ascii="宋体" w:hAnsi="宋体" w:eastAsia="宋体" w:cs="宋体"/>
          <w:color w:val="auto"/>
          <w:sz w:val="32"/>
          <w:szCs w:val="32"/>
          <w:highlight w:val="none"/>
        </w:rPr>
      </w:pPr>
    </w:p>
    <w:p w14:paraId="0393F839">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（采购人名称）</w:t>
      </w:r>
      <w:r>
        <w:rPr>
          <w:rFonts w:hint="eastAsia" w:ascii="宋体" w:hAnsi="宋体" w:eastAsia="宋体" w:cs="宋体"/>
          <w:color w:val="auto"/>
          <w:sz w:val="24"/>
          <w:highlight w:val="none"/>
        </w:rPr>
        <w:t>：</w:t>
      </w:r>
    </w:p>
    <w:p w14:paraId="031CA7C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w:t>
      </w:r>
      <w:r>
        <w:rPr>
          <w:rFonts w:hint="eastAsia" w:ascii="宋体" w:hAnsi="宋体" w:eastAsia="宋体" w:cs="宋体"/>
          <w:color w:val="auto"/>
          <w:sz w:val="24"/>
          <w:highlight w:val="none"/>
          <w:u w:val="single"/>
        </w:rPr>
        <w:t xml:space="preserve">  （姓名）  </w:t>
      </w: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 xml:space="preserve">  （供应商名称）  </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u w:val="single"/>
        </w:rPr>
        <w:t>□法定代表人/□负责人/□自然人本人</w:t>
      </w:r>
      <w:r>
        <w:rPr>
          <w:rFonts w:hint="eastAsia" w:ascii="宋体" w:hAnsi="宋体" w:eastAsia="宋体" w:cs="宋体"/>
          <w:color w:val="auto"/>
          <w:sz w:val="24"/>
          <w:highlight w:val="none"/>
        </w:rPr>
        <w:t>），现授权</w:t>
      </w:r>
      <w:r>
        <w:rPr>
          <w:rFonts w:hint="eastAsia" w:ascii="宋体" w:hAnsi="宋体" w:eastAsia="宋体" w:cs="宋体"/>
          <w:color w:val="auto"/>
          <w:sz w:val="24"/>
          <w:highlight w:val="none"/>
          <w:u w:val="single"/>
        </w:rPr>
        <w:t xml:space="preserve"> （姓名） </w:t>
      </w:r>
      <w:r>
        <w:rPr>
          <w:rFonts w:hint="eastAsia" w:ascii="宋体" w:hAnsi="宋体" w:eastAsia="宋体" w:cs="宋体"/>
          <w:color w:val="auto"/>
          <w:sz w:val="24"/>
          <w:highlight w:val="none"/>
        </w:rPr>
        <w:t>以我方的名义参加</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项目的竞标活动，并代表我方全权办理针对上述项目的所有采购程序和环节的具体事务和签署相关文件。</w:t>
      </w:r>
    </w:p>
    <w:p w14:paraId="6D717375">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我方对委托代理人的签字事项负全部责任。</w:t>
      </w:r>
    </w:p>
    <w:p w14:paraId="6C57FC0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本授权书自签署之日起生效，在撤销授权的书面通知以前，本授权书一直有效。委托代理人在授权书有效期内签署的所有文件不因授权的撤销而失效。</w:t>
      </w:r>
    </w:p>
    <w:p w14:paraId="25AF75A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委托代理人无转委托权，特此委托。</w:t>
      </w:r>
    </w:p>
    <w:p w14:paraId="68F6555D">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附：法定代表人身份证明书及委托代理人有效身份证正反面复印件</w:t>
      </w:r>
    </w:p>
    <w:p w14:paraId="4CE3ABD3">
      <w:pPr>
        <w:spacing w:line="360" w:lineRule="auto"/>
        <w:rPr>
          <w:rFonts w:hint="eastAsia" w:ascii="宋体" w:hAnsi="宋体" w:eastAsia="宋体" w:cs="宋体"/>
          <w:color w:val="auto"/>
          <w:sz w:val="24"/>
          <w:highlight w:val="none"/>
        </w:rPr>
      </w:pPr>
    </w:p>
    <w:p w14:paraId="7E3C1BBB">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委托代理人（签字）：                 法定代表人（签字或盖章）：                    </w:t>
      </w:r>
    </w:p>
    <w:p w14:paraId="4F3A9068">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委托代理人身份证号码：                              </w:t>
      </w:r>
    </w:p>
    <w:p w14:paraId="7BEB3417">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23A05193">
      <w:pPr>
        <w:spacing w:line="360" w:lineRule="auto"/>
        <w:ind w:firstLine="3840" w:firstLineChars="16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kern w:val="0"/>
          <w:sz w:val="24"/>
          <w:highlight w:val="none"/>
        </w:rPr>
        <w:t>供应商名称（电子签章）：</w:t>
      </w:r>
    </w:p>
    <w:p w14:paraId="52AA40F1">
      <w:pPr>
        <w:spacing w:line="360" w:lineRule="auto"/>
        <w:contextualSpacing/>
        <w:jc w:val="center"/>
        <w:rPr>
          <w:rFonts w:hint="eastAsia" w:ascii="宋体" w:hAnsi="宋体" w:eastAsia="宋体" w:cs="宋体"/>
          <w:b/>
          <w:color w:val="auto"/>
          <w:sz w:val="24"/>
          <w:highlight w:val="none"/>
        </w:rPr>
      </w:pPr>
      <w:r>
        <w:rPr>
          <w:rFonts w:hint="eastAsia" w:ascii="宋体" w:hAnsi="宋体" w:eastAsia="宋体" w:cs="宋体"/>
          <w:color w:val="auto"/>
          <w:kern w:val="0"/>
          <w:sz w:val="24"/>
          <w:highlight w:val="none"/>
          <w:lang w:val="zh-CN"/>
        </w:rPr>
        <w:t xml:space="preserve">                                                   日期：  年  月   日</w:t>
      </w:r>
    </w:p>
    <w:p w14:paraId="636F5C69">
      <w:pPr>
        <w:spacing w:line="360" w:lineRule="auto"/>
        <w:rPr>
          <w:rFonts w:hint="eastAsia" w:ascii="宋体" w:hAnsi="宋体" w:eastAsia="宋体" w:cs="宋体"/>
          <w:color w:val="auto"/>
          <w:sz w:val="24"/>
          <w:highlight w:val="none"/>
        </w:rPr>
      </w:pPr>
    </w:p>
    <w:p w14:paraId="00AF6ADB">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注：1. 法定代表人必须在授权委托书上亲笔签字或盖章，委托代理人必须在授权委托书上亲笔签字，</w:t>
      </w:r>
      <w:r>
        <w:rPr>
          <w:rFonts w:hint="eastAsia" w:ascii="宋体" w:hAnsi="宋体" w:eastAsia="宋体" w:cs="宋体"/>
          <w:b/>
          <w:color w:val="auto"/>
          <w:sz w:val="24"/>
          <w:highlight w:val="none"/>
        </w:rPr>
        <w:t>否则其响应文件按无效响应处理。</w:t>
      </w:r>
    </w:p>
    <w:p w14:paraId="70C188EB">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2.供应商为其他组织或者自然人时，本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文件规定的法定代表人指负责人或者自然人。本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文件所称负责人是指参加竞标的其他组织营业执照上的负责人，本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文件所称自然人指参与竞标的自然人本人。</w:t>
      </w:r>
    </w:p>
    <w:p w14:paraId="5A5418B2">
      <w:pPr>
        <w:spacing w:line="360" w:lineRule="auto"/>
        <w:ind w:firstLine="480" w:firstLineChars="200"/>
        <w:jc w:val="left"/>
        <w:rPr>
          <w:rFonts w:hint="eastAsia" w:ascii="宋体" w:hAnsi="宋体" w:eastAsia="宋体" w:cs="宋体"/>
          <w:color w:val="auto"/>
          <w:szCs w:val="21"/>
          <w:highlight w:val="none"/>
        </w:rPr>
      </w:pPr>
      <w:r>
        <w:rPr>
          <w:rFonts w:hint="eastAsia" w:ascii="宋体" w:hAnsi="宋体" w:eastAsia="宋体" w:cs="宋体"/>
          <w:color w:val="auto"/>
          <w:sz w:val="24"/>
          <w:highlight w:val="none"/>
        </w:rPr>
        <w:t>3. 法人、其他组织竞标时“我方”是指“我单位”，自然人竞标时“我方”是指“本人”。</w:t>
      </w:r>
    </w:p>
    <w:p w14:paraId="0B6C81D0">
      <w:pPr>
        <w:spacing w:line="360" w:lineRule="auto"/>
        <w:jc w:val="left"/>
        <w:rPr>
          <w:rFonts w:hint="eastAsia" w:ascii="宋体" w:hAnsi="宋体" w:eastAsia="宋体" w:cs="宋体"/>
          <w:color w:val="auto"/>
          <w:szCs w:val="21"/>
          <w:highlight w:val="none"/>
        </w:rPr>
      </w:pPr>
    </w:p>
    <w:p w14:paraId="092C4066">
      <w:pPr>
        <w:snapToGrid w:val="0"/>
        <w:spacing w:line="360" w:lineRule="auto"/>
        <w:rPr>
          <w:rFonts w:hint="eastAsia" w:ascii="宋体" w:hAnsi="宋体" w:eastAsia="宋体" w:cs="宋体"/>
          <w:b/>
          <w:bCs/>
          <w:color w:val="auto"/>
          <w:sz w:val="32"/>
          <w:szCs w:val="32"/>
          <w:highlight w:val="none"/>
        </w:rPr>
      </w:pPr>
      <w:r>
        <w:rPr>
          <w:rFonts w:hint="eastAsia" w:ascii="宋体" w:hAnsi="宋体" w:eastAsia="宋体" w:cs="宋体"/>
          <w:color w:val="auto"/>
          <w:sz w:val="32"/>
          <w:szCs w:val="32"/>
          <w:highlight w:val="none"/>
        </w:rPr>
        <w:br w:type="page"/>
      </w:r>
      <w:r>
        <w:rPr>
          <w:rFonts w:hint="eastAsia" w:ascii="宋体" w:hAnsi="宋体" w:eastAsia="宋体" w:cs="宋体"/>
          <w:b/>
          <w:color w:val="auto"/>
          <w:sz w:val="32"/>
          <w:szCs w:val="32"/>
          <w:highlight w:val="none"/>
        </w:rPr>
        <w:t>四、商务条款偏离表</w:t>
      </w:r>
    </w:p>
    <w:p w14:paraId="7C6EA329">
      <w:pPr>
        <w:spacing w:line="500" w:lineRule="exact"/>
        <w:jc w:val="center"/>
        <w:rPr>
          <w:rFonts w:hint="eastAsia" w:ascii="宋体" w:hAnsi="宋体" w:eastAsia="宋体" w:cs="宋体"/>
          <w:b/>
          <w:bCs w:val="0"/>
          <w:color w:val="auto"/>
          <w:sz w:val="28"/>
          <w:szCs w:val="28"/>
          <w:highlight w:val="none"/>
        </w:rPr>
      </w:pPr>
      <w:r>
        <w:rPr>
          <w:rFonts w:hint="eastAsia" w:ascii="宋体" w:hAnsi="宋体" w:eastAsia="宋体" w:cs="宋体"/>
          <w:b/>
          <w:bCs w:val="0"/>
          <w:color w:val="auto"/>
          <w:sz w:val="28"/>
          <w:szCs w:val="28"/>
          <w:highlight w:val="none"/>
        </w:rPr>
        <w:t>商务条款偏离表（格式）</w:t>
      </w:r>
    </w:p>
    <w:p w14:paraId="37B0159D">
      <w:pPr>
        <w:spacing w:line="360" w:lineRule="auto"/>
        <w:contextualSpacing/>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分标号</w:t>
      </w:r>
      <w:r>
        <w:rPr>
          <w:rFonts w:hint="eastAsia" w:ascii="宋体" w:hAnsi="宋体" w:eastAsia="宋体" w:cs="宋体"/>
          <w:color w:val="auto"/>
          <w:szCs w:val="21"/>
          <w:highlight w:val="none"/>
        </w:rPr>
        <w:t>（此处有分标时填写具体分标号，无分标时填写“无”）</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p>
    <w:tbl>
      <w:tblPr>
        <w:tblStyle w:val="19"/>
        <w:tblpPr w:leftFromText="180" w:rightFromText="180" w:vertAnchor="text" w:horzAnchor="margin" w:tblpXSpec="center" w:tblpY="9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926"/>
        <w:gridCol w:w="3589"/>
        <w:gridCol w:w="1274"/>
      </w:tblGrid>
      <w:tr w14:paraId="334EA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691" w:type="dxa"/>
            <w:tcBorders>
              <w:top w:val="single" w:color="auto" w:sz="4" w:space="0"/>
              <w:left w:val="single" w:color="auto" w:sz="4" w:space="0"/>
              <w:bottom w:val="single" w:color="auto" w:sz="4" w:space="0"/>
              <w:right w:val="single" w:color="auto" w:sz="4" w:space="0"/>
            </w:tcBorders>
            <w:noWrap w:val="0"/>
            <w:vAlign w:val="center"/>
          </w:tcPr>
          <w:p w14:paraId="0971BE21">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项号</w:t>
            </w:r>
          </w:p>
        </w:tc>
        <w:tc>
          <w:tcPr>
            <w:tcW w:w="3926" w:type="dxa"/>
            <w:tcBorders>
              <w:top w:val="single" w:color="auto" w:sz="4" w:space="0"/>
              <w:left w:val="single" w:color="auto" w:sz="4" w:space="0"/>
              <w:bottom w:val="single" w:color="auto" w:sz="4" w:space="0"/>
              <w:right w:val="single" w:color="auto" w:sz="4" w:space="0"/>
            </w:tcBorders>
            <w:noWrap w:val="0"/>
            <w:vAlign w:val="center"/>
          </w:tcPr>
          <w:p w14:paraId="0F3D7C5C">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竞争性</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采购文件的商务需求</w:t>
            </w:r>
          </w:p>
        </w:tc>
        <w:tc>
          <w:tcPr>
            <w:tcW w:w="3589" w:type="dxa"/>
            <w:tcBorders>
              <w:top w:val="single" w:color="auto" w:sz="4" w:space="0"/>
              <w:left w:val="single" w:color="auto" w:sz="4" w:space="0"/>
              <w:bottom w:val="single" w:color="auto" w:sz="4" w:space="0"/>
              <w:right w:val="single" w:color="auto" w:sz="4" w:space="0"/>
            </w:tcBorders>
            <w:noWrap w:val="0"/>
            <w:vAlign w:val="center"/>
          </w:tcPr>
          <w:p w14:paraId="04551F43">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响应文件承诺的商务条款</w:t>
            </w:r>
          </w:p>
        </w:tc>
        <w:tc>
          <w:tcPr>
            <w:tcW w:w="1274" w:type="dxa"/>
            <w:tcBorders>
              <w:top w:val="single" w:color="auto" w:sz="4" w:space="0"/>
              <w:left w:val="single" w:color="auto" w:sz="4" w:space="0"/>
              <w:bottom w:val="single" w:color="auto" w:sz="4" w:space="0"/>
              <w:right w:val="single" w:color="auto" w:sz="4" w:space="0"/>
            </w:tcBorders>
            <w:noWrap w:val="0"/>
            <w:vAlign w:val="center"/>
          </w:tcPr>
          <w:p w14:paraId="40C26984">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偏离说明</w:t>
            </w:r>
          </w:p>
        </w:tc>
      </w:tr>
      <w:tr w14:paraId="0AE7F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6543B4FD">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092D2261">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49BDD470">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39CA617A">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366DD6CE">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6D6AC77E">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75BF532D">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13C7BB7A">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6FBB0612">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05877BDB">
            <w:pPr>
              <w:spacing w:line="300" w:lineRule="exact"/>
              <w:rPr>
                <w:rFonts w:hint="eastAsia" w:ascii="宋体" w:hAnsi="宋体" w:eastAsia="宋体" w:cs="宋体"/>
                <w:color w:val="auto"/>
                <w:szCs w:val="21"/>
                <w:highlight w:val="none"/>
              </w:rPr>
            </w:pPr>
          </w:p>
        </w:tc>
      </w:tr>
      <w:tr w14:paraId="08F72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576AE78D">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16DA681B">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7846A5A2">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05D6751F">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5D7B4CCA">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52CC74F1">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34210D5F">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32EFE7D5">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4C8A46F5">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035093AA">
            <w:pPr>
              <w:spacing w:line="300" w:lineRule="exact"/>
              <w:rPr>
                <w:rFonts w:hint="eastAsia" w:ascii="宋体" w:hAnsi="宋体" w:eastAsia="宋体" w:cs="宋体"/>
                <w:color w:val="auto"/>
                <w:szCs w:val="21"/>
                <w:highlight w:val="none"/>
              </w:rPr>
            </w:pPr>
          </w:p>
        </w:tc>
      </w:tr>
      <w:tr w14:paraId="57070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48A9ED95">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7CFD331E">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6AC38405">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3C92E10B">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688F7AAC">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3921E26F">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75D9E7D2">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301055E9">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248C85D5">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3FF40FAB">
            <w:pPr>
              <w:spacing w:line="300" w:lineRule="exact"/>
              <w:rPr>
                <w:rFonts w:hint="eastAsia" w:ascii="宋体" w:hAnsi="宋体" w:eastAsia="宋体" w:cs="宋体"/>
                <w:color w:val="auto"/>
                <w:szCs w:val="21"/>
                <w:highlight w:val="none"/>
              </w:rPr>
            </w:pPr>
          </w:p>
        </w:tc>
      </w:tr>
    </w:tbl>
    <w:p w14:paraId="2F93F5B1">
      <w:pPr>
        <w:pStyle w:val="11"/>
        <w:spacing w:line="400" w:lineRule="exact"/>
        <w:ind w:firstLine="0" w:firstLineChars="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14:paraId="3A4AB0FD">
      <w:pPr>
        <w:pStyle w:val="11"/>
        <w:spacing w:line="400" w:lineRule="exact"/>
        <w:ind w:firstLine="0" w:firstLineChars="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1.说明：应对照</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文件“第二章 采购需求”中的商务条款逐条作出明确响应，并作出偏离说明。</w:t>
      </w:r>
    </w:p>
    <w:p w14:paraId="612CC476">
      <w:pPr>
        <w:pStyle w:val="11"/>
        <w:spacing w:line="400" w:lineRule="exact"/>
        <w:ind w:firstLine="0" w:firstLineChars="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2.供应商应根据自身的承诺，对照</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文件要求，在“偏离说明”中注明“正偏离</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负偏离”或者“无偏离”。既不属于“正偏离”也不属于“负偏离”即为“无偏离”。 当响应文件的商务内容低于竞争性</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采购文件要求时，竞标人应当如实写明“负偏离”，否则视为虚假应标</w:t>
      </w:r>
    </w:p>
    <w:p w14:paraId="2921E27D">
      <w:pPr>
        <w:spacing w:line="400" w:lineRule="exac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3.表格内容均需按要求填写并盖章，不得留空，否则按竞标无效处理。</w:t>
      </w:r>
    </w:p>
    <w:p w14:paraId="38CD6411">
      <w:pPr>
        <w:pStyle w:val="12"/>
        <w:spacing w:line="400" w:lineRule="exact"/>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如果采购需求为小于、小于等于、大于或大于等于某个数值标准时，响应文件承诺不得直接复制采购需求，响应文件承诺内容应当写明竞标服务具体参数或商务响应承诺的具体数值，否则按竞标无效处理。如该采购需求属于不能明确具体数值的，采购人应在此采购需求的数值后标注◆号，对标注◆号的采购需求不适用上述“竞标无效”条款。</w:t>
      </w:r>
    </w:p>
    <w:p w14:paraId="36E26205">
      <w:pPr>
        <w:spacing w:line="360" w:lineRule="auto"/>
        <w:ind w:right="-817" w:rightChars="-389"/>
        <w:contextualSpacing/>
        <w:rPr>
          <w:rFonts w:hint="eastAsia" w:ascii="宋体" w:hAnsi="宋体" w:eastAsia="宋体" w:cs="宋体"/>
          <w:color w:val="auto"/>
          <w:sz w:val="24"/>
          <w:highlight w:val="none"/>
        </w:rPr>
      </w:pPr>
    </w:p>
    <w:p w14:paraId="79F12079">
      <w:pPr>
        <w:spacing w:line="360" w:lineRule="auto"/>
        <w:ind w:firstLine="3840" w:firstLineChars="160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供应商名称（电子签章）：</w:t>
      </w:r>
    </w:p>
    <w:p w14:paraId="4AC79933">
      <w:pPr>
        <w:spacing w:line="360" w:lineRule="auto"/>
        <w:contextualSpacing/>
        <w:jc w:val="center"/>
        <w:rPr>
          <w:rFonts w:hint="eastAsia" w:ascii="宋体" w:hAnsi="宋体" w:eastAsia="宋体" w:cs="宋体"/>
          <w:b/>
          <w:color w:val="auto"/>
          <w:sz w:val="24"/>
          <w:highlight w:val="none"/>
        </w:rPr>
      </w:pPr>
      <w:r>
        <w:rPr>
          <w:rFonts w:hint="eastAsia" w:ascii="宋体" w:hAnsi="宋体" w:eastAsia="宋体" w:cs="宋体"/>
          <w:color w:val="auto"/>
          <w:kern w:val="0"/>
          <w:sz w:val="24"/>
          <w:highlight w:val="none"/>
          <w:lang w:val="zh-CN"/>
        </w:rPr>
        <w:t xml:space="preserve">                                                   日期：  年  月   日</w:t>
      </w:r>
    </w:p>
    <w:p w14:paraId="22B21B8B">
      <w:pPr>
        <w:snapToGrid w:val="0"/>
        <w:spacing w:line="360" w:lineRule="auto"/>
        <w:ind w:firstLine="602" w:firstLineChars="200"/>
        <w:rPr>
          <w:rFonts w:hint="eastAsia" w:ascii="宋体" w:hAnsi="宋体" w:eastAsia="宋体" w:cs="宋体"/>
          <w:b/>
          <w:color w:val="auto"/>
          <w:sz w:val="30"/>
          <w:szCs w:val="30"/>
          <w:highlight w:val="none"/>
        </w:rPr>
      </w:pPr>
    </w:p>
    <w:p w14:paraId="11BD6150">
      <w:pPr>
        <w:pStyle w:val="2"/>
        <w:rPr>
          <w:rFonts w:hint="eastAsia"/>
          <w:highlight w:val="none"/>
        </w:rPr>
      </w:pPr>
    </w:p>
    <w:p w14:paraId="053B334B">
      <w:pPr>
        <w:snapToGrid w:val="0"/>
        <w:spacing w:line="360" w:lineRule="auto"/>
        <w:ind w:firstLine="602" w:firstLineChars="200"/>
        <w:rPr>
          <w:rFonts w:hint="eastAsia" w:ascii="宋体" w:hAnsi="宋体" w:eastAsia="宋体" w:cs="宋体"/>
          <w:b/>
          <w:color w:val="auto"/>
          <w:sz w:val="30"/>
          <w:szCs w:val="30"/>
          <w:highlight w:val="none"/>
        </w:rPr>
      </w:pPr>
    </w:p>
    <w:p w14:paraId="5B3F609E">
      <w:pPr>
        <w:snapToGrid w:val="0"/>
        <w:spacing w:line="360" w:lineRule="auto"/>
        <w:ind w:firstLine="643" w:firstLineChars="200"/>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五、竞标人情况介绍</w:t>
      </w:r>
    </w:p>
    <w:p w14:paraId="67B48495">
      <w:pPr>
        <w:snapToGrid w:val="0"/>
        <w:spacing w:line="360" w:lineRule="auto"/>
        <w:ind w:firstLine="602" w:firstLineChars="200"/>
        <w:rPr>
          <w:rFonts w:hint="eastAsia" w:ascii="宋体" w:hAnsi="宋体" w:eastAsia="宋体" w:cs="宋体"/>
          <w:b/>
          <w:color w:val="auto"/>
          <w:sz w:val="30"/>
          <w:szCs w:val="30"/>
          <w:highlight w:val="none"/>
        </w:rPr>
      </w:pPr>
    </w:p>
    <w:p w14:paraId="1EFE5CC0">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3FD47F7F">
      <w:pPr>
        <w:autoSpaceDE w:val="0"/>
        <w:autoSpaceDN w:val="0"/>
        <w:spacing w:line="360" w:lineRule="auto"/>
        <w:ind w:firstLine="6480" w:firstLineChars="270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5DE2CF53">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572F2624">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40FABDFD">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62385507">
      <w:pPr>
        <w:pStyle w:val="24"/>
        <w:rPr>
          <w:rFonts w:hint="eastAsia" w:ascii="宋体" w:hAnsi="宋体" w:eastAsia="宋体" w:cs="宋体"/>
          <w:color w:val="auto"/>
          <w:kern w:val="0"/>
          <w:sz w:val="24"/>
          <w:highlight w:val="none"/>
          <w:lang w:val="zh-CN"/>
        </w:rPr>
      </w:pPr>
    </w:p>
    <w:p w14:paraId="4ED958C6">
      <w:pPr>
        <w:pStyle w:val="10"/>
        <w:rPr>
          <w:rFonts w:hint="eastAsia" w:ascii="宋体" w:hAnsi="宋体" w:eastAsia="宋体" w:cs="宋体"/>
          <w:color w:val="auto"/>
          <w:kern w:val="0"/>
          <w:sz w:val="24"/>
          <w:highlight w:val="none"/>
          <w:lang w:val="zh-CN"/>
        </w:rPr>
      </w:pPr>
    </w:p>
    <w:p w14:paraId="555F7CAE">
      <w:pPr>
        <w:pStyle w:val="10"/>
        <w:rPr>
          <w:rFonts w:hint="eastAsia" w:ascii="宋体" w:hAnsi="宋体" w:eastAsia="宋体" w:cs="宋体"/>
          <w:color w:val="auto"/>
          <w:kern w:val="0"/>
          <w:sz w:val="24"/>
          <w:highlight w:val="none"/>
          <w:lang w:val="zh-CN"/>
        </w:rPr>
      </w:pPr>
    </w:p>
    <w:p w14:paraId="771D04B7">
      <w:pPr>
        <w:pStyle w:val="10"/>
        <w:rPr>
          <w:rFonts w:hint="eastAsia" w:ascii="宋体" w:hAnsi="宋体" w:eastAsia="宋体" w:cs="宋体"/>
          <w:color w:val="auto"/>
          <w:kern w:val="0"/>
          <w:sz w:val="24"/>
          <w:highlight w:val="none"/>
          <w:lang w:val="zh-CN"/>
        </w:rPr>
      </w:pPr>
    </w:p>
    <w:p w14:paraId="781057E3">
      <w:pPr>
        <w:pStyle w:val="10"/>
        <w:rPr>
          <w:rFonts w:hint="eastAsia" w:ascii="宋体" w:hAnsi="宋体" w:eastAsia="宋体" w:cs="宋体"/>
          <w:color w:val="auto"/>
          <w:kern w:val="0"/>
          <w:sz w:val="24"/>
          <w:highlight w:val="none"/>
          <w:lang w:val="zh-CN"/>
        </w:rPr>
      </w:pPr>
    </w:p>
    <w:p w14:paraId="7263D8F1">
      <w:pPr>
        <w:pStyle w:val="10"/>
        <w:rPr>
          <w:rFonts w:hint="eastAsia" w:ascii="宋体" w:hAnsi="宋体" w:eastAsia="宋体" w:cs="宋体"/>
          <w:color w:val="auto"/>
          <w:kern w:val="0"/>
          <w:sz w:val="24"/>
          <w:highlight w:val="none"/>
          <w:lang w:val="zh-CN"/>
        </w:rPr>
      </w:pPr>
    </w:p>
    <w:p w14:paraId="3F09FFDE">
      <w:pPr>
        <w:pStyle w:val="10"/>
        <w:rPr>
          <w:rFonts w:hint="eastAsia" w:ascii="宋体" w:hAnsi="宋体" w:eastAsia="宋体" w:cs="宋体"/>
          <w:color w:val="auto"/>
          <w:kern w:val="0"/>
          <w:sz w:val="24"/>
          <w:highlight w:val="none"/>
          <w:lang w:val="zh-CN"/>
        </w:rPr>
      </w:pPr>
    </w:p>
    <w:p w14:paraId="5573EF37">
      <w:pPr>
        <w:pStyle w:val="10"/>
        <w:rPr>
          <w:rFonts w:hint="eastAsia" w:ascii="宋体" w:hAnsi="宋体" w:eastAsia="宋体" w:cs="宋体"/>
          <w:color w:val="auto"/>
          <w:kern w:val="0"/>
          <w:sz w:val="24"/>
          <w:highlight w:val="none"/>
          <w:lang w:val="zh-CN"/>
        </w:rPr>
      </w:pPr>
    </w:p>
    <w:p w14:paraId="6FCEDD0D">
      <w:pPr>
        <w:pStyle w:val="10"/>
        <w:rPr>
          <w:rFonts w:hint="eastAsia" w:ascii="宋体" w:hAnsi="宋体" w:eastAsia="宋体" w:cs="宋体"/>
          <w:color w:val="auto"/>
          <w:kern w:val="0"/>
          <w:sz w:val="24"/>
          <w:highlight w:val="none"/>
          <w:lang w:val="zh-CN"/>
        </w:rPr>
      </w:pPr>
    </w:p>
    <w:p w14:paraId="5EA560D0">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7B4DA55F">
      <w:pPr>
        <w:pStyle w:val="30"/>
        <w:spacing w:line="360" w:lineRule="auto"/>
        <w:ind w:left="0" w:firstLine="0" w:firstLineChars="0"/>
        <w:rPr>
          <w:rFonts w:hint="eastAsia" w:ascii="宋体" w:hAnsi="宋体" w:eastAsia="宋体" w:cs="宋体"/>
          <w:color w:val="auto"/>
          <w:highlight w:val="none"/>
        </w:rPr>
      </w:pPr>
      <w:r>
        <w:rPr>
          <w:rFonts w:hint="eastAsia" w:ascii="宋体" w:hAnsi="宋体" w:eastAsia="宋体" w:cs="宋体"/>
          <w:b/>
          <w:color w:val="auto"/>
          <w:sz w:val="30"/>
          <w:szCs w:val="30"/>
          <w:highlight w:val="none"/>
        </w:rPr>
        <w:t>六、施工组织设计（结合项目实际情况</w:t>
      </w:r>
      <w:r>
        <w:rPr>
          <w:rFonts w:hint="eastAsia" w:ascii="宋体" w:hAnsi="宋体" w:eastAsia="宋体" w:cs="宋体"/>
          <w:b/>
          <w:color w:val="auto"/>
          <w:sz w:val="30"/>
          <w:szCs w:val="30"/>
          <w:highlight w:val="none"/>
          <w:lang w:eastAsia="zh-CN"/>
        </w:rPr>
        <w:t>提供</w:t>
      </w:r>
      <w:r>
        <w:rPr>
          <w:rFonts w:hint="eastAsia" w:ascii="宋体" w:hAnsi="宋体" w:eastAsia="宋体" w:cs="宋体"/>
          <w:b/>
          <w:color w:val="auto"/>
          <w:sz w:val="30"/>
          <w:szCs w:val="30"/>
          <w:highlight w:val="none"/>
        </w:rPr>
        <w:t>包括但不限于以下方案：项目实施方案；拟投入的主要物资计划、劳动安排计划；安全生产、文明施工、确保工期措施方案；工程施工的重点和难点及保证措施；应急预案；临时用电方案；疫情防控方案）（格式自拟）</w:t>
      </w:r>
    </w:p>
    <w:p w14:paraId="7D10FA2C">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1FCDBAE4">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50BFDB1F">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18D4C491">
      <w:pPr>
        <w:pStyle w:val="30"/>
        <w:spacing w:line="360" w:lineRule="auto"/>
        <w:ind w:left="420" w:leftChars="200" w:firstLine="0" w:firstLineChars="0"/>
        <w:rPr>
          <w:rFonts w:hint="eastAsia" w:ascii="宋体" w:hAnsi="宋体" w:eastAsia="宋体" w:cs="宋体"/>
          <w:color w:val="auto"/>
          <w:highlight w:val="none"/>
        </w:rPr>
      </w:pPr>
    </w:p>
    <w:p w14:paraId="5B919D66">
      <w:pPr>
        <w:pStyle w:val="30"/>
        <w:spacing w:line="360" w:lineRule="auto"/>
        <w:ind w:left="420" w:leftChars="200" w:firstLine="0" w:firstLineChars="0"/>
        <w:rPr>
          <w:rFonts w:hint="eastAsia" w:ascii="宋体" w:hAnsi="宋体" w:eastAsia="宋体" w:cs="宋体"/>
          <w:color w:val="auto"/>
          <w:highlight w:val="none"/>
        </w:rPr>
      </w:pPr>
    </w:p>
    <w:p w14:paraId="0A3C6588">
      <w:pPr>
        <w:pStyle w:val="30"/>
        <w:spacing w:line="360" w:lineRule="auto"/>
        <w:ind w:left="420" w:leftChars="200" w:firstLine="0" w:firstLineChars="0"/>
        <w:rPr>
          <w:rFonts w:hint="eastAsia" w:ascii="宋体" w:hAnsi="宋体" w:eastAsia="宋体" w:cs="宋体"/>
          <w:color w:val="auto"/>
          <w:highlight w:val="none"/>
        </w:rPr>
      </w:pPr>
    </w:p>
    <w:p w14:paraId="2AF02308">
      <w:pPr>
        <w:pStyle w:val="30"/>
        <w:spacing w:line="360" w:lineRule="auto"/>
        <w:ind w:left="420" w:leftChars="200" w:firstLine="0" w:firstLineChars="0"/>
        <w:rPr>
          <w:rFonts w:hint="eastAsia" w:ascii="宋体" w:hAnsi="宋体" w:eastAsia="宋体" w:cs="宋体"/>
          <w:color w:val="auto"/>
          <w:highlight w:val="none"/>
        </w:rPr>
      </w:pPr>
    </w:p>
    <w:p w14:paraId="4F703739">
      <w:pPr>
        <w:pStyle w:val="30"/>
        <w:spacing w:line="360" w:lineRule="auto"/>
        <w:ind w:left="420" w:leftChars="200" w:firstLine="0" w:firstLineChars="0"/>
        <w:rPr>
          <w:rFonts w:hint="eastAsia" w:ascii="宋体" w:hAnsi="宋体" w:eastAsia="宋体" w:cs="宋体"/>
          <w:color w:val="auto"/>
          <w:highlight w:val="none"/>
        </w:rPr>
      </w:pPr>
    </w:p>
    <w:p w14:paraId="5A2BCD91">
      <w:pPr>
        <w:pStyle w:val="30"/>
        <w:spacing w:line="360" w:lineRule="auto"/>
        <w:ind w:left="420" w:leftChars="200" w:firstLine="0" w:firstLineChars="0"/>
        <w:rPr>
          <w:rFonts w:hint="eastAsia" w:ascii="宋体" w:hAnsi="宋体" w:eastAsia="宋体" w:cs="宋体"/>
          <w:color w:val="auto"/>
          <w:highlight w:val="none"/>
        </w:rPr>
      </w:pPr>
    </w:p>
    <w:p w14:paraId="7A254E27">
      <w:pPr>
        <w:pStyle w:val="30"/>
        <w:numPr>
          <w:ilvl w:val="0"/>
          <w:numId w:val="0"/>
        </w:numPr>
        <w:spacing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lang w:val="en-US" w:eastAsia="zh-CN"/>
        </w:rPr>
        <w:t>七、</w:t>
      </w:r>
      <w:r>
        <w:rPr>
          <w:rFonts w:hint="eastAsia" w:ascii="宋体" w:hAnsi="宋体" w:eastAsia="宋体" w:cs="宋体"/>
          <w:b/>
          <w:color w:val="auto"/>
          <w:sz w:val="30"/>
          <w:szCs w:val="30"/>
          <w:highlight w:val="none"/>
        </w:rPr>
        <w:t>项目管理机构配备情况表【附拟投入人员身份证、资格证或岗位证及</w:t>
      </w:r>
      <w:r>
        <w:rPr>
          <w:rFonts w:hint="eastAsia" w:ascii="宋体" w:hAnsi="宋体" w:eastAsia="宋体" w:cs="宋体"/>
          <w:b/>
          <w:color w:val="auto"/>
          <w:sz w:val="30"/>
          <w:szCs w:val="30"/>
          <w:highlight w:val="none"/>
          <w:lang w:eastAsia="zh-CN"/>
        </w:rPr>
        <w:t>供应商为其缴纳近1个月（2025年6月至响应文件提交截止时间止任意一个月社保）社会保险的证明材料</w:t>
      </w:r>
      <w:r>
        <w:rPr>
          <w:rFonts w:hint="eastAsia" w:ascii="宋体" w:hAnsi="宋体" w:eastAsia="宋体" w:cs="宋体"/>
          <w:b/>
          <w:color w:val="auto"/>
          <w:sz w:val="30"/>
          <w:szCs w:val="30"/>
          <w:highlight w:val="none"/>
        </w:rPr>
        <w:t>，并明显标注拟投入人员社保证明所在位置】</w:t>
      </w:r>
    </w:p>
    <w:p w14:paraId="7EFFABA4">
      <w:pPr>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项目管理机构配备情况表</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829"/>
        <w:gridCol w:w="816"/>
        <w:gridCol w:w="1443"/>
        <w:gridCol w:w="1773"/>
        <w:gridCol w:w="1500"/>
        <w:gridCol w:w="2002"/>
      </w:tblGrid>
      <w:tr w14:paraId="4EBAF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993" w:type="dxa"/>
            <w:vMerge w:val="restart"/>
            <w:noWrap w:val="0"/>
            <w:vAlign w:val="center"/>
          </w:tcPr>
          <w:p w14:paraId="324B4CAC">
            <w:pPr>
              <w:ind w:left="223" w:hanging="222" w:hangingChars="106"/>
              <w:jc w:val="center"/>
              <w:rPr>
                <w:rFonts w:hint="eastAsia" w:ascii="宋体" w:hAnsi="宋体" w:eastAsia="宋体" w:cs="宋体"/>
                <w:color w:val="auto"/>
                <w:highlight w:val="none"/>
              </w:rPr>
            </w:pPr>
            <w:r>
              <w:rPr>
                <w:rFonts w:hint="eastAsia" w:ascii="宋体" w:hAnsi="宋体" w:eastAsia="宋体" w:cs="宋体"/>
                <w:color w:val="auto"/>
                <w:highlight w:val="none"/>
              </w:rPr>
              <w:t>岗位</w:t>
            </w:r>
          </w:p>
        </w:tc>
        <w:tc>
          <w:tcPr>
            <w:tcW w:w="829" w:type="dxa"/>
            <w:vMerge w:val="restart"/>
            <w:noWrap w:val="0"/>
            <w:vAlign w:val="center"/>
          </w:tcPr>
          <w:p w14:paraId="1257778C">
            <w:pPr>
              <w:ind w:left="223" w:hanging="222" w:hangingChars="106"/>
              <w:jc w:val="center"/>
              <w:rPr>
                <w:rFonts w:hint="eastAsia" w:ascii="宋体" w:hAnsi="宋体" w:eastAsia="宋体" w:cs="宋体"/>
                <w:color w:val="auto"/>
                <w:highlight w:val="none"/>
              </w:rPr>
            </w:pPr>
            <w:bookmarkStart w:id="116" w:name="_Toc251052187"/>
            <w:r>
              <w:rPr>
                <w:rFonts w:hint="eastAsia" w:ascii="宋体" w:hAnsi="宋体" w:eastAsia="宋体" w:cs="宋体"/>
                <w:color w:val="auto"/>
                <w:highlight w:val="none"/>
              </w:rPr>
              <w:t>姓名</w:t>
            </w:r>
            <w:bookmarkEnd w:id="116"/>
          </w:p>
        </w:tc>
        <w:tc>
          <w:tcPr>
            <w:tcW w:w="816" w:type="dxa"/>
            <w:vMerge w:val="restart"/>
            <w:noWrap w:val="0"/>
            <w:vAlign w:val="center"/>
          </w:tcPr>
          <w:p w14:paraId="1228B1A3">
            <w:pPr>
              <w:ind w:left="223" w:hanging="222" w:hangingChars="106"/>
              <w:jc w:val="center"/>
              <w:rPr>
                <w:rFonts w:hint="eastAsia" w:ascii="宋体" w:hAnsi="宋体" w:eastAsia="宋体" w:cs="宋体"/>
                <w:color w:val="auto"/>
                <w:highlight w:val="none"/>
              </w:rPr>
            </w:pPr>
            <w:bookmarkStart w:id="117" w:name="_Toc251052188"/>
            <w:r>
              <w:rPr>
                <w:rFonts w:hint="eastAsia" w:ascii="宋体" w:hAnsi="宋体" w:eastAsia="宋体" w:cs="宋体"/>
                <w:color w:val="auto"/>
                <w:highlight w:val="none"/>
              </w:rPr>
              <w:t>职称</w:t>
            </w:r>
            <w:bookmarkEnd w:id="117"/>
          </w:p>
        </w:tc>
        <w:tc>
          <w:tcPr>
            <w:tcW w:w="6718" w:type="dxa"/>
            <w:gridSpan w:val="4"/>
            <w:noWrap w:val="0"/>
            <w:vAlign w:val="center"/>
          </w:tcPr>
          <w:p w14:paraId="60DB3A6D">
            <w:pPr>
              <w:ind w:left="223" w:hanging="222" w:hangingChars="106"/>
              <w:jc w:val="center"/>
              <w:rPr>
                <w:rFonts w:hint="eastAsia" w:ascii="宋体" w:hAnsi="宋体" w:eastAsia="宋体" w:cs="宋体"/>
                <w:color w:val="auto"/>
                <w:highlight w:val="none"/>
              </w:rPr>
            </w:pPr>
            <w:bookmarkStart w:id="118" w:name="_Toc251052189"/>
            <w:r>
              <w:rPr>
                <w:rFonts w:hint="eastAsia" w:ascii="宋体" w:hAnsi="宋体" w:eastAsia="宋体" w:cs="宋体"/>
                <w:color w:val="auto"/>
                <w:highlight w:val="none"/>
              </w:rPr>
              <w:t>执业或职业资格证明</w:t>
            </w:r>
            <w:bookmarkEnd w:id="118"/>
          </w:p>
        </w:tc>
      </w:tr>
      <w:tr w14:paraId="739B4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993" w:type="dxa"/>
            <w:vMerge w:val="continue"/>
            <w:noWrap w:val="0"/>
            <w:vAlign w:val="center"/>
          </w:tcPr>
          <w:p w14:paraId="476DB0AA">
            <w:pPr>
              <w:ind w:left="223" w:hanging="222" w:hangingChars="106"/>
              <w:jc w:val="center"/>
              <w:rPr>
                <w:rFonts w:hint="eastAsia" w:ascii="宋体" w:hAnsi="宋体" w:eastAsia="宋体" w:cs="宋体"/>
                <w:color w:val="auto"/>
                <w:highlight w:val="none"/>
              </w:rPr>
            </w:pPr>
          </w:p>
        </w:tc>
        <w:tc>
          <w:tcPr>
            <w:tcW w:w="829" w:type="dxa"/>
            <w:vMerge w:val="continue"/>
            <w:noWrap w:val="0"/>
            <w:vAlign w:val="center"/>
          </w:tcPr>
          <w:p w14:paraId="66BE0C6C">
            <w:pPr>
              <w:ind w:left="223" w:hanging="222" w:hangingChars="106"/>
              <w:jc w:val="center"/>
              <w:rPr>
                <w:rFonts w:hint="eastAsia" w:ascii="宋体" w:hAnsi="宋体" w:eastAsia="宋体" w:cs="宋体"/>
                <w:color w:val="auto"/>
                <w:highlight w:val="none"/>
              </w:rPr>
            </w:pPr>
          </w:p>
        </w:tc>
        <w:tc>
          <w:tcPr>
            <w:tcW w:w="816" w:type="dxa"/>
            <w:vMerge w:val="continue"/>
            <w:noWrap w:val="0"/>
            <w:vAlign w:val="center"/>
          </w:tcPr>
          <w:p w14:paraId="145EB7D5">
            <w:pPr>
              <w:ind w:left="223" w:hanging="222" w:hangingChars="106"/>
              <w:jc w:val="center"/>
              <w:rPr>
                <w:rFonts w:hint="eastAsia" w:ascii="宋体" w:hAnsi="宋体" w:eastAsia="宋体" w:cs="宋体"/>
                <w:color w:val="auto"/>
                <w:highlight w:val="none"/>
              </w:rPr>
            </w:pPr>
          </w:p>
        </w:tc>
        <w:tc>
          <w:tcPr>
            <w:tcW w:w="1443" w:type="dxa"/>
            <w:noWrap w:val="0"/>
            <w:vAlign w:val="center"/>
          </w:tcPr>
          <w:p w14:paraId="49380A85">
            <w:pPr>
              <w:ind w:left="223" w:hanging="222" w:hangingChars="106"/>
              <w:jc w:val="center"/>
              <w:rPr>
                <w:rFonts w:hint="eastAsia" w:ascii="宋体" w:hAnsi="宋体" w:eastAsia="宋体" w:cs="宋体"/>
                <w:color w:val="auto"/>
                <w:highlight w:val="none"/>
              </w:rPr>
            </w:pPr>
            <w:bookmarkStart w:id="119" w:name="_Toc251052192"/>
            <w:r>
              <w:rPr>
                <w:rFonts w:hint="eastAsia" w:ascii="宋体" w:hAnsi="宋体" w:eastAsia="宋体" w:cs="宋体"/>
                <w:color w:val="auto"/>
                <w:highlight w:val="none"/>
              </w:rPr>
              <w:t>证书名称</w:t>
            </w:r>
            <w:bookmarkEnd w:id="119"/>
          </w:p>
        </w:tc>
        <w:tc>
          <w:tcPr>
            <w:tcW w:w="1773" w:type="dxa"/>
            <w:noWrap w:val="0"/>
            <w:vAlign w:val="center"/>
          </w:tcPr>
          <w:p w14:paraId="2338A92D">
            <w:pPr>
              <w:ind w:left="223" w:hanging="222" w:hangingChars="106"/>
              <w:jc w:val="center"/>
              <w:rPr>
                <w:rFonts w:hint="eastAsia" w:ascii="宋体" w:hAnsi="宋体" w:eastAsia="宋体" w:cs="宋体"/>
                <w:color w:val="auto"/>
                <w:highlight w:val="none"/>
              </w:rPr>
            </w:pPr>
            <w:bookmarkStart w:id="120" w:name="_Toc251052193"/>
            <w:r>
              <w:rPr>
                <w:rFonts w:hint="eastAsia" w:ascii="宋体" w:hAnsi="宋体" w:eastAsia="宋体" w:cs="宋体"/>
                <w:color w:val="auto"/>
                <w:highlight w:val="none"/>
              </w:rPr>
              <w:t>级别</w:t>
            </w:r>
            <w:bookmarkEnd w:id="120"/>
          </w:p>
        </w:tc>
        <w:tc>
          <w:tcPr>
            <w:tcW w:w="1500" w:type="dxa"/>
            <w:noWrap w:val="0"/>
            <w:vAlign w:val="center"/>
          </w:tcPr>
          <w:p w14:paraId="3032DBAF">
            <w:pPr>
              <w:ind w:left="223" w:hanging="222" w:hangingChars="106"/>
              <w:jc w:val="center"/>
              <w:rPr>
                <w:rFonts w:hint="eastAsia" w:ascii="宋体" w:hAnsi="宋体" w:eastAsia="宋体" w:cs="宋体"/>
                <w:color w:val="auto"/>
                <w:highlight w:val="none"/>
              </w:rPr>
            </w:pPr>
            <w:bookmarkStart w:id="121" w:name="_Toc251052194"/>
            <w:r>
              <w:rPr>
                <w:rFonts w:hint="eastAsia" w:ascii="宋体" w:hAnsi="宋体" w:eastAsia="宋体" w:cs="宋体"/>
                <w:color w:val="auto"/>
                <w:highlight w:val="none"/>
              </w:rPr>
              <w:t>证号</w:t>
            </w:r>
            <w:bookmarkEnd w:id="121"/>
          </w:p>
        </w:tc>
        <w:tc>
          <w:tcPr>
            <w:tcW w:w="2002" w:type="dxa"/>
            <w:noWrap w:val="0"/>
            <w:vAlign w:val="center"/>
          </w:tcPr>
          <w:p w14:paraId="7B52FBC7">
            <w:pPr>
              <w:ind w:left="223" w:hanging="222" w:hangingChars="106"/>
              <w:jc w:val="center"/>
              <w:rPr>
                <w:rFonts w:hint="eastAsia" w:ascii="宋体" w:hAnsi="宋体" w:eastAsia="宋体" w:cs="宋体"/>
                <w:color w:val="auto"/>
                <w:highlight w:val="none"/>
              </w:rPr>
            </w:pPr>
            <w:bookmarkStart w:id="122" w:name="_Toc251052195"/>
            <w:r>
              <w:rPr>
                <w:rFonts w:hint="eastAsia" w:ascii="宋体" w:hAnsi="宋体" w:eastAsia="宋体" w:cs="宋体"/>
                <w:color w:val="auto"/>
                <w:highlight w:val="none"/>
              </w:rPr>
              <w:t>专业</w:t>
            </w:r>
            <w:bookmarkEnd w:id="122"/>
          </w:p>
        </w:tc>
      </w:tr>
      <w:tr w14:paraId="030AA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noWrap w:val="0"/>
            <w:vAlign w:val="center"/>
          </w:tcPr>
          <w:p w14:paraId="784A1E58">
            <w:pPr>
              <w:ind w:left="223" w:hanging="222" w:hangingChars="106"/>
              <w:jc w:val="center"/>
              <w:rPr>
                <w:rFonts w:hint="eastAsia" w:ascii="宋体" w:hAnsi="宋体" w:eastAsia="宋体" w:cs="宋体"/>
                <w:color w:val="auto"/>
                <w:highlight w:val="none"/>
              </w:rPr>
            </w:pPr>
          </w:p>
        </w:tc>
        <w:tc>
          <w:tcPr>
            <w:tcW w:w="829" w:type="dxa"/>
            <w:noWrap w:val="0"/>
            <w:vAlign w:val="center"/>
          </w:tcPr>
          <w:p w14:paraId="5FD15F57">
            <w:pPr>
              <w:ind w:left="223" w:hanging="222" w:hangingChars="106"/>
              <w:jc w:val="center"/>
              <w:rPr>
                <w:rFonts w:hint="eastAsia" w:ascii="宋体" w:hAnsi="宋体" w:eastAsia="宋体" w:cs="宋体"/>
                <w:color w:val="auto"/>
                <w:highlight w:val="none"/>
              </w:rPr>
            </w:pPr>
          </w:p>
        </w:tc>
        <w:tc>
          <w:tcPr>
            <w:tcW w:w="816" w:type="dxa"/>
            <w:noWrap w:val="0"/>
            <w:vAlign w:val="center"/>
          </w:tcPr>
          <w:p w14:paraId="3962F6C7">
            <w:pPr>
              <w:ind w:left="223" w:hanging="222" w:hangingChars="106"/>
              <w:jc w:val="center"/>
              <w:rPr>
                <w:rFonts w:hint="eastAsia" w:ascii="宋体" w:hAnsi="宋体" w:eastAsia="宋体" w:cs="宋体"/>
                <w:color w:val="auto"/>
                <w:highlight w:val="none"/>
              </w:rPr>
            </w:pPr>
          </w:p>
        </w:tc>
        <w:tc>
          <w:tcPr>
            <w:tcW w:w="1443" w:type="dxa"/>
            <w:noWrap w:val="0"/>
            <w:vAlign w:val="center"/>
          </w:tcPr>
          <w:p w14:paraId="2126A9E8">
            <w:pPr>
              <w:ind w:left="223" w:hanging="222" w:hangingChars="106"/>
              <w:jc w:val="center"/>
              <w:rPr>
                <w:rFonts w:hint="eastAsia" w:ascii="宋体" w:hAnsi="宋体" w:eastAsia="宋体" w:cs="宋体"/>
                <w:color w:val="auto"/>
                <w:highlight w:val="none"/>
              </w:rPr>
            </w:pPr>
          </w:p>
        </w:tc>
        <w:tc>
          <w:tcPr>
            <w:tcW w:w="1773" w:type="dxa"/>
            <w:noWrap w:val="0"/>
            <w:vAlign w:val="center"/>
          </w:tcPr>
          <w:p w14:paraId="48861F6B">
            <w:pPr>
              <w:ind w:left="223" w:hanging="222" w:hangingChars="106"/>
              <w:jc w:val="center"/>
              <w:rPr>
                <w:rFonts w:hint="eastAsia" w:ascii="宋体" w:hAnsi="宋体" w:eastAsia="宋体" w:cs="宋体"/>
                <w:color w:val="auto"/>
                <w:highlight w:val="none"/>
              </w:rPr>
            </w:pPr>
          </w:p>
        </w:tc>
        <w:tc>
          <w:tcPr>
            <w:tcW w:w="1500" w:type="dxa"/>
            <w:noWrap w:val="0"/>
            <w:vAlign w:val="center"/>
          </w:tcPr>
          <w:p w14:paraId="4850E3C8">
            <w:pPr>
              <w:ind w:left="223" w:hanging="222" w:hangingChars="106"/>
              <w:jc w:val="center"/>
              <w:rPr>
                <w:rFonts w:hint="eastAsia" w:ascii="宋体" w:hAnsi="宋体" w:eastAsia="宋体" w:cs="宋体"/>
                <w:color w:val="auto"/>
                <w:highlight w:val="none"/>
              </w:rPr>
            </w:pPr>
          </w:p>
        </w:tc>
        <w:tc>
          <w:tcPr>
            <w:tcW w:w="2002" w:type="dxa"/>
            <w:noWrap w:val="0"/>
            <w:vAlign w:val="center"/>
          </w:tcPr>
          <w:p w14:paraId="16DEE21D">
            <w:pPr>
              <w:ind w:left="223" w:hanging="222" w:hangingChars="106"/>
              <w:jc w:val="center"/>
              <w:rPr>
                <w:rFonts w:hint="eastAsia" w:ascii="宋体" w:hAnsi="宋体" w:eastAsia="宋体" w:cs="宋体"/>
                <w:color w:val="auto"/>
                <w:highlight w:val="none"/>
              </w:rPr>
            </w:pPr>
          </w:p>
        </w:tc>
      </w:tr>
      <w:tr w14:paraId="480CC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noWrap w:val="0"/>
            <w:vAlign w:val="center"/>
          </w:tcPr>
          <w:p w14:paraId="596FA084">
            <w:pPr>
              <w:ind w:left="223" w:hanging="222" w:hangingChars="106"/>
              <w:jc w:val="center"/>
              <w:rPr>
                <w:rFonts w:hint="eastAsia" w:ascii="宋体" w:hAnsi="宋体" w:eastAsia="宋体" w:cs="宋体"/>
                <w:color w:val="auto"/>
                <w:highlight w:val="none"/>
              </w:rPr>
            </w:pPr>
          </w:p>
        </w:tc>
        <w:tc>
          <w:tcPr>
            <w:tcW w:w="829" w:type="dxa"/>
            <w:noWrap w:val="0"/>
            <w:vAlign w:val="center"/>
          </w:tcPr>
          <w:p w14:paraId="3A58AA05">
            <w:pPr>
              <w:ind w:left="223" w:hanging="222" w:hangingChars="106"/>
              <w:jc w:val="center"/>
              <w:rPr>
                <w:rFonts w:hint="eastAsia" w:ascii="宋体" w:hAnsi="宋体" w:eastAsia="宋体" w:cs="宋体"/>
                <w:color w:val="auto"/>
                <w:highlight w:val="none"/>
              </w:rPr>
            </w:pPr>
          </w:p>
        </w:tc>
        <w:tc>
          <w:tcPr>
            <w:tcW w:w="816" w:type="dxa"/>
            <w:noWrap w:val="0"/>
            <w:vAlign w:val="center"/>
          </w:tcPr>
          <w:p w14:paraId="081FEE30">
            <w:pPr>
              <w:ind w:left="223" w:hanging="222" w:hangingChars="106"/>
              <w:jc w:val="center"/>
              <w:rPr>
                <w:rFonts w:hint="eastAsia" w:ascii="宋体" w:hAnsi="宋体" w:eastAsia="宋体" w:cs="宋体"/>
                <w:color w:val="auto"/>
                <w:highlight w:val="none"/>
              </w:rPr>
            </w:pPr>
          </w:p>
        </w:tc>
        <w:tc>
          <w:tcPr>
            <w:tcW w:w="1443" w:type="dxa"/>
            <w:noWrap w:val="0"/>
            <w:vAlign w:val="center"/>
          </w:tcPr>
          <w:p w14:paraId="7D9B02FF">
            <w:pPr>
              <w:ind w:left="223" w:hanging="222" w:hangingChars="106"/>
              <w:jc w:val="center"/>
              <w:rPr>
                <w:rFonts w:hint="eastAsia" w:ascii="宋体" w:hAnsi="宋体" w:eastAsia="宋体" w:cs="宋体"/>
                <w:color w:val="auto"/>
                <w:highlight w:val="none"/>
              </w:rPr>
            </w:pPr>
          </w:p>
        </w:tc>
        <w:tc>
          <w:tcPr>
            <w:tcW w:w="1773" w:type="dxa"/>
            <w:noWrap w:val="0"/>
            <w:vAlign w:val="center"/>
          </w:tcPr>
          <w:p w14:paraId="51DC415E">
            <w:pPr>
              <w:ind w:left="223" w:hanging="222" w:hangingChars="106"/>
              <w:jc w:val="center"/>
              <w:rPr>
                <w:rFonts w:hint="eastAsia" w:ascii="宋体" w:hAnsi="宋体" w:eastAsia="宋体" w:cs="宋体"/>
                <w:color w:val="auto"/>
                <w:highlight w:val="none"/>
              </w:rPr>
            </w:pPr>
          </w:p>
        </w:tc>
        <w:tc>
          <w:tcPr>
            <w:tcW w:w="1500" w:type="dxa"/>
            <w:noWrap w:val="0"/>
            <w:vAlign w:val="center"/>
          </w:tcPr>
          <w:p w14:paraId="1A0224D0">
            <w:pPr>
              <w:ind w:left="223" w:hanging="222" w:hangingChars="106"/>
              <w:jc w:val="center"/>
              <w:rPr>
                <w:rFonts w:hint="eastAsia" w:ascii="宋体" w:hAnsi="宋体" w:eastAsia="宋体" w:cs="宋体"/>
                <w:color w:val="auto"/>
                <w:highlight w:val="none"/>
              </w:rPr>
            </w:pPr>
          </w:p>
        </w:tc>
        <w:tc>
          <w:tcPr>
            <w:tcW w:w="2002" w:type="dxa"/>
            <w:noWrap w:val="0"/>
            <w:vAlign w:val="center"/>
          </w:tcPr>
          <w:p w14:paraId="3C94CCDF">
            <w:pPr>
              <w:ind w:left="223" w:hanging="222" w:hangingChars="106"/>
              <w:jc w:val="center"/>
              <w:rPr>
                <w:rFonts w:hint="eastAsia" w:ascii="宋体" w:hAnsi="宋体" w:eastAsia="宋体" w:cs="宋体"/>
                <w:color w:val="auto"/>
                <w:highlight w:val="none"/>
              </w:rPr>
            </w:pPr>
          </w:p>
        </w:tc>
      </w:tr>
      <w:tr w14:paraId="7D0DD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noWrap w:val="0"/>
            <w:vAlign w:val="center"/>
          </w:tcPr>
          <w:p w14:paraId="5D05B7FB">
            <w:pPr>
              <w:ind w:left="223" w:hanging="222" w:hangingChars="106"/>
              <w:jc w:val="center"/>
              <w:rPr>
                <w:rFonts w:hint="eastAsia" w:ascii="宋体" w:hAnsi="宋体" w:eastAsia="宋体" w:cs="宋体"/>
                <w:color w:val="auto"/>
                <w:highlight w:val="none"/>
              </w:rPr>
            </w:pPr>
          </w:p>
        </w:tc>
        <w:tc>
          <w:tcPr>
            <w:tcW w:w="829" w:type="dxa"/>
            <w:noWrap w:val="0"/>
            <w:vAlign w:val="center"/>
          </w:tcPr>
          <w:p w14:paraId="0695DFA4">
            <w:pPr>
              <w:ind w:left="223" w:hanging="222" w:hangingChars="106"/>
              <w:jc w:val="center"/>
              <w:rPr>
                <w:rFonts w:hint="eastAsia" w:ascii="宋体" w:hAnsi="宋体" w:eastAsia="宋体" w:cs="宋体"/>
                <w:color w:val="auto"/>
                <w:highlight w:val="none"/>
              </w:rPr>
            </w:pPr>
          </w:p>
        </w:tc>
        <w:tc>
          <w:tcPr>
            <w:tcW w:w="816" w:type="dxa"/>
            <w:noWrap w:val="0"/>
            <w:vAlign w:val="center"/>
          </w:tcPr>
          <w:p w14:paraId="338C4149">
            <w:pPr>
              <w:ind w:left="223" w:hanging="222" w:hangingChars="106"/>
              <w:jc w:val="center"/>
              <w:rPr>
                <w:rFonts w:hint="eastAsia" w:ascii="宋体" w:hAnsi="宋体" w:eastAsia="宋体" w:cs="宋体"/>
                <w:color w:val="auto"/>
                <w:highlight w:val="none"/>
              </w:rPr>
            </w:pPr>
          </w:p>
        </w:tc>
        <w:tc>
          <w:tcPr>
            <w:tcW w:w="1443" w:type="dxa"/>
            <w:noWrap w:val="0"/>
            <w:vAlign w:val="center"/>
          </w:tcPr>
          <w:p w14:paraId="75345AC0">
            <w:pPr>
              <w:ind w:left="223" w:hanging="222" w:hangingChars="106"/>
              <w:jc w:val="center"/>
              <w:rPr>
                <w:rFonts w:hint="eastAsia" w:ascii="宋体" w:hAnsi="宋体" w:eastAsia="宋体" w:cs="宋体"/>
                <w:color w:val="auto"/>
                <w:highlight w:val="none"/>
              </w:rPr>
            </w:pPr>
          </w:p>
        </w:tc>
        <w:tc>
          <w:tcPr>
            <w:tcW w:w="1773" w:type="dxa"/>
            <w:noWrap w:val="0"/>
            <w:vAlign w:val="center"/>
          </w:tcPr>
          <w:p w14:paraId="0C4C4A56">
            <w:pPr>
              <w:ind w:left="223" w:hanging="222" w:hangingChars="106"/>
              <w:jc w:val="center"/>
              <w:rPr>
                <w:rFonts w:hint="eastAsia" w:ascii="宋体" w:hAnsi="宋体" w:eastAsia="宋体" w:cs="宋体"/>
                <w:color w:val="auto"/>
                <w:highlight w:val="none"/>
              </w:rPr>
            </w:pPr>
          </w:p>
        </w:tc>
        <w:tc>
          <w:tcPr>
            <w:tcW w:w="1500" w:type="dxa"/>
            <w:noWrap w:val="0"/>
            <w:vAlign w:val="center"/>
          </w:tcPr>
          <w:p w14:paraId="5787F3E3">
            <w:pPr>
              <w:ind w:left="223" w:hanging="222" w:hangingChars="106"/>
              <w:jc w:val="center"/>
              <w:rPr>
                <w:rFonts w:hint="eastAsia" w:ascii="宋体" w:hAnsi="宋体" w:eastAsia="宋体" w:cs="宋体"/>
                <w:color w:val="auto"/>
                <w:highlight w:val="none"/>
              </w:rPr>
            </w:pPr>
          </w:p>
        </w:tc>
        <w:tc>
          <w:tcPr>
            <w:tcW w:w="2002" w:type="dxa"/>
            <w:noWrap w:val="0"/>
            <w:vAlign w:val="center"/>
          </w:tcPr>
          <w:p w14:paraId="2D166C0D">
            <w:pPr>
              <w:ind w:left="223" w:hanging="222" w:hangingChars="106"/>
              <w:jc w:val="center"/>
              <w:rPr>
                <w:rFonts w:hint="eastAsia" w:ascii="宋体" w:hAnsi="宋体" w:eastAsia="宋体" w:cs="宋体"/>
                <w:color w:val="auto"/>
                <w:highlight w:val="none"/>
              </w:rPr>
            </w:pPr>
          </w:p>
        </w:tc>
      </w:tr>
      <w:tr w14:paraId="669DB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9" w:hRule="atLeast"/>
          <w:jc w:val="center"/>
        </w:trPr>
        <w:tc>
          <w:tcPr>
            <w:tcW w:w="9356" w:type="dxa"/>
            <w:gridSpan w:val="7"/>
            <w:noWrap w:val="0"/>
            <w:vAlign w:val="center"/>
          </w:tcPr>
          <w:p w14:paraId="7A9967C1">
            <w:pPr>
              <w:spacing w:line="360" w:lineRule="auto"/>
              <w:rPr>
                <w:rFonts w:hint="eastAsia" w:ascii="宋体" w:hAnsi="宋体" w:eastAsia="宋体" w:cs="宋体"/>
                <w:color w:val="auto"/>
                <w:highlight w:val="none"/>
              </w:rPr>
            </w:pPr>
            <w:bookmarkStart w:id="123" w:name="_Toc251052199"/>
            <w:r>
              <w:rPr>
                <w:rFonts w:hint="eastAsia" w:ascii="宋体" w:hAnsi="宋体" w:eastAsia="宋体" w:cs="宋体"/>
                <w:color w:val="auto"/>
                <w:highlight w:val="none"/>
              </w:rPr>
              <w:t>一旦我单位成交，将实行项目经理负责制，我方保证并配备上述项目管理机构。上述填报内容真实，若不真实，愿按有关规定接受处理。</w:t>
            </w:r>
            <w:bookmarkEnd w:id="123"/>
            <w:r>
              <w:rPr>
                <w:rFonts w:hint="eastAsia" w:ascii="宋体" w:hAnsi="宋体" w:eastAsia="宋体" w:cs="宋体"/>
                <w:color w:val="auto"/>
                <w:highlight w:val="none"/>
              </w:rPr>
              <w:t>附项目管理组织机构设置、职责分工等资料。</w:t>
            </w:r>
          </w:p>
        </w:tc>
      </w:tr>
    </w:tbl>
    <w:p w14:paraId="59E9997E">
      <w:pPr>
        <w:rPr>
          <w:rFonts w:hint="eastAsia" w:ascii="宋体" w:hAnsi="宋体" w:eastAsia="宋体" w:cs="宋体"/>
          <w:color w:val="auto"/>
          <w:highlight w:val="none"/>
        </w:rPr>
      </w:pPr>
    </w:p>
    <w:p w14:paraId="62669770">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71DF7B76">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10F4BE2F">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13628A7A">
      <w:pPr>
        <w:pStyle w:val="30"/>
        <w:numPr>
          <w:ilvl w:val="0"/>
          <w:numId w:val="0"/>
        </w:numPr>
        <w:spacing w:line="360" w:lineRule="auto"/>
        <w:rPr>
          <w:rFonts w:hint="eastAsia" w:ascii="宋体" w:hAnsi="宋体" w:eastAsia="宋体" w:cs="宋体"/>
          <w:color w:val="auto"/>
          <w:sz w:val="32"/>
          <w:szCs w:val="32"/>
          <w:highlight w:val="none"/>
        </w:rPr>
      </w:pPr>
      <w:r>
        <w:rPr>
          <w:rFonts w:hint="eastAsia" w:ascii="宋体" w:hAnsi="宋体" w:eastAsia="宋体" w:cs="宋体"/>
          <w:b/>
          <w:color w:val="auto"/>
          <w:sz w:val="32"/>
          <w:szCs w:val="32"/>
          <w:highlight w:val="none"/>
          <w:lang w:val="en-US" w:eastAsia="zh-CN"/>
        </w:rPr>
        <w:t>八、</w:t>
      </w:r>
      <w:r>
        <w:rPr>
          <w:rFonts w:hint="eastAsia" w:ascii="宋体" w:hAnsi="宋体" w:eastAsia="宋体" w:cs="宋体"/>
          <w:b/>
          <w:color w:val="auto"/>
          <w:sz w:val="32"/>
          <w:szCs w:val="32"/>
          <w:highlight w:val="none"/>
          <w:lang w:eastAsia="zh-CN"/>
        </w:rPr>
        <w:t>拟投入本工程的主要施工机械、设备表</w:t>
      </w:r>
    </w:p>
    <w:p w14:paraId="505F50F7">
      <w:pPr>
        <w:jc w:val="center"/>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lang w:eastAsia="zh-CN"/>
        </w:rPr>
        <w:t>拟投入本工程的主要施工机械、设备表</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1226"/>
        <w:gridCol w:w="851"/>
        <w:gridCol w:w="708"/>
        <w:gridCol w:w="709"/>
        <w:gridCol w:w="851"/>
        <w:gridCol w:w="1134"/>
        <w:gridCol w:w="992"/>
        <w:gridCol w:w="1134"/>
        <w:gridCol w:w="992"/>
      </w:tblGrid>
      <w:tr w14:paraId="6AE81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58" w:type="dxa"/>
            <w:noWrap w:val="0"/>
            <w:vAlign w:val="center"/>
          </w:tcPr>
          <w:p w14:paraId="70308159">
            <w:pPr>
              <w:jc w:val="center"/>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1226" w:type="dxa"/>
            <w:noWrap w:val="0"/>
            <w:vAlign w:val="center"/>
          </w:tcPr>
          <w:p w14:paraId="0F8C86AD">
            <w:pPr>
              <w:jc w:val="center"/>
              <w:rPr>
                <w:rFonts w:hint="eastAsia" w:ascii="宋体" w:hAnsi="宋体" w:eastAsia="宋体" w:cs="宋体"/>
                <w:color w:val="auto"/>
                <w:highlight w:val="none"/>
              </w:rPr>
            </w:pPr>
            <w:r>
              <w:rPr>
                <w:rFonts w:hint="eastAsia" w:ascii="宋体" w:hAnsi="宋体" w:eastAsia="宋体" w:cs="宋体"/>
                <w:color w:val="auto"/>
                <w:highlight w:val="none"/>
              </w:rPr>
              <w:t>设备名称</w:t>
            </w:r>
          </w:p>
        </w:tc>
        <w:tc>
          <w:tcPr>
            <w:tcW w:w="851" w:type="dxa"/>
            <w:noWrap w:val="0"/>
            <w:vAlign w:val="center"/>
          </w:tcPr>
          <w:p w14:paraId="54742EAA">
            <w:pPr>
              <w:jc w:val="center"/>
              <w:rPr>
                <w:rFonts w:hint="eastAsia" w:ascii="宋体" w:hAnsi="宋体" w:eastAsia="宋体" w:cs="宋体"/>
                <w:color w:val="auto"/>
                <w:highlight w:val="none"/>
              </w:rPr>
            </w:pPr>
            <w:r>
              <w:rPr>
                <w:rFonts w:hint="eastAsia" w:ascii="宋体" w:hAnsi="宋体" w:eastAsia="宋体" w:cs="宋体"/>
                <w:color w:val="auto"/>
                <w:highlight w:val="none"/>
              </w:rPr>
              <w:t>型号</w:t>
            </w:r>
          </w:p>
          <w:p w14:paraId="538B1C0E">
            <w:pPr>
              <w:jc w:val="center"/>
              <w:rPr>
                <w:rFonts w:hint="eastAsia" w:ascii="宋体" w:hAnsi="宋体" w:eastAsia="宋体" w:cs="宋体"/>
                <w:color w:val="auto"/>
                <w:highlight w:val="none"/>
              </w:rPr>
            </w:pPr>
            <w:r>
              <w:rPr>
                <w:rFonts w:hint="eastAsia" w:ascii="宋体" w:hAnsi="宋体" w:eastAsia="宋体" w:cs="宋体"/>
                <w:color w:val="auto"/>
                <w:highlight w:val="none"/>
              </w:rPr>
              <w:t>规格</w:t>
            </w:r>
          </w:p>
        </w:tc>
        <w:tc>
          <w:tcPr>
            <w:tcW w:w="708" w:type="dxa"/>
            <w:noWrap w:val="0"/>
            <w:vAlign w:val="center"/>
          </w:tcPr>
          <w:p w14:paraId="7C57CD1E">
            <w:pPr>
              <w:jc w:val="center"/>
              <w:rPr>
                <w:rFonts w:hint="eastAsia" w:ascii="宋体" w:hAnsi="宋体" w:eastAsia="宋体" w:cs="宋体"/>
                <w:color w:val="auto"/>
                <w:highlight w:val="none"/>
              </w:rPr>
            </w:pPr>
            <w:r>
              <w:rPr>
                <w:rFonts w:hint="eastAsia" w:ascii="宋体" w:hAnsi="宋体" w:eastAsia="宋体" w:cs="宋体"/>
                <w:color w:val="auto"/>
                <w:highlight w:val="none"/>
              </w:rPr>
              <w:t>数量</w:t>
            </w:r>
          </w:p>
        </w:tc>
        <w:tc>
          <w:tcPr>
            <w:tcW w:w="709" w:type="dxa"/>
            <w:noWrap w:val="0"/>
            <w:vAlign w:val="center"/>
          </w:tcPr>
          <w:p w14:paraId="5821322E">
            <w:pPr>
              <w:jc w:val="center"/>
              <w:rPr>
                <w:rFonts w:hint="eastAsia" w:ascii="宋体" w:hAnsi="宋体" w:eastAsia="宋体" w:cs="宋体"/>
                <w:color w:val="auto"/>
                <w:highlight w:val="none"/>
              </w:rPr>
            </w:pPr>
            <w:r>
              <w:rPr>
                <w:rFonts w:hint="eastAsia" w:ascii="宋体" w:hAnsi="宋体" w:eastAsia="宋体" w:cs="宋体"/>
                <w:color w:val="auto"/>
                <w:highlight w:val="none"/>
              </w:rPr>
              <w:t>国别</w:t>
            </w:r>
          </w:p>
          <w:p w14:paraId="128C350F">
            <w:pPr>
              <w:jc w:val="center"/>
              <w:rPr>
                <w:rFonts w:hint="eastAsia" w:ascii="宋体" w:hAnsi="宋体" w:eastAsia="宋体" w:cs="宋体"/>
                <w:color w:val="auto"/>
                <w:highlight w:val="none"/>
              </w:rPr>
            </w:pPr>
            <w:r>
              <w:rPr>
                <w:rFonts w:hint="eastAsia" w:ascii="宋体" w:hAnsi="宋体" w:eastAsia="宋体" w:cs="宋体"/>
                <w:color w:val="auto"/>
                <w:highlight w:val="none"/>
              </w:rPr>
              <w:t>产地</w:t>
            </w:r>
          </w:p>
        </w:tc>
        <w:tc>
          <w:tcPr>
            <w:tcW w:w="851" w:type="dxa"/>
            <w:noWrap w:val="0"/>
            <w:vAlign w:val="center"/>
          </w:tcPr>
          <w:p w14:paraId="29DDE4FF">
            <w:pPr>
              <w:jc w:val="center"/>
              <w:rPr>
                <w:rFonts w:hint="eastAsia" w:ascii="宋体" w:hAnsi="宋体" w:eastAsia="宋体" w:cs="宋体"/>
                <w:color w:val="auto"/>
                <w:highlight w:val="none"/>
              </w:rPr>
            </w:pPr>
            <w:r>
              <w:rPr>
                <w:rFonts w:hint="eastAsia" w:ascii="宋体" w:hAnsi="宋体" w:eastAsia="宋体" w:cs="宋体"/>
                <w:color w:val="auto"/>
                <w:highlight w:val="none"/>
              </w:rPr>
              <w:t>制造</w:t>
            </w:r>
          </w:p>
          <w:p w14:paraId="2BD8A2CD">
            <w:pPr>
              <w:jc w:val="center"/>
              <w:rPr>
                <w:rFonts w:hint="eastAsia" w:ascii="宋体" w:hAnsi="宋体" w:eastAsia="宋体" w:cs="宋体"/>
                <w:color w:val="auto"/>
                <w:highlight w:val="none"/>
              </w:rPr>
            </w:pPr>
            <w:r>
              <w:rPr>
                <w:rFonts w:hint="eastAsia" w:ascii="宋体" w:hAnsi="宋体" w:eastAsia="宋体" w:cs="宋体"/>
                <w:color w:val="auto"/>
                <w:highlight w:val="none"/>
              </w:rPr>
              <w:t>年份</w:t>
            </w:r>
          </w:p>
        </w:tc>
        <w:tc>
          <w:tcPr>
            <w:tcW w:w="1134" w:type="dxa"/>
            <w:noWrap w:val="0"/>
            <w:vAlign w:val="center"/>
          </w:tcPr>
          <w:p w14:paraId="3F025E2B">
            <w:pPr>
              <w:jc w:val="center"/>
              <w:rPr>
                <w:rFonts w:hint="eastAsia" w:ascii="宋体" w:hAnsi="宋体" w:eastAsia="宋体" w:cs="宋体"/>
                <w:color w:val="auto"/>
                <w:highlight w:val="none"/>
              </w:rPr>
            </w:pPr>
            <w:r>
              <w:rPr>
                <w:rFonts w:hint="eastAsia" w:ascii="宋体" w:hAnsi="宋体" w:eastAsia="宋体" w:cs="宋体"/>
                <w:color w:val="auto"/>
                <w:highlight w:val="none"/>
              </w:rPr>
              <w:t>额定功率</w:t>
            </w:r>
          </w:p>
          <w:p w14:paraId="45010F28">
            <w:pPr>
              <w:jc w:val="center"/>
              <w:rPr>
                <w:rFonts w:hint="eastAsia" w:ascii="宋体" w:hAnsi="宋体" w:eastAsia="宋体" w:cs="宋体"/>
                <w:color w:val="auto"/>
                <w:highlight w:val="none"/>
              </w:rPr>
            </w:pPr>
            <w:r>
              <w:rPr>
                <w:rFonts w:hint="eastAsia" w:ascii="宋体" w:hAnsi="宋体" w:cs="宋体"/>
                <w:color w:val="auto"/>
                <w:highlight w:val="none"/>
                <w:lang w:eastAsia="zh-CN"/>
              </w:rPr>
              <w:t>(kW)</w:t>
            </w:r>
          </w:p>
        </w:tc>
        <w:tc>
          <w:tcPr>
            <w:tcW w:w="992" w:type="dxa"/>
            <w:noWrap w:val="0"/>
            <w:vAlign w:val="center"/>
          </w:tcPr>
          <w:p w14:paraId="0C680DE7">
            <w:pPr>
              <w:jc w:val="center"/>
              <w:rPr>
                <w:rFonts w:hint="eastAsia" w:ascii="宋体" w:hAnsi="宋体" w:eastAsia="宋体" w:cs="宋体"/>
                <w:color w:val="auto"/>
                <w:highlight w:val="none"/>
              </w:rPr>
            </w:pPr>
            <w:r>
              <w:rPr>
                <w:rFonts w:hint="eastAsia" w:ascii="宋体" w:hAnsi="宋体" w:eastAsia="宋体" w:cs="宋体"/>
                <w:color w:val="auto"/>
                <w:highlight w:val="none"/>
              </w:rPr>
              <w:t>生产</w:t>
            </w:r>
          </w:p>
          <w:p w14:paraId="6A2084A0">
            <w:pPr>
              <w:jc w:val="center"/>
              <w:rPr>
                <w:rFonts w:hint="eastAsia" w:ascii="宋体" w:hAnsi="宋体" w:eastAsia="宋体" w:cs="宋体"/>
                <w:color w:val="auto"/>
                <w:highlight w:val="none"/>
              </w:rPr>
            </w:pPr>
            <w:r>
              <w:rPr>
                <w:rFonts w:hint="eastAsia" w:ascii="宋体" w:hAnsi="宋体" w:eastAsia="宋体" w:cs="宋体"/>
                <w:color w:val="auto"/>
                <w:highlight w:val="none"/>
              </w:rPr>
              <w:t>能力</w:t>
            </w:r>
          </w:p>
        </w:tc>
        <w:tc>
          <w:tcPr>
            <w:tcW w:w="1134" w:type="dxa"/>
            <w:noWrap w:val="0"/>
            <w:vAlign w:val="center"/>
          </w:tcPr>
          <w:p w14:paraId="79C956D9">
            <w:pPr>
              <w:jc w:val="center"/>
              <w:rPr>
                <w:rFonts w:hint="eastAsia" w:ascii="宋体" w:hAnsi="宋体" w:eastAsia="宋体" w:cs="宋体"/>
                <w:color w:val="auto"/>
                <w:highlight w:val="none"/>
              </w:rPr>
            </w:pPr>
            <w:r>
              <w:rPr>
                <w:rFonts w:hint="eastAsia" w:ascii="宋体" w:hAnsi="宋体" w:eastAsia="宋体" w:cs="宋体"/>
                <w:color w:val="auto"/>
                <w:highlight w:val="none"/>
              </w:rPr>
              <w:t>用于施</w:t>
            </w:r>
          </w:p>
          <w:p w14:paraId="61D34D65">
            <w:pPr>
              <w:jc w:val="center"/>
              <w:rPr>
                <w:rFonts w:hint="eastAsia" w:ascii="宋体" w:hAnsi="宋体" w:eastAsia="宋体" w:cs="宋体"/>
                <w:color w:val="auto"/>
                <w:highlight w:val="none"/>
              </w:rPr>
            </w:pPr>
            <w:r>
              <w:rPr>
                <w:rFonts w:hint="eastAsia" w:ascii="宋体" w:hAnsi="宋体" w:eastAsia="宋体" w:cs="宋体"/>
                <w:color w:val="auto"/>
                <w:highlight w:val="none"/>
              </w:rPr>
              <w:t>工部位</w:t>
            </w:r>
          </w:p>
        </w:tc>
        <w:tc>
          <w:tcPr>
            <w:tcW w:w="992" w:type="dxa"/>
            <w:noWrap w:val="0"/>
            <w:vAlign w:val="center"/>
          </w:tcPr>
          <w:p w14:paraId="7CE065C0">
            <w:pPr>
              <w:jc w:val="center"/>
              <w:rPr>
                <w:rFonts w:hint="eastAsia" w:ascii="宋体" w:hAnsi="宋体" w:eastAsia="宋体" w:cs="宋体"/>
                <w:color w:val="auto"/>
                <w:highlight w:val="none"/>
              </w:rPr>
            </w:pPr>
            <w:r>
              <w:rPr>
                <w:rFonts w:hint="eastAsia" w:ascii="宋体" w:hAnsi="宋体" w:eastAsia="宋体" w:cs="宋体"/>
                <w:color w:val="auto"/>
                <w:highlight w:val="none"/>
              </w:rPr>
              <w:t>备注</w:t>
            </w:r>
          </w:p>
        </w:tc>
      </w:tr>
      <w:tr w14:paraId="2BCA7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7DB7A8B0">
            <w:pPr>
              <w:spacing w:line="360" w:lineRule="auto"/>
              <w:rPr>
                <w:rFonts w:hint="eastAsia" w:ascii="宋体" w:hAnsi="宋体" w:eastAsia="宋体" w:cs="宋体"/>
                <w:color w:val="auto"/>
                <w:highlight w:val="none"/>
              </w:rPr>
            </w:pPr>
          </w:p>
        </w:tc>
        <w:tc>
          <w:tcPr>
            <w:tcW w:w="1226" w:type="dxa"/>
            <w:noWrap w:val="0"/>
            <w:vAlign w:val="top"/>
          </w:tcPr>
          <w:p w14:paraId="3ACDC8B0">
            <w:pPr>
              <w:spacing w:line="360" w:lineRule="auto"/>
              <w:ind w:firstLine="420" w:firstLineChars="200"/>
              <w:rPr>
                <w:rFonts w:hint="eastAsia" w:ascii="宋体" w:hAnsi="宋体" w:eastAsia="宋体" w:cs="宋体"/>
                <w:color w:val="auto"/>
                <w:highlight w:val="none"/>
              </w:rPr>
            </w:pPr>
          </w:p>
        </w:tc>
        <w:tc>
          <w:tcPr>
            <w:tcW w:w="851" w:type="dxa"/>
            <w:noWrap w:val="0"/>
            <w:vAlign w:val="top"/>
          </w:tcPr>
          <w:p w14:paraId="52781C52">
            <w:pPr>
              <w:spacing w:line="360" w:lineRule="auto"/>
              <w:rPr>
                <w:rFonts w:hint="eastAsia" w:ascii="宋体" w:hAnsi="宋体" w:eastAsia="宋体" w:cs="宋体"/>
                <w:color w:val="auto"/>
                <w:highlight w:val="none"/>
              </w:rPr>
            </w:pPr>
          </w:p>
        </w:tc>
        <w:tc>
          <w:tcPr>
            <w:tcW w:w="708" w:type="dxa"/>
            <w:noWrap w:val="0"/>
            <w:vAlign w:val="top"/>
          </w:tcPr>
          <w:p w14:paraId="4FD6BA45">
            <w:pPr>
              <w:spacing w:line="360" w:lineRule="auto"/>
              <w:rPr>
                <w:rFonts w:hint="eastAsia" w:ascii="宋体" w:hAnsi="宋体" w:eastAsia="宋体" w:cs="宋体"/>
                <w:color w:val="auto"/>
                <w:highlight w:val="none"/>
              </w:rPr>
            </w:pPr>
          </w:p>
        </w:tc>
        <w:tc>
          <w:tcPr>
            <w:tcW w:w="709" w:type="dxa"/>
            <w:noWrap w:val="0"/>
            <w:vAlign w:val="top"/>
          </w:tcPr>
          <w:p w14:paraId="7D88065B">
            <w:pPr>
              <w:spacing w:line="360" w:lineRule="auto"/>
              <w:rPr>
                <w:rFonts w:hint="eastAsia" w:ascii="宋体" w:hAnsi="宋体" w:eastAsia="宋体" w:cs="宋体"/>
                <w:color w:val="auto"/>
                <w:highlight w:val="none"/>
              </w:rPr>
            </w:pPr>
          </w:p>
        </w:tc>
        <w:tc>
          <w:tcPr>
            <w:tcW w:w="851" w:type="dxa"/>
            <w:noWrap w:val="0"/>
            <w:vAlign w:val="top"/>
          </w:tcPr>
          <w:p w14:paraId="549B4FF0">
            <w:pPr>
              <w:spacing w:line="360" w:lineRule="auto"/>
              <w:rPr>
                <w:rFonts w:hint="eastAsia" w:ascii="宋体" w:hAnsi="宋体" w:eastAsia="宋体" w:cs="宋体"/>
                <w:color w:val="auto"/>
                <w:highlight w:val="none"/>
              </w:rPr>
            </w:pPr>
          </w:p>
        </w:tc>
        <w:tc>
          <w:tcPr>
            <w:tcW w:w="1134" w:type="dxa"/>
            <w:noWrap w:val="0"/>
            <w:vAlign w:val="top"/>
          </w:tcPr>
          <w:p w14:paraId="3DCA4D51">
            <w:pPr>
              <w:spacing w:line="360" w:lineRule="auto"/>
              <w:rPr>
                <w:rFonts w:hint="eastAsia" w:ascii="宋体" w:hAnsi="宋体" w:eastAsia="宋体" w:cs="宋体"/>
                <w:color w:val="auto"/>
                <w:highlight w:val="none"/>
              </w:rPr>
            </w:pPr>
          </w:p>
        </w:tc>
        <w:tc>
          <w:tcPr>
            <w:tcW w:w="992" w:type="dxa"/>
            <w:noWrap w:val="0"/>
            <w:vAlign w:val="top"/>
          </w:tcPr>
          <w:p w14:paraId="2420A159">
            <w:pPr>
              <w:spacing w:line="360" w:lineRule="auto"/>
              <w:rPr>
                <w:rFonts w:hint="eastAsia" w:ascii="宋体" w:hAnsi="宋体" w:eastAsia="宋体" w:cs="宋体"/>
                <w:color w:val="auto"/>
                <w:highlight w:val="none"/>
              </w:rPr>
            </w:pPr>
          </w:p>
        </w:tc>
        <w:tc>
          <w:tcPr>
            <w:tcW w:w="1134" w:type="dxa"/>
            <w:noWrap w:val="0"/>
            <w:vAlign w:val="top"/>
          </w:tcPr>
          <w:p w14:paraId="2ACE5DED">
            <w:pPr>
              <w:spacing w:line="360" w:lineRule="auto"/>
              <w:rPr>
                <w:rFonts w:hint="eastAsia" w:ascii="宋体" w:hAnsi="宋体" w:eastAsia="宋体" w:cs="宋体"/>
                <w:color w:val="auto"/>
                <w:highlight w:val="none"/>
              </w:rPr>
            </w:pPr>
          </w:p>
        </w:tc>
        <w:tc>
          <w:tcPr>
            <w:tcW w:w="992" w:type="dxa"/>
            <w:noWrap w:val="0"/>
            <w:vAlign w:val="top"/>
          </w:tcPr>
          <w:p w14:paraId="639873EF">
            <w:pPr>
              <w:spacing w:line="360" w:lineRule="auto"/>
              <w:rPr>
                <w:rFonts w:hint="eastAsia" w:ascii="宋体" w:hAnsi="宋体" w:eastAsia="宋体" w:cs="宋体"/>
                <w:color w:val="auto"/>
                <w:highlight w:val="none"/>
              </w:rPr>
            </w:pPr>
          </w:p>
        </w:tc>
      </w:tr>
      <w:tr w14:paraId="2A9E6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0259EF05">
            <w:pPr>
              <w:spacing w:line="360" w:lineRule="auto"/>
              <w:rPr>
                <w:rFonts w:hint="eastAsia" w:ascii="宋体" w:hAnsi="宋体" w:eastAsia="宋体" w:cs="宋体"/>
                <w:color w:val="auto"/>
                <w:highlight w:val="none"/>
              </w:rPr>
            </w:pPr>
          </w:p>
        </w:tc>
        <w:tc>
          <w:tcPr>
            <w:tcW w:w="1226" w:type="dxa"/>
            <w:noWrap w:val="0"/>
            <w:vAlign w:val="top"/>
          </w:tcPr>
          <w:p w14:paraId="5FFD5BDA">
            <w:pPr>
              <w:spacing w:line="360" w:lineRule="auto"/>
              <w:rPr>
                <w:rFonts w:hint="eastAsia" w:ascii="宋体" w:hAnsi="宋体" w:eastAsia="宋体" w:cs="宋体"/>
                <w:color w:val="auto"/>
                <w:highlight w:val="none"/>
              </w:rPr>
            </w:pPr>
          </w:p>
        </w:tc>
        <w:tc>
          <w:tcPr>
            <w:tcW w:w="851" w:type="dxa"/>
            <w:noWrap w:val="0"/>
            <w:vAlign w:val="top"/>
          </w:tcPr>
          <w:p w14:paraId="0B34CD6A">
            <w:pPr>
              <w:spacing w:line="360" w:lineRule="auto"/>
              <w:rPr>
                <w:rFonts w:hint="eastAsia" w:ascii="宋体" w:hAnsi="宋体" w:eastAsia="宋体" w:cs="宋体"/>
                <w:color w:val="auto"/>
                <w:highlight w:val="none"/>
              </w:rPr>
            </w:pPr>
          </w:p>
        </w:tc>
        <w:tc>
          <w:tcPr>
            <w:tcW w:w="708" w:type="dxa"/>
            <w:noWrap w:val="0"/>
            <w:vAlign w:val="top"/>
          </w:tcPr>
          <w:p w14:paraId="27DDDC93">
            <w:pPr>
              <w:spacing w:line="360" w:lineRule="auto"/>
              <w:rPr>
                <w:rFonts w:hint="eastAsia" w:ascii="宋体" w:hAnsi="宋体" w:eastAsia="宋体" w:cs="宋体"/>
                <w:color w:val="auto"/>
                <w:highlight w:val="none"/>
              </w:rPr>
            </w:pPr>
          </w:p>
        </w:tc>
        <w:tc>
          <w:tcPr>
            <w:tcW w:w="709" w:type="dxa"/>
            <w:noWrap w:val="0"/>
            <w:vAlign w:val="top"/>
          </w:tcPr>
          <w:p w14:paraId="4CA0E0CE">
            <w:pPr>
              <w:spacing w:line="360" w:lineRule="auto"/>
              <w:rPr>
                <w:rFonts w:hint="eastAsia" w:ascii="宋体" w:hAnsi="宋体" w:eastAsia="宋体" w:cs="宋体"/>
                <w:color w:val="auto"/>
                <w:highlight w:val="none"/>
              </w:rPr>
            </w:pPr>
          </w:p>
        </w:tc>
        <w:tc>
          <w:tcPr>
            <w:tcW w:w="851" w:type="dxa"/>
            <w:noWrap w:val="0"/>
            <w:vAlign w:val="top"/>
          </w:tcPr>
          <w:p w14:paraId="19A3FE0D">
            <w:pPr>
              <w:spacing w:line="360" w:lineRule="auto"/>
              <w:rPr>
                <w:rFonts w:hint="eastAsia" w:ascii="宋体" w:hAnsi="宋体" w:eastAsia="宋体" w:cs="宋体"/>
                <w:color w:val="auto"/>
                <w:highlight w:val="none"/>
              </w:rPr>
            </w:pPr>
          </w:p>
        </w:tc>
        <w:tc>
          <w:tcPr>
            <w:tcW w:w="1134" w:type="dxa"/>
            <w:noWrap w:val="0"/>
            <w:vAlign w:val="top"/>
          </w:tcPr>
          <w:p w14:paraId="1F0B70AE">
            <w:pPr>
              <w:spacing w:line="360" w:lineRule="auto"/>
              <w:rPr>
                <w:rFonts w:hint="eastAsia" w:ascii="宋体" w:hAnsi="宋体" w:eastAsia="宋体" w:cs="宋体"/>
                <w:color w:val="auto"/>
                <w:highlight w:val="none"/>
              </w:rPr>
            </w:pPr>
          </w:p>
        </w:tc>
        <w:tc>
          <w:tcPr>
            <w:tcW w:w="992" w:type="dxa"/>
            <w:noWrap w:val="0"/>
            <w:vAlign w:val="top"/>
          </w:tcPr>
          <w:p w14:paraId="60C67257">
            <w:pPr>
              <w:spacing w:line="360" w:lineRule="auto"/>
              <w:rPr>
                <w:rFonts w:hint="eastAsia" w:ascii="宋体" w:hAnsi="宋体" w:eastAsia="宋体" w:cs="宋体"/>
                <w:color w:val="auto"/>
                <w:highlight w:val="none"/>
              </w:rPr>
            </w:pPr>
          </w:p>
        </w:tc>
        <w:tc>
          <w:tcPr>
            <w:tcW w:w="1134" w:type="dxa"/>
            <w:noWrap w:val="0"/>
            <w:vAlign w:val="top"/>
          </w:tcPr>
          <w:p w14:paraId="79444415">
            <w:pPr>
              <w:spacing w:line="360" w:lineRule="auto"/>
              <w:rPr>
                <w:rFonts w:hint="eastAsia" w:ascii="宋体" w:hAnsi="宋体" w:eastAsia="宋体" w:cs="宋体"/>
                <w:color w:val="auto"/>
                <w:highlight w:val="none"/>
              </w:rPr>
            </w:pPr>
          </w:p>
        </w:tc>
        <w:tc>
          <w:tcPr>
            <w:tcW w:w="992" w:type="dxa"/>
            <w:noWrap w:val="0"/>
            <w:vAlign w:val="top"/>
          </w:tcPr>
          <w:p w14:paraId="1F8F256A">
            <w:pPr>
              <w:spacing w:line="360" w:lineRule="auto"/>
              <w:rPr>
                <w:rFonts w:hint="eastAsia" w:ascii="宋体" w:hAnsi="宋体" w:eastAsia="宋体" w:cs="宋体"/>
                <w:color w:val="auto"/>
                <w:highlight w:val="none"/>
              </w:rPr>
            </w:pPr>
          </w:p>
        </w:tc>
      </w:tr>
      <w:tr w14:paraId="63BBB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2E8277B1">
            <w:pPr>
              <w:spacing w:line="360" w:lineRule="auto"/>
              <w:rPr>
                <w:rFonts w:hint="eastAsia" w:ascii="宋体" w:hAnsi="宋体" w:eastAsia="宋体" w:cs="宋体"/>
                <w:color w:val="auto"/>
                <w:highlight w:val="none"/>
              </w:rPr>
            </w:pPr>
          </w:p>
        </w:tc>
        <w:tc>
          <w:tcPr>
            <w:tcW w:w="1226" w:type="dxa"/>
            <w:noWrap w:val="0"/>
            <w:vAlign w:val="top"/>
          </w:tcPr>
          <w:p w14:paraId="656CDBAB">
            <w:pPr>
              <w:spacing w:line="360" w:lineRule="auto"/>
              <w:rPr>
                <w:rFonts w:hint="eastAsia" w:ascii="宋体" w:hAnsi="宋体" w:eastAsia="宋体" w:cs="宋体"/>
                <w:color w:val="auto"/>
                <w:highlight w:val="none"/>
              </w:rPr>
            </w:pPr>
          </w:p>
        </w:tc>
        <w:tc>
          <w:tcPr>
            <w:tcW w:w="851" w:type="dxa"/>
            <w:noWrap w:val="0"/>
            <w:vAlign w:val="top"/>
          </w:tcPr>
          <w:p w14:paraId="2EB7291F">
            <w:pPr>
              <w:spacing w:line="360" w:lineRule="auto"/>
              <w:rPr>
                <w:rFonts w:hint="eastAsia" w:ascii="宋体" w:hAnsi="宋体" w:eastAsia="宋体" w:cs="宋体"/>
                <w:color w:val="auto"/>
                <w:highlight w:val="none"/>
              </w:rPr>
            </w:pPr>
          </w:p>
        </w:tc>
        <w:tc>
          <w:tcPr>
            <w:tcW w:w="708" w:type="dxa"/>
            <w:noWrap w:val="0"/>
            <w:vAlign w:val="top"/>
          </w:tcPr>
          <w:p w14:paraId="580F4411">
            <w:pPr>
              <w:spacing w:line="360" w:lineRule="auto"/>
              <w:rPr>
                <w:rFonts w:hint="eastAsia" w:ascii="宋体" w:hAnsi="宋体" w:eastAsia="宋体" w:cs="宋体"/>
                <w:color w:val="auto"/>
                <w:highlight w:val="none"/>
              </w:rPr>
            </w:pPr>
          </w:p>
        </w:tc>
        <w:tc>
          <w:tcPr>
            <w:tcW w:w="709" w:type="dxa"/>
            <w:noWrap w:val="0"/>
            <w:vAlign w:val="top"/>
          </w:tcPr>
          <w:p w14:paraId="3D91490F">
            <w:pPr>
              <w:spacing w:line="360" w:lineRule="auto"/>
              <w:rPr>
                <w:rFonts w:hint="eastAsia" w:ascii="宋体" w:hAnsi="宋体" w:eastAsia="宋体" w:cs="宋体"/>
                <w:color w:val="auto"/>
                <w:highlight w:val="none"/>
              </w:rPr>
            </w:pPr>
          </w:p>
        </w:tc>
        <w:tc>
          <w:tcPr>
            <w:tcW w:w="851" w:type="dxa"/>
            <w:noWrap w:val="0"/>
            <w:vAlign w:val="top"/>
          </w:tcPr>
          <w:p w14:paraId="51804C1A">
            <w:pPr>
              <w:spacing w:line="360" w:lineRule="auto"/>
              <w:rPr>
                <w:rFonts w:hint="eastAsia" w:ascii="宋体" w:hAnsi="宋体" w:eastAsia="宋体" w:cs="宋体"/>
                <w:color w:val="auto"/>
                <w:highlight w:val="none"/>
              </w:rPr>
            </w:pPr>
          </w:p>
        </w:tc>
        <w:tc>
          <w:tcPr>
            <w:tcW w:w="1134" w:type="dxa"/>
            <w:noWrap w:val="0"/>
            <w:vAlign w:val="top"/>
          </w:tcPr>
          <w:p w14:paraId="6F8084DF">
            <w:pPr>
              <w:spacing w:line="360" w:lineRule="auto"/>
              <w:rPr>
                <w:rFonts w:hint="eastAsia" w:ascii="宋体" w:hAnsi="宋体" w:eastAsia="宋体" w:cs="宋体"/>
                <w:color w:val="auto"/>
                <w:highlight w:val="none"/>
              </w:rPr>
            </w:pPr>
          </w:p>
        </w:tc>
        <w:tc>
          <w:tcPr>
            <w:tcW w:w="992" w:type="dxa"/>
            <w:noWrap w:val="0"/>
            <w:vAlign w:val="top"/>
          </w:tcPr>
          <w:p w14:paraId="13807020">
            <w:pPr>
              <w:spacing w:line="360" w:lineRule="auto"/>
              <w:rPr>
                <w:rFonts w:hint="eastAsia" w:ascii="宋体" w:hAnsi="宋体" w:eastAsia="宋体" w:cs="宋体"/>
                <w:color w:val="auto"/>
                <w:highlight w:val="none"/>
              </w:rPr>
            </w:pPr>
          </w:p>
        </w:tc>
        <w:tc>
          <w:tcPr>
            <w:tcW w:w="1134" w:type="dxa"/>
            <w:noWrap w:val="0"/>
            <w:vAlign w:val="top"/>
          </w:tcPr>
          <w:p w14:paraId="1BAA7811">
            <w:pPr>
              <w:spacing w:line="360" w:lineRule="auto"/>
              <w:rPr>
                <w:rFonts w:hint="eastAsia" w:ascii="宋体" w:hAnsi="宋体" w:eastAsia="宋体" w:cs="宋体"/>
                <w:color w:val="auto"/>
                <w:highlight w:val="none"/>
              </w:rPr>
            </w:pPr>
          </w:p>
        </w:tc>
        <w:tc>
          <w:tcPr>
            <w:tcW w:w="992" w:type="dxa"/>
            <w:noWrap w:val="0"/>
            <w:vAlign w:val="top"/>
          </w:tcPr>
          <w:p w14:paraId="5F04D078">
            <w:pPr>
              <w:spacing w:line="360" w:lineRule="auto"/>
              <w:rPr>
                <w:rFonts w:hint="eastAsia" w:ascii="宋体" w:hAnsi="宋体" w:eastAsia="宋体" w:cs="宋体"/>
                <w:color w:val="auto"/>
                <w:highlight w:val="none"/>
              </w:rPr>
            </w:pPr>
          </w:p>
        </w:tc>
      </w:tr>
      <w:tr w14:paraId="72693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36CC203B">
            <w:pPr>
              <w:spacing w:line="360" w:lineRule="auto"/>
              <w:rPr>
                <w:rFonts w:hint="eastAsia" w:ascii="宋体" w:hAnsi="宋体" w:eastAsia="宋体" w:cs="宋体"/>
                <w:color w:val="auto"/>
                <w:highlight w:val="none"/>
              </w:rPr>
            </w:pPr>
          </w:p>
        </w:tc>
        <w:tc>
          <w:tcPr>
            <w:tcW w:w="1226" w:type="dxa"/>
            <w:noWrap w:val="0"/>
            <w:vAlign w:val="top"/>
          </w:tcPr>
          <w:p w14:paraId="68B530DC">
            <w:pPr>
              <w:spacing w:line="360" w:lineRule="auto"/>
              <w:rPr>
                <w:rFonts w:hint="eastAsia" w:ascii="宋体" w:hAnsi="宋体" w:eastAsia="宋体" w:cs="宋体"/>
                <w:color w:val="auto"/>
                <w:highlight w:val="none"/>
              </w:rPr>
            </w:pPr>
          </w:p>
        </w:tc>
        <w:tc>
          <w:tcPr>
            <w:tcW w:w="851" w:type="dxa"/>
            <w:noWrap w:val="0"/>
            <w:vAlign w:val="top"/>
          </w:tcPr>
          <w:p w14:paraId="6F569E25">
            <w:pPr>
              <w:spacing w:line="360" w:lineRule="auto"/>
              <w:rPr>
                <w:rFonts w:hint="eastAsia" w:ascii="宋体" w:hAnsi="宋体" w:eastAsia="宋体" w:cs="宋体"/>
                <w:color w:val="auto"/>
                <w:highlight w:val="none"/>
              </w:rPr>
            </w:pPr>
          </w:p>
        </w:tc>
        <w:tc>
          <w:tcPr>
            <w:tcW w:w="708" w:type="dxa"/>
            <w:noWrap w:val="0"/>
            <w:vAlign w:val="top"/>
          </w:tcPr>
          <w:p w14:paraId="7296FCF4">
            <w:pPr>
              <w:spacing w:line="360" w:lineRule="auto"/>
              <w:rPr>
                <w:rFonts w:hint="eastAsia" w:ascii="宋体" w:hAnsi="宋体" w:eastAsia="宋体" w:cs="宋体"/>
                <w:color w:val="auto"/>
                <w:highlight w:val="none"/>
              </w:rPr>
            </w:pPr>
          </w:p>
        </w:tc>
        <w:tc>
          <w:tcPr>
            <w:tcW w:w="709" w:type="dxa"/>
            <w:noWrap w:val="0"/>
            <w:vAlign w:val="top"/>
          </w:tcPr>
          <w:p w14:paraId="78BA0901">
            <w:pPr>
              <w:spacing w:line="360" w:lineRule="auto"/>
              <w:rPr>
                <w:rFonts w:hint="eastAsia" w:ascii="宋体" w:hAnsi="宋体" w:eastAsia="宋体" w:cs="宋体"/>
                <w:color w:val="auto"/>
                <w:highlight w:val="none"/>
              </w:rPr>
            </w:pPr>
          </w:p>
        </w:tc>
        <w:tc>
          <w:tcPr>
            <w:tcW w:w="851" w:type="dxa"/>
            <w:noWrap w:val="0"/>
            <w:vAlign w:val="top"/>
          </w:tcPr>
          <w:p w14:paraId="3FCB2BFB">
            <w:pPr>
              <w:spacing w:line="360" w:lineRule="auto"/>
              <w:rPr>
                <w:rFonts w:hint="eastAsia" w:ascii="宋体" w:hAnsi="宋体" w:eastAsia="宋体" w:cs="宋体"/>
                <w:color w:val="auto"/>
                <w:highlight w:val="none"/>
              </w:rPr>
            </w:pPr>
          </w:p>
        </w:tc>
        <w:tc>
          <w:tcPr>
            <w:tcW w:w="1134" w:type="dxa"/>
            <w:noWrap w:val="0"/>
            <w:vAlign w:val="top"/>
          </w:tcPr>
          <w:p w14:paraId="6D8C8BC4">
            <w:pPr>
              <w:spacing w:line="360" w:lineRule="auto"/>
              <w:rPr>
                <w:rFonts w:hint="eastAsia" w:ascii="宋体" w:hAnsi="宋体" w:eastAsia="宋体" w:cs="宋体"/>
                <w:color w:val="auto"/>
                <w:highlight w:val="none"/>
              </w:rPr>
            </w:pPr>
          </w:p>
        </w:tc>
        <w:tc>
          <w:tcPr>
            <w:tcW w:w="992" w:type="dxa"/>
            <w:noWrap w:val="0"/>
            <w:vAlign w:val="top"/>
          </w:tcPr>
          <w:p w14:paraId="621969E1">
            <w:pPr>
              <w:spacing w:line="360" w:lineRule="auto"/>
              <w:rPr>
                <w:rFonts w:hint="eastAsia" w:ascii="宋体" w:hAnsi="宋体" w:eastAsia="宋体" w:cs="宋体"/>
                <w:color w:val="auto"/>
                <w:highlight w:val="none"/>
              </w:rPr>
            </w:pPr>
          </w:p>
        </w:tc>
        <w:tc>
          <w:tcPr>
            <w:tcW w:w="1134" w:type="dxa"/>
            <w:noWrap w:val="0"/>
            <w:vAlign w:val="top"/>
          </w:tcPr>
          <w:p w14:paraId="678A301C">
            <w:pPr>
              <w:spacing w:line="360" w:lineRule="auto"/>
              <w:rPr>
                <w:rFonts w:hint="eastAsia" w:ascii="宋体" w:hAnsi="宋体" w:eastAsia="宋体" w:cs="宋体"/>
                <w:color w:val="auto"/>
                <w:highlight w:val="none"/>
              </w:rPr>
            </w:pPr>
          </w:p>
        </w:tc>
        <w:tc>
          <w:tcPr>
            <w:tcW w:w="992" w:type="dxa"/>
            <w:noWrap w:val="0"/>
            <w:vAlign w:val="top"/>
          </w:tcPr>
          <w:p w14:paraId="3B043EB7">
            <w:pPr>
              <w:spacing w:line="360" w:lineRule="auto"/>
              <w:rPr>
                <w:rFonts w:hint="eastAsia" w:ascii="宋体" w:hAnsi="宋体" w:eastAsia="宋体" w:cs="宋体"/>
                <w:color w:val="auto"/>
                <w:highlight w:val="none"/>
              </w:rPr>
            </w:pPr>
          </w:p>
        </w:tc>
      </w:tr>
      <w:tr w14:paraId="47892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631486E4">
            <w:pPr>
              <w:spacing w:line="360" w:lineRule="auto"/>
              <w:rPr>
                <w:rFonts w:hint="eastAsia" w:ascii="宋体" w:hAnsi="宋体" w:eastAsia="宋体" w:cs="宋体"/>
                <w:color w:val="auto"/>
                <w:highlight w:val="none"/>
              </w:rPr>
            </w:pPr>
          </w:p>
        </w:tc>
        <w:tc>
          <w:tcPr>
            <w:tcW w:w="1226" w:type="dxa"/>
            <w:noWrap w:val="0"/>
            <w:vAlign w:val="top"/>
          </w:tcPr>
          <w:p w14:paraId="440E5CEA">
            <w:pPr>
              <w:spacing w:line="360" w:lineRule="auto"/>
              <w:rPr>
                <w:rFonts w:hint="eastAsia" w:ascii="宋体" w:hAnsi="宋体" w:eastAsia="宋体" w:cs="宋体"/>
                <w:color w:val="auto"/>
                <w:highlight w:val="none"/>
              </w:rPr>
            </w:pPr>
          </w:p>
        </w:tc>
        <w:tc>
          <w:tcPr>
            <w:tcW w:w="851" w:type="dxa"/>
            <w:noWrap w:val="0"/>
            <w:vAlign w:val="top"/>
          </w:tcPr>
          <w:p w14:paraId="6E457F63">
            <w:pPr>
              <w:spacing w:line="360" w:lineRule="auto"/>
              <w:rPr>
                <w:rFonts w:hint="eastAsia" w:ascii="宋体" w:hAnsi="宋体" w:eastAsia="宋体" w:cs="宋体"/>
                <w:color w:val="auto"/>
                <w:highlight w:val="none"/>
              </w:rPr>
            </w:pPr>
          </w:p>
        </w:tc>
        <w:tc>
          <w:tcPr>
            <w:tcW w:w="708" w:type="dxa"/>
            <w:noWrap w:val="0"/>
            <w:vAlign w:val="top"/>
          </w:tcPr>
          <w:p w14:paraId="40417681">
            <w:pPr>
              <w:spacing w:line="360" w:lineRule="auto"/>
              <w:rPr>
                <w:rFonts w:hint="eastAsia" w:ascii="宋体" w:hAnsi="宋体" w:eastAsia="宋体" w:cs="宋体"/>
                <w:color w:val="auto"/>
                <w:highlight w:val="none"/>
              </w:rPr>
            </w:pPr>
          </w:p>
        </w:tc>
        <w:tc>
          <w:tcPr>
            <w:tcW w:w="709" w:type="dxa"/>
            <w:noWrap w:val="0"/>
            <w:vAlign w:val="top"/>
          </w:tcPr>
          <w:p w14:paraId="18D00C10">
            <w:pPr>
              <w:spacing w:line="360" w:lineRule="auto"/>
              <w:rPr>
                <w:rFonts w:hint="eastAsia" w:ascii="宋体" w:hAnsi="宋体" w:eastAsia="宋体" w:cs="宋体"/>
                <w:color w:val="auto"/>
                <w:highlight w:val="none"/>
              </w:rPr>
            </w:pPr>
          </w:p>
        </w:tc>
        <w:tc>
          <w:tcPr>
            <w:tcW w:w="851" w:type="dxa"/>
            <w:noWrap w:val="0"/>
            <w:vAlign w:val="top"/>
          </w:tcPr>
          <w:p w14:paraId="0266E028">
            <w:pPr>
              <w:spacing w:line="360" w:lineRule="auto"/>
              <w:rPr>
                <w:rFonts w:hint="eastAsia" w:ascii="宋体" w:hAnsi="宋体" w:eastAsia="宋体" w:cs="宋体"/>
                <w:color w:val="auto"/>
                <w:highlight w:val="none"/>
              </w:rPr>
            </w:pPr>
          </w:p>
        </w:tc>
        <w:tc>
          <w:tcPr>
            <w:tcW w:w="1134" w:type="dxa"/>
            <w:noWrap w:val="0"/>
            <w:vAlign w:val="top"/>
          </w:tcPr>
          <w:p w14:paraId="3653AF0C">
            <w:pPr>
              <w:spacing w:line="360" w:lineRule="auto"/>
              <w:rPr>
                <w:rFonts w:hint="eastAsia" w:ascii="宋体" w:hAnsi="宋体" w:eastAsia="宋体" w:cs="宋体"/>
                <w:color w:val="auto"/>
                <w:highlight w:val="none"/>
              </w:rPr>
            </w:pPr>
          </w:p>
        </w:tc>
        <w:tc>
          <w:tcPr>
            <w:tcW w:w="992" w:type="dxa"/>
            <w:noWrap w:val="0"/>
            <w:vAlign w:val="top"/>
          </w:tcPr>
          <w:p w14:paraId="1D675830">
            <w:pPr>
              <w:spacing w:line="360" w:lineRule="auto"/>
              <w:rPr>
                <w:rFonts w:hint="eastAsia" w:ascii="宋体" w:hAnsi="宋体" w:eastAsia="宋体" w:cs="宋体"/>
                <w:color w:val="auto"/>
                <w:highlight w:val="none"/>
              </w:rPr>
            </w:pPr>
          </w:p>
        </w:tc>
        <w:tc>
          <w:tcPr>
            <w:tcW w:w="1134" w:type="dxa"/>
            <w:noWrap w:val="0"/>
            <w:vAlign w:val="top"/>
          </w:tcPr>
          <w:p w14:paraId="21AF434A">
            <w:pPr>
              <w:spacing w:line="360" w:lineRule="auto"/>
              <w:rPr>
                <w:rFonts w:hint="eastAsia" w:ascii="宋体" w:hAnsi="宋体" w:eastAsia="宋体" w:cs="宋体"/>
                <w:color w:val="auto"/>
                <w:highlight w:val="none"/>
              </w:rPr>
            </w:pPr>
          </w:p>
        </w:tc>
        <w:tc>
          <w:tcPr>
            <w:tcW w:w="992" w:type="dxa"/>
            <w:noWrap w:val="0"/>
            <w:vAlign w:val="top"/>
          </w:tcPr>
          <w:p w14:paraId="1A6A19B3">
            <w:pPr>
              <w:spacing w:line="360" w:lineRule="auto"/>
              <w:rPr>
                <w:rFonts w:hint="eastAsia" w:ascii="宋体" w:hAnsi="宋体" w:eastAsia="宋体" w:cs="宋体"/>
                <w:color w:val="auto"/>
                <w:highlight w:val="none"/>
              </w:rPr>
            </w:pPr>
          </w:p>
        </w:tc>
      </w:tr>
    </w:tbl>
    <w:p w14:paraId="5C0A3186">
      <w:pPr>
        <w:rPr>
          <w:rFonts w:hint="eastAsia" w:ascii="宋体" w:hAnsi="宋体" w:eastAsia="宋体" w:cs="宋体"/>
          <w:color w:val="auto"/>
          <w:highlight w:val="none"/>
        </w:rPr>
      </w:pPr>
    </w:p>
    <w:p w14:paraId="13AEA291">
      <w:pPr>
        <w:pStyle w:val="31"/>
        <w:ind w:firstLine="480"/>
        <w:rPr>
          <w:rFonts w:hint="eastAsia" w:ascii="宋体" w:hAnsi="宋体" w:eastAsia="宋体" w:cs="宋体"/>
          <w:color w:val="auto"/>
          <w:highlight w:val="none"/>
        </w:rPr>
      </w:pPr>
    </w:p>
    <w:p w14:paraId="79C43AC6">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23B5E5BA">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316BC248">
      <w:pPr>
        <w:pStyle w:val="30"/>
        <w:spacing w:line="360" w:lineRule="auto"/>
        <w:ind w:left="420" w:leftChars="20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7F271897">
      <w:pPr>
        <w:pStyle w:val="30"/>
        <w:numPr>
          <w:ilvl w:val="0"/>
          <w:numId w:val="0"/>
        </w:numPr>
        <w:spacing w:line="360" w:lineRule="auto"/>
        <w:rPr>
          <w:rFonts w:hint="eastAsia" w:ascii="宋体" w:hAnsi="宋体" w:eastAsia="宋体" w:cs="宋体"/>
          <w:color w:val="auto"/>
          <w:sz w:val="32"/>
          <w:szCs w:val="32"/>
          <w:highlight w:val="none"/>
        </w:rPr>
      </w:pPr>
      <w:r>
        <w:rPr>
          <w:rFonts w:hint="eastAsia" w:ascii="宋体" w:hAnsi="宋体" w:eastAsia="宋体" w:cs="宋体"/>
          <w:b/>
          <w:color w:val="auto"/>
          <w:sz w:val="32"/>
          <w:szCs w:val="32"/>
          <w:highlight w:val="none"/>
          <w:lang w:val="en-US" w:eastAsia="zh-CN"/>
        </w:rPr>
        <w:t>九、</w:t>
      </w:r>
      <w:r>
        <w:rPr>
          <w:rFonts w:hint="eastAsia" w:ascii="宋体" w:hAnsi="宋体" w:eastAsia="宋体" w:cs="宋体"/>
          <w:b/>
          <w:color w:val="auto"/>
          <w:sz w:val="32"/>
          <w:szCs w:val="32"/>
          <w:highlight w:val="none"/>
        </w:rPr>
        <w:t>计划</w:t>
      </w:r>
      <w:r>
        <w:rPr>
          <w:rFonts w:hint="eastAsia" w:ascii="宋体" w:hAnsi="宋体" w:eastAsia="宋体" w:cs="宋体"/>
          <w:b/>
          <w:color w:val="auto"/>
          <w:sz w:val="32"/>
          <w:szCs w:val="32"/>
          <w:highlight w:val="none"/>
          <w:lang w:eastAsia="zh-CN"/>
        </w:rPr>
        <w:t>开工</w:t>
      </w:r>
      <w:r>
        <w:rPr>
          <w:rFonts w:hint="eastAsia" w:ascii="宋体" w:hAnsi="宋体" w:eastAsia="宋体" w:cs="宋体"/>
          <w:b/>
          <w:color w:val="auto"/>
          <w:sz w:val="32"/>
          <w:szCs w:val="32"/>
          <w:highlight w:val="none"/>
        </w:rPr>
        <w:t>、竣工日期和施工进度网络图（格式自拟）</w:t>
      </w:r>
    </w:p>
    <w:p w14:paraId="21BDEF3B">
      <w:pPr>
        <w:spacing w:line="360" w:lineRule="auto"/>
        <w:ind w:left="-6" w:firstLine="420"/>
        <w:rPr>
          <w:rFonts w:hint="eastAsia" w:ascii="宋体" w:hAnsi="宋体" w:eastAsia="宋体" w:cs="宋体"/>
          <w:color w:val="auto"/>
          <w:highlight w:val="none"/>
        </w:rPr>
      </w:pPr>
      <w:r>
        <w:rPr>
          <w:rFonts w:hint="eastAsia" w:ascii="宋体" w:hAnsi="宋体" w:eastAsia="宋体" w:cs="宋体"/>
          <w:color w:val="auto"/>
          <w:highlight w:val="none"/>
        </w:rPr>
        <w:t>1.竞标单位应提交初步的施工进度表，说明按竞争性</w:t>
      </w:r>
      <w:r>
        <w:rPr>
          <w:rFonts w:hint="eastAsia" w:ascii="宋体" w:hAnsi="宋体" w:eastAsia="宋体" w:cs="宋体"/>
          <w:color w:val="auto"/>
          <w:highlight w:val="none"/>
          <w:lang w:eastAsia="zh-CN"/>
        </w:rPr>
        <w:t>磋商</w:t>
      </w:r>
      <w:r>
        <w:rPr>
          <w:rFonts w:hint="eastAsia" w:ascii="宋体" w:hAnsi="宋体" w:eastAsia="宋体" w:cs="宋体"/>
          <w:color w:val="auto"/>
          <w:highlight w:val="none"/>
        </w:rPr>
        <w:t>条件书要求的工期进行施工的各个关键日期。</w:t>
      </w:r>
      <w:r>
        <w:rPr>
          <w:rFonts w:hint="eastAsia" w:ascii="宋体" w:hAnsi="宋体" w:eastAsia="宋体" w:cs="宋体"/>
          <w:color w:val="auto"/>
          <w:highlight w:val="none"/>
          <w:lang w:eastAsia="zh-CN"/>
        </w:rPr>
        <w:t>成交</w:t>
      </w:r>
      <w:r>
        <w:rPr>
          <w:rFonts w:hint="eastAsia" w:ascii="宋体" w:hAnsi="宋体" w:eastAsia="宋体" w:cs="宋体"/>
          <w:color w:val="auto"/>
          <w:highlight w:val="none"/>
        </w:rPr>
        <w:t>的竞标单位还要按合同条件有关条款的要求提交详细的施工进度计划。</w:t>
      </w:r>
    </w:p>
    <w:p w14:paraId="554873EF">
      <w:pPr>
        <w:spacing w:line="360" w:lineRule="auto"/>
        <w:ind w:left="-6" w:firstLine="420"/>
        <w:rPr>
          <w:rFonts w:hint="eastAsia" w:ascii="宋体" w:hAnsi="宋体" w:eastAsia="宋体" w:cs="宋体"/>
          <w:color w:val="auto"/>
          <w:highlight w:val="none"/>
        </w:rPr>
      </w:pPr>
      <w:r>
        <w:rPr>
          <w:rFonts w:hint="eastAsia" w:ascii="宋体" w:hAnsi="宋体" w:eastAsia="宋体" w:cs="宋体"/>
          <w:color w:val="auto"/>
          <w:highlight w:val="none"/>
        </w:rPr>
        <w:t>2.初步施工进度表可采用横道图（或关键线路网络图）表示，说明计划开工日期和完工日期。</w:t>
      </w:r>
    </w:p>
    <w:p w14:paraId="4359CB94">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3C7F9453">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0E44D208">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29A7A9C4">
      <w:pPr>
        <w:pStyle w:val="30"/>
        <w:spacing w:line="360" w:lineRule="auto"/>
        <w:ind w:left="420" w:leftChars="200" w:firstLine="0" w:firstLineChars="0"/>
        <w:rPr>
          <w:rFonts w:hint="eastAsia" w:ascii="宋体" w:hAnsi="宋体" w:eastAsia="宋体" w:cs="宋体"/>
          <w:color w:val="auto"/>
          <w:highlight w:val="none"/>
        </w:rPr>
      </w:pPr>
    </w:p>
    <w:p w14:paraId="01F23BC4">
      <w:pPr>
        <w:pStyle w:val="30"/>
        <w:spacing w:line="360" w:lineRule="auto"/>
        <w:ind w:left="420" w:leftChars="200" w:firstLine="0" w:firstLineChars="0"/>
        <w:rPr>
          <w:rFonts w:hint="eastAsia" w:ascii="宋体" w:hAnsi="宋体" w:eastAsia="宋体" w:cs="宋体"/>
          <w:color w:val="auto"/>
          <w:highlight w:val="none"/>
        </w:rPr>
      </w:pPr>
    </w:p>
    <w:p w14:paraId="2C1DD517">
      <w:pPr>
        <w:pStyle w:val="30"/>
        <w:spacing w:line="360" w:lineRule="auto"/>
        <w:ind w:left="420" w:leftChars="200" w:firstLine="0" w:firstLineChars="0"/>
        <w:rPr>
          <w:rFonts w:hint="eastAsia" w:ascii="宋体" w:hAnsi="宋体" w:eastAsia="宋体" w:cs="宋体"/>
          <w:color w:val="auto"/>
          <w:highlight w:val="none"/>
        </w:rPr>
      </w:pPr>
    </w:p>
    <w:p w14:paraId="1112B711">
      <w:pPr>
        <w:pStyle w:val="30"/>
        <w:spacing w:line="360" w:lineRule="auto"/>
        <w:ind w:left="420" w:leftChars="200" w:firstLine="0" w:firstLineChars="0"/>
        <w:rPr>
          <w:rFonts w:hint="eastAsia" w:ascii="宋体" w:hAnsi="宋体" w:eastAsia="宋体" w:cs="宋体"/>
          <w:color w:val="auto"/>
          <w:highlight w:val="none"/>
        </w:rPr>
      </w:pPr>
    </w:p>
    <w:p w14:paraId="2F431669">
      <w:pPr>
        <w:pStyle w:val="30"/>
        <w:spacing w:line="360" w:lineRule="auto"/>
        <w:ind w:left="420" w:leftChars="200" w:firstLine="0" w:firstLineChars="0"/>
        <w:rPr>
          <w:rFonts w:hint="eastAsia" w:ascii="宋体" w:hAnsi="宋体" w:eastAsia="宋体" w:cs="宋体"/>
          <w:color w:val="auto"/>
          <w:highlight w:val="none"/>
        </w:rPr>
      </w:pPr>
    </w:p>
    <w:p w14:paraId="09DF8AF2">
      <w:pPr>
        <w:pStyle w:val="30"/>
        <w:spacing w:line="360" w:lineRule="auto"/>
        <w:ind w:left="420" w:leftChars="200" w:firstLine="0" w:firstLineChars="0"/>
        <w:rPr>
          <w:rFonts w:hint="eastAsia" w:ascii="宋体" w:hAnsi="宋体" w:eastAsia="宋体" w:cs="宋体"/>
          <w:color w:val="auto"/>
          <w:highlight w:val="none"/>
        </w:rPr>
      </w:pPr>
    </w:p>
    <w:p w14:paraId="42F86A2B">
      <w:pPr>
        <w:pStyle w:val="30"/>
        <w:spacing w:line="360" w:lineRule="auto"/>
        <w:ind w:left="420" w:leftChars="200" w:firstLine="0" w:firstLineChars="0"/>
        <w:rPr>
          <w:rFonts w:hint="eastAsia" w:ascii="宋体" w:hAnsi="宋体" w:eastAsia="宋体" w:cs="宋体"/>
          <w:color w:val="auto"/>
          <w:highlight w:val="none"/>
        </w:rPr>
      </w:pPr>
    </w:p>
    <w:p w14:paraId="5B26ADC3">
      <w:pPr>
        <w:pStyle w:val="30"/>
        <w:spacing w:line="360" w:lineRule="auto"/>
        <w:ind w:left="420" w:leftChars="200" w:firstLine="0" w:firstLineChars="0"/>
        <w:rPr>
          <w:rFonts w:hint="eastAsia" w:ascii="宋体" w:hAnsi="宋体" w:eastAsia="宋体" w:cs="宋体"/>
          <w:color w:val="auto"/>
          <w:highlight w:val="none"/>
        </w:rPr>
      </w:pPr>
    </w:p>
    <w:p w14:paraId="6572D8ED">
      <w:pPr>
        <w:pStyle w:val="30"/>
        <w:spacing w:line="360" w:lineRule="auto"/>
        <w:ind w:left="420" w:leftChars="200" w:firstLine="0" w:firstLineChars="0"/>
        <w:rPr>
          <w:rFonts w:hint="eastAsia" w:ascii="宋体" w:hAnsi="宋体" w:eastAsia="宋体" w:cs="宋体"/>
          <w:color w:val="auto"/>
          <w:highlight w:val="none"/>
        </w:rPr>
      </w:pPr>
    </w:p>
    <w:p w14:paraId="2072B050">
      <w:pPr>
        <w:pStyle w:val="30"/>
        <w:spacing w:line="360" w:lineRule="auto"/>
        <w:ind w:left="420" w:leftChars="200" w:firstLine="0" w:firstLineChars="0"/>
        <w:rPr>
          <w:rFonts w:hint="eastAsia" w:ascii="宋体" w:hAnsi="宋体" w:eastAsia="宋体" w:cs="宋体"/>
          <w:color w:val="auto"/>
          <w:highlight w:val="none"/>
        </w:rPr>
      </w:pPr>
    </w:p>
    <w:p w14:paraId="0ADDDEC6">
      <w:pPr>
        <w:pStyle w:val="30"/>
        <w:spacing w:line="360" w:lineRule="auto"/>
        <w:ind w:left="420" w:leftChars="200" w:firstLine="0" w:firstLineChars="0"/>
        <w:rPr>
          <w:rFonts w:hint="eastAsia" w:ascii="宋体" w:hAnsi="宋体" w:eastAsia="宋体" w:cs="宋体"/>
          <w:color w:val="auto"/>
          <w:highlight w:val="none"/>
        </w:rPr>
      </w:pPr>
    </w:p>
    <w:p w14:paraId="226B499A">
      <w:pPr>
        <w:pStyle w:val="30"/>
        <w:spacing w:line="360" w:lineRule="auto"/>
        <w:ind w:left="0" w:leftChars="0" w:firstLine="0" w:firstLineChars="0"/>
        <w:rPr>
          <w:rFonts w:hint="eastAsia" w:ascii="宋体" w:hAnsi="宋体" w:eastAsia="宋体" w:cs="宋体"/>
          <w:color w:val="auto"/>
          <w:sz w:val="32"/>
          <w:szCs w:val="32"/>
          <w:highlight w:val="none"/>
        </w:rPr>
      </w:pPr>
      <w:r>
        <w:rPr>
          <w:rFonts w:hint="eastAsia" w:ascii="宋体" w:hAnsi="宋体" w:eastAsia="宋体" w:cs="宋体"/>
          <w:b/>
          <w:color w:val="auto"/>
          <w:sz w:val="32"/>
          <w:szCs w:val="32"/>
          <w:highlight w:val="none"/>
        </w:rPr>
        <w:t>十、项目需求、商务条款要求提供的其他材料（格式自拟）</w:t>
      </w:r>
    </w:p>
    <w:p w14:paraId="3CFD2A34">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23B4897A">
      <w:pPr>
        <w:autoSpaceDE w:val="0"/>
        <w:autoSpaceDN w:val="0"/>
        <w:spacing w:line="360" w:lineRule="auto"/>
        <w:ind w:left="4335" w:leftChars="1950" w:hanging="240" w:hangingChars="100"/>
        <w:jc w:val="righ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31BC88E0">
      <w:pPr>
        <w:spacing w:line="360" w:lineRule="auto"/>
        <w:contextualSpacing/>
        <w:jc w:val="right"/>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val="zh-CN"/>
        </w:rPr>
        <w:t>日期：  年  月   日</w:t>
      </w:r>
    </w:p>
    <w:p w14:paraId="779A626F">
      <w:pPr>
        <w:spacing w:line="520" w:lineRule="exact"/>
        <w:jc w:val="center"/>
        <w:rPr>
          <w:rFonts w:hint="eastAsia" w:ascii="宋体" w:hAnsi="宋体" w:eastAsia="宋体" w:cs="宋体"/>
          <w:color w:val="auto"/>
          <w:sz w:val="24"/>
          <w:highlight w:val="none"/>
        </w:rPr>
      </w:pPr>
    </w:p>
    <w:p w14:paraId="32DB8078">
      <w:pPr>
        <w:spacing w:line="520" w:lineRule="exact"/>
        <w:jc w:val="center"/>
        <w:rPr>
          <w:rFonts w:hint="eastAsia" w:ascii="宋体" w:hAnsi="宋体" w:eastAsia="宋体" w:cs="宋体"/>
          <w:color w:val="auto"/>
          <w:sz w:val="24"/>
          <w:highlight w:val="none"/>
        </w:rPr>
      </w:pPr>
    </w:p>
    <w:p w14:paraId="79041854">
      <w:pPr>
        <w:spacing w:line="520" w:lineRule="exact"/>
        <w:jc w:val="center"/>
        <w:rPr>
          <w:rFonts w:hint="eastAsia" w:ascii="宋体" w:hAnsi="宋体" w:eastAsia="宋体" w:cs="宋体"/>
          <w:color w:val="auto"/>
          <w:sz w:val="24"/>
          <w:highlight w:val="none"/>
        </w:rPr>
      </w:pPr>
    </w:p>
    <w:p w14:paraId="0F00937A">
      <w:pPr>
        <w:pStyle w:val="14"/>
        <w:rPr>
          <w:rFonts w:hint="eastAsia" w:ascii="宋体" w:hAnsi="宋体" w:eastAsia="宋体" w:cs="宋体"/>
          <w:color w:val="auto"/>
          <w:sz w:val="24"/>
          <w:highlight w:val="none"/>
        </w:rPr>
      </w:pPr>
    </w:p>
    <w:p w14:paraId="2C002A03">
      <w:pPr>
        <w:pStyle w:val="14"/>
        <w:rPr>
          <w:rFonts w:hint="eastAsia" w:ascii="宋体" w:hAnsi="宋体" w:eastAsia="宋体" w:cs="宋体"/>
          <w:color w:val="auto"/>
          <w:sz w:val="24"/>
          <w:highlight w:val="none"/>
        </w:rPr>
      </w:pPr>
    </w:p>
    <w:p w14:paraId="27C7A662">
      <w:pPr>
        <w:pStyle w:val="14"/>
        <w:rPr>
          <w:rFonts w:hint="eastAsia" w:ascii="宋体" w:hAnsi="宋体" w:eastAsia="宋体" w:cs="宋体"/>
          <w:color w:val="auto"/>
          <w:sz w:val="24"/>
          <w:highlight w:val="none"/>
        </w:rPr>
      </w:pPr>
    </w:p>
    <w:p w14:paraId="711F2E63">
      <w:pPr>
        <w:pStyle w:val="14"/>
        <w:rPr>
          <w:rFonts w:hint="eastAsia" w:ascii="宋体" w:hAnsi="宋体" w:eastAsia="宋体" w:cs="宋体"/>
          <w:color w:val="auto"/>
          <w:sz w:val="24"/>
          <w:highlight w:val="none"/>
        </w:rPr>
      </w:pPr>
    </w:p>
    <w:p w14:paraId="7DA8CF2D">
      <w:pPr>
        <w:pStyle w:val="14"/>
        <w:rPr>
          <w:rFonts w:hint="eastAsia" w:ascii="宋体" w:hAnsi="宋体" w:eastAsia="宋体" w:cs="宋体"/>
          <w:color w:val="auto"/>
          <w:sz w:val="24"/>
          <w:highlight w:val="none"/>
        </w:rPr>
      </w:pPr>
    </w:p>
    <w:p w14:paraId="67BA83BE">
      <w:pPr>
        <w:pStyle w:val="14"/>
        <w:rPr>
          <w:rFonts w:hint="eastAsia" w:ascii="宋体" w:hAnsi="宋体" w:eastAsia="宋体" w:cs="宋体"/>
          <w:color w:val="auto"/>
          <w:sz w:val="24"/>
          <w:highlight w:val="none"/>
        </w:rPr>
      </w:pPr>
    </w:p>
    <w:p w14:paraId="11F29280">
      <w:pPr>
        <w:pStyle w:val="14"/>
        <w:rPr>
          <w:rFonts w:hint="eastAsia" w:ascii="宋体" w:hAnsi="宋体" w:eastAsia="宋体" w:cs="宋体"/>
          <w:color w:val="auto"/>
          <w:sz w:val="24"/>
          <w:highlight w:val="none"/>
        </w:rPr>
      </w:pPr>
    </w:p>
    <w:p w14:paraId="18519C25">
      <w:pPr>
        <w:pStyle w:val="14"/>
        <w:rPr>
          <w:rFonts w:hint="eastAsia" w:ascii="宋体" w:hAnsi="宋体" w:eastAsia="宋体" w:cs="宋体"/>
          <w:color w:val="auto"/>
          <w:sz w:val="24"/>
          <w:highlight w:val="none"/>
        </w:rPr>
      </w:pPr>
    </w:p>
    <w:p w14:paraId="689D5398">
      <w:pPr>
        <w:pStyle w:val="14"/>
        <w:rPr>
          <w:rFonts w:hint="eastAsia" w:ascii="宋体" w:hAnsi="宋体" w:eastAsia="宋体" w:cs="宋体"/>
          <w:color w:val="auto"/>
          <w:sz w:val="24"/>
          <w:highlight w:val="none"/>
        </w:rPr>
      </w:pPr>
    </w:p>
    <w:p w14:paraId="081C88DF">
      <w:pPr>
        <w:pStyle w:val="14"/>
        <w:rPr>
          <w:rFonts w:hint="eastAsia" w:ascii="宋体" w:hAnsi="宋体" w:eastAsia="宋体" w:cs="宋体"/>
          <w:color w:val="auto"/>
          <w:sz w:val="24"/>
          <w:highlight w:val="none"/>
        </w:rPr>
      </w:pPr>
    </w:p>
    <w:p w14:paraId="1DAF1958">
      <w:pPr>
        <w:pStyle w:val="4"/>
        <w:jc w:val="center"/>
        <w:rPr>
          <w:rFonts w:hint="eastAsia" w:ascii="宋体" w:hAnsi="宋体" w:eastAsia="宋体" w:cs="宋体"/>
          <w:color w:val="auto"/>
          <w:highlight w:val="none"/>
        </w:rPr>
      </w:pPr>
      <w:bookmarkStart w:id="124" w:name="_Toc12495"/>
      <w:bookmarkStart w:id="125" w:name="_Toc15522"/>
      <w:bookmarkStart w:id="126" w:name="_Toc19156"/>
      <w:r>
        <w:rPr>
          <w:rFonts w:hint="eastAsia" w:ascii="宋体" w:hAnsi="宋体" w:eastAsia="宋体" w:cs="宋体"/>
          <w:color w:val="auto"/>
          <w:highlight w:val="none"/>
        </w:rPr>
        <w:t>第</w:t>
      </w:r>
      <w:r>
        <w:rPr>
          <w:rFonts w:hint="eastAsia" w:ascii="宋体" w:hAnsi="宋体" w:eastAsia="宋体" w:cs="宋体"/>
          <w:color w:val="auto"/>
          <w:highlight w:val="none"/>
          <w:lang w:val="en-US" w:eastAsia="zh-CN"/>
        </w:rPr>
        <w:t>四</w:t>
      </w:r>
      <w:r>
        <w:rPr>
          <w:rFonts w:hint="eastAsia" w:ascii="宋体" w:hAnsi="宋体" w:eastAsia="宋体" w:cs="宋体"/>
          <w:color w:val="auto"/>
          <w:highlight w:val="none"/>
        </w:rPr>
        <w:t>节 报价文件格式</w:t>
      </w:r>
      <w:bookmarkEnd w:id="124"/>
      <w:bookmarkEnd w:id="125"/>
      <w:bookmarkEnd w:id="126"/>
    </w:p>
    <w:p w14:paraId="62D7B332">
      <w:pPr>
        <w:snapToGrid w:val="0"/>
        <w:spacing w:before="120" w:beforeLines="50" w:after="50"/>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bCs/>
          <w:color w:val="auto"/>
          <w:highlight w:val="none"/>
        </w:rPr>
        <w:t>全流程电子文件</w:t>
      </w:r>
    </w:p>
    <w:p w14:paraId="7A3608FD">
      <w:pPr>
        <w:snapToGrid w:val="0"/>
        <w:spacing w:before="120" w:beforeLines="50" w:after="50"/>
        <w:rPr>
          <w:rFonts w:hint="eastAsia" w:ascii="宋体" w:hAnsi="宋体" w:eastAsia="宋体" w:cs="宋体"/>
          <w:color w:val="auto"/>
          <w:sz w:val="24"/>
          <w:szCs w:val="20"/>
          <w:highlight w:val="none"/>
        </w:rPr>
      </w:pPr>
    </w:p>
    <w:p w14:paraId="50A0F19F">
      <w:pPr>
        <w:snapToGrid w:val="0"/>
        <w:spacing w:before="120" w:beforeLines="50" w:after="50"/>
        <w:rPr>
          <w:rFonts w:hint="eastAsia" w:ascii="宋体" w:hAnsi="宋体" w:eastAsia="宋体" w:cs="宋体"/>
          <w:color w:val="auto"/>
          <w:sz w:val="24"/>
          <w:szCs w:val="20"/>
          <w:highlight w:val="none"/>
        </w:rPr>
      </w:pPr>
    </w:p>
    <w:p w14:paraId="42D46C90">
      <w:pPr>
        <w:snapToGrid w:val="0"/>
        <w:spacing w:before="120" w:beforeLines="50" w:after="50"/>
        <w:rPr>
          <w:rFonts w:hint="eastAsia" w:ascii="宋体" w:hAnsi="宋体" w:eastAsia="宋体" w:cs="宋体"/>
          <w:color w:val="auto"/>
          <w:sz w:val="24"/>
          <w:szCs w:val="20"/>
          <w:highlight w:val="none"/>
        </w:rPr>
      </w:pPr>
    </w:p>
    <w:p w14:paraId="492C0927">
      <w:pPr>
        <w:snapToGrid w:val="0"/>
        <w:spacing w:before="120"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报  价  文  件（封面）</w:t>
      </w:r>
    </w:p>
    <w:p w14:paraId="0F324C2D">
      <w:pPr>
        <w:snapToGrid w:val="0"/>
        <w:spacing w:before="120" w:beforeLines="50" w:after="50"/>
        <w:rPr>
          <w:rFonts w:hint="eastAsia" w:ascii="宋体" w:hAnsi="宋体" w:eastAsia="宋体" w:cs="宋体"/>
          <w:bCs/>
          <w:color w:val="auto"/>
          <w:sz w:val="24"/>
          <w:szCs w:val="20"/>
          <w:highlight w:val="none"/>
        </w:rPr>
      </w:pPr>
    </w:p>
    <w:p w14:paraId="3E54EB10">
      <w:pPr>
        <w:snapToGrid w:val="0"/>
        <w:spacing w:before="120" w:beforeLines="50" w:after="50"/>
        <w:rPr>
          <w:rFonts w:hint="eastAsia" w:ascii="宋体" w:hAnsi="宋体" w:eastAsia="宋体" w:cs="宋体"/>
          <w:bCs/>
          <w:color w:val="auto"/>
          <w:sz w:val="24"/>
          <w:szCs w:val="20"/>
          <w:highlight w:val="none"/>
        </w:rPr>
      </w:pPr>
    </w:p>
    <w:p w14:paraId="1549E397">
      <w:pPr>
        <w:snapToGrid w:val="0"/>
        <w:spacing w:before="120" w:beforeLines="50" w:after="50"/>
        <w:rPr>
          <w:rFonts w:hint="eastAsia" w:ascii="宋体" w:hAnsi="宋体" w:eastAsia="宋体" w:cs="宋体"/>
          <w:bCs/>
          <w:color w:val="auto"/>
          <w:sz w:val="24"/>
          <w:szCs w:val="20"/>
          <w:highlight w:val="none"/>
        </w:rPr>
      </w:pPr>
    </w:p>
    <w:p w14:paraId="17D1C4F6">
      <w:pPr>
        <w:snapToGrid w:val="0"/>
        <w:spacing w:before="120" w:beforeLines="50" w:after="50"/>
        <w:rPr>
          <w:rFonts w:hint="eastAsia" w:ascii="宋体" w:hAnsi="宋体" w:eastAsia="宋体" w:cs="宋体"/>
          <w:bCs/>
          <w:color w:val="auto"/>
          <w:sz w:val="24"/>
          <w:szCs w:val="20"/>
          <w:highlight w:val="none"/>
        </w:rPr>
      </w:pPr>
    </w:p>
    <w:p w14:paraId="730F1B86">
      <w:pPr>
        <w:snapToGrid w:val="0"/>
        <w:spacing w:before="120" w:beforeLines="50" w:after="50"/>
        <w:rPr>
          <w:rFonts w:hint="eastAsia" w:ascii="宋体" w:hAnsi="宋体" w:eastAsia="宋体" w:cs="宋体"/>
          <w:bCs/>
          <w:color w:val="auto"/>
          <w:sz w:val="24"/>
          <w:szCs w:val="20"/>
          <w:highlight w:val="none"/>
        </w:rPr>
      </w:pPr>
    </w:p>
    <w:p w14:paraId="4E3BDDBC">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763140F7">
      <w:pPr>
        <w:snapToGrid w:val="0"/>
        <w:spacing w:before="120" w:beforeLines="50" w:after="50"/>
        <w:ind w:firstLine="720" w:firstLineChars="225"/>
        <w:rPr>
          <w:rFonts w:hint="eastAsia" w:ascii="宋体" w:hAnsi="宋体" w:eastAsia="宋体" w:cs="宋体"/>
          <w:bCs/>
          <w:color w:val="auto"/>
          <w:sz w:val="32"/>
          <w:szCs w:val="32"/>
          <w:highlight w:val="none"/>
        </w:rPr>
      </w:pPr>
    </w:p>
    <w:p w14:paraId="6936F4E7">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p>
    <w:p w14:paraId="559212D6">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 </w:t>
      </w:r>
    </w:p>
    <w:p w14:paraId="017D014B">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所竞分标（如有则填写，无分标时填写“无”或者留空）：</w:t>
      </w:r>
    </w:p>
    <w:p w14:paraId="2E158FE6">
      <w:pPr>
        <w:snapToGrid w:val="0"/>
        <w:spacing w:before="120" w:beforeLines="50" w:after="50"/>
        <w:ind w:firstLine="720" w:firstLineChars="225"/>
        <w:rPr>
          <w:rFonts w:hint="eastAsia" w:ascii="宋体" w:hAnsi="宋体" w:eastAsia="宋体" w:cs="宋体"/>
          <w:bCs/>
          <w:color w:val="auto"/>
          <w:sz w:val="32"/>
          <w:szCs w:val="32"/>
          <w:highlight w:val="none"/>
        </w:rPr>
      </w:pPr>
    </w:p>
    <w:p w14:paraId="2D0CCC01">
      <w:pPr>
        <w:pStyle w:val="8"/>
        <w:snapToGrid w:val="0"/>
        <w:spacing w:before="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035F4C77">
      <w:pPr>
        <w:pStyle w:val="8"/>
        <w:snapToGrid w:val="0"/>
        <w:spacing w:before="50" w:after="50"/>
        <w:ind w:firstLine="720" w:firstLineChars="225"/>
        <w:rPr>
          <w:rFonts w:hint="eastAsia" w:ascii="宋体" w:hAnsi="宋体" w:eastAsia="宋体" w:cs="宋体"/>
          <w:bCs/>
          <w:color w:val="auto"/>
          <w:sz w:val="32"/>
          <w:szCs w:val="32"/>
          <w:highlight w:val="none"/>
        </w:rPr>
      </w:pPr>
    </w:p>
    <w:p w14:paraId="4C3DCEA7">
      <w:pPr>
        <w:pStyle w:val="8"/>
        <w:snapToGrid w:val="0"/>
        <w:spacing w:before="50" w:after="50"/>
        <w:ind w:firstLine="720" w:firstLineChars="225"/>
        <w:rPr>
          <w:rFonts w:hint="eastAsia" w:ascii="宋体" w:hAnsi="宋体" w:eastAsia="宋体" w:cs="宋体"/>
          <w:bCs/>
          <w:color w:val="auto"/>
          <w:sz w:val="32"/>
          <w:szCs w:val="32"/>
          <w:highlight w:val="none"/>
        </w:rPr>
      </w:pPr>
    </w:p>
    <w:p w14:paraId="19A78E97">
      <w:pPr>
        <w:pStyle w:val="8"/>
        <w:snapToGrid w:val="0"/>
        <w:spacing w:before="50" w:after="50"/>
        <w:ind w:firstLine="1280" w:firstLineChars="400"/>
        <w:rPr>
          <w:rFonts w:hint="eastAsia" w:ascii="宋体" w:hAnsi="宋体" w:eastAsia="宋体" w:cs="宋体"/>
          <w:bCs/>
          <w:color w:val="auto"/>
          <w:sz w:val="32"/>
          <w:szCs w:val="32"/>
          <w:highlight w:val="none"/>
        </w:rPr>
      </w:pPr>
    </w:p>
    <w:p w14:paraId="55D9F5D9">
      <w:pPr>
        <w:snapToGrid w:val="0"/>
        <w:spacing w:before="120" w:beforeLines="50" w:after="5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1A739405">
      <w:pPr>
        <w:snapToGrid w:val="0"/>
        <w:spacing w:before="120" w:beforeLines="50" w:after="50" w:line="400" w:lineRule="exact"/>
        <w:jc w:val="center"/>
        <w:rPr>
          <w:rFonts w:hint="eastAsia" w:ascii="宋体" w:hAnsi="宋体" w:eastAsia="宋体" w:cs="宋体"/>
          <w:b/>
          <w:bCs/>
          <w:color w:val="auto"/>
          <w:sz w:val="32"/>
          <w:szCs w:val="32"/>
          <w:highlight w:val="none"/>
        </w:rPr>
      </w:pPr>
      <w:r>
        <w:rPr>
          <w:rFonts w:hint="eastAsia" w:ascii="宋体" w:hAnsi="宋体" w:eastAsia="宋体" w:cs="宋体"/>
          <w:color w:val="auto"/>
          <w:sz w:val="24"/>
          <w:highlight w:val="none"/>
        </w:rPr>
        <w:br w:type="page"/>
      </w:r>
      <w:r>
        <w:rPr>
          <w:rFonts w:hint="eastAsia" w:ascii="宋体" w:hAnsi="宋体" w:eastAsia="宋体" w:cs="宋体"/>
          <w:b/>
          <w:bCs/>
          <w:color w:val="auto"/>
          <w:sz w:val="32"/>
          <w:szCs w:val="32"/>
          <w:highlight w:val="none"/>
        </w:rPr>
        <w:t>报价文件目录</w:t>
      </w:r>
    </w:p>
    <w:p w14:paraId="0B6091F6">
      <w:pPr>
        <w:rPr>
          <w:rFonts w:hint="eastAsia" w:ascii="宋体" w:hAnsi="宋体" w:eastAsia="宋体" w:cs="宋体"/>
          <w:color w:val="auto"/>
          <w:highlight w:val="none"/>
        </w:rPr>
      </w:pPr>
    </w:p>
    <w:p w14:paraId="1AB070A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一、响应函……………………………………………………………………（页码）</w:t>
      </w:r>
    </w:p>
    <w:p w14:paraId="281CDFE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二、响应报价表………………………………………………………………（页码）</w:t>
      </w:r>
    </w:p>
    <w:p w14:paraId="401688E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三、已标价工程量清单………………………………………………………（页码）</w:t>
      </w:r>
    </w:p>
    <w:p w14:paraId="31EB3B58">
      <w:pPr>
        <w:snapToGrid w:val="0"/>
        <w:spacing w:before="120" w:beforeLines="50" w:after="50" w:line="360" w:lineRule="auto"/>
        <w:ind w:left="142" w:firstLine="640" w:firstLineChars="200"/>
        <w:jc w:val="left"/>
        <w:rPr>
          <w:rFonts w:hint="eastAsia" w:ascii="宋体" w:hAnsi="宋体" w:eastAsia="宋体" w:cs="宋体"/>
          <w:color w:val="auto"/>
          <w:sz w:val="32"/>
          <w:szCs w:val="32"/>
          <w:highlight w:val="none"/>
        </w:rPr>
      </w:pPr>
    </w:p>
    <w:p w14:paraId="0FFEFAC3">
      <w:pPr>
        <w:pStyle w:val="12"/>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r>
        <w:rPr>
          <w:rFonts w:hint="eastAsia" w:ascii="宋体" w:hAnsi="宋体" w:eastAsia="宋体" w:cs="宋体"/>
          <w:b/>
          <w:color w:val="auto"/>
          <w:kern w:val="2"/>
          <w:sz w:val="30"/>
          <w:szCs w:val="30"/>
          <w:highlight w:val="none"/>
        </w:rPr>
        <w:t>一、响应函</w:t>
      </w:r>
    </w:p>
    <w:p w14:paraId="29BF511C">
      <w:pPr>
        <w:pStyle w:val="12"/>
        <w:spacing w:line="500" w:lineRule="exact"/>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响应函</w:t>
      </w:r>
    </w:p>
    <w:p w14:paraId="4B8EB791">
      <w:pPr>
        <w:pStyle w:val="12"/>
        <w:spacing w:line="500" w:lineRule="exact"/>
        <w:rPr>
          <w:rFonts w:hint="eastAsia" w:ascii="宋体" w:hAnsi="宋体" w:eastAsia="宋体" w:cs="宋体"/>
          <w:color w:val="auto"/>
          <w:sz w:val="32"/>
          <w:highlight w:val="none"/>
        </w:rPr>
      </w:pPr>
    </w:p>
    <w:p w14:paraId="40C1F2BD">
      <w:pPr>
        <w:pStyle w:val="12"/>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（采购</w:t>
      </w:r>
      <w:r>
        <w:rPr>
          <w:rFonts w:hint="eastAsia" w:ascii="宋体" w:hAnsi="宋体" w:eastAsia="宋体" w:cs="宋体"/>
          <w:color w:val="auto"/>
          <w:sz w:val="21"/>
          <w:szCs w:val="21"/>
          <w:highlight w:val="none"/>
          <w:lang w:val="en-US" w:eastAsia="zh-CN"/>
        </w:rPr>
        <w:t>人</w:t>
      </w:r>
      <w:r>
        <w:rPr>
          <w:rFonts w:hint="eastAsia" w:ascii="宋体" w:hAnsi="宋体" w:eastAsia="宋体" w:cs="宋体"/>
          <w:color w:val="auto"/>
          <w:sz w:val="21"/>
          <w:szCs w:val="21"/>
          <w:highlight w:val="none"/>
        </w:rPr>
        <w:t>名称）</w:t>
      </w:r>
    </w:p>
    <w:p w14:paraId="78DD7734">
      <w:pPr>
        <w:pStyle w:val="12"/>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我方已仔细阅读了贵方组织的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lang w:val="en-US" w:eastAsia="zh-CN"/>
        </w:rPr>
        <w:t>项目名称</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（项目编号：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的全部内容，授权</w:t>
      </w:r>
      <w:r>
        <w:rPr>
          <w:rFonts w:hint="eastAsia" w:ascii="宋体" w:hAnsi="宋体" w:eastAsia="宋体" w:cs="宋体"/>
          <w:color w:val="auto"/>
          <w:sz w:val="21"/>
          <w:szCs w:val="21"/>
          <w:highlight w:val="none"/>
          <w:u w:val="single"/>
        </w:rPr>
        <w:t xml:space="preserve">                      </w:t>
      </w:r>
      <w:r>
        <w:rPr>
          <w:rFonts w:hint="eastAsia" w:hAnsi="宋体" w:cs="宋体"/>
          <w:color w:val="auto"/>
          <w:sz w:val="21"/>
          <w:szCs w:val="21"/>
          <w:highlight w:val="none"/>
          <w:u w:val="single"/>
          <w:lang w:eastAsia="zh-CN"/>
        </w:rPr>
        <w:t>（</w:t>
      </w:r>
      <w:r>
        <w:rPr>
          <w:rFonts w:hint="eastAsia" w:ascii="宋体" w:hAnsi="宋体" w:eastAsia="宋体" w:cs="宋体"/>
          <w:color w:val="auto"/>
          <w:sz w:val="21"/>
          <w:szCs w:val="21"/>
          <w:highlight w:val="none"/>
        </w:rPr>
        <w:t>全权代表姓名</w:t>
      </w: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rPr>
        <w:t>职务、职称</w:t>
      </w: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rPr>
        <w:t xml:space="preserve">为全权代表，现正式递交下述文件参加贵方组织的本次政府采购活动： </w:t>
      </w:r>
    </w:p>
    <w:p w14:paraId="2D7F3DA1">
      <w:pPr>
        <w:pStyle w:val="12"/>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一、资格证明文件电子版一份（包含按</w:t>
      </w:r>
      <w:r>
        <w:rPr>
          <w:rFonts w:hint="eastAsia" w:ascii="宋体" w:hAnsi="宋体" w:eastAsia="宋体" w:cs="宋体"/>
          <w:color w:val="auto"/>
          <w:sz w:val="21"/>
          <w:szCs w:val="21"/>
          <w:highlight w:val="none"/>
          <w:lang w:eastAsia="zh-CN"/>
        </w:rPr>
        <w:t>供应商须知前附表</w:t>
      </w:r>
      <w:r>
        <w:rPr>
          <w:rFonts w:hint="eastAsia" w:ascii="宋体" w:hAnsi="宋体" w:eastAsia="宋体" w:cs="宋体"/>
          <w:color w:val="auto"/>
          <w:sz w:val="21"/>
          <w:szCs w:val="21"/>
          <w:highlight w:val="none"/>
        </w:rPr>
        <w:t>要求提交的全部文件）；</w:t>
      </w:r>
    </w:p>
    <w:p w14:paraId="1D57B0B7">
      <w:pPr>
        <w:pStyle w:val="12"/>
        <w:spacing w:line="440" w:lineRule="exact"/>
        <w:ind w:firstLine="4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二、报价文件电子版一份（包含按</w:t>
      </w:r>
      <w:r>
        <w:rPr>
          <w:rFonts w:hint="eastAsia" w:ascii="宋体" w:hAnsi="宋体" w:eastAsia="宋体" w:cs="宋体"/>
          <w:color w:val="auto"/>
          <w:sz w:val="21"/>
          <w:szCs w:val="21"/>
          <w:highlight w:val="none"/>
          <w:lang w:eastAsia="zh-CN"/>
        </w:rPr>
        <w:t>供应商须知前附表</w:t>
      </w:r>
      <w:r>
        <w:rPr>
          <w:rFonts w:hint="eastAsia" w:ascii="宋体" w:hAnsi="宋体" w:eastAsia="宋体" w:cs="宋体"/>
          <w:color w:val="auto"/>
          <w:sz w:val="21"/>
          <w:szCs w:val="21"/>
          <w:highlight w:val="none"/>
        </w:rPr>
        <w:t>要求提交的全部文件）；</w:t>
      </w:r>
    </w:p>
    <w:p w14:paraId="6C0F0F50">
      <w:pPr>
        <w:pStyle w:val="12"/>
        <w:spacing w:line="440" w:lineRule="exact"/>
        <w:ind w:firstLine="482"/>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三、商务</w:t>
      </w:r>
      <w:r>
        <w:rPr>
          <w:rFonts w:hint="eastAsia" w:ascii="宋体" w:hAnsi="宋体" w:eastAsia="宋体" w:cs="宋体"/>
          <w:color w:val="auto"/>
          <w:sz w:val="21"/>
          <w:szCs w:val="21"/>
          <w:highlight w:val="none"/>
          <w:lang w:val="en-US" w:eastAsia="zh-CN"/>
        </w:rPr>
        <w:t>技术</w:t>
      </w:r>
      <w:r>
        <w:rPr>
          <w:rFonts w:hint="eastAsia" w:ascii="宋体" w:hAnsi="宋体" w:eastAsia="宋体" w:cs="宋体"/>
          <w:color w:val="auto"/>
          <w:sz w:val="21"/>
          <w:szCs w:val="21"/>
          <w:highlight w:val="none"/>
        </w:rPr>
        <w:t>文件电子版一份（包含按</w:t>
      </w:r>
      <w:r>
        <w:rPr>
          <w:rFonts w:hint="eastAsia" w:ascii="宋体" w:hAnsi="宋体" w:eastAsia="宋体" w:cs="宋体"/>
          <w:color w:val="auto"/>
          <w:sz w:val="21"/>
          <w:szCs w:val="21"/>
          <w:highlight w:val="none"/>
          <w:lang w:eastAsia="zh-CN"/>
        </w:rPr>
        <w:t>供应商须知前附表</w:t>
      </w:r>
      <w:r>
        <w:rPr>
          <w:rFonts w:hint="eastAsia" w:ascii="宋体" w:hAnsi="宋体" w:eastAsia="宋体" w:cs="宋体"/>
          <w:color w:val="auto"/>
          <w:sz w:val="21"/>
          <w:szCs w:val="21"/>
          <w:highlight w:val="none"/>
        </w:rPr>
        <w:t>要求提交的全部文件）</w:t>
      </w:r>
      <w:r>
        <w:rPr>
          <w:rFonts w:hint="eastAsia" w:ascii="宋体" w:hAnsi="宋体" w:eastAsia="宋体" w:cs="宋体"/>
          <w:color w:val="auto"/>
          <w:sz w:val="21"/>
          <w:szCs w:val="21"/>
          <w:highlight w:val="none"/>
          <w:lang w:eastAsia="zh-CN"/>
        </w:rPr>
        <w:t>。</w:t>
      </w:r>
    </w:p>
    <w:p w14:paraId="2825EDA5">
      <w:pPr>
        <w:pStyle w:val="12"/>
        <w:spacing w:line="440" w:lineRule="exact"/>
        <w:ind w:firstLine="4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据此函，签字人兹宣布：</w:t>
      </w:r>
    </w:p>
    <w:p w14:paraId="7B26C563">
      <w:pPr>
        <w:pStyle w:val="12"/>
        <w:spacing w:line="440" w:lineRule="exact"/>
        <w:ind w:firstLine="420" w:firstLineChars="200"/>
        <w:rPr>
          <w:rFonts w:hint="eastAsia" w:ascii="宋体" w:hAnsi="宋体" w:eastAsia="宋体" w:cs="宋体"/>
          <w:color w:val="auto"/>
          <w:sz w:val="21"/>
          <w:szCs w:val="21"/>
          <w:highlight w:val="none"/>
          <w:lang w:eastAsia="zh-CN"/>
        </w:rPr>
      </w:pPr>
      <w:r>
        <w:rPr>
          <w:rFonts w:hint="eastAsia" w:hAnsi="宋体" w:cs="宋体"/>
          <w:color w:val="auto"/>
          <w:sz w:val="21"/>
          <w:szCs w:val="21"/>
          <w:highlight w:val="none"/>
          <w:lang w:eastAsia="zh-CN"/>
        </w:rPr>
        <w:t>1.</w:t>
      </w:r>
      <w:r>
        <w:rPr>
          <w:rFonts w:hint="eastAsia" w:ascii="宋体" w:hAnsi="宋体" w:eastAsia="宋体" w:cs="宋体"/>
          <w:color w:val="auto"/>
          <w:sz w:val="21"/>
          <w:szCs w:val="21"/>
          <w:highlight w:val="none"/>
        </w:rPr>
        <w:t>我方</w:t>
      </w:r>
      <w:r>
        <w:rPr>
          <w:rFonts w:hint="eastAsia" w:ascii="宋体" w:hAnsi="宋体" w:eastAsia="宋体" w:cs="宋体"/>
          <w:color w:val="auto"/>
          <w:sz w:val="21"/>
          <w:szCs w:val="21"/>
          <w:highlight w:val="none"/>
          <w:lang w:val="en-US" w:eastAsia="zh-CN"/>
        </w:rPr>
        <w:t>首次报价为</w:t>
      </w:r>
      <w:r>
        <w:rPr>
          <w:rFonts w:hint="eastAsia" w:ascii="宋体" w:hAnsi="宋体" w:eastAsia="宋体" w:cs="宋体"/>
          <w:color w:val="auto"/>
          <w:sz w:val="21"/>
          <w:szCs w:val="21"/>
          <w:highlight w:val="none"/>
        </w:rPr>
        <w:t>人民币（大写）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（RMB</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并按上述</w:t>
      </w:r>
      <w:r>
        <w:rPr>
          <w:rFonts w:hint="eastAsia" w:ascii="宋体" w:hAnsi="宋体" w:eastAsia="宋体" w:cs="宋体"/>
          <w:color w:val="auto"/>
          <w:sz w:val="21"/>
          <w:szCs w:val="21"/>
          <w:highlight w:val="none"/>
          <w:lang w:val="en-US" w:eastAsia="zh-CN"/>
        </w:rPr>
        <w:t>工程</w:t>
      </w:r>
      <w:r>
        <w:rPr>
          <w:rFonts w:hint="eastAsia" w:ascii="宋体" w:hAnsi="宋体" w:eastAsia="宋体" w:cs="宋体"/>
          <w:color w:val="auto"/>
          <w:sz w:val="21"/>
          <w:szCs w:val="21"/>
          <w:highlight w:val="none"/>
        </w:rPr>
        <w:t>图纸、合同条款、工程建设标准和工程量清单的条件要求承包上述工程的施工、竣工，并承担任何质量缺陷保修责任。我方保证工程质量达到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等级</w:t>
      </w:r>
      <w:r>
        <w:rPr>
          <w:rFonts w:hint="eastAsia" w:ascii="宋体" w:hAnsi="宋体" w:eastAsia="宋体" w:cs="宋体"/>
          <w:color w:val="auto"/>
          <w:sz w:val="21"/>
          <w:szCs w:val="21"/>
          <w:highlight w:val="none"/>
          <w:lang w:eastAsia="zh-CN"/>
        </w:rPr>
        <w:t>。</w:t>
      </w:r>
    </w:p>
    <w:p w14:paraId="1EA24957">
      <w:pPr>
        <w:pStyle w:val="12"/>
        <w:spacing w:line="360" w:lineRule="exact"/>
        <w:ind w:firstLine="420" w:firstLineChars="200"/>
        <w:rPr>
          <w:rFonts w:hint="eastAsia" w:ascii="宋体" w:hAnsi="宋体" w:eastAsia="宋体" w:cs="宋体"/>
          <w:color w:val="auto"/>
          <w:sz w:val="21"/>
          <w:szCs w:val="21"/>
          <w:highlight w:val="none"/>
          <w:u w:val="single"/>
        </w:rPr>
      </w:pPr>
      <w:r>
        <w:rPr>
          <w:rFonts w:hint="eastAsia" w:hAnsi="宋体" w:cs="宋体"/>
          <w:color w:val="auto"/>
          <w:sz w:val="21"/>
          <w:szCs w:val="21"/>
          <w:highlight w:val="none"/>
          <w:lang w:eastAsia="zh-CN"/>
        </w:rPr>
        <w:t>2.</w:t>
      </w:r>
      <w:r>
        <w:rPr>
          <w:rFonts w:hint="eastAsia" w:ascii="宋体" w:hAnsi="宋体" w:eastAsia="宋体" w:cs="宋体"/>
          <w:color w:val="auto"/>
          <w:sz w:val="21"/>
          <w:szCs w:val="21"/>
          <w:highlight w:val="none"/>
        </w:rPr>
        <w:t>我方所递交的</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文件及有关资料都是内容完整、真实和准确的。</w:t>
      </w:r>
    </w:p>
    <w:p w14:paraId="13E59597">
      <w:pPr>
        <w:pStyle w:val="12"/>
        <w:spacing w:line="360" w:lineRule="exact"/>
        <w:ind w:firstLine="420" w:firstLineChars="200"/>
        <w:rPr>
          <w:rFonts w:hint="eastAsia" w:ascii="宋体" w:hAnsi="宋体" w:eastAsia="宋体" w:cs="宋体"/>
          <w:color w:val="auto"/>
          <w:sz w:val="21"/>
          <w:szCs w:val="21"/>
          <w:highlight w:val="none"/>
          <w:u w:val="single"/>
        </w:rPr>
      </w:pPr>
      <w:r>
        <w:rPr>
          <w:rFonts w:hint="eastAsia" w:hAnsi="宋体" w:cs="宋体"/>
          <w:color w:val="auto"/>
          <w:sz w:val="21"/>
          <w:szCs w:val="21"/>
          <w:highlight w:val="none"/>
          <w:lang w:val="en-US" w:eastAsia="zh-CN"/>
        </w:rPr>
        <w:t>3.</w:t>
      </w:r>
      <w:r>
        <w:rPr>
          <w:rFonts w:hint="eastAsia" w:ascii="宋体" w:hAnsi="宋体" w:eastAsia="宋体" w:cs="宋体"/>
          <w:color w:val="auto"/>
          <w:sz w:val="21"/>
          <w:szCs w:val="21"/>
          <w:highlight w:val="none"/>
        </w:rPr>
        <w:t>我方承诺未被列入失信被执行人、重大税收违法案件当事人名单、政府采购严重违法失信行为记录名单，并已经具备《中华人民共和国政府采购法》中规定的参加政府采购活动应当具备的条件：</w:t>
      </w:r>
    </w:p>
    <w:p w14:paraId="51F003C0">
      <w:pPr>
        <w:pStyle w:val="12"/>
        <w:numPr>
          <w:ilvl w:val="0"/>
          <w:numId w:val="3"/>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具有独立承担民事责任的能力；</w:t>
      </w:r>
    </w:p>
    <w:p w14:paraId="1BE70673">
      <w:pPr>
        <w:pStyle w:val="12"/>
        <w:numPr>
          <w:ilvl w:val="0"/>
          <w:numId w:val="3"/>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具有良好的商业信誉和健全的财务会计制度；</w:t>
      </w:r>
    </w:p>
    <w:p w14:paraId="13A28A2F">
      <w:pPr>
        <w:pStyle w:val="12"/>
        <w:numPr>
          <w:ilvl w:val="0"/>
          <w:numId w:val="3"/>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具有履行合同所必需的设备和专业技术能力；</w:t>
      </w:r>
    </w:p>
    <w:p w14:paraId="4E2BE682">
      <w:pPr>
        <w:pStyle w:val="12"/>
        <w:numPr>
          <w:ilvl w:val="0"/>
          <w:numId w:val="3"/>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有依法缴纳税收和社会保障资金的良好记录；</w:t>
      </w:r>
    </w:p>
    <w:p w14:paraId="50415CC5">
      <w:pPr>
        <w:pStyle w:val="12"/>
        <w:numPr>
          <w:ilvl w:val="0"/>
          <w:numId w:val="3"/>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参加政府采购活动前三年内，在经营活动中没有重大违法记录；</w:t>
      </w:r>
    </w:p>
    <w:p w14:paraId="7598921C">
      <w:pPr>
        <w:pStyle w:val="12"/>
        <w:numPr>
          <w:ilvl w:val="0"/>
          <w:numId w:val="3"/>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法律、行政法规规定的其他条件。</w:t>
      </w:r>
    </w:p>
    <w:p w14:paraId="14A055FD">
      <w:pPr>
        <w:pStyle w:val="12"/>
        <w:spacing w:line="440" w:lineRule="exact"/>
        <w:ind w:firstLine="482"/>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如</w:t>
      </w:r>
      <w:r>
        <w:rPr>
          <w:rFonts w:hint="eastAsia" w:ascii="宋体" w:hAnsi="宋体" w:eastAsia="宋体" w:cs="宋体"/>
          <w:color w:val="auto"/>
          <w:sz w:val="21"/>
          <w:szCs w:val="21"/>
          <w:highlight w:val="none"/>
        </w:rPr>
        <w:t>我方</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，我方保证按合同书中规定的工期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日历天内完成并移交全部工程。</w:t>
      </w:r>
    </w:p>
    <w:p w14:paraId="2359CEF1">
      <w:pPr>
        <w:pStyle w:val="12"/>
        <w:spacing w:line="440" w:lineRule="exact"/>
        <w:ind w:firstLine="420" w:firstLineChars="200"/>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5.</w:t>
      </w:r>
      <w:r>
        <w:rPr>
          <w:rFonts w:hint="eastAsia" w:ascii="宋体" w:hAnsi="宋体" w:eastAsia="宋体" w:cs="宋体"/>
          <w:color w:val="auto"/>
          <w:sz w:val="21"/>
          <w:szCs w:val="21"/>
          <w:highlight w:val="none"/>
        </w:rPr>
        <w:t>如我方</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，我方承诺在收到</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通知书后，在</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通知书规定的期限内，根据</w:t>
      </w:r>
      <w:r>
        <w:rPr>
          <w:rFonts w:hint="eastAsia" w:ascii="宋体" w:hAnsi="宋体" w:eastAsia="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、我方的</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文件及有关澄清承诺书的要求按第</w:t>
      </w:r>
      <w:r>
        <w:rPr>
          <w:rFonts w:hint="eastAsia" w:ascii="宋体" w:hAnsi="宋体" w:eastAsia="宋体" w:cs="宋体"/>
          <w:color w:val="auto"/>
          <w:sz w:val="21"/>
          <w:szCs w:val="21"/>
          <w:highlight w:val="none"/>
          <w:lang w:val="en-US" w:eastAsia="zh-CN"/>
        </w:rPr>
        <w:t>七</w:t>
      </w:r>
      <w:r>
        <w:rPr>
          <w:rFonts w:hint="eastAsia" w:ascii="宋体" w:hAnsi="宋体" w:eastAsia="宋体" w:cs="宋体"/>
          <w:color w:val="auto"/>
          <w:sz w:val="21"/>
          <w:szCs w:val="21"/>
          <w:highlight w:val="none"/>
        </w:rPr>
        <w:t>章“合同文本”与采购人订立书面合同，并按照合同约定承担完成合同的责任和义务。</w:t>
      </w:r>
    </w:p>
    <w:p w14:paraId="195948AA">
      <w:pPr>
        <w:pStyle w:val="12"/>
        <w:spacing w:line="440" w:lineRule="exact"/>
        <w:ind w:firstLine="420" w:firstLineChars="200"/>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6.</w:t>
      </w:r>
      <w:r>
        <w:rPr>
          <w:rFonts w:hint="eastAsia" w:ascii="宋体" w:hAnsi="宋体" w:eastAsia="宋体" w:cs="宋体"/>
          <w:color w:val="auto"/>
          <w:sz w:val="21"/>
          <w:szCs w:val="21"/>
          <w:highlight w:val="none"/>
        </w:rPr>
        <w:t>我方已详细审核招标文件，我方知道必须放弃提出含糊不清或误解问题的权利。</w:t>
      </w:r>
    </w:p>
    <w:p w14:paraId="262775F4">
      <w:pPr>
        <w:pStyle w:val="12"/>
        <w:spacing w:line="440" w:lineRule="exact"/>
        <w:ind w:firstLine="420" w:firstLineChars="200"/>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7.</w:t>
      </w:r>
      <w:r>
        <w:rPr>
          <w:rFonts w:hint="eastAsia" w:ascii="宋体" w:hAnsi="宋体" w:eastAsia="宋体" w:cs="宋体"/>
          <w:color w:val="auto"/>
          <w:sz w:val="21"/>
          <w:szCs w:val="21"/>
          <w:highlight w:val="none"/>
        </w:rPr>
        <w:t>我方同意应贵方要求提供与本</w:t>
      </w:r>
      <w:r>
        <w:rPr>
          <w:rFonts w:hint="eastAsia" w:ascii="宋体" w:hAnsi="宋体" w:eastAsia="宋体" w:cs="宋体"/>
          <w:color w:val="auto"/>
          <w:sz w:val="21"/>
          <w:szCs w:val="21"/>
          <w:highlight w:val="none"/>
          <w:lang w:val="en-US" w:eastAsia="zh-CN"/>
        </w:rPr>
        <w:t>项目</w:t>
      </w:r>
      <w:r>
        <w:rPr>
          <w:rFonts w:hint="eastAsia" w:ascii="宋体" w:hAnsi="宋体" w:eastAsia="宋体" w:cs="宋体"/>
          <w:color w:val="auto"/>
          <w:sz w:val="21"/>
          <w:szCs w:val="21"/>
          <w:highlight w:val="none"/>
        </w:rPr>
        <w:t>有关的任何数据或资料。若贵方需要，我方愿意提供我方作出的一切承诺的证明材料。</w:t>
      </w:r>
    </w:p>
    <w:p w14:paraId="16DD9BC8">
      <w:pPr>
        <w:pStyle w:val="12"/>
        <w:spacing w:line="440" w:lineRule="exact"/>
        <w:ind w:firstLine="420" w:firstLineChars="200"/>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8.</w:t>
      </w:r>
      <w:r>
        <w:rPr>
          <w:rFonts w:hint="eastAsia" w:ascii="宋体" w:hAnsi="宋体" w:eastAsia="宋体" w:cs="宋体"/>
          <w:color w:val="auto"/>
          <w:sz w:val="21"/>
          <w:szCs w:val="21"/>
          <w:highlight w:val="none"/>
        </w:rPr>
        <w:t>我方完全理解贵方不一定接受报价最低的</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为</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供应商的行为。</w:t>
      </w:r>
    </w:p>
    <w:p w14:paraId="35F9577C">
      <w:pPr>
        <w:pStyle w:val="12"/>
        <w:spacing w:line="440" w:lineRule="exact"/>
        <w:ind w:firstLine="420" w:firstLineChars="200"/>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9.</w:t>
      </w:r>
      <w:r>
        <w:rPr>
          <w:rFonts w:hint="eastAsia" w:ascii="宋体" w:hAnsi="宋体" w:eastAsia="宋体" w:cs="宋体"/>
          <w:color w:val="auto"/>
          <w:sz w:val="21"/>
          <w:szCs w:val="21"/>
          <w:highlight w:val="none"/>
        </w:rPr>
        <w:t>我方将严格遵守《中华人民共和国政府采购法》第七十七条的规定，即</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0AADA4BD">
      <w:pPr>
        <w:pStyle w:val="12"/>
        <w:numPr>
          <w:ilvl w:val="0"/>
          <w:numId w:val="4"/>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提供虚假材料谋取中标、成交的；</w:t>
      </w:r>
    </w:p>
    <w:p w14:paraId="3119CD05">
      <w:pPr>
        <w:pStyle w:val="12"/>
        <w:numPr>
          <w:ilvl w:val="0"/>
          <w:numId w:val="4"/>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采取不正当手段诋毁、排挤其他</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的；</w:t>
      </w:r>
    </w:p>
    <w:p w14:paraId="07CB2987">
      <w:pPr>
        <w:pStyle w:val="12"/>
        <w:numPr>
          <w:ilvl w:val="0"/>
          <w:numId w:val="4"/>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与采购人、其他</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或者采购代理机构恶意串通的；</w:t>
      </w:r>
    </w:p>
    <w:p w14:paraId="76488308">
      <w:pPr>
        <w:pStyle w:val="12"/>
        <w:numPr>
          <w:ilvl w:val="0"/>
          <w:numId w:val="4"/>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向采购人、采购代理机构行贿或者提供其他不正当利益的；</w:t>
      </w:r>
    </w:p>
    <w:p w14:paraId="200056CD">
      <w:pPr>
        <w:pStyle w:val="12"/>
        <w:numPr>
          <w:ilvl w:val="0"/>
          <w:numId w:val="4"/>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在招标采购过程中与采购人进行协商谈判的；</w:t>
      </w:r>
    </w:p>
    <w:p w14:paraId="77C3213E">
      <w:pPr>
        <w:pStyle w:val="12"/>
        <w:numPr>
          <w:ilvl w:val="0"/>
          <w:numId w:val="4"/>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拒绝有关部门监督检查或提供虚假情况的。</w:t>
      </w:r>
    </w:p>
    <w:p w14:paraId="53571778">
      <w:pPr>
        <w:pStyle w:val="12"/>
        <w:spacing w:line="440" w:lineRule="exact"/>
        <w:ind w:left="420"/>
        <w:rPr>
          <w:rFonts w:hint="eastAsia" w:ascii="宋体" w:hAnsi="宋体" w:eastAsia="宋体" w:cs="宋体"/>
          <w:color w:val="auto"/>
          <w:sz w:val="21"/>
          <w:szCs w:val="21"/>
          <w:highlight w:val="none"/>
        </w:rPr>
      </w:pPr>
      <w:r>
        <w:rPr>
          <w:rFonts w:hint="eastAsia" w:hAnsi="宋体" w:cs="宋体"/>
          <w:color w:val="auto"/>
          <w:sz w:val="21"/>
          <w:szCs w:val="21"/>
          <w:highlight w:val="none"/>
          <w:lang w:eastAsia="zh-CN"/>
        </w:rPr>
        <w:t>11.</w:t>
      </w:r>
      <w:r>
        <w:rPr>
          <w:rFonts w:hint="eastAsia" w:ascii="宋体" w:hAnsi="宋体" w:eastAsia="宋体" w:cs="宋体"/>
          <w:color w:val="auto"/>
          <w:sz w:val="21"/>
          <w:szCs w:val="21"/>
          <w:highlight w:val="none"/>
        </w:rPr>
        <w:t>我方及由本人担任法定代表人的其他机构最近三年内被处罚的违法行为有：</w:t>
      </w:r>
      <w:r>
        <w:rPr>
          <w:rFonts w:hint="eastAsia" w:ascii="宋体" w:hAnsi="宋体" w:eastAsia="宋体" w:cs="宋体"/>
          <w:color w:val="auto"/>
          <w:sz w:val="21"/>
          <w:szCs w:val="21"/>
          <w:highlight w:val="none"/>
          <w:u w:val="single"/>
        </w:rPr>
        <w:t xml:space="preserve">                                        </w:t>
      </w:r>
    </w:p>
    <w:p w14:paraId="3C004BD5">
      <w:pPr>
        <w:pStyle w:val="12"/>
        <w:spacing w:line="440" w:lineRule="exact"/>
        <w:ind w:left="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p>
    <w:p w14:paraId="48303388">
      <w:pPr>
        <w:pStyle w:val="12"/>
        <w:spacing w:line="360" w:lineRule="auto"/>
        <w:ind w:firstLine="420" w:firstLineChars="200"/>
        <w:contextualSpacing/>
        <w:rPr>
          <w:rFonts w:hint="eastAsia" w:ascii="宋体" w:hAnsi="宋体" w:eastAsia="宋体" w:cs="宋体"/>
          <w:color w:val="auto"/>
          <w:highlight w:val="none"/>
        </w:rPr>
      </w:pPr>
      <w:r>
        <w:rPr>
          <w:rFonts w:hint="eastAsia" w:hAnsi="宋体" w:cs="宋体"/>
          <w:color w:val="auto"/>
          <w:sz w:val="21"/>
          <w:szCs w:val="21"/>
          <w:highlight w:val="none"/>
          <w:lang w:eastAsia="zh-CN"/>
        </w:rPr>
        <w:t>12.</w:t>
      </w:r>
      <w:r>
        <w:rPr>
          <w:rFonts w:hint="eastAsia" w:ascii="宋体" w:hAnsi="宋体" w:eastAsia="宋体" w:cs="宋体"/>
          <w:color w:val="auto"/>
          <w:sz w:val="21"/>
          <w:szCs w:val="21"/>
          <w:highlight w:val="none"/>
        </w:rPr>
        <w:t>以上事项如有虚假或隐瞒，我方愿意承担一切后果，并不再寻求任何旨在减轻或免除法律责任的辩解</w:t>
      </w:r>
      <w:r>
        <w:rPr>
          <w:rFonts w:hint="eastAsia" w:ascii="宋体" w:hAnsi="宋体" w:eastAsia="宋体" w:cs="宋体"/>
          <w:color w:val="auto"/>
          <w:highlight w:val="none"/>
        </w:rPr>
        <w:t>。</w:t>
      </w:r>
    </w:p>
    <w:p w14:paraId="2EA78532">
      <w:pPr>
        <w:pStyle w:val="12"/>
        <w:spacing w:line="360" w:lineRule="auto"/>
        <w:ind w:firstLine="420"/>
        <w:rPr>
          <w:rFonts w:hint="eastAsia" w:ascii="宋体" w:hAnsi="宋体" w:eastAsia="宋体" w:cs="宋体"/>
          <w:color w:val="auto"/>
          <w:highlight w:val="none"/>
        </w:rPr>
      </w:pPr>
      <w:r>
        <w:rPr>
          <w:rFonts w:hint="eastAsia" w:hAnsi="宋体" w:cs="宋体"/>
          <w:color w:val="auto"/>
          <w:highlight w:val="none"/>
          <w:lang w:val="en-US" w:eastAsia="zh-CN"/>
        </w:rPr>
        <w:t>13.</w:t>
      </w:r>
      <w:r>
        <w:rPr>
          <w:rFonts w:hint="eastAsia" w:ascii="宋体" w:hAnsi="宋体" w:eastAsia="宋体" w:cs="宋体"/>
          <w:color w:val="auto"/>
          <w:highlight w:val="none"/>
        </w:rPr>
        <w:t>与本</w:t>
      </w:r>
      <w:r>
        <w:rPr>
          <w:rFonts w:hint="eastAsia" w:ascii="宋体" w:hAnsi="宋体" w:eastAsia="宋体" w:cs="宋体"/>
          <w:color w:val="auto"/>
          <w:highlight w:val="none"/>
          <w:lang w:eastAsia="zh-CN"/>
        </w:rPr>
        <w:t>磋商</w:t>
      </w:r>
      <w:r>
        <w:rPr>
          <w:rFonts w:hint="eastAsia" w:ascii="宋体" w:hAnsi="宋体" w:eastAsia="宋体" w:cs="宋体"/>
          <w:color w:val="auto"/>
          <w:highlight w:val="none"/>
        </w:rPr>
        <w:t>有关的一切正式往来信函请寄：</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u w:val="single"/>
        </w:rPr>
        <w:t xml:space="preserve"> </w:t>
      </w:r>
    </w:p>
    <w:p w14:paraId="0D9FA081">
      <w:pPr>
        <w:pStyle w:val="12"/>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地址：</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w:t>
      </w:r>
    </w:p>
    <w:p w14:paraId="33D4D7AC">
      <w:pPr>
        <w:pStyle w:val="12"/>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电话：</w:t>
      </w:r>
      <w:r>
        <w:rPr>
          <w:rFonts w:hint="eastAsia" w:ascii="宋体" w:hAnsi="宋体" w:eastAsia="宋体" w:cs="宋体"/>
          <w:color w:val="auto"/>
          <w:highlight w:val="none"/>
          <w:u w:val="single"/>
        </w:rPr>
        <w:t xml:space="preserve">                                      　　　　　　　　　</w:t>
      </w:r>
    </w:p>
    <w:p w14:paraId="0C51C306">
      <w:pPr>
        <w:pStyle w:val="12"/>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传真：</w:t>
      </w:r>
      <w:r>
        <w:rPr>
          <w:rFonts w:hint="eastAsia" w:ascii="宋体" w:hAnsi="宋体" w:eastAsia="宋体" w:cs="宋体"/>
          <w:color w:val="auto"/>
          <w:highlight w:val="none"/>
          <w:u w:val="single"/>
        </w:rPr>
        <w:t>　　　　　　　　　　　　　　　　　　　　　　　　　　　　</w:t>
      </w:r>
    </w:p>
    <w:p w14:paraId="78CFA657">
      <w:pPr>
        <w:pStyle w:val="12"/>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邮政编码：</w:t>
      </w:r>
      <w:r>
        <w:rPr>
          <w:rFonts w:hint="eastAsia" w:ascii="宋体" w:hAnsi="宋体" w:eastAsia="宋体" w:cs="宋体"/>
          <w:color w:val="auto"/>
          <w:highlight w:val="none"/>
          <w:u w:val="single"/>
        </w:rPr>
        <w:t xml:space="preserve">                                                    </w:t>
      </w:r>
    </w:p>
    <w:p w14:paraId="5856784E">
      <w:pPr>
        <w:pStyle w:val="12"/>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开户名称：</w:t>
      </w:r>
      <w:r>
        <w:rPr>
          <w:rFonts w:hint="eastAsia" w:ascii="宋体" w:hAnsi="宋体" w:eastAsia="宋体" w:cs="宋体"/>
          <w:color w:val="auto"/>
          <w:highlight w:val="none"/>
          <w:u w:val="single"/>
        </w:rPr>
        <w:t xml:space="preserve">                                                    </w:t>
      </w:r>
    </w:p>
    <w:p w14:paraId="679C42DB">
      <w:pPr>
        <w:pStyle w:val="12"/>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开户银行：</w:t>
      </w:r>
      <w:r>
        <w:rPr>
          <w:rFonts w:hint="eastAsia" w:ascii="宋体" w:hAnsi="宋体" w:eastAsia="宋体" w:cs="宋体"/>
          <w:color w:val="auto"/>
          <w:highlight w:val="none"/>
          <w:u w:val="single"/>
        </w:rPr>
        <w:t xml:space="preserve">                                                    </w:t>
      </w:r>
    </w:p>
    <w:p w14:paraId="5AAD8840">
      <w:pPr>
        <w:pStyle w:val="12"/>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银行账号：</w:t>
      </w:r>
      <w:r>
        <w:rPr>
          <w:rFonts w:hint="eastAsia" w:ascii="宋体" w:hAnsi="宋体" w:eastAsia="宋体" w:cs="宋体"/>
          <w:color w:val="auto"/>
          <w:highlight w:val="none"/>
          <w:u w:val="single"/>
        </w:rPr>
        <w:t xml:space="preserve">                                                    </w:t>
      </w:r>
    </w:p>
    <w:p w14:paraId="1C38ED32">
      <w:pPr>
        <w:pStyle w:val="13"/>
        <w:tabs>
          <w:tab w:val="left" w:pos="939"/>
        </w:tabs>
        <w:spacing w:line="360" w:lineRule="auto"/>
        <w:ind w:left="141" w:leftChars="67" w:firstLine="315" w:firstLineChars="150"/>
        <w:rPr>
          <w:rFonts w:hint="eastAsia" w:ascii="宋体" w:hAnsi="宋体" w:eastAsia="宋体" w:cs="宋体"/>
          <w:color w:val="auto"/>
          <w:szCs w:val="21"/>
          <w:highlight w:val="none"/>
        </w:rPr>
      </w:pPr>
      <w:r>
        <w:rPr>
          <w:rFonts w:hint="eastAsia" w:ascii="宋体" w:hAnsi="宋体" w:eastAsia="宋体" w:cs="宋体"/>
          <w:color w:val="auto"/>
          <w:szCs w:val="21"/>
          <w:highlight w:val="none"/>
        </w:rPr>
        <w:t>特此承诺。</w:t>
      </w:r>
    </w:p>
    <w:p w14:paraId="6C8BDD55">
      <w:pPr>
        <w:spacing w:line="360" w:lineRule="auto"/>
        <w:contextualSpacing/>
        <w:jc w:val="left"/>
        <w:rPr>
          <w:rFonts w:hint="eastAsia" w:ascii="宋体" w:hAnsi="宋体" w:eastAsia="宋体" w:cs="宋体"/>
          <w:color w:val="auto"/>
          <w:szCs w:val="21"/>
          <w:highlight w:val="none"/>
        </w:rPr>
      </w:pPr>
    </w:p>
    <w:p w14:paraId="2DAAC7F5">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368502F0">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1A1D1B68">
      <w:pPr>
        <w:pStyle w:val="12"/>
        <w:spacing w:line="360" w:lineRule="auto"/>
        <w:ind w:firstLine="420"/>
        <w:rPr>
          <w:rFonts w:hint="eastAsia" w:ascii="宋体" w:hAnsi="宋体" w:eastAsia="宋体" w:cs="宋体"/>
          <w:color w:val="auto"/>
          <w:highlight w:val="none"/>
        </w:rPr>
      </w:pPr>
    </w:p>
    <w:p w14:paraId="7937C7DD">
      <w:pPr>
        <w:spacing w:line="520" w:lineRule="exact"/>
        <w:ind w:firstLine="420" w:firstLineChars="200"/>
        <w:rPr>
          <w:rFonts w:hint="eastAsia" w:ascii="宋体" w:hAnsi="宋体" w:eastAsia="宋体" w:cs="宋体"/>
          <w:color w:val="auto"/>
          <w:highlight w:val="none"/>
        </w:rPr>
        <w:sectPr>
          <w:pgSz w:w="11911" w:h="16838"/>
          <w:pgMar w:top="1134" w:right="1134" w:bottom="850" w:left="1417" w:header="720" w:footer="720" w:gutter="0"/>
          <w:pgNumType w:fmt="numberInDash"/>
          <w:cols w:space="0" w:num="1"/>
          <w:rtlGutter w:val="0"/>
          <w:docGrid w:linePitch="0" w:charSpace="0"/>
        </w:sectPr>
      </w:pPr>
    </w:p>
    <w:p w14:paraId="726F0D73">
      <w:pPr>
        <w:pStyle w:val="12"/>
        <w:spacing w:line="500" w:lineRule="exact"/>
        <w:ind w:firstLine="602" w:firstLineChars="200"/>
        <w:rPr>
          <w:rFonts w:hint="eastAsia" w:ascii="宋体" w:hAnsi="宋体" w:eastAsia="宋体" w:cs="宋体"/>
          <w:b/>
          <w:color w:val="auto"/>
          <w:kern w:val="2"/>
          <w:sz w:val="30"/>
          <w:szCs w:val="30"/>
          <w:highlight w:val="none"/>
        </w:rPr>
      </w:pPr>
      <w:r>
        <w:rPr>
          <w:rFonts w:hint="eastAsia" w:ascii="宋体" w:hAnsi="宋体" w:eastAsia="宋体" w:cs="宋体"/>
          <w:b/>
          <w:color w:val="auto"/>
          <w:kern w:val="2"/>
          <w:sz w:val="30"/>
          <w:szCs w:val="30"/>
          <w:highlight w:val="none"/>
        </w:rPr>
        <w:t xml:space="preserve">二、响应报价表 </w:t>
      </w:r>
    </w:p>
    <w:p w14:paraId="5280E0CE">
      <w:pPr>
        <w:snapToGrid w:val="0"/>
        <w:spacing w:before="50" w:after="50"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项目名称：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项目编号：</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26DA98D4">
      <w:pPr>
        <w:snapToGrid w:val="0"/>
        <w:spacing w:before="50" w:after="50"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260"/>
        <w:gridCol w:w="2064"/>
        <w:gridCol w:w="1080"/>
        <w:gridCol w:w="1260"/>
        <w:gridCol w:w="2275"/>
        <w:gridCol w:w="1155"/>
      </w:tblGrid>
      <w:tr w14:paraId="5EE89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2AB18F08">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序号</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2732BAAC">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项目名称</w:t>
            </w:r>
          </w:p>
        </w:tc>
        <w:tc>
          <w:tcPr>
            <w:tcW w:w="2064" w:type="dxa"/>
            <w:tcBorders>
              <w:top w:val="single" w:color="auto" w:sz="4" w:space="0"/>
              <w:left w:val="single" w:color="auto" w:sz="4" w:space="0"/>
              <w:bottom w:val="single" w:color="auto" w:sz="4" w:space="0"/>
              <w:right w:val="single" w:color="auto" w:sz="4" w:space="0"/>
            </w:tcBorders>
            <w:noWrap w:val="0"/>
            <w:vAlign w:val="center"/>
          </w:tcPr>
          <w:p w14:paraId="2415AD03">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项目内容</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0DFD7F3">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数量①</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67B96633">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单价</w:t>
            </w:r>
            <w:r>
              <w:rPr>
                <w:rFonts w:hint="eastAsia" w:ascii="宋体" w:hAnsi="宋体" w:cs="宋体"/>
                <w:color w:val="auto"/>
                <w:szCs w:val="22"/>
                <w:highlight w:val="none"/>
                <w:lang w:eastAsia="zh-CN"/>
              </w:rPr>
              <w:t>（</w:t>
            </w:r>
            <w:r>
              <w:rPr>
                <w:rFonts w:hint="eastAsia" w:ascii="宋体" w:hAnsi="宋体" w:eastAsia="宋体" w:cs="宋体"/>
                <w:color w:val="auto"/>
                <w:szCs w:val="22"/>
                <w:highlight w:val="none"/>
              </w:rPr>
              <w:t>元</w:t>
            </w:r>
            <w:r>
              <w:rPr>
                <w:rFonts w:hint="eastAsia" w:ascii="宋体" w:hAnsi="宋体" w:cs="宋体"/>
                <w:color w:val="auto"/>
                <w:szCs w:val="22"/>
                <w:highlight w:val="none"/>
                <w:lang w:eastAsia="zh-CN"/>
              </w:rPr>
              <w:t>）</w:t>
            </w:r>
            <w:r>
              <w:rPr>
                <w:rFonts w:hint="eastAsia" w:ascii="宋体" w:hAnsi="宋体" w:eastAsia="宋体" w:cs="宋体"/>
                <w:color w:val="auto"/>
                <w:szCs w:val="22"/>
                <w:highlight w:val="none"/>
              </w:rPr>
              <w:t>②</w:t>
            </w:r>
          </w:p>
        </w:tc>
        <w:tc>
          <w:tcPr>
            <w:tcW w:w="2275" w:type="dxa"/>
            <w:tcBorders>
              <w:top w:val="single" w:color="auto" w:sz="4" w:space="0"/>
              <w:left w:val="single" w:color="auto" w:sz="4" w:space="0"/>
              <w:bottom w:val="single" w:color="auto" w:sz="4" w:space="0"/>
              <w:right w:val="single" w:color="auto" w:sz="4" w:space="0"/>
            </w:tcBorders>
            <w:noWrap w:val="0"/>
            <w:vAlign w:val="center"/>
          </w:tcPr>
          <w:p w14:paraId="695AA9DF">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单项合价（元）</w:t>
            </w:r>
          </w:p>
          <w:p w14:paraId="446C5ECE">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③</w:t>
            </w:r>
            <w:r>
              <w:rPr>
                <w:rFonts w:hint="eastAsia" w:ascii="宋体" w:hAnsi="宋体" w:cs="宋体"/>
                <w:color w:val="auto"/>
                <w:szCs w:val="22"/>
                <w:highlight w:val="none"/>
                <w:lang w:eastAsia="zh-CN"/>
              </w:rPr>
              <w:t>=</w:t>
            </w:r>
            <w:r>
              <w:rPr>
                <w:rFonts w:hint="eastAsia" w:ascii="宋体" w:hAnsi="宋体" w:eastAsia="宋体" w:cs="宋体"/>
                <w:color w:val="auto"/>
                <w:szCs w:val="22"/>
                <w:highlight w:val="none"/>
              </w:rPr>
              <w:t>①×②</w:t>
            </w:r>
          </w:p>
        </w:tc>
        <w:tc>
          <w:tcPr>
            <w:tcW w:w="1155" w:type="dxa"/>
            <w:tcBorders>
              <w:top w:val="single" w:color="auto" w:sz="4" w:space="0"/>
              <w:left w:val="single" w:color="auto" w:sz="4" w:space="0"/>
              <w:bottom w:val="single" w:color="auto" w:sz="4" w:space="0"/>
              <w:right w:val="single" w:color="auto" w:sz="4" w:space="0"/>
            </w:tcBorders>
            <w:noWrap w:val="0"/>
            <w:vAlign w:val="top"/>
          </w:tcPr>
          <w:p w14:paraId="353805BE">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备注</w:t>
            </w:r>
          </w:p>
        </w:tc>
      </w:tr>
      <w:tr w14:paraId="05BB1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380E9F18">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1</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E237A47">
            <w:pPr>
              <w:rPr>
                <w:rFonts w:hint="eastAsia" w:ascii="宋体" w:hAnsi="宋体" w:eastAsia="宋体" w:cs="宋体"/>
                <w:color w:val="auto"/>
                <w:szCs w:val="22"/>
                <w:highlight w:val="none"/>
              </w:rPr>
            </w:pPr>
          </w:p>
        </w:tc>
        <w:tc>
          <w:tcPr>
            <w:tcW w:w="2064" w:type="dxa"/>
            <w:tcBorders>
              <w:top w:val="single" w:color="auto" w:sz="4" w:space="0"/>
              <w:left w:val="single" w:color="auto" w:sz="4" w:space="0"/>
              <w:bottom w:val="single" w:color="auto" w:sz="4" w:space="0"/>
              <w:right w:val="single" w:color="auto" w:sz="4" w:space="0"/>
            </w:tcBorders>
            <w:noWrap w:val="0"/>
            <w:vAlign w:val="center"/>
          </w:tcPr>
          <w:p w14:paraId="555B7798">
            <w:pPr>
              <w:rPr>
                <w:rFonts w:hint="eastAsia" w:ascii="宋体" w:hAnsi="宋体" w:eastAsia="宋体" w:cs="宋体"/>
                <w:color w:val="auto"/>
                <w:szCs w:val="22"/>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64E65AB">
            <w:pPr>
              <w:rPr>
                <w:rFonts w:hint="eastAsia" w:ascii="宋体" w:hAnsi="宋体" w:eastAsia="宋体" w:cs="宋体"/>
                <w:color w:val="auto"/>
                <w:szCs w:val="22"/>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07770F41">
            <w:pPr>
              <w:rPr>
                <w:rFonts w:hint="eastAsia" w:ascii="宋体" w:hAnsi="宋体" w:eastAsia="宋体" w:cs="宋体"/>
                <w:color w:val="auto"/>
                <w:szCs w:val="22"/>
                <w:highlight w:val="none"/>
              </w:rPr>
            </w:pPr>
          </w:p>
        </w:tc>
        <w:tc>
          <w:tcPr>
            <w:tcW w:w="2275" w:type="dxa"/>
            <w:tcBorders>
              <w:top w:val="single" w:color="auto" w:sz="4" w:space="0"/>
              <w:left w:val="single" w:color="auto" w:sz="4" w:space="0"/>
              <w:bottom w:val="single" w:color="auto" w:sz="4" w:space="0"/>
              <w:right w:val="single" w:color="auto" w:sz="4" w:space="0"/>
            </w:tcBorders>
            <w:noWrap w:val="0"/>
            <w:vAlign w:val="center"/>
          </w:tcPr>
          <w:p w14:paraId="31BDEFD8">
            <w:pPr>
              <w:rPr>
                <w:rFonts w:hint="eastAsia" w:ascii="宋体" w:hAnsi="宋体" w:eastAsia="宋体" w:cs="宋体"/>
                <w:color w:val="auto"/>
                <w:szCs w:val="22"/>
                <w:highlight w:val="none"/>
              </w:rPr>
            </w:pPr>
          </w:p>
        </w:tc>
        <w:tc>
          <w:tcPr>
            <w:tcW w:w="1155" w:type="dxa"/>
            <w:tcBorders>
              <w:top w:val="single" w:color="auto" w:sz="4" w:space="0"/>
              <w:left w:val="single" w:color="auto" w:sz="4" w:space="0"/>
              <w:bottom w:val="single" w:color="auto" w:sz="4" w:space="0"/>
              <w:right w:val="single" w:color="auto" w:sz="4" w:space="0"/>
            </w:tcBorders>
            <w:noWrap w:val="0"/>
            <w:vAlign w:val="top"/>
          </w:tcPr>
          <w:p w14:paraId="77152874">
            <w:pPr>
              <w:rPr>
                <w:rFonts w:hint="eastAsia" w:ascii="宋体" w:hAnsi="宋体" w:eastAsia="宋体" w:cs="宋体"/>
                <w:color w:val="auto"/>
                <w:szCs w:val="22"/>
                <w:highlight w:val="none"/>
              </w:rPr>
            </w:pPr>
          </w:p>
        </w:tc>
      </w:tr>
      <w:tr w14:paraId="3EBAD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37841202">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2</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27969CEB">
            <w:pPr>
              <w:rPr>
                <w:rFonts w:hint="eastAsia" w:ascii="宋体" w:hAnsi="宋体" w:eastAsia="宋体" w:cs="宋体"/>
                <w:color w:val="auto"/>
                <w:szCs w:val="22"/>
                <w:highlight w:val="none"/>
              </w:rPr>
            </w:pPr>
          </w:p>
        </w:tc>
        <w:tc>
          <w:tcPr>
            <w:tcW w:w="2064" w:type="dxa"/>
            <w:tcBorders>
              <w:top w:val="single" w:color="auto" w:sz="4" w:space="0"/>
              <w:left w:val="single" w:color="auto" w:sz="4" w:space="0"/>
              <w:bottom w:val="single" w:color="auto" w:sz="4" w:space="0"/>
              <w:right w:val="single" w:color="auto" w:sz="4" w:space="0"/>
            </w:tcBorders>
            <w:noWrap w:val="0"/>
            <w:vAlign w:val="center"/>
          </w:tcPr>
          <w:p w14:paraId="5A120A03">
            <w:pPr>
              <w:rPr>
                <w:rFonts w:hint="eastAsia" w:ascii="宋体" w:hAnsi="宋体" w:eastAsia="宋体" w:cs="宋体"/>
                <w:color w:val="auto"/>
                <w:szCs w:val="22"/>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399816C">
            <w:pPr>
              <w:rPr>
                <w:rFonts w:hint="eastAsia" w:ascii="宋体" w:hAnsi="宋体" w:eastAsia="宋体" w:cs="宋体"/>
                <w:color w:val="auto"/>
                <w:szCs w:val="22"/>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3E31EA9D">
            <w:pPr>
              <w:rPr>
                <w:rFonts w:hint="eastAsia" w:ascii="宋体" w:hAnsi="宋体" w:eastAsia="宋体" w:cs="宋体"/>
                <w:color w:val="auto"/>
                <w:szCs w:val="22"/>
                <w:highlight w:val="none"/>
              </w:rPr>
            </w:pPr>
          </w:p>
        </w:tc>
        <w:tc>
          <w:tcPr>
            <w:tcW w:w="2275" w:type="dxa"/>
            <w:tcBorders>
              <w:top w:val="single" w:color="auto" w:sz="4" w:space="0"/>
              <w:left w:val="single" w:color="auto" w:sz="4" w:space="0"/>
              <w:bottom w:val="single" w:color="auto" w:sz="4" w:space="0"/>
              <w:right w:val="single" w:color="auto" w:sz="4" w:space="0"/>
            </w:tcBorders>
            <w:noWrap w:val="0"/>
            <w:vAlign w:val="center"/>
          </w:tcPr>
          <w:p w14:paraId="60DFFA48">
            <w:pPr>
              <w:rPr>
                <w:rFonts w:hint="eastAsia" w:ascii="宋体" w:hAnsi="宋体" w:eastAsia="宋体" w:cs="宋体"/>
                <w:color w:val="auto"/>
                <w:szCs w:val="22"/>
                <w:highlight w:val="none"/>
              </w:rPr>
            </w:pPr>
          </w:p>
        </w:tc>
        <w:tc>
          <w:tcPr>
            <w:tcW w:w="1155" w:type="dxa"/>
            <w:tcBorders>
              <w:top w:val="single" w:color="auto" w:sz="4" w:space="0"/>
              <w:left w:val="single" w:color="auto" w:sz="4" w:space="0"/>
              <w:bottom w:val="single" w:color="auto" w:sz="4" w:space="0"/>
              <w:right w:val="single" w:color="auto" w:sz="4" w:space="0"/>
            </w:tcBorders>
            <w:noWrap w:val="0"/>
            <w:vAlign w:val="top"/>
          </w:tcPr>
          <w:p w14:paraId="235F243C">
            <w:pPr>
              <w:rPr>
                <w:rFonts w:hint="eastAsia" w:ascii="宋体" w:hAnsi="宋体" w:eastAsia="宋体" w:cs="宋体"/>
                <w:color w:val="auto"/>
                <w:szCs w:val="22"/>
                <w:highlight w:val="none"/>
              </w:rPr>
            </w:pPr>
          </w:p>
        </w:tc>
      </w:tr>
      <w:tr w14:paraId="502F3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42DADDE2">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020DF758">
            <w:pPr>
              <w:rPr>
                <w:rFonts w:hint="eastAsia" w:ascii="宋体" w:hAnsi="宋体" w:eastAsia="宋体" w:cs="宋体"/>
                <w:color w:val="auto"/>
                <w:szCs w:val="22"/>
                <w:highlight w:val="none"/>
              </w:rPr>
            </w:pPr>
          </w:p>
        </w:tc>
        <w:tc>
          <w:tcPr>
            <w:tcW w:w="2064" w:type="dxa"/>
            <w:tcBorders>
              <w:top w:val="single" w:color="auto" w:sz="4" w:space="0"/>
              <w:left w:val="single" w:color="auto" w:sz="4" w:space="0"/>
              <w:bottom w:val="single" w:color="auto" w:sz="4" w:space="0"/>
              <w:right w:val="single" w:color="auto" w:sz="4" w:space="0"/>
            </w:tcBorders>
            <w:noWrap w:val="0"/>
            <w:vAlign w:val="center"/>
          </w:tcPr>
          <w:p w14:paraId="50E62D1F">
            <w:pPr>
              <w:rPr>
                <w:rFonts w:hint="eastAsia" w:ascii="宋体" w:hAnsi="宋体" w:eastAsia="宋体" w:cs="宋体"/>
                <w:color w:val="auto"/>
                <w:szCs w:val="22"/>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2E026ABD">
            <w:pPr>
              <w:rPr>
                <w:rFonts w:hint="eastAsia" w:ascii="宋体" w:hAnsi="宋体" w:eastAsia="宋体" w:cs="宋体"/>
                <w:color w:val="auto"/>
                <w:szCs w:val="22"/>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33D9F714">
            <w:pPr>
              <w:rPr>
                <w:rFonts w:hint="eastAsia" w:ascii="宋体" w:hAnsi="宋体" w:eastAsia="宋体" w:cs="宋体"/>
                <w:color w:val="auto"/>
                <w:szCs w:val="22"/>
                <w:highlight w:val="none"/>
              </w:rPr>
            </w:pPr>
          </w:p>
        </w:tc>
        <w:tc>
          <w:tcPr>
            <w:tcW w:w="2275" w:type="dxa"/>
            <w:tcBorders>
              <w:top w:val="single" w:color="auto" w:sz="4" w:space="0"/>
              <w:left w:val="single" w:color="auto" w:sz="4" w:space="0"/>
              <w:bottom w:val="single" w:color="auto" w:sz="4" w:space="0"/>
              <w:right w:val="single" w:color="auto" w:sz="4" w:space="0"/>
            </w:tcBorders>
            <w:noWrap w:val="0"/>
            <w:vAlign w:val="center"/>
          </w:tcPr>
          <w:p w14:paraId="0A8CC06D">
            <w:pPr>
              <w:rPr>
                <w:rFonts w:hint="eastAsia" w:ascii="宋体" w:hAnsi="宋体" w:eastAsia="宋体" w:cs="宋体"/>
                <w:color w:val="auto"/>
                <w:szCs w:val="22"/>
                <w:highlight w:val="none"/>
              </w:rPr>
            </w:pPr>
          </w:p>
        </w:tc>
        <w:tc>
          <w:tcPr>
            <w:tcW w:w="1155" w:type="dxa"/>
            <w:tcBorders>
              <w:top w:val="single" w:color="auto" w:sz="4" w:space="0"/>
              <w:left w:val="single" w:color="auto" w:sz="4" w:space="0"/>
              <w:bottom w:val="single" w:color="auto" w:sz="4" w:space="0"/>
              <w:right w:val="single" w:color="auto" w:sz="4" w:space="0"/>
            </w:tcBorders>
            <w:noWrap w:val="0"/>
            <w:vAlign w:val="top"/>
          </w:tcPr>
          <w:p w14:paraId="5DD8A36A">
            <w:pPr>
              <w:rPr>
                <w:rFonts w:hint="eastAsia" w:ascii="宋体" w:hAnsi="宋体" w:eastAsia="宋体" w:cs="宋体"/>
                <w:color w:val="auto"/>
                <w:szCs w:val="22"/>
                <w:highlight w:val="none"/>
              </w:rPr>
            </w:pPr>
          </w:p>
        </w:tc>
      </w:tr>
      <w:tr w14:paraId="4E21B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7"/>
            <w:tcBorders>
              <w:top w:val="single" w:color="auto" w:sz="4" w:space="0"/>
              <w:left w:val="single" w:color="auto" w:sz="4" w:space="0"/>
              <w:bottom w:val="single" w:color="auto" w:sz="4" w:space="0"/>
              <w:right w:val="single" w:color="auto" w:sz="4" w:space="0"/>
            </w:tcBorders>
            <w:noWrap w:val="0"/>
            <w:vAlign w:val="top"/>
          </w:tcPr>
          <w:p w14:paraId="1EC8EC06">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报价合计（包含税费等所有费用）：（大写）人民币                                        （￥                元）</w:t>
            </w:r>
          </w:p>
        </w:tc>
      </w:tr>
      <w:tr w14:paraId="2F7AD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7"/>
            <w:tcBorders>
              <w:top w:val="single" w:color="auto" w:sz="4" w:space="0"/>
              <w:left w:val="single" w:color="auto" w:sz="4" w:space="0"/>
              <w:bottom w:val="single" w:color="auto" w:sz="4" w:space="0"/>
              <w:right w:val="single" w:color="auto" w:sz="4" w:space="0"/>
            </w:tcBorders>
            <w:noWrap w:val="0"/>
            <w:vAlign w:val="top"/>
          </w:tcPr>
          <w:p w14:paraId="0CE68433">
            <w:pPr>
              <w:rPr>
                <w:rFonts w:hint="eastAsia" w:ascii="宋体" w:hAnsi="宋体" w:eastAsia="宋体" w:cs="宋体"/>
                <w:color w:val="auto"/>
                <w:szCs w:val="22"/>
                <w:highlight w:val="none"/>
              </w:rPr>
            </w:pPr>
            <w:r>
              <w:rPr>
                <w:rFonts w:hint="eastAsia" w:ascii="宋体" w:hAnsi="宋体" w:eastAsia="宋体" w:cs="宋体"/>
                <w:color w:val="auto"/>
                <w:szCs w:val="21"/>
                <w:highlight w:val="none"/>
                <w:u w:val="single"/>
              </w:rPr>
              <w:t>　　</w:t>
            </w:r>
            <w:r>
              <w:rPr>
                <w:rFonts w:hint="eastAsia" w:ascii="宋体" w:hAnsi="宋体" w:eastAsia="宋体" w:cs="宋体"/>
                <w:color w:val="auto"/>
                <w:szCs w:val="21"/>
                <w:highlight w:val="none"/>
              </w:rPr>
              <w:t>分标（此处有分标时填写具体分标号，无分标时填写“无”）</w:t>
            </w:r>
          </w:p>
        </w:tc>
      </w:tr>
      <w:tr w14:paraId="64590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7"/>
            <w:tcBorders>
              <w:top w:val="single" w:color="auto" w:sz="4" w:space="0"/>
              <w:left w:val="single" w:color="auto" w:sz="4" w:space="0"/>
              <w:bottom w:val="single" w:color="auto" w:sz="4" w:space="0"/>
              <w:right w:val="single" w:color="auto" w:sz="4" w:space="0"/>
            </w:tcBorders>
            <w:noWrap w:val="0"/>
            <w:vAlign w:val="center"/>
          </w:tcPr>
          <w:p w14:paraId="1B0FB350">
            <w:pPr>
              <w:pStyle w:val="12"/>
              <w:spacing w:line="360" w:lineRule="exact"/>
              <w:rPr>
                <w:rFonts w:hint="eastAsia" w:ascii="宋体" w:hAnsi="宋体" w:eastAsia="宋体" w:cs="宋体"/>
                <w:color w:val="auto"/>
                <w:kern w:val="2"/>
                <w:sz w:val="21"/>
                <w:szCs w:val="22"/>
                <w:highlight w:val="none"/>
              </w:rPr>
            </w:pPr>
            <w:r>
              <w:rPr>
                <w:rFonts w:hint="eastAsia" w:ascii="宋体" w:hAnsi="宋体" w:eastAsia="宋体" w:cs="宋体"/>
                <w:color w:val="auto"/>
                <w:kern w:val="2"/>
                <w:sz w:val="21"/>
                <w:szCs w:val="22"/>
                <w:highlight w:val="none"/>
                <w:lang w:val="en-US" w:eastAsia="zh-CN"/>
              </w:rPr>
              <w:t>质量等级</w:t>
            </w:r>
            <w:r>
              <w:rPr>
                <w:rFonts w:hint="eastAsia" w:ascii="宋体" w:hAnsi="宋体" w:eastAsia="宋体" w:cs="宋体"/>
                <w:color w:val="auto"/>
                <w:kern w:val="2"/>
                <w:sz w:val="21"/>
                <w:szCs w:val="22"/>
                <w:highlight w:val="none"/>
              </w:rPr>
              <w:t xml:space="preserve">：               </w:t>
            </w:r>
          </w:p>
        </w:tc>
      </w:tr>
    </w:tbl>
    <w:p w14:paraId="3B7763FA">
      <w:pPr>
        <w:snapToGrid w:val="0"/>
        <w:spacing w:before="50" w:after="50"/>
        <w:ind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注：</w:t>
      </w:r>
    </w:p>
    <w:p w14:paraId="78B193FA">
      <w:pPr>
        <w:snapToGrid w:val="0"/>
        <w:spacing w:before="50" w:after="50"/>
        <w:ind w:firstLine="480" w:firstLineChars="200"/>
        <w:jc w:val="left"/>
        <w:rPr>
          <w:rFonts w:hint="eastAsia" w:ascii="宋体" w:hAnsi="宋体" w:eastAsia="宋体" w:cs="宋体"/>
          <w:b/>
          <w:color w:val="auto"/>
          <w:kern w:val="0"/>
          <w:sz w:val="24"/>
          <w:highlight w:val="none"/>
          <w:lang w:val="zh-CN"/>
        </w:rPr>
      </w:pPr>
      <w:r>
        <w:rPr>
          <w:rFonts w:hint="eastAsia" w:ascii="宋体" w:hAnsi="宋体" w:cs="宋体"/>
          <w:color w:val="auto"/>
          <w:kern w:val="0"/>
          <w:sz w:val="24"/>
          <w:highlight w:val="none"/>
          <w:lang w:val="zh-CN"/>
        </w:rPr>
        <w:t>1.</w:t>
      </w:r>
      <w:r>
        <w:rPr>
          <w:rFonts w:hint="eastAsia" w:ascii="宋体" w:hAnsi="宋体" w:eastAsia="宋体" w:cs="宋体"/>
          <w:color w:val="auto"/>
          <w:kern w:val="0"/>
          <w:sz w:val="24"/>
          <w:highlight w:val="none"/>
          <w:lang w:val="zh-CN"/>
        </w:rPr>
        <w:t>供应商需按本表格式填写，不得自行更改，也不得留空</w:t>
      </w:r>
      <w:r>
        <w:rPr>
          <w:rFonts w:hint="eastAsia" w:ascii="宋体" w:hAnsi="宋体" w:cs="宋体"/>
          <w:color w:val="auto"/>
          <w:kern w:val="0"/>
          <w:sz w:val="24"/>
          <w:highlight w:val="none"/>
          <w:lang w:val="zh-CN"/>
        </w:rPr>
        <w:t>，</w:t>
      </w:r>
      <w:r>
        <w:rPr>
          <w:rFonts w:hint="eastAsia" w:ascii="宋体" w:hAnsi="宋体" w:eastAsia="宋体" w:cs="宋体"/>
          <w:color w:val="auto"/>
          <w:kern w:val="0"/>
          <w:sz w:val="24"/>
          <w:highlight w:val="none"/>
          <w:lang w:val="zh-CN"/>
        </w:rPr>
        <w:t>如有多分标，按分标分别提供响应报价表</w:t>
      </w:r>
      <w:r>
        <w:rPr>
          <w:rFonts w:hint="eastAsia" w:ascii="宋体" w:hAnsi="宋体" w:eastAsia="宋体" w:cs="宋体"/>
          <w:b/>
          <w:color w:val="auto"/>
          <w:kern w:val="0"/>
          <w:sz w:val="24"/>
          <w:highlight w:val="none"/>
          <w:lang w:val="zh-CN"/>
        </w:rPr>
        <w:t>。</w:t>
      </w:r>
    </w:p>
    <w:p w14:paraId="621915C5">
      <w:pPr>
        <w:snapToGrid w:val="0"/>
        <w:spacing w:before="50" w:after="50"/>
        <w:ind w:firstLine="480" w:firstLineChars="200"/>
        <w:jc w:val="left"/>
        <w:rPr>
          <w:rFonts w:hint="eastAsia" w:ascii="宋体" w:hAnsi="宋体" w:eastAsia="宋体" w:cs="宋体"/>
          <w:b/>
          <w:color w:val="auto"/>
          <w:kern w:val="0"/>
          <w:sz w:val="24"/>
          <w:highlight w:val="none"/>
          <w:lang w:val="zh-CN"/>
        </w:rPr>
      </w:pPr>
      <w:r>
        <w:rPr>
          <w:rFonts w:hint="eastAsia" w:ascii="宋体" w:hAnsi="宋体" w:cs="宋体"/>
          <w:color w:val="auto"/>
          <w:kern w:val="0"/>
          <w:sz w:val="24"/>
          <w:highlight w:val="none"/>
          <w:lang w:val="en-US" w:eastAsia="zh-CN"/>
        </w:rPr>
        <w:t>2.</w:t>
      </w:r>
      <w:r>
        <w:rPr>
          <w:rFonts w:hint="eastAsia" w:ascii="宋体" w:hAnsi="宋体" w:eastAsia="宋体" w:cs="宋体"/>
          <w:color w:val="auto"/>
          <w:kern w:val="0"/>
          <w:sz w:val="24"/>
          <w:highlight w:val="none"/>
          <w:lang w:val="zh-CN"/>
        </w:rPr>
        <w:t>以上表格要求细分项目及报价，在“</w:t>
      </w:r>
      <w:r>
        <w:rPr>
          <w:rFonts w:hint="eastAsia" w:ascii="宋体" w:hAnsi="宋体" w:eastAsia="宋体" w:cs="宋体"/>
          <w:color w:val="auto"/>
          <w:kern w:val="0"/>
          <w:sz w:val="24"/>
          <w:highlight w:val="none"/>
          <w:lang w:val="en-US" w:eastAsia="zh-CN"/>
        </w:rPr>
        <w:t>项目</w:t>
      </w:r>
      <w:r>
        <w:rPr>
          <w:rFonts w:hint="eastAsia" w:ascii="宋体" w:hAnsi="宋体" w:eastAsia="宋体" w:cs="宋体"/>
          <w:color w:val="auto"/>
          <w:kern w:val="0"/>
          <w:sz w:val="24"/>
          <w:highlight w:val="none"/>
          <w:lang w:val="zh-CN"/>
        </w:rPr>
        <w:t>内容”一栏中，填写</w:t>
      </w:r>
      <w:r>
        <w:rPr>
          <w:rFonts w:hint="eastAsia" w:ascii="宋体" w:hAnsi="宋体" w:eastAsia="宋体" w:cs="宋体"/>
          <w:color w:val="auto"/>
          <w:kern w:val="0"/>
          <w:sz w:val="24"/>
          <w:highlight w:val="none"/>
          <w:lang w:val="en-US" w:eastAsia="zh-CN"/>
        </w:rPr>
        <w:t>采购内</w:t>
      </w:r>
      <w:r>
        <w:rPr>
          <w:rFonts w:hint="eastAsia" w:ascii="宋体" w:hAnsi="宋体" w:eastAsia="宋体" w:cs="宋体"/>
          <w:b w:val="0"/>
          <w:bCs w:val="0"/>
          <w:color w:val="auto"/>
          <w:kern w:val="0"/>
          <w:sz w:val="24"/>
          <w:highlight w:val="none"/>
          <w:lang w:val="en-US" w:eastAsia="zh-CN"/>
        </w:rPr>
        <w:t>容</w:t>
      </w:r>
      <w:r>
        <w:rPr>
          <w:rFonts w:hint="eastAsia" w:ascii="宋体" w:hAnsi="宋体" w:eastAsia="宋体" w:cs="宋体"/>
          <w:b/>
          <w:color w:val="auto"/>
          <w:kern w:val="0"/>
          <w:sz w:val="24"/>
          <w:highlight w:val="none"/>
          <w:lang w:val="zh-CN"/>
        </w:rPr>
        <w:t>。</w:t>
      </w:r>
    </w:p>
    <w:p w14:paraId="42AA8F3F">
      <w:pPr>
        <w:snapToGrid w:val="0"/>
        <w:ind w:firstLine="480" w:firstLineChars="200"/>
        <w:jc w:val="left"/>
        <w:rPr>
          <w:rFonts w:hint="eastAsia" w:ascii="宋体" w:hAnsi="宋体" w:eastAsia="宋体" w:cs="宋体"/>
          <w:color w:val="auto"/>
          <w:kern w:val="0"/>
          <w:sz w:val="24"/>
          <w:highlight w:val="none"/>
          <w:lang w:val="zh-CN"/>
        </w:rPr>
      </w:pPr>
      <w:r>
        <w:rPr>
          <w:rFonts w:hint="eastAsia" w:ascii="宋体" w:hAnsi="宋体" w:cs="宋体"/>
          <w:color w:val="auto"/>
          <w:kern w:val="0"/>
          <w:sz w:val="24"/>
          <w:highlight w:val="none"/>
          <w:lang w:val="en-US" w:eastAsia="zh-CN"/>
        </w:rPr>
        <w:t>3.</w:t>
      </w:r>
      <w:r>
        <w:rPr>
          <w:rFonts w:hint="eastAsia" w:ascii="宋体" w:hAnsi="宋体" w:eastAsia="宋体" w:cs="宋体"/>
          <w:color w:val="auto"/>
          <w:kern w:val="0"/>
          <w:sz w:val="24"/>
          <w:highlight w:val="none"/>
          <w:lang w:val="zh-CN"/>
        </w:rPr>
        <w:t>特别提示：采购机构将对项目名称和项目编号，成交供应商名称、地址和成交金额，主要成交标的的名称、数量、单价、</w:t>
      </w:r>
      <w:r>
        <w:rPr>
          <w:rFonts w:hint="eastAsia" w:ascii="宋体" w:hAnsi="宋体" w:eastAsia="宋体" w:cs="宋体"/>
          <w:color w:val="auto"/>
          <w:kern w:val="0"/>
          <w:sz w:val="24"/>
          <w:highlight w:val="none"/>
          <w:lang w:val="zh-CN" w:eastAsia="zh-CN"/>
        </w:rPr>
        <w:t>工期</w:t>
      </w:r>
      <w:r>
        <w:rPr>
          <w:rFonts w:hint="eastAsia" w:ascii="宋体" w:hAnsi="宋体" w:eastAsia="宋体" w:cs="宋体"/>
          <w:color w:val="auto"/>
          <w:kern w:val="0"/>
          <w:sz w:val="24"/>
          <w:highlight w:val="none"/>
          <w:lang w:val="zh-CN"/>
        </w:rPr>
        <w:t>要求等予以公示。</w:t>
      </w:r>
    </w:p>
    <w:p w14:paraId="6C5F9957">
      <w:pPr>
        <w:snapToGrid w:val="0"/>
        <w:ind w:firstLine="480" w:firstLineChars="200"/>
        <w:jc w:val="left"/>
        <w:rPr>
          <w:rFonts w:hint="eastAsia" w:ascii="宋体" w:hAnsi="宋体" w:eastAsia="宋体" w:cs="宋体"/>
          <w:color w:val="auto"/>
          <w:kern w:val="0"/>
          <w:sz w:val="24"/>
          <w:highlight w:val="none"/>
          <w:lang w:val="zh-CN"/>
        </w:rPr>
      </w:pPr>
      <w:r>
        <w:rPr>
          <w:rFonts w:hint="eastAsia" w:ascii="宋体" w:hAnsi="宋体" w:cs="宋体"/>
          <w:color w:val="auto"/>
          <w:kern w:val="0"/>
          <w:sz w:val="24"/>
          <w:szCs w:val="22"/>
          <w:highlight w:val="none"/>
          <w:lang w:val="en-US" w:eastAsia="zh-CN"/>
        </w:rPr>
        <w:t>4.</w:t>
      </w:r>
      <w:r>
        <w:rPr>
          <w:rFonts w:hint="eastAsia" w:ascii="宋体" w:hAnsi="宋体" w:eastAsia="宋体" w:cs="宋体"/>
          <w:color w:val="auto"/>
          <w:kern w:val="0"/>
          <w:sz w:val="24"/>
          <w:highlight w:val="none"/>
          <w:lang w:val="zh-CN"/>
        </w:rPr>
        <w:t>符合采购文件中列明的可享受中小企业扶持政策的供应商，请填写中小企业声明函。注：供应商提供的中小企业声明函内容不实的，属于提供虚假材料谋取中标、成交，依照《中华人民共和国政府采购法》等国家有关规定追究相应责任。</w:t>
      </w:r>
    </w:p>
    <w:p w14:paraId="49C98235">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7FFD4610">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738ECDF6">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7DC782C6">
      <w:pPr>
        <w:spacing w:line="360" w:lineRule="auto"/>
        <w:ind w:right="-817" w:rightChars="-389" w:firstLine="5461" w:firstLineChars="1700"/>
        <w:contextualSpacing/>
        <w:rPr>
          <w:rFonts w:hint="eastAsia" w:ascii="宋体" w:hAnsi="宋体" w:eastAsia="宋体" w:cs="宋体"/>
          <w:b/>
          <w:color w:val="auto"/>
          <w:sz w:val="32"/>
          <w:szCs w:val="32"/>
          <w:highlight w:val="none"/>
        </w:rPr>
      </w:pPr>
    </w:p>
    <w:p w14:paraId="64387056">
      <w:pPr>
        <w:pStyle w:val="12"/>
        <w:spacing w:line="500" w:lineRule="exact"/>
        <w:ind w:firstLine="602" w:firstLineChars="200"/>
        <w:rPr>
          <w:rFonts w:hint="eastAsia" w:ascii="宋体" w:hAnsi="宋体" w:eastAsia="宋体" w:cs="宋体"/>
          <w:b/>
          <w:color w:val="auto"/>
          <w:kern w:val="2"/>
          <w:sz w:val="30"/>
          <w:szCs w:val="30"/>
          <w:highlight w:val="none"/>
        </w:rPr>
      </w:pPr>
    </w:p>
    <w:p w14:paraId="02257937">
      <w:pPr>
        <w:pStyle w:val="12"/>
        <w:spacing w:line="500" w:lineRule="exact"/>
        <w:ind w:firstLine="602" w:firstLineChars="200"/>
        <w:rPr>
          <w:rFonts w:hint="eastAsia" w:ascii="宋体" w:hAnsi="宋体" w:eastAsia="宋体" w:cs="宋体"/>
          <w:b/>
          <w:color w:val="auto"/>
          <w:kern w:val="2"/>
          <w:sz w:val="30"/>
          <w:szCs w:val="30"/>
          <w:highlight w:val="none"/>
        </w:rPr>
      </w:pPr>
    </w:p>
    <w:p w14:paraId="5C50300F">
      <w:pPr>
        <w:pStyle w:val="12"/>
        <w:spacing w:line="500" w:lineRule="exact"/>
        <w:ind w:firstLine="602" w:firstLineChars="200"/>
        <w:rPr>
          <w:rFonts w:hint="eastAsia" w:ascii="宋体" w:hAnsi="宋体" w:eastAsia="宋体" w:cs="宋体"/>
          <w:b/>
          <w:color w:val="auto"/>
          <w:kern w:val="2"/>
          <w:sz w:val="30"/>
          <w:szCs w:val="30"/>
          <w:highlight w:val="none"/>
        </w:rPr>
      </w:pPr>
    </w:p>
    <w:p w14:paraId="27F8B9E2">
      <w:pPr>
        <w:rPr>
          <w:rFonts w:hint="eastAsia" w:ascii="宋体" w:hAnsi="宋体" w:eastAsia="宋体" w:cs="宋体"/>
          <w:b/>
          <w:color w:val="auto"/>
          <w:kern w:val="2"/>
          <w:sz w:val="30"/>
          <w:szCs w:val="30"/>
          <w:highlight w:val="none"/>
        </w:rPr>
      </w:pPr>
    </w:p>
    <w:p w14:paraId="3BEA9FCA">
      <w:pPr>
        <w:rPr>
          <w:rFonts w:hint="eastAsia" w:ascii="宋体" w:hAnsi="宋体" w:eastAsia="宋体" w:cs="宋体"/>
          <w:b/>
          <w:color w:val="auto"/>
          <w:kern w:val="2"/>
          <w:sz w:val="30"/>
          <w:szCs w:val="30"/>
          <w:highlight w:val="none"/>
          <w:lang w:eastAsia="zh-CN"/>
        </w:rPr>
      </w:pPr>
    </w:p>
    <w:p w14:paraId="22E99DE0">
      <w:pPr>
        <w:pStyle w:val="24"/>
        <w:rPr>
          <w:rFonts w:hint="eastAsia" w:ascii="宋体" w:hAnsi="宋体" w:eastAsia="宋体" w:cs="宋体"/>
          <w:b/>
          <w:color w:val="auto"/>
          <w:kern w:val="2"/>
          <w:sz w:val="30"/>
          <w:szCs w:val="30"/>
          <w:highlight w:val="none"/>
          <w:lang w:eastAsia="zh-CN"/>
        </w:rPr>
      </w:pPr>
    </w:p>
    <w:p w14:paraId="75B5D57E">
      <w:pPr>
        <w:pStyle w:val="10"/>
        <w:rPr>
          <w:rFonts w:hint="eastAsia" w:ascii="宋体" w:hAnsi="宋体" w:eastAsia="宋体" w:cs="宋体"/>
          <w:color w:val="auto"/>
          <w:highlight w:val="none"/>
          <w:lang w:eastAsia="zh-CN"/>
        </w:rPr>
      </w:pPr>
    </w:p>
    <w:p w14:paraId="1890338F">
      <w:pPr>
        <w:rPr>
          <w:rFonts w:hint="eastAsia" w:ascii="宋体" w:hAnsi="宋体" w:eastAsia="宋体" w:cs="宋体"/>
          <w:b/>
          <w:color w:val="auto"/>
          <w:kern w:val="2"/>
          <w:sz w:val="30"/>
          <w:szCs w:val="30"/>
          <w:highlight w:val="none"/>
          <w:lang w:eastAsia="zh-CN"/>
        </w:rPr>
      </w:pPr>
    </w:p>
    <w:p w14:paraId="3BDDBE7B">
      <w:pPr>
        <w:rPr>
          <w:rFonts w:hint="eastAsia" w:ascii="宋体" w:hAnsi="宋体" w:eastAsia="宋体" w:cs="宋体"/>
          <w:b/>
          <w:color w:val="auto"/>
          <w:kern w:val="2"/>
          <w:sz w:val="30"/>
          <w:szCs w:val="30"/>
          <w:highlight w:val="none"/>
        </w:rPr>
      </w:pPr>
    </w:p>
    <w:p w14:paraId="03D1062A">
      <w:pPr>
        <w:ind w:right="384" w:rightChars="183"/>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报 价 表 附 录</w:t>
      </w:r>
    </w:p>
    <w:p w14:paraId="5A8F1DEA">
      <w:pPr>
        <w:pStyle w:val="24"/>
        <w:rPr>
          <w:rFonts w:hint="eastAsia"/>
          <w:color w:val="auto"/>
          <w:highlight w:val="none"/>
        </w:rPr>
      </w:pPr>
    </w:p>
    <w:tbl>
      <w:tblPr>
        <w:tblStyle w:val="19"/>
        <w:tblW w:w="0" w:type="auto"/>
        <w:tblInd w:w="28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3"/>
        <w:gridCol w:w="3571"/>
        <w:gridCol w:w="4065"/>
      </w:tblGrid>
      <w:tr w14:paraId="25EA75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7" w:hRule="atLeast"/>
        </w:trPr>
        <w:tc>
          <w:tcPr>
            <w:tcW w:w="843" w:type="dxa"/>
            <w:tcBorders>
              <w:bottom w:val="single" w:color="000000" w:sz="6" w:space="0"/>
              <w:right w:val="single" w:color="000000" w:sz="6" w:space="0"/>
            </w:tcBorders>
            <w:noWrap w:val="0"/>
            <w:vAlign w:val="center"/>
          </w:tcPr>
          <w:p w14:paraId="00448AF7">
            <w:pPr>
              <w:pStyle w:val="32"/>
              <w:spacing w:before="1"/>
              <w:ind w:left="160" w:right="149"/>
              <w:jc w:val="center"/>
              <w:rPr>
                <w:rFonts w:hint="eastAsia" w:ascii="仿宋" w:hAnsi="仿宋" w:eastAsia="仿宋" w:cs="仿宋"/>
                <w:color w:val="auto"/>
                <w:sz w:val="24"/>
                <w:highlight w:val="none"/>
              </w:rPr>
            </w:pPr>
          </w:p>
          <w:p w14:paraId="443B2CEC">
            <w:pPr>
              <w:pStyle w:val="32"/>
              <w:spacing w:before="1"/>
              <w:ind w:left="160" w:right="149"/>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3571" w:type="dxa"/>
            <w:tcBorders>
              <w:left w:val="single" w:color="000000" w:sz="6" w:space="0"/>
              <w:bottom w:val="single" w:color="000000" w:sz="6" w:space="0"/>
              <w:right w:val="single" w:color="000000" w:sz="6" w:space="0"/>
            </w:tcBorders>
            <w:noWrap w:val="0"/>
            <w:vAlign w:val="top"/>
          </w:tcPr>
          <w:p w14:paraId="3CBE5BD2">
            <w:pPr>
              <w:pStyle w:val="32"/>
              <w:spacing w:before="1"/>
              <w:ind w:left="792"/>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项 目 内 容</w:t>
            </w:r>
          </w:p>
        </w:tc>
        <w:tc>
          <w:tcPr>
            <w:tcW w:w="4065" w:type="dxa"/>
            <w:tcBorders>
              <w:left w:val="single" w:color="000000" w:sz="6" w:space="0"/>
              <w:bottom w:val="single" w:color="000000" w:sz="6" w:space="0"/>
            </w:tcBorders>
            <w:noWrap w:val="0"/>
            <w:vAlign w:val="top"/>
          </w:tcPr>
          <w:p w14:paraId="6648D617">
            <w:pPr>
              <w:pStyle w:val="32"/>
              <w:spacing w:before="1"/>
              <w:ind w:right="1533"/>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约定内容</w:t>
            </w:r>
          </w:p>
        </w:tc>
      </w:tr>
      <w:tr w14:paraId="761FFB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7" w:hRule="atLeast"/>
        </w:trPr>
        <w:tc>
          <w:tcPr>
            <w:tcW w:w="843" w:type="dxa"/>
            <w:tcBorders>
              <w:top w:val="single" w:color="000000" w:sz="6" w:space="0"/>
              <w:bottom w:val="single" w:color="000000" w:sz="6" w:space="0"/>
              <w:right w:val="single" w:color="000000" w:sz="6" w:space="0"/>
            </w:tcBorders>
            <w:noWrap w:val="0"/>
            <w:vAlign w:val="center"/>
          </w:tcPr>
          <w:p w14:paraId="0BB913DE">
            <w:pPr>
              <w:pStyle w:val="32"/>
              <w:spacing w:before="1"/>
              <w:ind w:left="11"/>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3571" w:type="dxa"/>
            <w:tcBorders>
              <w:top w:val="single" w:color="000000" w:sz="6" w:space="0"/>
              <w:left w:val="single" w:color="000000" w:sz="6" w:space="0"/>
              <w:bottom w:val="single" w:color="000000" w:sz="6" w:space="0"/>
              <w:right w:val="single" w:color="000000" w:sz="6" w:space="0"/>
            </w:tcBorders>
            <w:noWrap w:val="0"/>
            <w:vAlign w:val="top"/>
          </w:tcPr>
          <w:p w14:paraId="296171E1">
            <w:pPr>
              <w:pStyle w:val="32"/>
              <w:spacing w:before="1"/>
              <w:ind w:left="105"/>
              <w:rPr>
                <w:rFonts w:hint="eastAsia" w:ascii="仿宋" w:hAnsi="仿宋" w:eastAsia="仿宋" w:cs="仿宋"/>
                <w:color w:val="auto"/>
                <w:sz w:val="24"/>
                <w:highlight w:val="none"/>
              </w:rPr>
            </w:pPr>
          </w:p>
          <w:p w14:paraId="3834BB5E">
            <w:pPr>
              <w:pStyle w:val="32"/>
              <w:spacing w:before="1"/>
              <w:ind w:left="105"/>
              <w:rPr>
                <w:rFonts w:hint="eastAsia" w:ascii="仿宋" w:hAnsi="仿宋" w:eastAsia="仿宋" w:cs="仿宋"/>
                <w:color w:val="auto"/>
                <w:sz w:val="24"/>
                <w:highlight w:val="none"/>
              </w:rPr>
            </w:pPr>
            <w:r>
              <w:rPr>
                <w:rFonts w:hint="eastAsia" w:ascii="仿宋" w:hAnsi="仿宋" w:eastAsia="仿宋" w:cs="仿宋"/>
                <w:color w:val="auto"/>
                <w:sz w:val="24"/>
                <w:highlight w:val="none"/>
              </w:rPr>
              <w:t>项目经理</w:t>
            </w:r>
          </w:p>
        </w:tc>
        <w:tc>
          <w:tcPr>
            <w:tcW w:w="4065" w:type="dxa"/>
            <w:tcBorders>
              <w:top w:val="single" w:color="000000" w:sz="6" w:space="0"/>
              <w:left w:val="single" w:color="000000" w:sz="6" w:space="0"/>
              <w:bottom w:val="single" w:color="000000" w:sz="6" w:space="0"/>
            </w:tcBorders>
            <w:noWrap w:val="0"/>
            <w:vAlign w:val="top"/>
          </w:tcPr>
          <w:p w14:paraId="5AE562BE">
            <w:pPr>
              <w:pStyle w:val="32"/>
              <w:spacing w:before="1"/>
              <w:ind w:left="105"/>
              <w:rPr>
                <w:rFonts w:hint="default"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rPr>
              <w:t>姓名：</w:t>
            </w:r>
            <w:r>
              <w:rPr>
                <w:rFonts w:hint="eastAsia" w:ascii="仿宋" w:hAnsi="仿宋" w:eastAsia="仿宋" w:cs="仿宋"/>
                <w:color w:val="auto"/>
                <w:sz w:val="24"/>
                <w:highlight w:val="none"/>
                <w:u w:val="single"/>
                <w:lang w:val="en-US" w:eastAsia="zh-CN"/>
              </w:rPr>
              <w:t xml:space="preserve">              </w:t>
            </w:r>
          </w:p>
          <w:p w14:paraId="092E5482">
            <w:pPr>
              <w:pStyle w:val="32"/>
              <w:spacing w:before="1"/>
              <w:ind w:left="105"/>
              <w:rPr>
                <w:rFonts w:hint="eastAsia" w:ascii="仿宋" w:hAnsi="仿宋" w:eastAsia="仿宋" w:cs="仿宋"/>
                <w:color w:val="auto"/>
                <w:sz w:val="24"/>
                <w:highlight w:val="none"/>
              </w:rPr>
            </w:pPr>
          </w:p>
          <w:p w14:paraId="21C28963">
            <w:pPr>
              <w:pStyle w:val="32"/>
              <w:spacing w:before="1"/>
              <w:ind w:left="105"/>
              <w:rPr>
                <w:rFonts w:hint="default"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rPr>
              <w:t>注册编号：</w:t>
            </w:r>
            <w:r>
              <w:rPr>
                <w:rFonts w:hint="eastAsia" w:ascii="仿宋" w:hAnsi="仿宋" w:eastAsia="仿宋" w:cs="仿宋"/>
                <w:color w:val="auto"/>
                <w:sz w:val="24"/>
                <w:highlight w:val="none"/>
                <w:u w:val="single"/>
                <w:lang w:val="en-US" w:eastAsia="zh-CN"/>
              </w:rPr>
              <w:t xml:space="preserve">           </w:t>
            </w:r>
          </w:p>
        </w:tc>
      </w:tr>
      <w:tr w14:paraId="041629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5" w:hRule="atLeast"/>
        </w:trPr>
        <w:tc>
          <w:tcPr>
            <w:tcW w:w="843" w:type="dxa"/>
            <w:tcBorders>
              <w:top w:val="single" w:color="000000" w:sz="6" w:space="0"/>
              <w:bottom w:val="single" w:color="000000" w:sz="6" w:space="0"/>
              <w:right w:val="single" w:color="000000" w:sz="6" w:space="0"/>
            </w:tcBorders>
            <w:noWrap w:val="0"/>
            <w:vAlign w:val="center"/>
          </w:tcPr>
          <w:p w14:paraId="24AAED57">
            <w:pPr>
              <w:pStyle w:val="32"/>
              <w:ind w:left="11"/>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p>
        </w:tc>
        <w:tc>
          <w:tcPr>
            <w:tcW w:w="3571" w:type="dxa"/>
            <w:tcBorders>
              <w:top w:val="single" w:color="000000" w:sz="6" w:space="0"/>
              <w:left w:val="single" w:color="000000" w:sz="6" w:space="0"/>
              <w:bottom w:val="single" w:color="000000" w:sz="6" w:space="0"/>
              <w:right w:val="single" w:color="000000" w:sz="6" w:space="0"/>
            </w:tcBorders>
            <w:noWrap w:val="0"/>
            <w:vAlign w:val="top"/>
          </w:tcPr>
          <w:p w14:paraId="64039E95">
            <w:pPr>
              <w:pStyle w:val="32"/>
              <w:spacing w:before="1"/>
              <w:ind w:left="105"/>
              <w:rPr>
                <w:rFonts w:hint="eastAsia" w:ascii="仿宋" w:hAnsi="仿宋" w:eastAsia="仿宋" w:cs="仿宋"/>
                <w:color w:val="auto"/>
                <w:sz w:val="24"/>
                <w:highlight w:val="none"/>
              </w:rPr>
            </w:pPr>
          </w:p>
          <w:p w14:paraId="46AB5D33">
            <w:pPr>
              <w:pStyle w:val="32"/>
              <w:spacing w:before="1"/>
              <w:ind w:left="105"/>
              <w:rPr>
                <w:rFonts w:hint="eastAsia" w:ascii="仿宋" w:hAnsi="仿宋" w:eastAsia="仿宋" w:cs="仿宋"/>
                <w:color w:val="auto"/>
                <w:sz w:val="24"/>
                <w:highlight w:val="none"/>
              </w:rPr>
            </w:pPr>
            <w:r>
              <w:rPr>
                <w:rFonts w:hint="eastAsia" w:ascii="仿宋" w:hAnsi="仿宋" w:eastAsia="仿宋" w:cs="仿宋"/>
                <w:color w:val="auto"/>
                <w:sz w:val="24"/>
                <w:highlight w:val="none"/>
              </w:rPr>
              <w:t>安全员</w:t>
            </w:r>
          </w:p>
        </w:tc>
        <w:tc>
          <w:tcPr>
            <w:tcW w:w="4065" w:type="dxa"/>
            <w:tcBorders>
              <w:top w:val="single" w:color="000000" w:sz="6" w:space="0"/>
              <w:left w:val="single" w:color="000000" w:sz="6" w:space="0"/>
              <w:bottom w:val="single" w:color="000000" w:sz="6" w:space="0"/>
            </w:tcBorders>
            <w:noWrap w:val="0"/>
            <w:vAlign w:val="top"/>
          </w:tcPr>
          <w:p w14:paraId="6E9DC24F">
            <w:pPr>
              <w:pStyle w:val="32"/>
              <w:spacing w:before="1"/>
              <w:ind w:left="105"/>
              <w:rPr>
                <w:rFonts w:hint="default"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rPr>
              <w:t>姓名：</w:t>
            </w:r>
            <w:r>
              <w:rPr>
                <w:rFonts w:hint="eastAsia" w:ascii="仿宋" w:hAnsi="仿宋" w:eastAsia="仿宋" w:cs="仿宋"/>
                <w:color w:val="auto"/>
                <w:sz w:val="24"/>
                <w:highlight w:val="none"/>
                <w:u w:val="single"/>
                <w:lang w:val="en-US" w:eastAsia="zh-CN"/>
              </w:rPr>
              <w:t xml:space="preserve">          </w:t>
            </w:r>
          </w:p>
          <w:p w14:paraId="131726DF">
            <w:pPr>
              <w:pStyle w:val="32"/>
              <w:spacing w:before="1"/>
              <w:ind w:left="105"/>
              <w:rPr>
                <w:rFonts w:hint="eastAsia" w:ascii="仿宋" w:hAnsi="仿宋" w:eastAsia="仿宋" w:cs="仿宋"/>
                <w:color w:val="auto"/>
                <w:sz w:val="24"/>
                <w:highlight w:val="none"/>
              </w:rPr>
            </w:pPr>
          </w:p>
          <w:p w14:paraId="0505B426">
            <w:pPr>
              <w:pStyle w:val="32"/>
              <w:spacing w:before="1"/>
              <w:ind w:left="105"/>
              <w:rPr>
                <w:rFonts w:hint="default" w:ascii="仿宋" w:hAnsi="仿宋" w:eastAsia="仿宋" w:cs="仿宋"/>
                <w:color w:val="auto"/>
                <w:sz w:val="24"/>
                <w:highlight w:val="none"/>
                <w:u w:val="single"/>
                <w:lang w:val="en-US"/>
              </w:rPr>
            </w:pPr>
            <w:r>
              <w:rPr>
                <w:rFonts w:hint="eastAsia" w:ascii="仿宋" w:hAnsi="仿宋" w:eastAsia="仿宋" w:cs="仿宋"/>
                <w:color w:val="auto"/>
                <w:sz w:val="24"/>
                <w:highlight w:val="none"/>
                <w:lang w:val="en-US" w:eastAsia="zh-CN"/>
              </w:rPr>
              <w:t>证书编号：</w:t>
            </w:r>
            <w:r>
              <w:rPr>
                <w:rFonts w:hint="eastAsia" w:ascii="仿宋" w:hAnsi="仿宋" w:eastAsia="仿宋" w:cs="仿宋"/>
                <w:color w:val="auto"/>
                <w:sz w:val="24"/>
                <w:highlight w:val="none"/>
                <w:u w:val="single"/>
                <w:lang w:val="en-US" w:eastAsia="zh-CN"/>
              </w:rPr>
              <w:t xml:space="preserve">        </w:t>
            </w:r>
          </w:p>
        </w:tc>
      </w:tr>
      <w:tr w14:paraId="545E36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5" w:hRule="atLeast"/>
        </w:trPr>
        <w:tc>
          <w:tcPr>
            <w:tcW w:w="843" w:type="dxa"/>
            <w:tcBorders>
              <w:top w:val="single" w:color="000000" w:sz="6" w:space="0"/>
              <w:right w:val="single" w:color="000000" w:sz="6" w:space="0"/>
            </w:tcBorders>
            <w:noWrap w:val="0"/>
            <w:vAlign w:val="center"/>
          </w:tcPr>
          <w:p w14:paraId="3A8A0AA7">
            <w:pPr>
              <w:pStyle w:val="32"/>
              <w:ind w:left="11"/>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p>
        </w:tc>
        <w:tc>
          <w:tcPr>
            <w:tcW w:w="3571" w:type="dxa"/>
            <w:tcBorders>
              <w:top w:val="single" w:color="000000" w:sz="6" w:space="0"/>
              <w:left w:val="single" w:color="000000" w:sz="6" w:space="0"/>
              <w:right w:val="single" w:color="000000" w:sz="6" w:space="0"/>
            </w:tcBorders>
            <w:noWrap w:val="0"/>
            <w:vAlign w:val="top"/>
          </w:tcPr>
          <w:p w14:paraId="0DD478AB">
            <w:pPr>
              <w:pStyle w:val="32"/>
              <w:spacing w:before="1"/>
              <w:ind w:left="105"/>
              <w:rPr>
                <w:rFonts w:hint="eastAsia" w:ascii="仿宋" w:hAnsi="仿宋" w:eastAsia="仿宋" w:cs="仿宋"/>
                <w:color w:val="auto"/>
                <w:sz w:val="24"/>
                <w:highlight w:val="none"/>
              </w:rPr>
            </w:pPr>
          </w:p>
          <w:p w14:paraId="7B34A2C6">
            <w:pPr>
              <w:pStyle w:val="32"/>
              <w:spacing w:before="1"/>
              <w:ind w:left="105"/>
              <w:rPr>
                <w:rFonts w:hint="eastAsia" w:ascii="仿宋" w:hAnsi="仿宋" w:eastAsia="仿宋" w:cs="仿宋"/>
                <w:color w:val="auto"/>
                <w:sz w:val="24"/>
                <w:highlight w:val="none"/>
              </w:rPr>
            </w:pPr>
            <w:r>
              <w:rPr>
                <w:rFonts w:hint="eastAsia" w:ascii="仿宋" w:hAnsi="仿宋" w:eastAsia="仿宋" w:cs="仿宋"/>
                <w:color w:val="auto"/>
                <w:sz w:val="24"/>
                <w:highlight w:val="none"/>
              </w:rPr>
              <w:t>质量保修金</w:t>
            </w:r>
          </w:p>
        </w:tc>
        <w:tc>
          <w:tcPr>
            <w:tcW w:w="4065" w:type="dxa"/>
            <w:tcBorders>
              <w:top w:val="single" w:color="000000" w:sz="6" w:space="0"/>
              <w:left w:val="single" w:color="000000" w:sz="6" w:space="0"/>
            </w:tcBorders>
            <w:noWrap w:val="0"/>
            <w:vAlign w:val="top"/>
          </w:tcPr>
          <w:p w14:paraId="070E961F">
            <w:pPr>
              <w:pStyle w:val="32"/>
              <w:spacing w:before="1"/>
              <w:ind w:left="105"/>
              <w:rPr>
                <w:rFonts w:hint="eastAsia" w:ascii="仿宋" w:hAnsi="仿宋" w:eastAsia="仿宋" w:cs="仿宋"/>
                <w:color w:val="auto"/>
                <w:sz w:val="24"/>
                <w:highlight w:val="none"/>
              </w:rPr>
            </w:pPr>
          </w:p>
          <w:p w14:paraId="44CD4A23">
            <w:pPr>
              <w:pStyle w:val="32"/>
              <w:spacing w:before="1"/>
              <w:ind w:left="105"/>
              <w:rPr>
                <w:rFonts w:hint="eastAsia" w:ascii="仿宋" w:hAnsi="仿宋" w:eastAsia="仿宋" w:cs="仿宋"/>
                <w:color w:val="auto"/>
                <w:sz w:val="24"/>
                <w:highlight w:val="none"/>
              </w:rPr>
            </w:pPr>
            <w:r>
              <w:rPr>
                <w:rFonts w:hint="eastAsia" w:ascii="仿宋" w:hAnsi="仿宋" w:eastAsia="仿宋" w:cs="仿宋"/>
                <w:color w:val="auto"/>
                <w:sz w:val="24"/>
                <w:highlight w:val="none"/>
              </w:rPr>
              <w:t>结算价的</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w:t>
            </w:r>
          </w:p>
        </w:tc>
      </w:tr>
      <w:tr w14:paraId="05AFCA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9" w:hRule="atLeast"/>
        </w:trPr>
        <w:tc>
          <w:tcPr>
            <w:tcW w:w="843" w:type="dxa"/>
            <w:tcBorders>
              <w:bottom w:val="single" w:color="000000" w:sz="6" w:space="0"/>
              <w:right w:val="single" w:color="000000" w:sz="6" w:space="0"/>
            </w:tcBorders>
            <w:noWrap w:val="0"/>
            <w:vAlign w:val="center"/>
          </w:tcPr>
          <w:p w14:paraId="40D31C68">
            <w:pPr>
              <w:pStyle w:val="32"/>
              <w:ind w:left="11"/>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4</w:t>
            </w:r>
          </w:p>
        </w:tc>
        <w:tc>
          <w:tcPr>
            <w:tcW w:w="3571" w:type="dxa"/>
            <w:tcBorders>
              <w:left w:val="single" w:color="000000" w:sz="6" w:space="0"/>
              <w:bottom w:val="single" w:color="000000" w:sz="6" w:space="0"/>
              <w:right w:val="single" w:color="000000" w:sz="6" w:space="0"/>
            </w:tcBorders>
            <w:noWrap w:val="0"/>
            <w:vAlign w:val="top"/>
          </w:tcPr>
          <w:p w14:paraId="04EC4479">
            <w:pPr>
              <w:pStyle w:val="32"/>
              <w:spacing w:before="1"/>
              <w:ind w:left="105"/>
              <w:rPr>
                <w:rFonts w:hint="eastAsia" w:ascii="仿宋" w:hAnsi="仿宋" w:eastAsia="仿宋" w:cs="仿宋"/>
                <w:color w:val="auto"/>
                <w:sz w:val="24"/>
                <w:highlight w:val="none"/>
              </w:rPr>
            </w:pPr>
          </w:p>
          <w:p w14:paraId="5D41E68E">
            <w:pPr>
              <w:pStyle w:val="32"/>
              <w:spacing w:before="1"/>
              <w:ind w:left="105"/>
              <w:rPr>
                <w:rFonts w:hint="eastAsia" w:ascii="仿宋" w:hAnsi="仿宋" w:eastAsia="仿宋" w:cs="仿宋"/>
                <w:color w:val="auto"/>
                <w:sz w:val="24"/>
                <w:highlight w:val="none"/>
              </w:rPr>
            </w:pPr>
            <w:r>
              <w:rPr>
                <w:rFonts w:hint="eastAsia" w:ascii="仿宋" w:hAnsi="仿宋" w:eastAsia="仿宋" w:cs="仿宋"/>
                <w:color w:val="auto"/>
                <w:sz w:val="24"/>
                <w:highlight w:val="none"/>
              </w:rPr>
              <w:t>合同履约期限</w:t>
            </w:r>
          </w:p>
        </w:tc>
        <w:tc>
          <w:tcPr>
            <w:tcW w:w="4065" w:type="dxa"/>
            <w:tcBorders>
              <w:left w:val="single" w:color="000000" w:sz="6" w:space="0"/>
              <w:bottom w:val="single" w:color="000000" w:sz="6" w:space="0"/>
            </w:tcBorders>
            <w:noWrap w:val="0"/>
            <w:vAlign w:val="top"/>
          </w:tcPr>
          <w:p w14:paraId="6456B999">
            <w:pPr>
              <w:pStyle w:val="32"/>
              <w:spacing w:before="1"/>
              <w:ind w:left="105"/>
              <w:rPr>
                <w:rFonts w:hint="eastAsia" w:ascii="仿宋" w:hAnsi="仿宋" w:eastAsia="仿宋" w:cs="仿宋"/>
                <w:color w:val="auto"/>
                <w:sz w:val="24"/>
                <w:highlight w:val="none"/>
              </w:rPr>
            </w:pPr>
          </w:p>
          <w:p w14:paraId="5F6BB386">
            <w:pPr>
              <w:pStyle w:val="32"/>
              <w:spacing w:before="1"/>
              <w:ind w:left="105"/>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u w:val="none"/>
                <w:lang w:val="en-US" w:eastAsia="zh-CN"/>
              </w:rPr>
              <w:t>工期</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none"/>
                <w:lang w:val="en-US" w:eastAsia="zh-CN"/>
              </w:rPr>
              <w:t>日历天</w:t>
            </w:r>
            <w:r>
              <w:rPr>
                <w:rFonts w:hint="eastAsia" w:ascii="仿宋" w:hAnsi="仿宋" w:eastAsia="仿宋" w:cs="仿宋"/>
                <w:color w:val="auto"/>
                <w:sz w:val="24"/>
                <w:highlight w:val="none"/>
                <w:u w:val="none"/>
              </w:rPr>
              <w:t xml:space="preserve"> </w:t>
            </w:r>
            <w:r>
              <w:rPr>
                <w:rFonts w:hint="eastAsia" w:ascii="仿宋" w:hAnsi="仿宋" w:eastAsia="仿宋" w:cs="仿宋"/>
                <w:color w:val="auto"/>
                <w:sz w:val="24"/>
                <w:highlight w:val="none"/>
              </w:rPr>
              <w:tab/>
            </w:r>
          </w:p>
        </w:tc>
      </w:tr>
      <w:tr w14:paraId="4787E0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6" w:hRule="atLeast"/>
        </w:trPr>
        <w:tc>
          <w:tcPr>
            <w:tcW w:w="843" w:type="dxa"/>
            <w:tcBorders>
              <w:top w:val="single" w:color="000000" w:sz="6" w:space="0"/>
              <w:right w:val="single" w:color="000000" w:sz="6" w:space="0"/>
            </w:tcBorders>
            <w:noWrap w:val="0"/>
            <w:vAlign w:val="center"/>
          </w:tcPr>
          <w:p w14:paraId="2583399D">
            <w:pPr>
              <w:pStyle w:val="32"/>
              <w:spacing w:before="197"/>
              <w:ind w:left="160" w:right="149"/>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备注</w:t>
            </w:r>
          </w:p>
        </w:tc>
        <w:tc>
          <w:tcPr>
            <w:tcW w:w="7636" w:type="dxa"/>
            <w:gridSpan w:val="2"/>
            <w:tcBorders>
              <w:top w:val="single" w:color="000000" w:sz="6" w:space="0"/>
              <w:left w:val="single" w:color="000000" w:sz="6" w:space="0"/>
            </w:tcBorders>
            <w:noWrap w:val="0"/>
            <w:vAlign w:val="top"/>
          </w:tcPr>
          <w:p w14:paraId="465D619A">
            <w:pPr>
              <w:pStyle w:val="32"/>
              <w:rPr>
                <w:rFonts w:hint="eastAsia" w:ascii="仿宋" w:hAnsi="仿宋" w:eastAsia="仿宋" w:cs="仿宋"/>
                <w:color w:val="auto"/>
                <w:highlight w:val="none"/>
              </w:rPr>
            </w:pPr>
          </w:p>
        </w:tc>
      </w:tr>
    </w:tbl>
    <w:p w14:paraId="2F0BEBC1">
      <w:pPr>
        <w:snapToGrid w:val="0"/>
        <w:ind w:firstLine="480" w:firstLineChars="200"/>
        <w:jc w:val="left"/>
        <w:rPr>
          <w:rFonts w:hint="eastAsia" w:ascii="宋体" w:hAnsi="宋体" w:eastAsia="宋体" w:cs="宋体"/>
          <w:color w:val="auto"/>
          <w:kern w:val="0"/>
          <w:sz w:val="24"/>
          <w:highlight w:val="none"/>
          <w:lang w:val="zh-CN"/>
        </w:rPr>
      </w:pPr>
    </w:p>
    <w:p w14:paraId="63B42610">
      <w:pPr>
        <w:spacing w:line="360" w:lineRule="auto"/>
        <w:ind w:right="384" w:rightChars="183" w:firstLine="420"/>
        <w:rPr>
          <w:rFonts w:hint="eastAsia" w:ascii="仿宋" w:hAnsi="仿宋" w:eastAsia="仿宋" w:cs="仿宋"/>
          <w:b/>
          <w:bCs/>
          <w:color w:val="auto"/>
          <w:highlight w:val="none"/>
        </w:rPr>
      </w:pPr>
      <w:r>
        <w:rPr>
          <w:rFonts w:hint="eastAsia" w:ascii="仿宋" w:hAnsi="仿宋" w:eastAsia="仿宋" w:cs="仿宋"/>
          <w:b/>
          <w:bCs/>
          <w:color w:val="auto"/>
          <w:highlight w:val="none"/>
        </w:rPr>
        <w:t>注：</w:t>
      </w:r>
    </w:p>
    <w:p w14:paraId="6F414DFC">
      <w:pPr>
        <w:numPr>
          <w:ilvl w:val="0"/>
          <w:numId w:val="5"/>
        </w:numPr>
        <w:spacing w:line="360" w:lineRule="auto"/>
        <w:ind w:right="384" w:rightChars="183" w:firstLine="420"/>
        <w:rPr>
          <w:rFonts w:hint="eastAsia" w:ascii="仿宋" w:hAnsi="仿宋" w:eastAsia="仿宋" w:cs="仿宋"/>
          <w:b/>
          <w:bCs/>
          <w:color w:val="auto"/>
          <w:highlight w:val="none"/>
        </w:rPr>
      </w:pPr>
      <w:r>
        <w:rPr>
          <w:rFonts w:hint="eastAsia" w:ascii="仿宋" w:hAnsi="仿宋" w:eastAsia="仿宋" w:cs="仿宋"/>
          <w:b/>
          <w:bCs/>
          <w:color w:val="auto"/>
          <w:highlight w:val="none"/>
        </w:rPr>
        <w:t>本表由供应商在本表空白处予以补充填写。</w:t>
      </w:r>
    </w:p>
    <w:p w14:paraId="429A996E">
      <w:pPr>
        <w:pStyle w:val="24"/>
        <w:rPr>
          <w:rFonts w:hint="eastAsia" w:ascii="宋体" w:hAnsi="宋体" w:eastAsia="宋体" w:cs="宋体"/>
          <w:color w:val="auto"/>
          <w:highlight w:val="none"/>
          <w:lang w:val="zh-CN"/>
        </w:rPr>
      </w:pPr>
    </w:p>
    <w:p w14:paraId="769F0039">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70CBAE50">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442B8200">
      <w:pPr>
        <w:snapToGrid w:val="0"/>
        <w:spacing w:line="360" w:lineRule="auto"/>
        <w:rPr>
          <w:rFonts w:hint="eastAsia" w:ascii="宋体" w:hAnsi="宋体" w:eastAsia="宋体" w:cs="宋体"/>
          <w:b/>
          <w:color w:val="auto"/>
          <w:sz w:val="30"/>
          <w:szCs w:val="30"/>
          <w:highlight w:val="none"/>
        </w:rPr>
      </w:pPr>
    </w:p>
    <w:p w14:paraId="66EF1E9E">
      <w:pPr>
        <w:snapToGrid w:val="0"/>
        <w:spacing w:line="360" w:lineRule="auto"/>
        <w:rPr>
          <w:rFonts w:hint="eastAsia" w:ascii="宋体" w:hAnsi="宋体" w:eastAsia="宋体" w:cs="宋体"/>
          <w:b/>
          <w:color w:val="auto"/>
          <w:sz w:val="30"/>
          <w:szCs w:val="30"/>
          <w:highlight w:val="none"/>
        </w:rPr>
      </w:pPr>
    </w:p>
    <w:p w14:paraId="0FE11A0A">
      <w:pPr>
        <w:snapToGrid w:val="0"/>
        <w:spacing w:line="360" w:lineRule="auto"/>
        <w:rPr>
          <w:rFonts w:hint="eastAsia" w:ascii="宋体" w:hAnsi="宋体" w:eastAsia="宋体" w:cs="宋体"/>
          <w:b/>
          <w:color w:val="auto"/>
          <w:sz w:val="30"/>
          <w:szCs w:val="30"/>
          <w:highlight w:val="none"/>
        </w:rPr>
      </w:pPr>
    </w:p>
    <w:p w14:paraId="708B34B3">
      <w:pPr>
        <w:snapToGrid w:val="0"/>
        <w:spacing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三、已标价工程量清单（格式自拟）</w:t>
      </w:r>
    </w:p>
    <w:p w14:paraId="3DD7E59D">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（由供应商根据采购需求编制）</w:t>
      </w:r>
    </w:p>
    <w:p w14:paraId="55882149">
      <w:pPr>
        <w:spacing w:line="500" w:lineRule="exact"/>
        <w:rPr>
          <w:rFonts w:hint="eastAsia" w:ascii="宋体" w:hAnsi="宋体" w:eastAsia="宋体" w:cs="宋体"/>
          <w:color w:val="auto"/>
          <w:sz w:val="32"/>
          <w:szCs w:val="32"/>
          <w:highlight w:val="none"/>
        </w:rPr>
      </w:pPr>
    </w:p>
    <w:p w14:paraId="79122F35">
      <w:pPr>
        <w:spacing w:line="500" w:lineRule="exact"/>
        <w:rPr>
          <w:rFonts w:hint="eastAsia" w:ascii="宋体" w:hAnsi="宋体" w:eastAsia="宋体" w:cs="宋体"/>
          <w:color w:val="auto"/>
          <w:sz w:val="32"/>
          <w:szCs w:val="32"/>
          <w:highlight w:val="none"/>
        </w:rPr>
      </w:pPr>
    </w:p>
    <w:p w14:paraId="123E22EB">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5174D1AB">
      <w:pPr>
        <w:autoSpaceDE w:val="0"/>
        <w:autoSpaceDN w:val="0"/>
        <w:spacing w:line="360" w:lineRule="auto"/>
        <w:ind w:firstLine="6480" w:firstLineChars="270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4097EA8D">
      <w:pPr>
        <w:pStyle w:val="12"/>
        <w:spacing w:line="500" w:lineRule="exact"/>
        <w:rPr>
          <w:rFonts w:hint="eastAsia" w:ascii="宋体" w:hAnsi="宋体" w:eastAsia="宋体" w:cs="宋体"/>
          <w:b/>
          <w:color w:val="auto"/>
          <w:kern w:val="2"/>
          <w:sz w:val="30"/>
          <w:szCs w:val="30"/>
          <w:highlight w:val="none"/>
        </w:rPr>
      </w:pPr>
    </w:p>
    <w:p w14:paraId="32E4033F">
      <w:pPr>
        <w:pStyle w:val="3"/>
        <w:jc w:val="center"/>
        <w:rPr>
          <w:rFonts w:hint="eastAsia" w:ascii="宋体" w:hAnsi="宋体" w:eastAsia="宋体" w:cs="宋体"/>
          <w:b/>
          <w:bCs/>
          <w:color w:val="auto"/>
          <w:kern w:val="44"/>
          <w:sz w:val="44"/>
          <w:szCs w:val="44"/>
          <w:highlight w:val="none"/>
          <w:lang w:val="en-US" w:eastAsia="zh-CN" w:bidi="ar-SA"/>
        </w:rPr>
      </w:pPr>
      <w:r>
        <w:rPr>
          <w:rFonts w:hint="eastAsia" w:ascii="宋体" w:hAnsi="宋体" w:eastAsia="宋体" w:cs="宋体"/>
          <w:b w:val="0"/>
          <w:bCs w:val="0"/>
          <w:color w:val="auto"/>
          <w:sz w:val="24"/>
          <w:highlight w:val="none"/>
        </w:rPr>
        <w:br w:type="page"/>
      </w:r>
      <w:r>
        <w:rPr>
          <w:rFonts w:hint="eastAsia" w:ascii="宋体" w:hAnsi="宋体" w:eastAsia="宋体" w:cs="宋体"/>
          <w:color w:val="auto"/>
          <w:highlight w:val="none"/>
          <w:lang w:val="en-US" w:eastAsia="zh-CN"/>
        </w:rPr>
        <w:t xml:space="preserve"> </w:t>
      </w:r>
      <w:bookmarkStart w:id="127" w:name="_Toc8404"/>
      <w:r>
        <w:rPr>
          <w:rFonts w:hint="eastAsia" w:ascii="宋体" w:hAnsi="宋体" w:cs="宋体"/>
          <w:color w:val="auto"/>
          <w:highlight w:val="none"/>
          <w:lang w:val="en-US" w:eastAsia="zh-CN"/>
        </w:rPr>
        <w:t xml:space="preserve">第七章  </w:t>
      </w:r>
      <w:r>
        <w:rPr>
          <w:rFonts w:hint="eastAsia" w:ascii="宋体" w:hAnsi="宋体" w:eastAsia="宋体" w:cs="宋体"/>
          <w:color w:val="auto"/>
          <w:highlight w:val="none"/>
          <w:lang w:val="en-US" w:eastAsia="zh-CN"/>
        </w:rPr>
        <w:t>合同文本</w:t>
      </w:r>
      <w:bookmarkEnd w:id="127"/>
    </w:p>
    <w:p w14:paraId="33BF387C">
      <w:pPr>
        <w:numPr>
          <w:ilvl w:val="0"/>
          <w:numId w:val="0"/>
        </w:numPr>
        <w:spacing w:line="360" w:lineRule="auto"/>
        <w:jc w:val="both"/>
        <w:rPr>
          <w:rFonts w:hint="eastAsia" w:ascii="宋体" w:hAnsi="宋体" w:eastAsia="宋体" w:cs="宋体"/>
          <w:b/>
          <w:bCs/>
          <w:color w:val="auto"/>
          <w:highlight w:val="none"/>
        </w:rPr>
      </w:pPr>
      <w:r>
        <w:rPr>
          <w:rFonts w:hint="eastAsia" w:ascii="宋体" w:hAnsi="宋体" w:eastAsia="宋体" w:cs="宋体"/>
          <w:b/>
          <w:bCs/>
          <w:color w:val="auto"/>
          <w:highlight w:val="none"/>
        </w:rPr>
        <w:br w:type="page"/>
      </w:r>
    </w:p>
    <w:p w14:paraId="0688F6D1">
      <w:pPr>
        <w:spacing w:line="400" w:lineRule="exact"/>
        <w:rPr>
          <w:rFonts w:hint="eastAsia" w:ascii="宋体" w:hAnsi="宋体" w:cs="宋体"/>
          <w:color w:val="auto"/>
          <w:sz w:val="28"/>
          <w:szCs w:val="28"/>
          <w:highlight w:val="none"/>
        </w:rPr>
      </w:pPr>
      <w:r>
        <w:rPr>
          <w:rFonts w:hint="eastAsia" w:ascii="宋体" w:hAnsi="宋体" w:cs="宋体"/>
          <w:color w:val="auto"/>
          <w:sz w:val="28"/>
          <w:szCs w:val="28"/>
          <w:highlight w:val="none"/>
          <w:lang w:val="en-US" w:eastAsia="zh-CN"/>
        </w:rPr>
        <w:t xml:space="preserve">                                         </w:t>
      </w:r>
    </w:p>
    <w:p w14:paraId="3401A7AF">
      <w:pPr>
        <w:spacing w:line="820" w:lineRule="exact"/>
        <w:jc w:val="center"/>
        <w:rPr>
          <w:rFonts w:hint="eastAsia" w:ascii="宋体" w:hAnsi="宋体" w:cs="宋体"/>
          <w:b/>
          <w:bCs/>
          <w:color w:val="auto"/>
          <w:sz w:val="32"/>
          <w:szCs w:val="32"/>
          <w:highlight w:val="none"/>
          <w:lang w:eastAsia="zh-CN"/>
        </w:rPr>
      </w:pPr>
    </w:p>
    <w:p w14:paraId="178CEEC5">
      <w:pPr>
        <w:spacing w:line="820" w:lineRule="exact"/>
        <w:jc w:val="center"/>
        <w:rPr>
          <w:rFonts w:hint="eastAsia" w:ascii="宋体" w:hAnsi="宋体" w:cs="宋体"/>
          <w:b/>
          <w:bCs/>
          <w:color w:val="auto"/>
          <w:sz w:val="32"/>
          <w:szCs w:val="32"/>
          <w:highlight w:val="none"/>
          <w:lang w:eastAsia="zh-CN"/>
        </w:rPr>
      </w:pPr>
      <w:r>
        <w:rPr>
          <w:rFonts w:hint="eastAsia" w:ascii="宋体" w:hAnsi="宋体" w:cs="宋体"/>
          <w:b/>
          <w:bCs/>
          <w:color w:val="auto"/>
          <w:sz w:val="32"/>
          <w:szCs w:val="32"/>
          <w:highlight w:val="none"/>
          <w:lang w:eastAsia="zh-CN"/>
        </w:rPr>
        <w:t>施工承包合同</w:t>
      </w:r>
    </w:p>
    <w:p w14:paraId="47005CD7">
      <w:pPr>
        <w:spacing w:line="500" w:lineRule="exact"/>
        <w:jc w:val="center"/>
        <w:rPr>
          <w:rFonts w:hint="eastAsia" w:ascii="宋体" w:hAnsi="宋体" w:eastAsia="宋体" w:cs="宋体"/>
          <w:b/>
          <w:bCs/>
          <w:color w:val="auto"/>
          <w:sz w:val="36"/>
          <w:szCs w:val="21"/>
          <w:highlight w:val="none"/>
        </w:rPr>
      </w:pPr>
    </w:p>
    <w:p w14:paraId="63FFC692">
      <w:pPr>
        <w:jc w:val="center"/>
        <w:rPr>
          <w:rFonts w:hint="eastAsia" w:ascii="宋体" w:hAnsi="宋体" w:eastAsia="宋体" w:cs="宋体"/>
          <w:color w:val="auto"/>
          <w:sz w:val="28"/>
          <w:szCs w:val="28"/>
          <w:highlight w:val="none"/>
        </w:rPr>
      </w:pPr>
      <w:r>
        <w:rPr>
          <w:rFonts w:hint="eastAsia" w:ascii="宋体" w:hAnsi="宋体" w:eastAsia="宋体" w:cs="宋体"/>
          <w:b/>
          <w:bCs/>
          <w:color w:val="auto"/>
          <w:sz w:val="28"/>
          <w:szCs w:val="28"/>
          <w:highlight w:val="none"/>
        </w:rPr>
        <w:t>合同编号</w:t>
      </w:r>
      <w:r>
        <w:rPr>
          <w:rFonts w:hint="eastAsia" w:ascii="宋体" w:hAnsi="宋体" w:cs="宋体"/>
          <w:b/>
          <w:bCs/>
          <w:color w:val="auto"/>
          <w:sz w:val="28"/>
          <w:szCs w:val="28"/>
          <w:highlight w:val="none"/>
          <w:lang w:eastAsia="zh-CN"/>
        </w:rPr>
        <w:t>：</w:t>
      </w:r>
    </w:p>
    <w:p w14:paraId="19B3DCEE">
      <w:pPr>
        <w:pStyle w:val="12"/>
        <w:adjustRightInd w:val="0"/>
        <w:snapToGrid w:val="0"/>
        <w:spacing w:before="240" w:after="240" w:line="500" w:lineRule="exact"/>
        <w:ind w:left="5120" w:hanging="4080" w:hangingChars="1700"/>
        <w:rPr>
          <w:rFonts w:hint="eastAsia" w:ascii="宋体" w:hAnsi="宋体" w:eastAsia="宋体" w:cs="宋体"/>
          <w:color w:val="auto"/>
          <w:sz w:val="24"/>
          <w:szCs w:val="24"/>
          <w:highlight w:val="none"/>
        </w:rPr>
      </w:pPr>
    </w:p>
    <w:p w14:paraId="483A9730">
      <w:pPr>
        <w:pStyle w:val="12"/>
        <w:adjustRightInd w:val="0"/>
        <w:snapToGrid w:val="0"/>
        <w:spacing w:before="240" w:after="240" w:line="500" w:lineRule="exact"/>
        <w:ind w:left="5120" w:hanging="4080" w:hangingChars="1700"/>
        <w:rPr>
          <w:rFonts w:hint="eastAsia" w:ascii="宋体" w:hAnsi="宋体" w:eastAsia="宋体" w:cs="宋体"/>
          <w:color w:val="auto"/>
          <w:sz w:val="24"/>
          <w:szCs w:val="24"/>
          <w:highlight w:val="none"/>
        </w:rPr>
      </w:pPr>
    </w:p>
    <w:p w14:paraId="167F457C">
      <w:pPr>
        <w:pStyle w:val="12"/>
        <w:adjustRightInd w:val="0"/>
        <w:snapToGrid w:val="0"/>
        <w:spacing w:before="240" w:after="240" w:line="500" w:lineRule="exact"/>
        <w:ind w:left="5120" w:hanging="4080" w:hangingChars="1700"/>
        <w:rPr>
          <w:rFonts w:hint="eastAsia" w:ascii="宋体" w:hAnsi="宋体" w:eastAsia="宋体" w:cs="宋体"/>
          <w:color w:val="auto"/>
          <w:sz w:val="24"/>
          <w:szCs w:val="24"/>
          <w:highlight w:val="none"/>
        </w:rPr>
      </w:pPr>
    </w:p>
    <w:p w14:paraId="61AEF6EF">
      <w:pPr>
        <w:pStyle w:val="12"/>
        <w:adjustRightInd w:val="0"/>
        <w:snapToGrid w:val="0"/>
        <w:spacing w:before="240" w:after="240" w:line="500" w:lineRule="exact"/>
        <w:ind w:left="5120" w:hanging="4080" w:hangingChars="1700"/>
        <w:rPr>
          <w:rFonts w:hint="eastAsia" w:ascii="宋体" w:hAnsi="宋体" w:eastAsia="宋体" w:cs="宋体"/>
          <w:color w:val="auto"/>
          <w:sz w:val="24"/>
          <w:szCs w:val="24"/>
          <w:highlight w:val="none"/>
        </w:rPr>
      </w:pPr>
    </w:p>
    <w:p w14:paraId="0E53A4D2">
      <w:pPr>
        <w:pStyle w:val="12"/>
        <w:adjustRightInd w:val="0"/>
        <w:snapToGrid w:val="0"/>
        <w:spacing w:before="240" w:after="240" w:line="500" w:lineRule="exact"/>
        <w:ind w:left="5120" w:hanging="4080" w:hangingChars="1700"/>
        <w:rPr>
          <w:rFonts w:hint="eastAsia" w:ascii="宋体" w:hAnsi="宋体" w:eastAsia="宋体" w:cs="宋体"/>
          <w:color w:val="auto"/>
          <w:sz w:val="24"/>
          <w:szCs w:val="24"/>
          <w:highlight w:val="none"/>
        </w:rPr>
      </w:pPr>
    </w:p>
    <w:p w14:paraId="0B5E3239">
      <w:pPr>
        <w:pStyle w:val="12"/>
        <w:adjustRightInd w:val="0"/>
        <w:snapToGrid w:val="0"/>
        <w:spacing w:before="240" w:after="240" w:line="500" w:lineRule="exact"/>
        <w:rPr>
          <w:rFonts w:hint="eastAsia" w:ascii="宋体" w:hAnsi="宋体" w:eastAsia="宋体" w:cs="宋体"/>
          <w:color w:val="auto"/>
          <w:sz w:val="24"/>
          <w:szCs w:val="24"/>
          <w:highlight w:val="none"/>
        </w:rPr>
      </w:pPr>
    </w:p>
    <w:p w14:paraId="5C0500DB">
      <w:pPr>
        <w:pStyle w:val="12"/>
        <w:adjustRightInd w:val="0"/>
        <w:snapToGrid w:val="0"/>
        <w:spacing w:before="240" w:after="240" w:line="500" w:lineRule="exact"/>
        <w:rPr>
          <w:rFonts w:hint="eastAsia" w:ascii="宋体" w:hAnsi="宋体" w:eastAsia="宋体" w:cs="宋体"/>
          <w:color w:val="auto"/>
          <w:sz w:val="24"/>
          <w:szCs w:val="24"/>
          <w:highlight w:val="none"/>
        </w:rPr>
      </w:pPr>
    </w:p>
    <w:p w14:paraId="66655083">
      <w:pPr>
        <w:pStyle w:val="12"/>
        <w:adjustRightInd w:val="0"/>
        <w:snapToGrid w:val="0"/>
        <w:spacing w:before="240" w:after="240" w:line="500" w:lineRule="exact"/>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发包人：</w:t>
      </w:r>
      <w:r>
        <w:rPr>
          <w:rFonts w:hint="eastAsia" w:hAnsi="宋体" w:cs="宋体"/>
          <w:color w:val="auto"/>
          <w:sz w:val="28"/>
          <w:szCs w:val="28"/>
          <w:highlight w:val="none"/>
          <w:lang w:eastAsia="zh-CN"/>
        </w:rPr>
        <w:t>天等县财政局</w:t>
      </w:r>
    </w:p>
    <w:p w14:paraId="722D3BC2">
      <w:pPr>
        <w:pStyle w:val="12"/>
        <w:adjustRightInd w:val="0"/>
        <w:snapToGrid w:val="0"/>
        <w:spacing w:before="240" w:after="240"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承包人：</w:t>
      </w:r>
    </w:p>
    <w:p w14:paraId="41135A95">
      <w:pPr>
        <w:pStyle w:val="12"/>
        <w:adjustRightInd w:val="0"/>
        <w:snapToGrid w:val="0"/>
        <w:spacing w:before="240" w:after="240" w:line="500" w:lineRule="exact"/>
        <w:ind w:firstLine="1808" w:firstLineChars="646"/>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二〇</w:t>
      </w:r>
      <w:r>
        <w:rPr>
          <w:rFonts w:hint="eastAsia" w:ascii="宋体" w:hAnsi="宋体" w:eastAsia="宋体" w:cs="宋体"/>
          <w:color w:val="auto"/>
          <w:sz w:val="28"/>
          <w:szCs w:val="28"/>
          <w:highlight w:val="none"/>
          <w:lang w:val="en-US" w:eastAsia="zh-Hans"/>
        </w:rPr>
        <w:t>二</w:t>
      </w:r>
      <w:r>
        <w:rPr>
          <w:rFonts w:hint="eastAsia" w:cs="宋体"/>
          <w:color w:val="auto"/>
          <w:sz w:val="28"/>
          <w:szCs w:val="28"/>
          <w:highlight w:val="none"/>
          <w:lang w:val="en-US" w:eastAsia="zh-CN"/>
        </w:rPr>
        <w:t>五</w:t>
      </w:r>
      <w:r>
        <w:rPr>
          <w:rFonts w:hint="eastAsia" w:ascii="宋体" w:hAnsi="宋体" w:eastAsia="宋体" w:cs="宋体"/>
          <w:color w:val="auto"/>
          <w:sz w:val="28"/>
          <w:szCs w:val="28"/>
          <w:highlight w:val="none"/>
        </w:rPr>
        <w:t xml:space="preserve">年 </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 xml:space="preserve"> 月</w:t>
      </w:r>
    </w:p>
    <w:p w14:paraId="2C148325">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6628A6A0">
      <w:pPr>
        <w:pStyle w:val="33"/>
        <w:keepNext/>
        <w:keepLines/>
        <w:spacing w:before="260" w:after="260" w:line="416" w:lineRule="auto"/>
        <w:jc w:val="center"/>
        <w:outlineLvl w:val="1"/>
        <w:rPr>
          <w:rFonts w:hint="eastAsia" w:ascii="宋体" w:hAnsi="宋体" w:eastAsia="宋体" w:cs="宋体"/>
          <w:b/>
          <w:bCs/>
          <w:color w:val="auto"/>
          <w:sz w:val="24"/>
          <w:szCs w:val="24"/>
          <w:highlight w:val="none"/>
        </w:rPr>
      </w:pPr>
      <w:bookmarkStart w:id="128" w:name="_Toc3383"/>
      <w:r>
        <w:rPr>
          <w:rFonts w:hint="eastAsia" w:ascii="宋体" w:hAnsi="宋体" w:eastAsia="宋体" w:cs="宋体"/>
          <w:b/>
          <w:bCs/>
          <w:color w:val="auto"/>
          <w:sz w:val="24"/>
          <w:szCs w:val="24"/>
          <w:highlight w:val="none"/>
        </w:rPr>
        <w:t>第一部分 合同协议书</w:t>
      </w:r>
      <w:bookmarkEnd w:id="128"/>
    </w:p>
    <w:p w14:paraId="1ACA6B3F">
      <w:pPr>
        <w:pStyle w:val="33"/>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发包人（全称）：</w:t>
      </w:r>
      <w:r>
        <w:rPr>
          <w:rFonts w:hint="eastAsia" w:ascii="宋体" w:hAnsi="宋体" w:cs="宋体"/>
          <w:color w:val="auto"/>
          <w:sz w:val="21"/>
          <w:szCs w:val="21"/>
          <w:highlight w:val="none"/>
          <w:lang w:eastAsia="zh-CN"/>
        </w:rPr>
        <w:t>天等县财政局</w:t>
      </w:r>
    </w:p>
    <w:p w14:paraId="3C680672">
      <w:pPr>
        <w:pStyle w:val="33"/>
        <w:spacing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承包人（全称）：</w:t>
      </w:r>
    </w:p>
    <w:p w14:paraId="66E87772">
      <w:pPr>
        <w:pStyle w:val="33"/>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根据《中华人民共和国民法典</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中华人民共和国建筑法》及有关法律规定，遵循平等、自愿、公平和诚实信用的原则，双方就</w:t>
      </w:r>
      <w:r>
        <w:rPr>
          <w:rFonts w:hint="eastAsia" w:ascii="宋体" w:hAnsi="宋体" w:eastAsia="宋体" w:cs="宋体"/>
          <w:b w:val="0"/>
          <w:bCs w:val="0"/>
          <w:color w:val="auto"/>
          <w:sz w:val="21"/>
          <w:szCs w:val="21"/>
          <w:highlight w:val="none"/>
          <w:u w:val="single"/>
          <w:lang w:val="en-US" w:eastAsia="zh-CN"/>
        </w:rPr>
        <w:t xml:space="preserve"> </w:t>
      </w:r>
      <w:r>
        <w:rPr>
          <w:rFonts w:hint="eastAsia" w:ascii="宋体" w:hAnsi="宋体" w:cs="宋体"/>
          <w:b w:val="0"/>
          <w:bCs w:val="0"/>
          <w:color w:val="auto"/>
          <w:sz w:val="21"/>
          <w:szCs w:val="21"/>
          <w:highlight w:val="none"/>
          <w:u w:val="single"/>
          <w:lang w:val="en-US" w:eastAsia="zh-CN"/>
        </w:rPr>
        <w:t xml:space="preserve"> 天等县天等镇四维村罗屯至环城路路口道路提升工程 </w:t>
      </w:r>
      <w:r>
        <w:rPr>
          <w:rFonts w:hint="eastAsia" w:ascii="宋体" w:hAnsi="宋体" w:eastAsia="宋体" w:cs="宋体"/>
          <w:color w:val="auto"/>
          <w:sz w:val="21"/>
          <w:szCs w:val="21"/>
          <w:highlight w:val="none"/>
        </w:rPr>
        <w:t>施工及有关事项协商一致，共同达成如下协议：</w:t>
      </w:r>
    </w:p>
    <w:p w14:paraId="28A94B05">
      <w:pPr>
        <w:pStyle w:val="33"/>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一、工程概况</w:t>
      </w:r>
    </w:p>
    <w:p w14:paraId="0313C125">
      <w:pPr>
        <w:pStyle w:val="33"/>
        <w:spacing w:line="360" w:lineRule="auto"/>
        <w:ind w:firstLine="411" w:firstLineChars="196"/>
        <w:rPr>
          <w:rFonts w:hint="eastAsia" w:ascii="宋体" w:hAnsi="宋体" w:eastAsia="宋体" w:cs="宋体"/>
          <w:color w:val="auto"/>
          <w:sz w:val="21"/>
          <w:szCs w:val="21"/>
          <w:highlight w:val="none"/>
          <w:u w:val="single"/>
        </w:rPr>
      </w:pPr>
      <w:r>
        <w:rPr>
          <w:rFonts w:hint="eastAsia" w:ascii="宋体" w:hAnsi="宋体" w:eastAsia="宋体" w:cs="宋体"/>
          <w:bCs/>
          <w:color w:val="auto"/>
          <w:sz w:val="21"/>
          <w:szCs w:val="21"/>
          <w:highlight w:val="none"/>
        </w:rPr>
        <w:t>1. 工程名称</w:t>
      </w:r>
      <w:r>
        <w:rPr>
          <w:rFonts w:hint="eastAsia" w:ascii="宋体" w:hAnsi="宋体" w:eastAsia="宋体" w:cs="宋体"/>
          <w:color w:val="auto"/>
          <w:sz w:val="21"/>
          <w:szCs w:val="21"/>
          <w:highlight w:val="none"/>
        </w:rPr>
        <w:t>：</w:t>
      </w:r>
      <w:r>
        <w:rPr>
          <w:rFonts w:hint="eastAsia" w:ascii="宋体" w:hAnsi="宋体" w:eastAsia="宋体" w:cs="宋体"/>
          <w:b w:val="0"/>
          <w:bCs w:val="0"/>
          <w:color w:val="auto"/>
          <w:sz w:val="21"/>
          <w:szCs w:val="21"/>
          <w:highlight w:val="none"/>
          <w:u w:val="single"/>
          <w:lang w:val="en-US" w:eastAsia="zh-CN"/>
        </w:rPr>
        <w:t xml:space="preserve"> </w:t>
      </w:r>
      <w:r>
        <w:rPr>
          <w:rFonts w:hint="eastAsia" w:ascii="宋体" w:hAnsi="宋体" w:cs="宋体"/>
          <w:b w:val="0"/>
          <w:bCs w:val="0"/>
          <w:color w:val="auto"/>
          <w:sz w:val="21"/>
          <w:szCs w:val="21"/>
          <w:highlight w:val="none"/>
          <w:u w:val="single"/>
          <w:lang w:val="en-US" w:eastAsia="zh-CN"/>
        </w:rPr>
        <w:t xml:space="preserve"> 天等县天等镇四维村罗屯至环城路路口道路提升工程 </w:t>
      </w:r>
      <w:r>
        <w:rPr>
          <w:rFonts w:hint="eastAsia" w:ascii="宋体" w:hAnsi="宋体" w:eastAsia="宋体" w:cs="宋体"/>
          <w:b w:val="0"/>
          <w:bCs w:val="0"/>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w:t>
      </w:r>
    </w:p>
    <w:p w14:paraId="613BD96F">
      <w:pPr>
        <w:pStyle w:val="33"/>
        <w:spacing w:line="360" w:lineRule="auto"/>
        <w:ind w:firstLine="411" w:firstLineChars="196"/>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 工程地点：</w:t>
      </w:r>
      <w:r>
        <w:rPr>
          <w:rFonts w:hint="eastAsia" w:ascii="宋体" w:hAnsi="宋体" w:cs="宋体"/>
          <w:b w:val="0"/>
          <w:bCs w:val="0"/>
          <w:color w:val="auto"/>
          <w:sz w:val="21"/>
          <w:szCs w:val="21"/>
          <w:highlight w:val="none"/>
          <w:u w:val="single"/>
          <w:lang w:val="en-US" w:eastAsia="zh-CN"/>
        </w:rPr>
        <w:t xml:space="preserve">   天等县天等镇          </w:t>
      </w:r>
      <w:r>
        <w:rPr>
          <w:rFonts w:hint="eastAsia" w:ascii="宋体" w:hAnsi="宋体" w:eastAsia="宋体" w:cs="宋体"/>
          <w:bCs/>
          <w:color w:val="auto"/>
          <w:sz w:val="21"/>
          <w:szCs w:val="21"/>
          <w:highlight w:val="none"/>
        </w:rPr>
        <w:t>。</w:t>
      </w:r>
    </w:p>
    <w:p w14:paraId="3D930E02">
      <w:pPr>
        <w:pStyle w:val="33"/>
        <w:spacing w:line="360" w:lineRule="auto"/>
        <w:ind w:firstLine="411" w:firstLineChars="196"/>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 资金来源：</w:t>
      </w:r>
      <w:r>
        <w:rPr>
          <w:rFonts w:hint="eastAsia" w:ascii="宋体" w:hAnsi="宋体" w:eastAsia="宋体" w:cs="宋体"/>
          <w:bCs/>
          <w:color w:val="auto"/>
          <w:sz w:val="21"/>
          <w:szCs w:val="21"/>
          <w:highlight w:val="none"/>
          <w:u w:val="single"/>
        </w:rPr>
        <w:t xml:space="preserve">  </w:t>
      </w:r>
      <w:r>
        <w:rPr>
          <w:rFonts w:hint="eastAsia" w:ascii="宋体" w:hAnsi="宋体" w:cs="宋体"/>
          <w:bCs/>
          <w:color w:val="auto"/>
          <w:sz w:val="21"/>
          <w:szCs w:val="21"/>
          <w:highlight w:val="none"/>
          <w:u w:val="single"/>
          <w:lang w:val="en-US" w:eastAsia="zh-CN"/>
        </w:rPr>
        <w:t xml:space="preserve"> 2025年一般性转移支付（革命老区转移支付）</w:t>
      </w:r>
      <w:r>
        <w:rPr>
          <w:rFonts w:hint="eastAsia" w:ascii="宋体" w:hAnsi="宋体" w:eastAsia="宋体" w:cs="宋体"/>
          <w:color w:val="auto"/>
          <w:sz w:val="21"/>
          <w:szCs w:val="21"/>
          <w:highlight w:val="none"/>
          <w:u w:val="single"/>
        </w:rPr>
        <w:t xml:space="preserve"> </w:t>
      </w:r>
      <w:r>
        <w:rPr>
          <w:rFonts w:hint="eastAsia" w:ascii="宋体" w:hAnsi="宋体" w:eastAsia="宋体" w:cs="宋体"/>
          <w:bCs/>
          <w:color w:val="auto"/>
          <w:sz w:val="21"/>
          <w:szCs w:val="21"/>
          <w:highlight w:val="none"/>
        </w:rPr>
        <w:t>。</w:t>
      </w:r>
    </w:p>
    <w:p w14:paraId="4153BFE4">
      <w:pPr>
        <w:spacing w:line="360" w:lineRule="auto"/>
        <w:ind w:left="1697" w:leftChars="208" w:hanging="1260" w:hangingChars="600"/>
        <w:jc w:val="both"/>
        <w:rPr>
          <w:rFonts w:hint="default" w:ascii="宋体" w:hAnsi="宋体" w:eastAsia="宋体" w:cs="宋体"/>
          <w:b w:val="0"/>
          <w:bCs w:val="0"/>
          <w:color w:val="auto"/>
          <w:kern w:val="2"/>
          <w:sz w:val="21"/>
          <w:szCs w:val="21"/>
          <w:highlight w:val="none"/>
          <w:u w:val="single"/>
          <w:lang w:val="en-US" w:eastAsia="zh-CN" w:bidi="ar-SA"/>
        </w:rPr>
      </w:pPr>
      <w:r>
        <w:rPr>
          <w:rFonts w:hint="eastAsia" w:ascii="宋体" w:hAnsi="宋体" w:eastAsia="宋体" w:cs="宋体"/>
          <w:bCs/>
          <w:color w:val="auto"/>
          <w:sz w:val="21"/>
          <w:szCs w:val="21"/>
          <w:highlight w:val="none"/>
        </w:rPr>
        <w:t>5. 工程内容：</w:t>
      </w:r>
      <w:r>
        <w:rPr>
          <w:rFonts w:hint="eastAsia" w:ascii="宋体" w:hAnsi="宋体" w:eastAsia="宋体" w:cs="宋体"/>
          <w:bCs/>
          <w:color w:val="auto"/>
          <w:sz w:val="21"/>
          <w:szCs w:val="21"/>
          <w:highlight w:val="none"/>
          <w:u w:val="single"/>
          <w:lang w:val="en-US" w:eastAsia="zh-CN"/>
        </w:rPr>
        <w:t xml:space="preserve"> </w:t>
      </w:r>
      <w:r>
        <w:rPr>
          <w:rFonts w:hint="eastAsia" w:ascii="宋体" w:hAnsi="宋体" w:cs="宋体"/>
          <w:i w:val="0"/>
          <w:iCs w:val="0"/>
          <w:color w:val="auto"/>
          <w:sz w:val="21"/>
          <w:szCs w:val="21"/>
          <w:highlight w:val="none"/>
          <w:u w:val="single"/>
          <w:lang w:val="en-US" w:eastAsia="zh-CN"/>
        </w:rPr>
        <w:t xml:space="preserve"> 原旧路路面加宽扩建工程、单孔钢筋混凝土圆管涵工程等，具体内容详见竞争性磋商文件、施工设计图纸及工程量清单   </w:t>
      </w:r>
      <w:r>
        <w:rPr>
          <w:rFonts w:hint="eastAsia" w:ascii="宋体" w:hAnsi="宋体" w:cs="宋体"/>
          <w:i w:val="0"/>
          <w:iCs w:val="0"/>
          <w:color w:val="auto"/>
          <w:sz w:val="21"/>
          <w:szCs w:val="21"/>
          <w:highlight w:val="none"/>
          <w:u w:val="none"/>
          <w:lang w:val="en-US" w:eastAsia="zh-CN"/>
        </w:rPr>
        <w:t>。</w:t>
      </w:r>
    </w:p>
    <w:p w14:paraId="100255A0">
      <w:pPr>
        <w:pStyle w:val="33"/>
        <w:numPr>
          <w:ilvl w:val="0"/>
          <w:numId w:val="6"/>
        </w:numPr>
        <w:spacing w:line="360" w:lineRule="auto"/>
        <w:ind w:firstLine="405" w:firstLineChars="193"/>
        <w:rPr>
          <w:rFonts w:hint="eastAsia" w:ascii="宋体" w:hAnsi="宋体" w:eastAsia="宋体" w:cs="宋体"/>
          <w:bCs/>
          <w:i w:val="0"/>
          <w:iCs w:val="0"/>
          <w:color w:val="auto"/>
          <w:sz w:val="21"/>
          <w:szCs w:val="21"/>
          <w:highlight w:val="none"/>
          <w:u w:val="single"/>
          <w:lang w:val="zh-CN"/>
        </w:rPr>
      </w:pPr>
      <w:r>
        <w:rPr>
          <w:rFonts w:hint="eastAsia" w:ascii="宋体" w:hAnsi="宋体" w:eastAsia="宋体" w:cs="宋体"/>
          <w:bCs/>
          <w:color w:val="auto"/>
          <w:sz w:val="21"/>
          <w:szCs w:val="21"/>
          <w:highlight w:val="none"/>
        </w:rPr>
        <w:t>工程承包范围：</w:t>
      </w:r>
      <w:r>
        <w:rPr>
          <w:rFonts w:hint="eastAsia" w:ascii="宋体" w:hAnsi="宋体" w:eastAsia="宋体" w:cs="宋体"/>
          <w:bCs/>
          <w:color w:val="auto"/>
          <w:sz w:val="21"/>
          <w:szCs w:val="21"/>
          <w:highlight w:val="none"/>
          <w:u w:val="single"/>
        </w:rPr>
        <w:t xml:space="preserve"> </w:t>
      </w:r>
      <w:r>
        <w:rPr>
          <w:rFonts w:hint="eastAsia" w:ascii="宋体" w:hAnsi="宋体" w:cs="宋体"/>
          <w:i w:val="0"/>
          <w:iCs w:val="0"/>
          <w:color w:val="auto"/>
          <w:sz w:val="21"/>
          <w:szCs w:val="21"/>
          <w:highlight w:val="none"/>
          <w:u w:val="single"/>
          <w:lang w:val="en-US" w:eastAsia="zh-CN"/>
        </w:rPr>
        <w:t xml:space="preserve"> 施工图纸及工程量清单包括的所有工程 </w:t>
      </w:r>
      <w:r>
        <w:rPr>
          <w:rFonts w:hint="eastAsia" w:ascii="宋体" w:hAnsi="宋体" w:cs="宋体"/>
          <w:i w:val="0"/>
          <w:iCs w:val="0"/>
          <w:color w:val="auto"/>
          <w:sz w:val="21"/>
          <w:szCs w:val="21"/>
          <w:highlight w:val="none"/>
          <w:u w:val="none"/>
          <w:lang w:val="en-US" w:eastAsia="zh-CN"/>
        </w:rPr>
        <w:t>。</w:t>
      </w:r>
    </w:p>
    <w:p w14:paraId="5E613CAC">
      <w:pPr>
        <w:pStyle w:val="33"/>
        <w:spacing w:line="360" w:lineRule="auto"/>
        <w:ind w:firstLine="407" w:firstLineChars="193"/>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二、合同工期</w:t>
      </w:r>
    </w:p>
    <w:p w14:paraId="51AB5FCD">
      <w:pPr>
        <w:pStyle w:val="33"/>
        <w:spacing w:line="360" w:lineRule="auto"/>
        <w:ind w:firstLine="45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计划开工日期：</w:t>
      </w:r>
      <w:r>
        <w:rPr>
          <w:rFonts w:hint="eastAsia" w:ascii="宋体" w:hAnsi="宋体" w:eastAsia="宋体" w:cs="宋体"/>
          <w:color w:val="auto"/>
          <w:sz w:val="21"/>
          <w:szCs w:val="21"/>
          <w:highlight w:val="none"/>
          <w:u w:val="single"/>
        </w:rPr>
        <w:t></w:t>
      </w:r>
      <w:r>
        <w:rPr>
          <w:rFonts w:hint="eastAsia" w:ascii="宋体" w:hAnsi="宋体" w:cs="宋体"/>
          <w:color w:val="auto"/>
          <w:sz w:val="21"/>
          <w:szCs w:val="21"/>
          <w:highlight w:val="none"/>
          <w:u w:val="single"/>
          <w:lang w:val="en-US" w:eastAsia="zh-CN"/>
        </w:rPr>
        <w:t>2025</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日。</w:t>
      </w:r>
    </w:p>
    <w:p w14:paraId="0F69D58A">
      <w:pPr>
        <w:pStyle w:val="33"/>
        <w:spacing w:line="360" w:lineRule="auto"/>
        <w:ind w:firstLine="45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计划竣工日期：</w:t>
      </w:r>
      <w:r>
        <w:rPr>
          <w:rFonts w:hint="eastAsia" w:ascii="宋体" w:hAnsi="宋体" w:eastAsia="宋体" w:cs="宋体"/>
          <w:color w:val="auto"/>
          <w:sz w:val="21"/>
          <w:szCs w:val="21"/>
          <w:highlight w:val="none"/>
          <w:u w:val="single"/>
        </w:rPr>
        <w:t></w:t>
      </w:r>
      <w:r>
        <w:rPr>
          <w:rFonts w:hint="eastAsia" w:ascii="宋体" w:hAnsi="宋体" w:cs="宋体"/>
          <w:color w:val="auto"/>
          <w:sz w:val="21"/>
          <w:szCs w:val="21"/>
          <w:highlight w:val="none"/>
          <w:u w:val="single"/>
          <w:lang w:val="en-US" w:eastAsia="zh-CN"/>
        </w:rPr>
        <w:t>2025</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日。</w:t>
      </w:r>
    </w:p>
    <w:p w14:paraId="37EF1A3E">
      <w:pPr>
        <w:pStyle w:val="33"/>
        <w:spacing w:line="360" w:lineRule="auto"/>
        <w:ind w:firstLine="45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工期总日历天数：</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90日历天</w:t>
      </w:r>
      <w:r>
        <w:rPr>
          <w:rFonts w:hint="eastAsia" w:ascii="宋体" w:hAnsi="宋体" w:eastAsia="宋体" w:cs="宋体"/>
          <w:color w:val="auto"/>
          <w:sz w:val="21"/>
          <w:szCs w:val="21"/>
          <w:highlight w:val="none"/>
        </w:rPr>
        <w:t>。工期总日历天数与根据前述计划开竣工日期计算的工期天数不一致的，以工期总日历天数为准。</w:t>
      </w:r>
    </w:p>
    <w:p w14:paraId="415B5F06">
      <w:pPr>
        <w:pStyle w:val="33"/>
        <w:spacing w:line="360" w:lineRule="auto"/>
        <w:ind w:firstLine="45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三、质量标准</w:t>
      </w:r>
    </w:p>
    <w:p w14:paraId="594F3C46">
      <w:pPr>
        <w:pStyle w:val="33"/>
        <w:spacing w:line="360" w:lineRule="auto"/>
        <w:ind w:firstLine="45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工程质量符合</w:t>
      </w:r>
      <w:r>
        <w:rPr>
          <w:rFonts w:hint="eastAsia" w:ascii="宋体" w:hAnsi="宋体" w:eastAsia="宋体" w:cs="宋体"/>
          <w:color w:val="auto"/>
          <w:sz w:val="21"/>
          <w:szCs w:val="21"/>
          <w:highlight w:val="none"/>
          <w:u w:val="single"/>
        </w:rPr>
        <w:t>达到现行国家质量验收规范合格</w:t>
      </w:r>
      <w:r>
        <w:rPr>
          <w:rFonts w:hint="eastAsia" w:ascii="宋体" w:hAnsi="宋体" w:eastAsia="宋体" w:cs="宋体"/>
          <w:color w:val="auto"/>
          <w:sz w:val="21"/>
          <w:szCs w:val="21"/>
          <w:highlight w:val="none"/>
        </w:rPr>
        <w:t>标准。</w:t>
      </w:r>
    </w:p>
    <w:p w14:paraId="7CF6DA21">
      <w:pPr>
        <w:pStyle w:val="33"/>
        <w:spacing w:line="360" w:lineRule="auto"/>
        <w:ind w:firstLine="45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四、签约合同价与合同价格形式</w:t>
      </w:r>
    </w:p>
    <w:p w14:paraId="3D3B0EE0">
      <w:pPr>
        <w:pStyle w:val="33"/>
        <w:spacing w:line="360" w:lineRule="auto"/>
        <w:ind w:firstLine="45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签约合同价为：</w:t>
      </w:r>
    </w:p>
    <w:p w14:paraId="44A6C3EA">
      <w:pPr>
        <w:pStyle w:val="33"/>
        <w:spacing w:line="360" w:lineRule="auto"/>
        <w:ind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人民币（大写）</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w:t>
      </w:r>
    </w:p>
    <w:p w14:paraId="219BBAF3">
      <w:pPr>
        <w:pStyle w:val="33"/>
        <w:spacing w:line="360" w:lineRule="auto"/>
        <w:ind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其中：</w:t>
      </w:r>
    </w:p>
    <w:p w14:paraId="5D9D6E62">
      <w:pPr>
        <w:pStyle w:val="33"/>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（1）安全文明施工费：</w:t>
      </w:r>
    </w:p>
    <w:p w14:paraId="17D761FA">
      <w:pPr>
        <w:pStyle w:val="33"/>
        <w:spacing w:line="360" w:lineRule="auto"/>
        <w:ind w:left="420" w:leftChars="200"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人民币（大写）</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元）；</w:t>
      </w:r>
    </w:p>
    <w:p w14:paraId="0093E69B">
      <w:pPr>
        <w:pStyle w:val="33"/>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（2）建安劳保费：</w:t>
      </w:r>
    </w:p>
    <w:p w14:paraId="051464B4">
      <w:pPr>
        <w:pStyle w:val="33"/>
        <w:spacing w:line="360" w:lineRule="auto"/>
        <w:ind w:left="420" w:leftChars="200"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人民币（大写）</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元）；</w:t>
      </w:r>
    </w:p>
    <w:p w14:paraId="70D3591E">
      <w:pPr>
        <w:pStyle w:val="33"/>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（3）材料和工程设备暂估价金额：</w:t>
      </w:r>
    </w:p>
    <w:p w14:paraId="5AEBA327">
      <w:pPr>
        <w:pStyle w:val="33"/>
        <w:spacing w:line="360" w:lineRule="auto"/>
        <w:ind w:firstLine="945" w:firstLineChars="4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人民币（大写）</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元）；</w:t>
      </w:r>
    </w:p>
    <w:p w14:paraId="4DB141D6">
      <w:pPr>
        <w:pStyle w:val="33"/>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（4）专业工程暂估价金额：</w:t>
      </w:r>
    </w:p>
    <w:p w14:paraId="7A65BB00">
      <w:pPr>
        <w:pStyle w:val="33"/>
        <w:spacing w:line="360" w:lineRule="auto"/>
        <w:ind w:firstLine="945" w:firstLineChars="4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人民币（大写）</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元）；</w:t>
      </w:r>
    </w:p>
    <w:p w14:paraId="6E3630A0">
      <w:pPr>
        <w:pStyle w:val="33"/>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（5）暂列金额：</w:t>
      </w:r>
    </w:p>
    <w:p w14:paraId="6B14D99F">
      <w:pPr>
        <w:pStyle w:val="33"/>
        <w:spacing w:line="360" w:lineRule="auto"/>
        <w:ind w:firstLine="945" w:firstLineChars="4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人民币（大写）</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元）。</w:t>
      </w:r>
    </w:p>
    <w:p w14:paraId="5B98DF22">
      <w:pPr>
        <w:pStyle w:val="33"/>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合同价格形式：</w:t>
      </w:r>
      <w:r>
        <w:rPr>
          <w:rFonts w:hint="eastAsia" w:ascii="宋体" w:hAnsi="宋体" w:eastAsia="宋体" w:cs="宋体"/>
          <w:color w:val="auto"/>
          <w:sz w:val="21"/>
          <w:szCs w:val="21"/>
          <w:highlight w:val="none"/>
          <w:u w:val="single"/>
        </w:rPr>
        <w:t xml:space="preserve"> 固定单价  </w:t>
      </w:r>
      <w:r>
        <w:rPr>
          <w:rFonts w:hint="eastAsia" w:ascii="宋体" w:hAnsi="宋体" w:eastAsia="宋体" w:cs="宋体"/>
          <w:b/>
          <w:bCs/>
          <w:color w:val="auto"/>
          <w:sz w:val="21"/>
          <w:szCs w:val="21"/>
          <w:highlight w:val="none"/>
          <w:u w:val="single"/>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5D337A99">
      <w:pPr>
        <w:pStyle w:val="33"/>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五、项目经理</w:t>
      </w:r>
    </w:p>
    <w:p w14:paraId="2A7597CA">
      <w:pPr>
        <w:pStyle w:val="33"/>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承包人项目经理：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none"/>
          <w:lang w:eastAsia="zh-CN"/>
        </w:rPr>
        <w:t>，</w:t>
      </w:r>
      <w:r>
        <w:rPr>
          <w:rFonts w:hint="eastAsia" w:ascii="宋体" w:hAnsi="宋体" w:cs="宋体"/>
          <w:color w:val="auto"/>
          <w:sz w:val="21"/>
          <w:szCs w:val="21"/>
          <w:highlight w:val="none"/>
          <w:u w:val="none"/>
          <w:lang w:val="en-US" w:eastAsia="zh-CN"/>
        </w:rPr>
        <w:t>身份证号码</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none"/>
          <w:lang w:eastAsia="zh-CN"/>
        </w:rPr>
        <w:t>，</w:t>
      </w:r>
      <w:r>
        <w:rPr>
          <w:rFonts w:hint="eastAsia" w:ascii="宋体" w:hAnsi="宋体" w:cs="宋体"/>
          <w:color w:val="auto"/>
          <w:sz w:val="21"/>
          <w:szCs w:val="21"/>
          <w:highlight w:val="none"/>
          <w:u w:val="none"/>
          <w:lang w:val="en-US" w:eastAsia="zh-CN"/>
        </w:rPr>
        <w:t>注册证书编号</w:t>
      </w:r>
      <w:r>
        <w:rPr>
          <w:rFonts w:hint="eastAsia" w:ascii="宋体" w:hAnsi="宋体" w:cs="宋体"/>
          <w:color w:val="auto"/>
          <w:sz w:val="21"/>
          <w:szCs w:val="21"/>
          <w:highlight w:val="none"/>
          <w:u w:val="single"/>
          <w:lang w:val="en-US" w:eastAsia="zh-CN"/>
        </w:rPr>
        <w:t>：          ；</w:t>
      </w:r>
      <w:r>
        <w:rPr>
          <w:rFonts w:hint="eastAsia" w:ascii="宋体" w:hAnsi="宋体" w:cs="宋体"/>
          <w:color w:val="auto"/>
          <w:sz w:val="21"/>
          <w:szCs w:val="21"/>
          <w:highlight w:val="none"/>
          <w:u w:val="none"/>
          <w:lang w:val="en-US" w:eastAsia="zh-CN"/>
        </w:rPr>
        <w:t>手机号码</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w:t>
      </w:r>
    </w:p>
    <w:p w14:paraId="4696E460">
      <w:pPr>
        <w:pStyle w:val="33"/>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六、合同文件构成</w:t>
      </w:r>
    </w:p>
    <w:p w14:paraId="7A819B6E">
      <w:pPr>
        <w:pStyle w:val="33"/>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本协议书与下列文件一起构成合同文件：</w:t>
      </w:r>
    </w:p>
    <w:p w14:paraId="74BF5930">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合同协议书；</w:t>
      </w:r>
    </w:p>
    <w:p w14:paraId="667012E0">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 xml:space="preserve">成交通知书； </w:t>
      </w:r>
    </w:p>
    <w:p w14:paraId="488ABF71">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竞标函及竞标函附录；</w:t>
      </w:r>
    </w:p>
    <w:p w14:paraId="0B87653D">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 xml:space="preserve">专用合同条款及其附件； </w:t>
      </w:r>
    </w:p>
    <w:p w14:paraId="01775620">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 xml:space="preserve">通用合同条款； </w:t>
      </w:r>
    </w:p>
    <w:p w14:paraId="5B6F5F40">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 xml:space="preserve">技术标准和要求； </w:t>
      </w:r>
    </w:p>
    <w:p w14:paraId="4EB5C7A5">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 xml:space="preserve">图纸； </w:t>
      </w:r>
    </w:p>
    <w:p w14:paraId="23F75652">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已标价工程量清单或预算书；</w:t>
      </w:r>
    </w:p>
    <w:p w14:paraId="5F88B7FA">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 xml:space="preserve">磋商文件（含补充通知和答疑）； </w:t>
      </w:r>
    </w:p>
    <w:p w14:paraId="75E95868">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 xml:space="preserve">履约保证金缴纳证明； </w:t>
      </w:r>
    </w:p>
    <w:p w14:paraId="599F7793">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其他合同文件（在合同订立及履行过程中形成的与合同有关的文件均构成合同文 件组成部分</w:t>
      </w:r>
    </w:p>
    <w:p w14:paraId="307D4ADC">
      <w:pPr>
        <w:pStyle w:val="33"/>
        <w:autoSpaceDE w:val="0"/>
        <w:autoSpaceDN w:val="0"/>
        <w:adjustRightIn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上述各项合同文件包括合同当事人就该项合同文件所作出的补充和修改，属于同</w:t>
      </w:r>
      <w:r>
        <w:rPr>
          <w:rFonts w:hint="eastAsia" w:ascii="宋体" w:hAnsi="宋体" w:cs="宋体"/>
          <w:color w:val="auto"/>
          <w:sz w:val="21"/>
          <w:szCs w:val="21"/>
          <w:highlight w:val="none"/>
          <w:lang w:eastAsia="zh-CN"/>
        </w:rPr>
        <w:t>一项</w:t>
      </w:r>
      <w:r>
        <w:rPr>
          <w:rFonts w:hint="eastAsia" w:ascii="宋体" w:hAnsi="宋体" w:eastAsia="宋体" w:cs="宋体"/>
          <w:color w:val="auto"/>
          <w:sz w:val="21"/>
          <w:szCs w:val="21"/>
          <w:highlight w:val="none"/>
        </w:rPr>
        <w:t>内容的文件，应以最新签署的为准。专用合同条款及其附件须经合同当事人签字或盖章。</w:t>
      </w:r>
    </w:p>
    <w:p w14:paraId="6333EE55">
      <w:pPr>
        <w:pStyle w:val="33"/>
        <w:autoSpaceDE w:val="0"/>
        <w:autoSpaceDN w:val="0"/>
        <w:adjustRightInd w:val="0"/>
        <w:spacing w:line="360" w:lineRule="auto"/>
        <w:ind w:firstLine="422" w:firstLineChars="200"/>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七、承诺</w:t>
      </w:r>
    </w:p>
    <w:p w14:paraId="7F936E2E">
      <w:pPr>
        <w:pStyle w:val="33"/>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 发包人承诺按照法律规定履行项目审批手续、筹集工程建设资金并按照合同约定的期限和方式支付合同价款。</w:t>
      </w:r>
    </w:p>
    <w:p w14:paraId="41232202">
      <w:pPr>
        <w:pStyle w:val="33"/>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 承包人承诺按照法律规定及合同约定组织完成工程施工，确保工程质量和安全，不进行转包及违法分包，并在缺陷责任期及保修期内承担相应的工程维修责任。</w:t>
      </w:r>
    </w:p>
    <w:p w14:paraId="39526978">
      <w:pPr>
        <w:pStyle w:val="33"/>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 发包人和承包人通过招投标形式签订合同的，双方理解并承诺不再就同一工程另行签订与合同实质性内容相背离的协议。</w:t>
      </w:r>
    </w:p>
    <w:p w14:paraId="7EFECC4F">
      <w:pPr>
        <w:pStyle w:val="33"/>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八、词语含义</w:t>
      </w:r>
    </w:p>
    <w:p w14:paraId="3A71D35C">
      <w:pPr>
        <w:pStyle w:val="33"/>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本协议书中词语含义与第二部分通用合同条款中赋予的含义相同。</w:t>
      </w:r>
    </w:p>
    <w:p w14:paraId="439E04B5">
      <w:pPr>
        <w:pStyle w:val="33"/>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九、签订时间</w:t>
      </w:r>
    </w:p>
    <w:p w14:paraId="455EE5E3">
      <w:pPr>
        <w:pStyle w:val="33"/>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本合同于</w:t>
      </w:r>
      <w:r>
        <w:rPr>
          <w:rFonts w:hint="eastAsia" w:ascii="宋体" w:hAnsi="宋体" w:eastAsia="宋体" w:cs="宋体"/>
          <w:bCs/>
          <w:color w:val="auto"/>
          <w:sz w:val="21"/>
          <w:szCs w:val="21"/>
          <w:highlight w:val="none"/>
          <w:u w:val="single"/>
        </w:rPr>
        <w:t xml:space="preserve"> </w:t>
      </w:r>
      <w:r>
        <w:rPr>
          <w:rFonts w:hint="eastAsia" w:ascii="宋体" w:hAnsi="宋体" w:cs="宋体"/>
          <w:bCs/>
          <w:color w:val="auto"/>
          <w:sz w:val="21"/>
          <w:szCs w:val="21"/>
          <w:highlight w:val="none"/>
          <w:u w:val="single"/>
          <w:lang w:val="en-US" w:eastAsia="zh-CN"/>
        </w:rPr>
        <w:t>2025</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年</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月</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日签订。</w:t>
      </w:r>
    </w:p>
    <w:p w14:paraId="41BF590C">
      <w:pPr>
        <w:pStyle w:val="33"/>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十、签订地点</w:t>
      </w:r>
    </w:p>
    <w:p w14:paraId="47B1506E">
      <w:pPr>
        <w:pStyle w:val="33"/>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本合</w:t>
      </w:r>
      <w:r>
        <w:rPr>
          <w:rFonts w:hint="eastAsia" w:ascii="宋体" w:hAnsi="宋体" w:cs="宋体"/>
          <w:bCs/>
          <w:color w:val="auto"/>
          <w:sz w:val="21"/>
          <w:szCs w:val="21"/>
          <w:highlight w:val="none"/>
          <w:lang w:eastAsia="zh-CN"/>
        </w:rPr>
        <w:t>同在广西政府采购云平台上签订电子合同</w:t>
      </w:r>
      <w:r>
        <w:rPr>
          <w:rFonts w:hint="eastAsia" w:ascii="宋体" w:hAnsi="宋体" w:eastAsia="宋体" w:cs="宋体"/>
          <w:bCs/>
          <w:color w:val="auto"/>
          <w:sz w:val="21"/>
          <w:szCs w:val="21"/>
          <w:highlight w:val="none"/>
        </w:rPr>
        <w:t>。</w:t>
      </w:r>
    </w:p>
    <w:p w14:paraId="5676A83C">
      <w:pPr>
        <w:pStyle w:val="33"/>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十一、补充协议</w:t>
      </w:r>
    </w:p>
    <w:p w14:paraId="3BAD5252">
      <w:pPr>
        <w:pStyle w:val="33"/>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合同未尽事宜，合同当事人另行签订补充协议，补充协议是合同的组成部分。</w:t>
      </w:r>
    </w:p>
    <w:p w14:paraId="3AE1A325">
      <w:pPr>
        <w:pStyle w:val="33"/>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十二、合同生效</w:t>
      </w:r>
    </w:p>
    <w:p w14:paraId="125046BC">
      <w:pPr>
        <w:pStyle w:val="33"/>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本合同自</w:t>
      </w:r>
      <w:r>
        <w:rPr>
          <w:rFonts w:hint="eastAsia" w:ascii="宋体" w:hAnsi="宋体" w:eastAsia="宋体" w:cs="宋体"/>
          <w:bCs/>
          <w:color w:val="auto"/>
          <w:sz w:val="21"/>
          <w:szCs w:val="21"/>
          <w:highlight w:val="none"/>
          <w:u w:val="single"/>
        </w:rPr>
        <w:t xml:space="preserve">  双方签字盖章后     </w:t>
      </w:r>
      <w:r>
        <w:rPr>
          <w:rFonts w:hint="eastAsia" w:ascii="宋体" w:hAnsi="宋体" w:eastAsia="宋体" w:cs="宋体"/>
          <w:bCs/>
          <w:color w:val="auto"/>
          <w:sz w:val="21"/>
          <w:szCs w:val="21"/>
          <w:highlight w:val="none"/>
        </w:rPr>
        <w:t>生效。</w:t>
      </w:r>
    </w:p>
    <w:p w14:paraId="4547D309">
      <w:pPr>
        <w:pStyle w:val="33"/>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十三、合同份数</w:t>
      </w:r>
    </w:p>
    <w:p w14:paraId="67234F78">
      <w:pPr>
        <w:pStyle w:val="33"/>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本合同一式</w:t>
      </w:r>
      <w:r>
        <w:rPr>
          <w:rFonts w:hint="eastAsia" w:ascii="宋体" w:hAnsi="宋体" w:eastAsia="宋体" w:cs="宋体"/>
          <w:bCs/>
          <w:color w:val="auto"/>
          <w:sz w:val="21"/>
          <w:szCs w:val="21"/>
          <w:highlight w:val="none"/>
          <w:u w:val="single"/>
        </w:rPr>
        <w:t xml:space="preserve"> 6 </w:t>
      </w:r>
      <w:r>
        <w:rPr>
          <w:rFonts w:hint="eastAsia" w:ascii="宋体" w:hAnsi="宋体" w:eastAsia="宋体" w:cs="宋体"/>
          <w:bCs/>
          <w:color w:val="auto"/>
          <w:sz w:val="21"/>
          <w:szCs w:val="21"/>
          <w:highlight w:val="none"/>
        </w:rPr>
        <w:t>份，其中正本</w:t>
      </w:r>
      <w:r>
        <w:rPr>
          <w:rFonts w:hint="eastAsia" w:ascii="宋体" w:hAnsi="宋体" w:eastAsia="宋体" w:cs="宋体"/>
          <w:bCs/>
          <w:color w:val="auto"/>
          <w:sz w:val="21"/>
          <w:szCs w:val="21"/>
          <w:highlight w:val="none"/>
          <w:u w:val="single"/>
        </w:rPr>
        <w:t>2</w:t>
      </w:r>
      <w:r>
        <w:rPr>
          <w:rFonts w:hint="eastAsia" w:ascii="宋体" w:hAnsi="宋体" w:eastAsia="宋体" w:cs="宋体"/>
          <w:bCs/>
          <w:color w:val="auto"/>
          <w:sz w:val="21"/>
          <w:szCs w:val="21"/>
          <w:highlight w:val="none"/>
        </w:rPr>
        <w:t>份，双方各执</w:t>
      </w:r>
      <w:r>
        <w:rPr>
          <w:rFonts w:hint="eastAsia" w:ascii="宋体" w:hAnsi="宋体" w:eastAsia="宋体" w:cs="宋体"/>
          <w:bCs/>
          <w:color w:val="auto"/>
          <w:sz w:val="21"/>
          <w:szCs w:val="21"/>
          <w:highlight w:val="none"/>
          <w:u w:val="single"/>
        </w:rPr>
        <w:t>1</w:t>
      </w:r>
      <w:r>
        <w:rPr>
          <w:rFonts w:hint="eastAsia" w:ascii="宋体" w:hAnsi="宋体" w:eastAsia="宋体" w:cs="宋体"/>
          <w:bCs/>
          <w:color w:val="auto"/>
          <w:sz w:val="21"/>
          <w:szCs w:val="21"/>
          <w:highlight w:val="none"/>
        </w:rPr>
        <w:t>份，副本</w:t>
      </w:r>
      <w:r>
        <w:rPr>
          <w:rFonts w:hint="eastAsia" w:ascii="宋体" w:hAnsi="宋体" w:eastAsia="宋体" w:cs="宋体"/>
          <w:bCs/>
          <w:color w:val="auto"/>
          <w:sz w:val="21"/>
          <w:szCs w:val="21"/>
          <w:highlight w:val="none"/>
          <w:u w:val="single"/>
        </w:rPr>
        <w:t>4</w:t>
      </w:r>
      <w:r>
        <w:rPr>
          <w:rFonts w:hint="eastAsia" w:ascii="宋体" w:hAnsi="宋体" w:eastAsia="宋体" w:cs="宋体"/>
          <w:bCs/>
          <w:color w:val="auto"/>
          <w:sz w:val="21"/>
          <w:szCs w:val="21"/>
          <w:highlight w:val="none"/>
        </w:rPr>
        <w:t>份，发包人执</w:t>
      </w:r>
      <w:r>
        <w:rPr>
          <w:rFonts w:hint="eastAsia" w:ascii="宋体" w:hAnsi="宋体" w:eastAsia="宋体" w:cs="宋体"/>
          <w:bCs/>
          <w:color w:val="auto"/>
          <w:sz w:val="21"/>
          <w:szCs w:val="21"/>
          <w:highlight w:val="none"/>
          <w:u w:val="single"/>
        </w:rPr>
        <w:t xml:space="preserve">3 </w:t>
      </w:r>
      <w:r>
        <w:rPr>
          <w:rFonts w:hint="eastAsia" w:ascii="宋体" w:hAnsi="宋体" w:eastAsia="宋体" w:cs="宋体"/>
          <w:bCs/>
          <w:color w:val="auto"/>
          <w:sz w:val="21"/>
          <w:szCs w:val="21"/>
          <w:highlight w:val="none"/>
        </w:rPr>
        <w:t>份，承包人执</w:t>
      </w:r>
      <w:r>
        <w:rPr>
          <w:rFonts w:hint="eastAsia" w:ascii="宋体" w:hAnsi="宋体" w:eastAsia="宋体" w:cs="宋体"/>
          <w:bCs/>
          <w:color w:val="auto"/>
          <w:sz w:val="21"/>
          <w:szCs w:val="21"/>
          <w:highlight w:val="none"/>
          <w:u w:val="single"/>
        </w:rPr>
        <w:t xml:space="preserve"> 1 </w:t>
      </w:r>
      <w:r>
        <w:rPr>
          <w:rFonts w:hint="eastAsia" w:ascii="宋体" w:hAnsi="宋体" w:eastAsia="宋体" w:cs="宋体"/>
          <w:bCs/>
          <w:color w:val="auto"/>
          <w:sz w:val="21"/>
          <w:szCs w:val="21"/>
          <w:highlight w:val="none"/>
        </w:rPr>
        <w:t>份，均具有同等法律效力。</w:t>
      </w:r>
    </w:p>
    <w:tbl>
      <w:tblPr>
        <w:tblStyle w:val="20"/>
        <w:tblW w:w="931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261"/>
        <w:gridCol w:w="5058"/>
      </w:tblGrid>
      <w:tr w14:paraId="237693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6BEB9F69">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w:t>
            </w:r>
            <w:r>
              <w:rPr>
                <w:rFonts w:hint="eastAsia" w:ascii="宋体" w:hAnsi="宋体" w:eastAsia="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lang w:val="en-US" w:eastAsia="zh-CN"/>
              </w:rPr>
              <w:t>天等县财政局</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（公章）</w:t>
            </w:r>
          </w:p>
        </w:tc>
        <w:tc>
          <w:tcPr>
            <w:tcW w:w="5058" w:type="dxa"/>
          </w:tcPr>
          <w:p w14:paraId="22910013">
            <w:pPr>
              <w:spacing w:line="360" w:lineRule="auto"/>
              <w:ind w:left="2420" w:hanging="2310" w:hangingChars="1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zh-CN"/>
              </w:rPr>
              <w:t>（</w:t>
            </w:r>
            <w:r>
              <w:rPr>
                <w:rFonts w:hint="eastAsia" w:ascii="宋体" w:hAnsi="宋体" w:eastAsia="宋体" w:cs="宋体"/>
                <w:color w:val="auto"/>
                <w:sz w:val="21"/>
                <w:szCs w:val="21"/>
                <w:highlight w:val="none"/>
              </w:rPr>
              <w:t>公章）</w:t>
            </w:r>
          </w:p>
        </w:tc>
      </w:tr>
      <w:tr w14:paraId="73E785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4A6FB88F">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法定代表人或其委托代理人：</w:t>
            </w:r>
          </w:p>
          <w:p w14:paraId="4EA397C1">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（签字）</w:t>
            </w:r>
          </w:p>
        </w:tc>
        <w:tc>
          <w:tcPr>
            <w:tcW w:w="5058" w:type="dxa"/>
          </w:tcPr>
          <w:p w14:paraId="7CF92982">
            <w:pPr>
              <w:spacing w:line="360" w:lineRule="auto"/>
              <w:rPr>
                <w:rFonts w:hint="eastAsia" w:ascii="宋体" w:hAnsi="宋体" w:eastAsia="宋体" w:cs="宋体"/>
                <w:color w:val="auto"/>
                <w:sz w:val="21"/>
                <w:szCs w:val="21"/>
                <w:highlight w:val="none"/>
                <w:u w:val="single"/>
                <w:lang w:val="zh-CN"/>
              </w:rPr>
            </w:pPr>
            <w:r>
              <w:rPr>
                <w:rFonts w:hint="eastAsia" w:ascii="宋体" w:hAnsi="宋体" w:eastAsia="宋体" w:cs="宋体"/>
                <w:color w:val="auto"/>
                <w:sz w:val="21"/>
                <w:szCs w:val="21"/>
                <w:highlight w:val="none"/>
                <w:u w:val="single"/>
                <w:lang w:val="zh-CN"/>
              </w:rPr>
              <w:t>法定代表人或其委托代理人：</w:t>
            </w:r>
          </w:p>
          <w:p w14:paraId="1D2F04AE">
            <w:pPr>
              <w:rPr>
                <w:rFonts w:hint="eastAsia" w:ascii="宋体" w:hAnsi="宋体" w:eastAsia="宋体" w:cs="宋体"/>
                <w:color w:val="auto"/>
                <w:sz w:val="21"/>
                <w:szCs w:val="21"/>
                <w:highlight w:val="none"/>
                <w:u w:val="single"/>
                <w:lang w:val="zh-CN"/>
              </w:rPr>
            </w:pPr>
            <w:r>
              <w:rPr>
                <w:rFonts w:hint="eastAsia" w:ascii="宋体" w:hAnsi="宋体" w:eastAsia="宋体" w:cs="宋体"/>
                <w:color w:val="auto"/>
                <w:sz w:val="21"/>
                <w:szCs w:val="21"/>
                <w:highlight w:val="none"/>
                <w:u w:val="single"/>
                <w:lang w:val="zh-CN"/>
              </w:rPr>
              <w:t>（签字）</w:t>
            </w:r>
          </w:p>
        </w:tc>
      </w:tr>
      <w:tr w14:paraId="308CDB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7453BE92">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统一社会信用代码：</w:t>
            </w:r>
            <w:r>
              <w:rPr>
                <w:rFonts w:hint="eastAsia" w:ascii="宋体" w:hAnsi="宋体" w:eastAsia="宋体" w:cs="宋体"/>
                <w:color w:val="auto"/>
                <w:sz w:val="21"/>
                <w:szCs w:val="21"/>
                <w:highlight w:val="none"/>
                <w:u w:val="single"/>
                <w:lang w:val="en-US" w:eastAsia="zh-CN"/>
              </w:rPr>
              <w:t xml:space="preserve"> 11451425007768362N   </w:t>
            </w:r>
          </w:p>
        </w:tc>
        <w:tc>
          <w:tcPr>
            <w:tcW w:w="5058" w:type="dxa"/>
          </w:tcPr>
          <w:p w14:paraId="74B4542B">
            <w:pPr>
              <w:spacing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lang w:val="zh-CN"/>
              </w:rPr>
              <w:t>统一社会信用代码：</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u w:val="single"/>
              </w:rPr>
              <w:t xml:space="preserve">                           </w:t>
            </w:r>
          </w:p>
        </w:tc>
      </w:tr>
      <w:tr w14:paraId="51B1E5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2EF72B21">
            <w:pPr>
              <w:spacing w:line="360" w:lineRule="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组织机构代码：</w:t>
            </w:r>
            <w:r>
              <w:rPr>
                <w:rFonts w:hint="eastAsia" w:ascii="宋体" w:hAnsi="宋体" w:eastAsia="宋体" w:cs="宋体"/>
                <w:color w:val="auto"/>
                <w:sz w:val="21"/>
                <w:szCs w:val="21"/>
                <w:highlight w:val="none"/>
                <w:u w:val="single"/>
                <w:lang w:val="en-US" w:eastAsia="zh-CN"/>
              </w:rPr>
              <w:t xml:space="preserve">                  </w:t>
            </w:r>
          </w:p>
        </w:tc>
        <w:tc>
          <w:tcPr>
            <w:tcW w:w="5058" w:type="dxa"/>
          </w:tcPr>
          <w:p w14:paraId="0A1AB935">
            <w:pPr>
              <w:spacing w:line="360" w:lineRule="auto"/>
              <w:rPr>
                <w:rFonts w:hint="eastAsia" w:ascii="宋体" w:hAnsi="宋体" w:eastAsia="宋体" w:cs="宋体"/>
                <w:color w:val="auto"/>
                <w:sz w:val="21"/>
                <w:szCs w:val="21"/>
                <w:highlight w:val="none"/>
                <w:u w:val="single"/>
                <w:lang w:val="zh-CN"/>
              </w:rPr>
            </w:pPr>
            <w:r>
              <w:rPr>
                <w:rFonts w:hint="eastAsia" w:ascii="宋体" w:hAnsi="宋体" w:eastAsia="宋体" w:cs="宋体"/>
                <w:color w:val="auto"/>
                <w:sz w:val="21"/>
                <w:szCs w:val="21"/>
                <w:highlight w:val="none"/>
                <w:u w:val="single"/>
                <w:lang w:val="zh-CN"/>
              </w:rPr>
              <w:t>组织机构代码：</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zh-CN"/>
              </w:rPr>
              <w:t xml:space="preserve">            </w:t>
            </w:r>
          </w:p>
        </w:tc>
      </w:tr>
      <w:tr w14:paraId="17AE27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761BABE4">
            <w:pPr>
              <w:spacing w:line="360" w:lineRule="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地  址：</w:t>
            </w:r>
            <w:r>
              <w:rPr>
                <w:rFonts w:hint="eastAsia" w:ascii="宋体" w:hAnsi="宋体" w:eastAsia="宋体" w:cs="宋体"/>
                <w:color w:val="auto"/>
                <w:sz w:val="21"/>
                <w:szCs w:val="21"/>
                <w:highlight w:val="none"/>
                <w:u w:val="single"/>
                <w:lang w:val="en-US" w:eastAsia="zh-CN"/>
              </w:rPr>
              <w:t xml:space="preserve"> </w:t>
            </w:r>
            <w:bookmarkStart w:id="129" w:name="OLE_LINK17"/>
            <w:r>
              <w:rPr>
                <w:rFonts w:hint="eastAsia" w:ascii="宋体" w:hAnsi="宋体" w:eastAsia="宋体" w:cs="宋体"/>
                <w:color w:val="auto"/>
                <w:sz w:val="21"/>
                <w:szCs w:val="21"/>
                <w:highlight w:val="none"/>
                <w:u w:val="single"/>
                <w:lang w:val="en-US" w:eastAsia="zh-CN"/>
              </w:rPr>
              <w:t>天等县天等镇天宝路北路398号</w:t>
            </w:r>
            <w:bookmarkEnd w:id="129"/>
            <w:r>
              <w:rPr>
                <w:rFonts w:hint="eastAsia" w:ascii="宋体" w:hAnsi="宋体" w:eastAsia="宋体" w:cs="宋体"/>
                <w:color w:val="auto"/>
                <w:sz w:val="21"/>
                <w:szCs w:val="21"/>
                <w:highlight w:val="none"/>
                <w:u w:val="single"/>
                <w:lang w:val="en-US" w:eastAsia="zh-CN"/>
              </w:rPr>
              <w:t xml:space="preserve"> </w:t>
            </w:r>
          </w:p>
        </w:tc>
        <w:tc>
          <w:tcPr>
            <w:tcW w:w="5058" w:type="dxa"/>
          </w:tcPr>
          <w:p w14:paraId="72EC3F45">
            <w:pPr>
              <w:spacing w:line="360" w:lineRule="auto"/>
              <w:rPr>
                <w:rFonts w:hint="eastAsia" w:ascii="宋体" w:hAnsi="宋体" w:eastAsia="宋体" w:cs="宋体"/>
                <w:color w:val="auto"/>
                <w:sz w:val="21"/>
                <w:szCs w:val="21"/>
                <w:highlight w:val="none"/>
                <w:u w:val="single"/>
                <w:lang w:val="zh-CN"/>
              </w:rPr>
            </w:pPr>
            <w:r>
              <w:rPr>
                <w:rFonts w:hint="eastAsia" w:ascii="宋体" w:hAnsi="宋体" w:eastAsia="宋体" w:cs="宋体"/>
                <w:color w:val="auto"/>
                <w:sz w:val="21"/>
                <w:szCs w:val="21"/>
                <w:highlight w:val="none"/>
                <w:u w:val="single"/>
                <w:lang w:val="zh-CN"/>
              </w:rPr>
              <w:t>地址：</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zh-CN"/>
              </w:rPr>
              <w:t xml:space="preserve">    </w:t>
            </w:r>
          </w:p>
        </w:tc>
      </w:tr>
      <w:tr w14:paraId="6A42D2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7FABA22E">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邮政编码：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532800</w:t>
            </w:r>
            <w:r>
              <w:rPr>
                <w:rFonts w:hint="eastAsia" w:ascii="宋体" w:hAnsi="宋体" w:eastAsia="宋体" w:cs="宋体"/>
                <w:color w:val="auto"/>
                <w:sz w:val="21"/>
                <w:szCs w:val="21"/>
                <w:highlight w:val="none"/>
                <w:u w:val="single"/>
              </w:rPr>
              <w:t xml:space="preserve">      </w:t>
            </w:r>
          </w:p>
        </w:tc>
        <w:tc>
          <w:tcPr>
            <w:tcW w:w="5058" w:type="dxa"/>
          </w:tcPr>
          <w:p w14:paraId="2077900C">
            <w:pPr>
              <w:spacing w:line="360" w:lineRule="auto"/>
              <w:rPr>
                <w:rFonts w:hint="eastAsia" w:ascii="宋体" w:hAnsi="宋体" w:eastAsia="宋体" w:cs="宋体"/>
                <w:color w:val="auto"/>
                <w:sz w:val="21"/>
                <w:szCs w:val="21"/>
                <w:highlight w:val="none"/>
                <w:u w:val="single"/>
                <w:lang w:val="zh-CN"/>
              </w:rPr>
            </w:pPr>
            <w:r>
              <w:rPr>
                <w:rFonts w:hint="eastAsia" w:ascii="宋体" w:hAnsi="宋体" w:eastAsia="宋体" w:cs="宋体"/>
                <w:color w:val="auto"/>
                <w:sz w:val="21"/>
                <w:szCs w:val="21"/>
                <w:highlight w:val="none"/>
                <w:u w:val="single"/>
                <w:lang w:val="zh-CN"/>
              </w:rPr>
              <w:t>邮政编码：</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zh-CN"/>
              </w:rPr>
              <w:t xml:space="preserve">          </w:t>
            </w:r>
          </w:p>
        </w:tc>
      </w:tr>
      <w:tr w14:paraId="45FE9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1471C667">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u w:val="single"/>
                <w:lang w:eastAsia="zh-CN"/>
              </w:rPr>
              <w:t>黄闯</w:t>
            </w:r>
            <w:r>
              <w:rPr>
                <w:rFonts w:hint="eastAsia" w:ascii="宋体" w:hAnsi="宋体" w:eastAsia="宋体" w:cs="宋体"/>
                <w:color w:val="auto"/>
                <w:sz w:val="21"/>
                <w:szCs w:val="21"/>
                <w:highlight w:val="none"/>
                <w:u w:val="single"/>
              </w:rPr>
              <w:t xml:space="preserve">   </w:t>
            </w:r>
          </w:p>
        </w:tc>
        <w:tc>
          <w:tcPr>
            <w:tcW w:w="5058" w:type="dxa"/>
          </w:tcPr>
          <w:p w14:paraId="72A89FEB">
            <w:pPr>
              <w:spacing w:line="360" w:lineRule="auto"/>
              <w:rPr>
                <w:rFonts w:hint="eastAsia" w:ascii="宋体" w:hAnsi="宋体" w:eastAsia="宋体" w:cs="宋体"/>
                <w:color w:val="auto"/>
                <w:sz w:val="21"/>
                <w:szCs w:val="21"/>
                <w:highlight w:val="none"/>
                <w:u w:val="single"/>
                <w:lang w:val="zh-CN"/>
              </w:rPr>
            </w:pPr>
            <w:r>
              <w:rPr>
                <w:rFonts w:hint="eastAsia" w:ascii="宋体" w:hAnsi="宋体" w:eastAsia="宋体" w:cs="宋体"/>
                <w:color w:val="auto"/>
                <w:sz w:val="21"/>
                <w:szCs w:val="21"/>
                <w:highlight w:val="none"/>
                <w:u w:val="single"/>
                <w:lang w:val="zh-CN"/>
              </w:rPr>
              <w:t>法定代表人：</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zh-CN"/>
              </w:rPr>
              <w:t xml:space="preserve">             </w:t>
            </w:r>
          </w:p>
        </w:tc>
      </w:tr>
      <w:tr w14:paraId="5912A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6B107CE7">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委托代理人：</w:t>
            </w:r>
            <w:r>
              <w:rPr>
                <w:rFonts w:hint="eastAsia" w:ascii="宋体" w:hAnsi="宋体" w:eastAsia="宋体" w:cs="宋体"/>
                <w:color w:val="auto"/>
                <w:sz w:val="21"/>
                <w:szCs w:val="21"/>
                <w:highlight w:val="none"/>
                <w:u w:val="single"/>
              </w:rPr>
              <w:t xml:space="preserve">                </w:t>
            </w:r>
          </w:p>
        </w:tc>
        <w:tc>
          <w:tcPr>
            <w:tcW w:w="5058" w:type="dxa"/>
          </w:tcPr>
          <w:p w14:paraId="726ED302">
            <w:pPr>
              <w:spacing w:line="360" w:lineRule="auto"/>
              <w:rPr>
                <w:rFonts w:hint="eastAsia" w:ascii="宋体" w:hAnsi="宋体" w:eastAsia="宋体" w:cs="宋体"/>
                <w:color w:val="auto"/>
                <w:sz w:val="21"/>
                <w:szCs w:val="21"/>
                <w:highlight w:val="none"/>
                <w:u w:val="single"/>
                <w:lang w:val="zh-CN"/>
              </w:rPr>
            </w:pPr>
            <w:r>
              <w:rPr>
                <w:rFonts w:hint="eastAsia" w:ascii="宋体" w:hAnsi="宋体" w:eastAsia="宋体" w:cs="宋体"/>
                <w:color w:val="auto"/>
                <w:sz w:val="21"/>
                <w:szCs w:val="21"/>
                <w:highlight w:val="none"/>
                <w:u w:val="single"/>
                <w:lang w:val="zh-CN"/>
              </w:rPr>
              <w:t xml:space="preserve">委托代理人：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zh-CN"/>
              </w:rPr>
              <w:t xml:space="preserve">              </w:t>
            </w:r>
          </w:p>
        </w:tc>
      </w:tr>
      <w:tr w14:paraId="435E20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1CE9661E">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电  话：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0771-3528287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tc>
        <w:tc>
          <w:tcPr>
            <w:tcW w:w="5058" w:type="dxa"/>
          </w:tcPr>
          <w:p w14:paraId="7EAD34DD">
            <w:pPr>
              <w:spacing w:line="360" w:lineRule="auto"/>
              <w:rPr>
                <w:rFonts w:hint="eastAsia" w:ascii="宋体" w:hAnsi="宋体" w:eastAsia="宋体" w:cs="宋体"/>
                <w:color w:val="auto"/>
                <w:sz w:val="21"/>
                <w:szCs w:val="21"/>
                <w:highlight w:val="none"/>
                <w:u w:val="single"/>
                <w:lang w:val="zh-CN"/>
              </w:rPr>
            </w:pPr>
            <w:r>
              <w:rPr>
                <w:rFonts w:hint="eastAsia" w:ascii="宋体" w:hAnsi="宋体" w:eastAsia="宋体" w:cs="宋体"/>
                <w:color w:val="auto"/>
                <w:sz w:val="21"/>
                <w:szCs w:val="21"/>
                <w:highlight w:val="none"/>
                <w:u w:val="single"/>
                <w:lang w:val="zh-CN"/>
              </w:rPr>
              <w:t>电  话：</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zh-CN"/>
              </w:rPr>
              <w:t xml:space="preserve">     </w:t>
            </w:r>
          </w:p>
        </w:tc>
      </w:tr>
      <w:tr w14:paraId="25ED6C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501F3140">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电子信箱：</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tc>
        <w:tc>
          <w:tcPr>
            <w:tcW w:w="5058" w:type="dxa"/>
          </w:tcPr>
          <w:p w14:paraId="0B059074">
            <w:pPr>
              <w:spacing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lang w:val="zh-CN"/>
              </w:rPr>
              <w:t>电子信箱：</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tc>
      </w:tr>
      <w:tr w14:paraId="7BFFF4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5D408FCD">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w:t>
            </w:r>
            <w:r>
              <w:rPr>
                <w:rFonts w:hint="eastAsia" w:ascii="宋体" w:hAnsi="宋体" w:eastAsia="宋体" w:cs="宋体"/>
                <w:color w:val="auto"/>
                <w:sz w:val="21"/>
                <w:szCs w:val="21"/>
                <w:highlight w:val="none"/>
                <w:u w:val="single"/>
              </w:rPr>
              <w:t xml:space="preserve">                           </w:t>
            </w:r>
          </w:p>
        </w:tc>
        <w:tc>
          <w:tcPr>
            <w:tcW w:w="5058" w:type="dxa"/>
          </w:tcPr>
          <w:p w14:paraId="2F95A4F4">
            <w:pPr>
              <w:spacing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lang w:val="zh-CN"/>
              </w:rPr>
              <w:t>开户银行：</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tc>
      </w:tr>
      <w:tr w14:paraId="7271C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1C0EEBC6">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  号：</w:t>
            </w:r>
            <w:r>
              <w:rPr>
                <w:rFonts w:hint="eastAsia" w:ascii="宋体" w:hAnsi="宋体" w:eastAsia="宋体" w:cs="宋体"/>
                <w:color w:val="auto"/>
                <w:sz w:val="21"/>
                <w:szCs w:val="21"/>
                <w:highlight w:val="none"/>
                <w:u w:val="single"/>
              </w:rPr>
              <w:t xml:space="preserve">                          </w:t>
            </w:r>
          </w:p>
        </w:tc>
        <w:tc>
          <w:tcPr>
            <w:tcW w:w="5058" w:type="dxa"/>
          </w:tcPr>
          <w:p w14:paraId="47D48C49">
            <w:pPr>
              <w:spacing w:line="42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 号</w:t>
            </w:r>
            <w:r>
              <w:rPr>
                <w:rFonts w:hint="eastAsia" w:ascii="宋体" w:hAnsi="宋体" w:eastAsia="宋体" w:cs="宋体"/>
                <w:color w:val="auto"/>
                <w:sz w:val="21"/>
                <w:szCs w:val="21"/>
                <w:highlight w:val="none"/>
                <w:u w:val="single"/>
                <w:lang w:val="zh-CN"/>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tc>
      </w:tr>
    </w:tbl>
    <w:p w14:paraId="68108E6D">
      <w:pPr>
        <w:rPr>
          <w:rFonts w:hint="eastAsia" w:ascii="宋体" w:hAnsi="宋体" w:eastAsia="宋体" w:cs="宋体"/>
          <w:color w:val="auto"/>
          <w:kern w:val="44"/>
          <w:sz w:val="24"/>
          <w:szCs w:val="24"/>
          <w:highlight w:val="none"/>
        </w:rPr>
      </w:pPr>
      <w:r>
        <w:rPr>
          <w:rFonts w:hint="eastAsia" w:ascii="宋体" w:hAnsi="宋体" w:eastAsia="宋体" w:cs="宋体"/>
          <w:color w:val="auto"/>
          <w:kern w:val="44"/>
          <w:sz w:val="24"/>
          <w:szCs w:val="24"/>
          <w:highlight w:val="none"/>
        </w:rPr>
        <w:br w:type="page"/>
      </w:r>
    </w:p>
    <w:p w14:paraId="5D30751B">
      <w:pPr>
        <w:pStyle w:val="4"/>
        <w:numPr>
          <w:ilvl w:val="0"/>
          <w:numId w:val="8"/>
        </w:numPr>
        <w:jc w:val="center"/>
        <w:rPr>
          <w:rFonts w:hint="eastAsia" w:ascii="宋体" w:hAnsi="宋体" w:eastAsia="宋体" w:cs="宋体"/>
          <w:color w:val="auto"/>
          <w:kern w:val="44"/>
          <w:sz w:val="24"/>
          <w:szCs w:val="24"/>
          <w:highlight w:val="none"/>
        </w:rPr>
      </w:pPr>
      <w:bookmarkStart w:id="130" w:name="_Toc5273"/>
      <w:r>
        <w:rPr>
          <w:rFonts w:hint="eastAsia" w:ascii="宋体" w:hAnsi="宋体" w:eastAsia="宋体" w:cs="宋体"/>
          <w:color w:val="auto"/>
          <w:kern w:val="44"/>
          <w:sz w:val="24"/>
          <w:szCs w:val="24"/>
          <w:highlight w:val="none"/>
        </w:rPr>
        <w:t>通用合同条款</w:t>
      </w:r>
      <w:bookmarkEnd w:id="130"/>
    </w:p>
    <w:p w14:paraId="183839AE">
      <w:pPr>
        <w:rPr>
          <w:rFonts w:hint="eastAsia" w:ascii="宋体" w:hAnsi="宋体" w:eastAsia="宋体" w:cs="宋体"/>
          <w:color w:val="auto"/>
          <w:sz w:val="21"/>
          <w:szCs w:val="24"/>
          <w:highlight w:val="none"/>
        </w:rPr>
      </w:pPr>
      <w:r>
        <w:rPr>
          <w:rFonts w:hint="eastAsia" w:ascii="宋体" w:hAnsi="宋体" w:eastAsia="宋体" w:cs="宋体"/>
          <w:color w:val="auto"/>
          <w:sz w:val="21"/>
          <w:szCs w:val="21"/>
          <w:highlight w:val="none"/>
        </w:rPr>
        <w:t>“合同通用条款”，采用国家工商行政管理局和建设部颁发的《建设工程施工合同（示范文本）》（GF-2017-0201）的“合同通用条款”。</w:t>
      </w:r>
    </w:p>
    <w:p w14:paraId="07062F56">
      <w:pPr>
        <w:rPr>
          <w:rFonts w:hint="eastAsia" w:ascii="宋体" w:hAnsi="宋体" w:eastAsia="宋体" w:cs="宋体"/>
          <w:color w:val="auto"/>
          <w:sz w:val="18"/>
          <w:szCs w:val="21"/>
          <w:highlight w:val="none"/>
        </w:rPr>
      </w:pPr>
    </w:p>
    <w:p w14:paraId="1898C793">
      <w:pPr>
        <w:pStyle w:val="34"/>
        <w:spacing w:line="360" w:lineRule="auto"/>
        <w:jc w:val="center"/>
        <w:outlineLvl w:val="0"/>
        <w:rPr>
          <w:rFonts w:hint="eastAsia" w:ascii="宋体" w:hAnsi="宋体" w:eastAsia="宋体" w:cs="宋体"/>
          <w:b/>
          <w:bCs/>
          <w:color w:val="auto"/>
          <w:kern w:val="44"/>
          <w:sz w:val="24"/>
          <w:szCs w:val="24"/>
          <w:highlight w:val="none"/>
        </w:rPr>
      </w:pPr>
    </w:p>
    <w:p w14:paraId="5560A3F7">
      <w:pPr>
        <w:pStyle w:val="34"/>
        <w:spacing w:line="360" w:lineRule="auto"/>
        <w:jc w:val="center"/>
        <w:outlineLvl w:val="0"/>
        <w:rPr>
          <w:rFonts w:hint="eastAsia" w:ascii="宋体" w:hAnsi="宋体" w:eastAsia="宋体" w:cs="宋体"/>
          <w:b/>
          <w:bCs/>
          <w:color w:val="auto"/>
          <w:kern w:val="44"/>
          <w:sz w:val="24"/>
          <w:szCs w:val="24"/>
          <w:highlight w:val="none"/>
        </w:rPr>
      </w:pPr>
    </w:p>
    <w:p w14:paraId="708FF09D">
      <w:pPr>
        <w:pStyle w:val="34"/>
        <w:spacing w:line="360" w:lineRule="auto"/>
        <w:jc w:val="center"/>
        <w:outlineLvl w:val="0"/>
        <w:rPr>
          <w:rFonts w:hint="eastAsia" w:ascii="宋体" w:hAnsi="宋体" w:eastAsia="宋体" w:cs="宋体"/>
          <w:b/>
          <w:bCs/>
          <w:color w:val="auto"/>
          <w:kern w:val="44"/>
          <w:sz w:val="24"/>
          <w:szCs w:val="24"/>
          <w:highlight w:val="none"/>
        </w:rPr>
      </w:pPr>
    </w:p>
    <w:p w14:paraId="3F44FE9A">
      <w:pPr>
        <w:pStyle w:val="34"/>
        <w:spacing w:line="360" w:lineRule="auto"/>
        <w:jc w:val="center"/>
        <w:outlineLvl w:val="0"/>
        <w:rPr>
          <w:rFonts w:hint="eastAsia" w:ascii="宋体" w:hAnsi="宋体" w:eastAsia="宋体" w:cs="宋体"/>
          <w:b/>
          <w:bCs/>
          <w:color w:val="auto"/>
          <w:kern w:val="44"/>
          <w:sz w:val="24"/>
          <w:szCs w:val="24"/>
          <w:highlight w:val="none"/>
        </w:rPr>
      </w:pPr>
    </w:p>
    <w:p w14:paraId="5929823F">
      <w:pPr>
        <w:pStyle w:val="34"/>
        <w:spacing w:line="360" w:lineRule="auto"/>
        <w:jc w:val="center"/>
        <w:outlineLvl w:val="0"/>
        <w:rPr>
          <w:rFonts w:hint="eastAsia" w:ascii="宋体" w:hAnsi="宋体" w:eastAsia="宋体" w:cs="宋体"/>
          <w:b/>
          <w:bCs/>
          <w:color w:val="auto"/>
          <w:kern w:val="44"/>
          <w:sz w:val="24"/>
          <w:szCs w:val="24"/>
          <w:highlight w:val="none"/>
        </w:rPr>
      </w:pPr>
    </w:p>
    <w:p w14:paraId="6FD56FE3">
      <w:pPr>
        <w:pStyle w:val="34"/>
        <w:spacing w:line="360" w:lineRule="auto"/>
        <w:jc w:val="center"/>
        <w:outlineLvl w:val="0"/>
        <w:rPr>
          <w:rFonts w:hint="eastAsia" w:ascii="宋体" w:hAnsi="宋体" w:eastAsia="宋体" w:cs="宋体"/>
          <w:b/>
          <w:bCs/>
          <w:color w:val="auto"/>
          <w:kern w:val="44"/>
          <w:sz w:val="24"/>
          <w:szCs w:val="24"/>
          <w:highlight w:val="none"/>
        </w:rPr>
      </w:pPr>
    </w:p>
    <w:p w14:paraId="39BF588A">
      <w:pPr>
        <w:pStyle w:val="34"/>
        <w:spacing w:line="360" w:lineRule="auto"/>
        <w:jc w:val="center"/>
        <w:outlineLvl w:val="0"/>
        <w:rPr>
          <w:rFonts w:hint="eastAsia" w:ascii="宋体" w:hAnsi="宋体" w:eastAsia="宋体" w:cs="宋体"/>
          <w:b/>
          <w:bCs/>
          <w:color w:val="auto"/>
          <w:kern w:val="44"/>
          <w:sz w:val="24"/>
          <w:szCs w:val="24"/>
          <w:highlight w:val="none"/>
        </w:rPr>
      </w:pPr>
    </w:p>
    <w:p w14:paraId="27A8231B">
      <w:pPr>
        <w:pStyle w:val="34"/>
        <w:spacing w:line="360" w:lineRule="auto"/>
        <w:jc w:val="center"/>
        <w:outlineLvl w:val="0"/>
        <w:rPr>
          <w:rFonts w:hint="eastAsia" w:ascii="宋体" w:hAnsi="宋体" w:eastAsia="宋体" w:cs="宋体"/>
          <w:b/>
          <w:bCs/>
          <w:color w:val="auto"/>
          <w:kern w:val="44"/>
          <w:sz w:val="24"/>
          <w:szCs w:val="24"/>
          <w:highlight w:val="none"/>
        </w:rPr>
      </w:pPr>
    </w:p>
    <w:p w14:paraId="3DD50617">
      <w:pPr>
        <w:pStyle w:val="34"/>
        <w:spacing w:line="360" w:lineRule="auto"/>
        <w:jc w:val="center"/>
        <w:outlineLvl w:val="0"/>
        <w:rPr>
          <w:rFonts w:hint="eastAsia" w:ascii="宋体" w:hAnsi="宋体" w:eastAsia="宋体" w:cs="宋体"/>
          <w:b/>
          <w:bCs/>
          <w:color w:val="auto"/>
          <w:kern w:val="44"/>
          <w:sz w:val="24"/>
          <w:szCs w:val="24"/>
          <w:highlight w:val="none"/>
        </w:rPr>
      </w:pPr>
    </w:p>
    <w:p w14:paraId="7434E278">
      <w:pPr>
        <w:pStyle w:val="34"/>
        <w:spacing w:line="360" w:lineRule="auto"/>
        <w:jc w:val="center"/>
        <w:outlineLvl w:val="0"/>
        <w:rPr>
          <w:rFonts w:hint="eastAsia" w:ascii="宋体" w:hAnsi="宋体" w:eastAsia="宋体" w:cs="宋体"/>
          <w:b/>
          <w:bCs/>
          <w:color w:val="auto"/>
          <w:kern w:val="44"/>
          <w:sz w:val="24"/>
          <w:szCs w:val="24"/>
          <w:highlight w:val="none"/>
        </w:rPr>
      </w:pPr>
    </w:p>
    <w:p w14:paraId="3F80A170">
      <w:pPr>
        <w:pStyle w:val="34"/>
        <w:spacing w:line="360" w:lineRule="auto"/>
        <w:jc w:val="center"/>
        <w:outlineLvl w:val="0"/>
        <w:rPr>
          <w:rFonts w:hint="eastAsia" w:ascii="宋体" w:hAnsi="宋体" w:eastAsia="宋体" w:cs="宋体"/>
          <w:b/>
          <w:bCs/>
          <w:color w:val="auto"/>
          <w:kern w:val="44"/>
          <w:sz w:val="24"/>
          <w:szCs w:val="24"/>
          <w:highlight w:val="none"/>
        </w:rPr>
      </w:pPr>
    </w:p>
    <w:p w14:paraId="52FE33E7">
      <w:pPr>
        <w:pStyle w:val="34"/>
        <w:spacing w:line="360" w:lineRule="auto"/>
        <w:jc w:val="center"/>
        <w:outlineLvl w:val="0"/>
        <w:rPr>
          <w:rFonts w:hint="eastAsia" w:ascii="宋体" w:hAnsi="宋体" w:eastAsia="宋体" w:cs="宋体"/>
          <w:b/>
          <w:bCs/>
          <w:color w:val="auto"/>
          <w:kern w:val="44"/>
          <w:sz w:val="24"/>
          <w:szCs w:val="24"/>
          <w:highlight w:val="none"/>
        </w:rPr>
      </w:pPr>
    </w:p>
    <w:p w14:paraId="5427727D">
      <w:pPr>
        <w:pStyle w:val="34"/>
        <w:spacing w:line="360" w:lineRule="auto"/>
        <w:jc w:val="center"/>
        <w:outlineLvl w:val="0"/>
        <w:rPr>
          <w:rFonts w:hint="eastAsia" w:ascii="宋体" w:hAnsi="宋体" w:eastAsia="宋体" w:cs="宋体"/>
          <w:b/>
          <w:bCs/>
          <w:color w:val="auto"/>
          <w:kern w:val="44"/>
          <w:sz w:val="24"/>
          <w:szCs w:val="24"/>
          <w:highlight w:val="none"/>
        </w:rPr>
      </w:pPr>
    </w:p>
    <w:p w14:paraId="76BE7E4B">
      <w:pPr>
        <w:pStyle w:val="34"/>
        <w:spacing w:line="360" w:lineRule="auto"/>
        <w:jc w:val="center"/>
        <w:outlineLvl w:val="0"/>
        <w:rPr>
          <w:rFonts w:hint="eastAsia" w:ascii="宋体" w:hAnsi="宋体" w:eastAsia="宋体" w:cs="宋体"/>
          <w:b/>
          <w:bCs/>
          <w:color w:val="auto"/>
          <w:kern w:val="44"/>
          <w:sz w:val="24"/>
          <w:szCs w:val="24"/>
          <w:highlight w:val="none"/>
        </w:rPr>
      </w:pPr>
    </w:p>
    <w:p w14:paraId="3D18A87B">
      <w:pPr>
        <w:pStyle w:val="34"/>
        <w:spacing w:line="360" w:lineRule="auto"/>
        <w:jc w:val="center"/>
        <w:outlineLvl w:val="0"/>
        <w:rPr>
          <w:rFonts w:hint="eastAsia" w:ascii="宋体" w:hAnsi="宋体" w:eastAsia="宋体" w:cs="宋体"/>
          <w:b/>
          <w:bCs/>
          <w:color w:val="auto"/>
          <w:kern w:val="44"/>
          <w:sz w:val="24"/>
          <w:szCs w:val="24"/>
          <w:highlight w:val="none"/>
        </w:rPr>
      </w:pPr>
    </w:p>
    <w:p w14:paraId="7F17A346">
      <w:pPr>
        <w:pStyle w:val="34"/>
        <w:spacing w:line="360" w:lineRule="auto"/>
        <w:jc w:val="center"/>
        <w:outlineLvl w:val="0"/>
        <w:rPr>
          <w:rFonts w:hint="eastAsia" w:ascii="宋体" w:hAnsi="宋体" w:eastAsia="宋体" w:cs="宋体"/>
          <w:b/>
          <w:bCs/>
          <w:color w:val="auto"/>
          <w:kern w:val="44"/>
          <w:sz w:val="24"/>
          <w:szCs w:val="24"/>
          <w:highlight w:val="none"/>
        </w:rPr>
      </w:pPr>
    </w:p>
    <w:p w14:paraId="2414892E">
      <w:pPr>
        <w:pStyle w:val="34"/>
        <w:spacing w:line="360" w:lineRule="auto"/>
        <w:jc w:val="center"/>
        <w:outlineLvl w:val="0"/>
        <w:rPr>
          <w:rFonts w:hint="eastAsia" w:ascii="宋体" w:hAnsi="宋体" w:eastAsia="宋体" w:cs="宋体"/>
          <w:b/>
          <w:bCs/>
          <w:color w:val="auto"/>
          <w:kern w:val="44"/>
          <w:sz w:val="24"/>
          <w:szCs w:val="24"/>
          <w:highlight w:val="none"/>
        </w:rPr>
      </w:pPr>
    </w:p>
    <w:p w14:paraId="034685A7">
      <w:pPr>
        <w:pStyle w:val="34"/>
        <w:spacing w:line="360" w:lineRule="auto"/>
        <w:jc w:val="center"/>
        <w:outlineLvl w:val="0"/>
        <w:rPr>
          <w:rFonts w:hint="eastAsia" w:ascii="宋体" w:hAnsi="宋体" w:eastAsia="宋体" w:cs="宋体"/>
          <w:b/>
          <w:bCs/>
          <w:color w:val="auto"/>
          <w:kern w:val="44"/>
          <w:sz w:val="24"/>
          <w:szCs w:val="24"/>
          <w:highlight w:val="none"/>
        </w:rPr>
      </w:pPr>
    </w:p>
    <w:p w14:paraId="3986483D">
      <w:pPr>
        <w:pStyle w:val="34"/>
        <w:spacing w:line="360" w:lineRule="auto"/>
        <w:outlineLvl w:val="0"/>
        <w:rPr>
          <w:rFonts w:hint="eastAsia" w:ascii="宋体" w:hAnsi="宋体" w:eastAsia="宋体" w:cs="宋体"/>
          <w:b/>
          <w:bCs/>
          <w:color w:val="auto"/>
          <w:kern w:val="44"/>
          <w:sz w:val="24"/>
          <w:szCs w:val="24"/>
          <w:highlight w:val="none"/>
        </w:rPr>
      </w:pPr>
    </w:p>
    <w:p w14:paraId="315AEE01">
      <w:pPr>
        <w:pStyle w:val="34"/>
        <w:spacing w:line="360" w:lineRule="auto"/>
        <w:outlineLvl w:val="0"/>
        <w:rPr>
          <w:rFonts w:hint="eastAsia" w:ascii="宋体" w:hAnsi="宋体" w:eastAsia="宋体" w:cs="宋体"/>
          <w:b/>
          <w:bCs/>
          <w:color w:val="auto"/>
          <w:kern w:val="44"/>
          <w:sz w:val="24"/>
          <w:szCs w:val="24"/>
          <w:highlight w:val="none"/>
        </w:rPr>
      </w:pPr>
    </w:p>
    <w:p w14:paraId="1606B740">
      <w:pPr>
        <w:pStyle w:val="34"/>
        <w:spacing w:line="360" w:lineRule="auto"/>
        <w:outlineLvl w:val="0"/>
        <w:rPr>
          <w:rFonts w:hint="eastAsia" w:ascii="宋体" w:hAnsi="宋体" w:eastAsia="宋体" w:cs="宋体"/>
          <w:b/>
          <w:bCs/>
          <w:color w:val="auto"/>
          <w:kern w:val="44"/>
          <w:sz w:val="24"/>
          <w:szCs w:val="24"/>
          <w:highlight w:val="none"/>
        </w:rPr>
      </w:pPr>
    </w:p>
    <w:p w14:paraId="651C48A6">
      <w:pPr>
        <w:pStyle w:val="34"/>
        <w:spacing w:line="360" w:lineRule="auto"/>
        <w:outlineLvl w:val="0"/>
        <w:rPr>
          <w:rFonts w:hint="eastAsia" w:ascii="宋体" w:hAnsi="宋体" w:eastAsia="宋体" w:cs="宋体"/>
          <w:b/>
          <w:bCs/>
          <w:color w:val="auto"/>
          <w:kern w:val="44"/>
          <w:sz w:val="24"/>
          <w:szCs w:val="24"/>
          <w:highlight w:val="none"/>
        </w:rPr>
      </w:pPr>
    </w:p>
    <w:p w14:paraId="29A948D2">
      <w:pPr>
        <w:pStyle w:val="34"/>
        <w:spacing w:line="360" w:lineRule="auto"/>
        <w:outlineLvl w:val="0"/>
        <w:rPr>
          <w:rFonts w:hint="eastAsia" w:ascii="宋体" w:hAnsi="宋体" w:eastAsia="宋体" w:cs="宋体"/>
          <w:b/>
          <w:bCs/>
          <w:color w:val="auto"/>
          <w:kern w:val="44"/>
          <w:sz w:val="24"/>
          <w:szCs w:val="24"/>
          <w:highlight w:val="none"/>
        </w:rPr>
      </w:pPr>
    </w:p>
    <w:p w14:paraId="3C305F20">
      <w:pPr>
        <w:pStyle w:val="34"/>
        <w:spacing w:line="360" w:lineRule="auto"/>
        <w:outlineLvl w:val="0"/>
        <w:rPr>
          <w:rFonts w:hint="eastAsia" w:ascii="宋体" w:hAnsi="宋体" w:eastAsia="宋体" w:cs="宋体"/>
          <w:b/>
          <w:bCs/>
          <w:color w:val="auto"/>
          <w:kern w:val="44"/>
          <w:sz w:val="24"/>
          <w:szCs w:val="24"/>
          <w:highlight w:val="none"/>
        </w:rPr>
      </w:pPr>
    </w:p>
    <w:p w14:paraId="7B63FE31">
      <w:pPr>
        <w:pStyle w:val="34"/>
        <w:spacing w:line="360" w:lineRule="auto"/>
        <w:outlineLvl w:val="0"/>
        <w:rPr>
          <w:rFonts w:hint="eastAsia" w:ascii="宋体" w:hAnsi="宋体" w:eastAsia="宋体" w:cs="宋体"/>
          <w:b/>
          <w:bCs/>
          <w:color w:val="auto"/>
          <w:kern w:val="44"/>
          <w:sz w:val="24"/>
          <w:szCs w:val="24"/>
          <w:highlight w:val="none"/>
        </w:rPr>
      </w:pPr>
    </w:p>
    <w:p w14:paraId="5F9EF0DC">
      <w:pPr>
        <w:pStyle w:val="34"/>
        <w:spacing w:line="360" w:lineRule="auto"/>
        <w:outlineLvl w:val="0"/>
        <w:rPr>
          <w:rFonts w:hint="eastAsia" w:ascii="宋体" w:hAnsi="宋体" w:eastAsia="宋体" w:cs="宋体"/>
          <w:b/>
          <w:bCs/>
          <w:color w:val="auto"/>
          <w:kern w:val="44"/>
          <w:sz w:val="24"/>
          <w:szCs w:val="24"/>
          <w:highlight w:val="none"/>
        </w:rPr>
      </w:pPr>
    </w:p>
    <w:p w14:paraId="5954511D">
      <w:pPr>
        <w:pStyle w:val="34"/>
        <w:spacing w:line="360" w:lineRule="auto"/>
        <w:outlineLvl w:val="0"/>
        <w:rPr>
          <w:rFonts w:hint="eastAsia" w:ascii="宋体" w:hAnsi="宋体" w:eastAsia="宋体" w:cs="宋体"/>
          <w:b/>
          <w:bCs/>
          <w:color w:val="auto"/>
          <w:kern w:val="44"/>
          <w:sz w:val="24"/>
          <w:szCs w:val="24"/>
          <w:highlight w:val="none"/>
        </w:rPr>
      </w:pPr>
    </w:p>
    <w:p w14:paraId="1D69FC5C">
      <w:pPr>
        <w:pStyle w:val="34"/>
        <w:spacing w:line="360" w:lineRule="auto"/>
        <w:outlineLvl w:val="0"/>
        <w:rPr>
          <w:rFonts w:hint="eastAsia" w:ascii="宋体" w:hAnsi="宋体" w:eastAsia="宋体" w:cs="宋体"/>
          <w:b/>
          <w:bCs/>
          <w:color w:val="auto"/>
          <w:kern w:val="44"/>
          <w:sz w:val="24"/>
          <w:szCs w:val="24"/>
          <w:highlight w:val="none"/>
        </w:rPr>
      </w:pPr>
    </w:p>
    <w:p w14:paraId="63F92A90">
      <w:pPr>
        <w:pStyle w:val="34"/>
        <w:spacing w:line="360" w:lineRule="auto"/>
        <w:jc w:val="center"/>
        <w:outlineLvl w:val="0"/>
        <w:rPr>
          <w:rFonts w:hint="eastAsia" w:ascii="宋体" w:hAnsi="宋体" w:eastAsia="宋体" w:cs="宋体"/>
          <w:b/>
          <w:bCs/>
          <w:color w:val="auto"/>
          <w:kern w:val="44"/>
          <w:sz w:val="24"/>
          <w:szCs w:val="24"/>
          <w:highlight w:val="none"/>
        </w:rPr>
      </w:pPr>
      <w:bookmarkStart w:id="131" w:name="_Toc4549"/>
      <w:r>
        <w:rPr>
          <w:rFonts w:hint="eastAsia" w:ascii="宋体" w:hAnsi="宋体" w:eastAsia="宋体" w:cs="宋体"/>
          <w:b/>
          <w:bCs/>
          <w:color w:val="auto"/>
          <w:kern w:val="44"/>
          <w:sz w:val="24"/>
          <w:szCs w:val="24"/>
          <w:highlight w:val="none"/>
        </w:rPr>
        <w:t>第三部分 专用合同条款</w:t>
      </w:r>
      <w:bookmarkEnd w:id="131"/>
    </w:p>
    <w:p w14:paraId="6888A942">
      <w:pPr>
        <w:pStyle w:val="34"/>
        <w:keepNext/>
        <w:keepLines/>
        <w:pageBreakBefore w:val="0"/>
        <w:kinsoku/>
        <w:overflowPunct/>
        <w:topLinePunct w:val="0"/>
        <w:bidi w:val="0"/>
        <w:spacing w:line="400" w:lineRule="exact"/>
        <w:ind w:left="0" w:leftChars="0" w:right="0"/>
        <w:textAlignment w:val="auto"/>
        <w:outlineLvl w:val="1"/>
        <w:rPr>
          <w:rFonts w:hint="eastAsia" w:ascii="宋体" w:hAnsi="宋体" w:eastAsia="宋体" w:cs="宋体"/>
          <w:b/>
          <w:bCs/>
          <w:color w:val="auto"/>
          <w:kern w:val="2"/>
          <w:sz w:val="21"/>
          <w:szCs w:val="21"/>
          <w:highlight w:val="none"/>
        </w:rPr>
      </w:pPr>
      <w:bookmarkStart w:id="132" w:name="_Toc13688"/>
      <w:r>
        <w:rPr>
          <w:rFonts w:hint="eastAsia" w:ascii="宋体" w:hAnsi="宋体" w:eastAsia="宋体" w:cs="宋体"/>
          <w:b/>
          <w:bCs/>
          <w:color w:val="auto"/>
          <w:kern w:val="2"/>
          <w:sz w:val="21"/>
          <w:szCs w:val="21"/>
          <w:highlight w:val="none"/>
        </w:rPr>
        <w:t>1. 一般约定</w:t>
      </w:r>
      <w:bookmarkEnd w:id="132"/>
    </w:p>
    <w:p w14:paraId="23007D96">
      <w:pPr>
        <w:pStyle w:val="34"/>
        <w:keepNext/>
        <w:keepLines/>
        <w:pageBreakBefore w:val="0"/>
        <w:kinsoku/>
        <w:overflowPunct/>
        <w:topLinePunct w:val="0"/>
        <w:bidi w:val="0"/>
        <w:spacing w:line="400" w:lineRule="exact"/>
        <w:ind w:left="0" w:leftChars="0" w:right="0"/>
        <w:textAlignment w:val="auto"/>
        <w:outlineLvl w:val="2"/>
        <w:rPr>
          <w:rFonts w:hint="eastAsia" w:ascii="宋体" w:hAnsi="宋体" w:eastAsia="宋体" w:cs="宋体"/>
          <w:b/>
          <w:bCs/>
          <w:color w:val="auto"/>
          <w:kern w:val="2"/>
          <w:sz w:val="21"/>
          <w:szCs w:val="21"/>
          <w:highlight w:val="none"/>
        </w:rPr>
      </w:pPr>
      <w:bookmarkStart w:id="133" w:name="_Toc14637"/>
      <w:r>
        <w:rPr>
          <w:rFonts w:hint="eastAsia" w:ascii="宋体" w:hAnsi="宋体" w:eastAsia="宋体" w:cs="宋体"/>
          <w:b/>
          <w:bCs/>
          <w:color w:val="auto"/>
          <w:kern w:val="2"/>
          <w:sz w:val="21"/>
          <w:szCs w:val="21"/>
          <w:highlight w:val="none"/>
        </w:rPr>
        <w:t>1.1 词语定义</w:t>
      </w:r>
      <w:bookmarkEnd w:id="133"/>
    </w:p>
    <w:p w14:paraId="1D840AE6">
      <w:pPr>
        <w:pStyle w:val="34"/>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 合同</w:t>
      </w:r>
    </w:p>
    <w:p w14:paraId="564703B0">
      <w:pPr>
        <w:pStyle w:val="34"/>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1.1.1.10 其他合同文件包括：</w:t>
      </w:r>
      <w:r>
        <w:rPr>
          <w:rFonts w:hint="eastAsia" w:ascii="宋体" w:hAnsi="宋体" w:eastAsia="宋体" w:cs="宋体"/>
          <w:color w:val="auto"/>
          <w:kern w:val="2"/>
          <w:sz w:val="21"/>
          <w:szCs w:val="21"/>
          <w:highlight w:val="none"/>
          <w:u w:val="single"/>
        </w:rPr>
        <w:t xml:space="preserve"> ①发包人、承包人双方确认工程报价单或预算书；② 发包人、承包人、监理单位会签的工程签证单；③发包人、承包人双方就本工程及有关合同文件进行协商、洽谈、变更、解除等所形成的补充协议等书面资料。采购文件及附件（含所有补充通知）；招标控制价  </w:t>
      </w:r>
      <w:r>
        <w:rPr>
          <w:rFonts w:hint="eastAsia" w:ascii="宋体" w:hAnsi="宋体" w:eastAsia="宋体" w:cs="宋体"/>
          <w:color w:val="auto"/>
          <w:kern w:val="2"/>
          <w:sz w:val="21"/>
          <w:szCs w:val="21"/>
          <w:highlight w:val="none"/>
        </w:rPr>
        <w:t>。</w:t>
      </w:r>
    </w:p>
    <w:p w14:paraId="1F86FEC3">
      <w:pPr>
        <w:pStyle w:val="34"/>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1.1.2 合同当事人及其他相关方</w:t>
      </w:r>
    </w:p>
    <w:p w14:paraId="3E5FED6E">
      <w:pPr>
        <w:pStyle w:val="34"/>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1.1.2.4 监理人：</w:t>
      </w:r>
    </w:p>
    <w:p w14:paraId="4E7457E3">
      <w:pPr>
        <w:pStyle w:val="34"/>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u w:val="single"/>
          <w:lang w:val="zh-CN"/>
        </w:rPr>
      </w:pPr>
      <w:r>
        <w:rPr>
          <w:rFonts w:hint="eastAsia" w:ascii="宋体" w:hAnsi="宋体" w:eastAsia="宋体" w:cs="宋体"/>
          <w:color w:val="auto"/>
          <w:kern w:val="2"/>
          <w:sz w:val="21"/>
          <w:szCs w:val="21"/>
          <w:highlight w:val="none"/>
        </w:rPr>
        <w:t>名    称</w:t>
      </w:r>
      <w:r>
        <w:rPr>
          <w:rFonts w:hint="eastAsia" w:ascii="宋体" w:hAnsi="宋体" w:eastAsia="宋体" w:cs="宋体"/>
          <w:color w:val="auto"/>
          <w:kern w:val="2"/>
          <w:sz w:val="21"/>
          <w:szCs w:val="21"/>
          <w:highlight w:val="none"/>
          <w:u w:val="single"/>
          <w:lang w:val="zh-CN"/>
        </w:rPr>
        <w:t>：</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zh-CN"/>
        </w:rPr>
        <w:t xml:space="preserve">      ；</w:t>
      </w:r>
    </w:p>
    <w:p w14:paraId="0BC0AFE9">
      <w:pPr>
        <w:pStyle w:val="34"/>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u w:val="single"/>
          <w:lang w:val="zh-CN"/>
        </w:rPr>
      </w:pPr>
      <w:r>
        <w:rPr>
          <w:rFonts w:hint="eastAsia" w:ascii="宋体" w:hAnsi="宋体" w:eastAsia="宋体" w:cs="宋体"/>
          <w:color w:val="auto"/>
          <w:kern w:val="2"/>
          <w:sz w:val="21"/>
          <w:szCs w:val="21"/>
          <w:highlight w:val="none"/>
          <w:u w:val="none"/>
          <w:lang w:val="zh-CN"/>
        </w:rPr>
        <w:t>资质类别和等级</w:t>
      </w:r>
      <w:r>
        <w:rPr>
          <w:rFonts w:hint="eastAsia" w:ascii="宋体" w:hAnsi="宋体" w:eastAsia="宋体" w:cs="宋体"/>
          <w:color w:val="auto"/>
          <w:kern w:val="2"/>
          <w:sz w:val="21"/>
          <w:szCs w:val="21"/>
          <w:highlight w:val="none"/>
          <w:u w:val="single"/>
          <w:lang w:val="zh-CN"/>
        </w:rPr>
        <w:t>：</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zh-CN"/>
        </w:rPr>
        <w:t xml:space="preserve">    ；</w:t>
      </w:r>
    </w:p>
    <w:p w14:paraId="71CE596B">
      <w:pPr>
        <w:pStyle w:val="34"/>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u w:val="single"/>
          <w:lang w:val="zh-CN"/>
        </w:rPr>
      </w:pPr>
      <w:r>
        <w:rPr>
          <w:rFonts w:hint="eastAsia" w:ascii="宋体" w:hAnsi="宋体" w:eastAsia="宋体" w:cs="宋体"/>
          <w:color w:val="auto"/>
          <w:kern w:val="2"/>
          <w:sz w:val="21"/>
          <w:szCs w:val="21"/>
          <w:highlight w:val="none"/>
          <w:u w:val="none"/>
          <w:lang w:val="zh-CN"/>
        </w:rPr>
        <w:t>联系电话</w:t>
      </w:r>
      <w:r>
        <w:rPr>
          <w:rFonts w:hint="eastAsia" w:ascii="宋体" w:hAnsi="宋体" w:eastAsia="宋体" w:cs="宋体"/>
          <w:color w:val="auto"/>
          <w:kern w:val="2"/>
          <w:sz w:val="21"/>
          <w:szCs w:val="21"/>
          <w:highlight w:val="none"/>
          <w:u w:val="single"/>
          <w:lang w:val="zh-CN"/>
        </w:rPr>
        <w:t>：</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zh-CN"/>
        </w:rPr>
        <w:t>             ；</w:t>
      </w:r>
    </w:p>
    <w:p w14:paraId="6677BFDF">
      <w:pPr>
        <w:pStyle w:val="34"/>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u w:val="single"/>
          <w:lang w:val="zh-CN"/>
        </w:rPr>
      </w:pPr>
      <w:r>
        <w:rPr>
          <w:rFonts w:hint="eastAsia" w:ascii="宋体" w:hAnsi="宋体" w:eastAsia="宋体" w:cs="宋体"/>
          <w:color w:val="auto"/>
          <w:kern w:val="2"/>
          <w:sz w:val="21"/>
          <w:szCs w:val="21"/>
          <w:highlight w:val="none"/>
          <w:u w:val="none"/>
          <w:lang w:val="zh-CN"/>
        </w:rPr>
        <w:t>电子信箱</w:t>
      </w:r>
      <w:r>
        <w:rPr>
          <w:rFonts w:hint="eastAsia" w:ascii="宋体" w:hAnsi="宋体" w:eastAsia="宋体" w:cs="宋体"/>
          <w:color w:val="auto"/>
          <w:kern w:val="2"/>
          <w:sz w:val="21"/>
          <w:szCs w:val="21"/>
          <w:highlight w:val="none"/>
          <w:u w:val="single"/>
          <w:lang w:val="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zh-CN"/>
        </w:rPr>
        <w:t>；</w:t>
      </w:r>
    </w:p>
    <w:p w14:paraId="296CDF6B">
      <w:pPr>
        <w:pStyle w:val="34"/>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u w:val="single"/>
          <w:lang w:val="zh-CN"/>
        </w:rPr>
      </w:pPr>
      <w:r>
        <w:rPr>
          <w:rFonts w:hint="eastAsia" w:ascii="宋体" w:hAnsi="宋体" w:eastAsia="宋体" w:cs="宋体"/>
          <w:color w:val="auto"/>
          <w:kern w:val="2"/>
          <w:sz w:val="21"/>
          <w:szCs w:val="21"/>
          <w:highlight w:val="none"/>
          <w:u w:val="none"/>
          <w:lang w:val="zh-CN"/>
        </w:rPr>
        <w:t>通信地址：</w:t>
      </w:r>
      <w:r>
        <w:rPr>
          <w:rFonts w:hint="eastAsia" w:ascii="宋体" w:hAnsi="宋体" w:eastAsia="宋体" w:cs="宋体"/>
          <w:color w:val="auto"/>
          <w:kern w:val="2"/>
          <w:sz w:val="21"/>
          <w:szCs w:val="21"/>
          <w:highlight w:val="none"/>
          <w:u w:val="single"/>
          <w:lang w:val="zh-CN"/>
        </w:rPr>
        <w:t></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zh-CN"/>
        </w:rPr>
        <w:t xml:space="preserve"> 。</w:t>
      </w:r>
    </w:p>
    <w:p w14:paraId="2DE9AFA5">
      <w:pPr>
        <w:pStyle w:val="34"/>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1.1.2.5 设计人：</w:t>
      </w:r>
    </w:p>
    <w:p w14:paraId="181A981F">
      <w:pPr>
        <w:pStyle w:val="34"/>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名    称：</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eastAsia="zh-CN"/>
        </w:rPr>
        <w:t>纵横四海勘察设计有限公司</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w:t>
      </w:r>
    </w:p>
    <w:p w14:paraId="5CA2E588">
      <w:pPr>
        <w:pStyle w:val="34"/>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资质类别和等级：</w:t>
      </w:r>
      <w:r>
        <w:rPr>
          <w:rFonts w:hint="eastAsia" w:ascii="宋体" w:hAnsi="宋体" w:eastAsia="宋体" w:cs="宋体"/>
          <w:color w:val="auto"/>
          <w:kern w:val="2"/>
          <w:sz w:val="21"/>
          <w:szCs w:val="21"/>
          <w:highlight w:val="none"/>
          <w:u w:val="single"/>
        </w:rPr>
        <w:t xml:space="preserve">  公路行业</w:t>
      </w:r>
      <w:r>
        <w:rPr>
          <w:rFonts w:hint="eastAsia" w:ascii="宋体" w:hAnsi="宋体" w:eastAsia="宋体" w:cs="宋体"/>
          <w:color w:val="auto"/>
          <w:kern w:val="2"/>
          <w:sz w:val="21"/>
          <w:szCs w:val="21"/>
          <w:highlight w:val="none"/>
          <w:u w:val="single"/>
          <w:lang w:eastAsia="zh-CN"/>
        </w:rPr>
        <w:t>（</w:t>
      </w:r>
      <w:r>
        <w:rPr>
          <w:rFonts w:hint="eastAsia" w:ascii="宋体" w:hAnsi="宋体" w:eastAsia="宋体" w:cs="宋体"/>
          <w:color w:val="auto"/>
          <w:kern w:val="2"/>
          <w:sz w:val="21"/>
          <w:szCs w:val="21"/>
          <w:highlight w:val="none"/>
          <w:u w:val="single"/>
          <w:lang w:val="en-US" w:eastAsia="zh-CN"/>
        </w:rPr>
        <w:t>公路</w:t>
      </w:r>
      <w:r>
        <w:rPr>
          <w:rFonts w:hint="eastAsia" w:ascii="宋体" w:hAnsi="宋体" w:eastAsia="宋体" w:cs="宋体"/>
          <w:color w:val="auto"/>
          <w:kern w:val="2"/>
          <w:sz w:val="21"/>
          <w:szCs w:val="21"/>
          <w:highlight w:val="none"/>
          <w:u w:val="single"/>
          <w:lang w:eastAsia="zh-CN"/>
        </w:rPr>
        <w:t>）</w:t>
      </w:r>
      <w:r>
        <w:rPr>
          <w:rFonts w:hint="eastAsia" w:ascii="宋体" w:hAnsi="宋体" w:eastAsia="宋体" w:cs="宋体"/>
          <w:color w:val="auto"/>
          <w:kern w:val="2"/>
          <w:sz w:val="21"/>
          <w:szCs w:val="21"/>
          <w:highlight w:val="none"/>
          <w:u w:val="single"/>
          <w:lang w:val="en-US" w:eastAsia="zh-CN"/>
        </w:rPr>
        <w:t>丙</w:t>
      </w:r>
      <w:r>
        <w:rPr>
          <w:rFonts w:hint="eastAsia" w:ascii="宋体" w:hAnsi="宋体" w:eastAsia="宋体" w:cs="宋体"/>
          <w:color w:val="auto"/>
          <w:kern w:val="2"/>
          <w:sz w:val="21"/>
          <w:szCs w:val="21"/>
          <w:highlight w:val="none"/>
          <w:u w:val="single"/>
        </w:rPr>
        <w:t xml:space="preserve">级     </w:t>
      </w:r>
      <w:r>
        <w:rPr>
          <w:rFonts w:hint="eastAsia" w:ascii="宋体" w:hAnsi="宋体" w:eastAsia="宋体" w:cs="宋体"/>
          <w:color w:val="auto"/>
          <w:kern w:val="2"/>
          <w:sz w:val="21"/>
          <w:szCs w:val="21"/>
          <w:highlight w:val="none"/>
        </w:rPr>
        <w:t>；</w:t>
      </w:r>
    </w:p>
    <w:p w14:paraId="27778232">
      <w:pPr>
        <w:pStyle w:val="34"/>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联系电话：</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w:t>
      </w:r>
    </w:p>
    <w:p w14:paraId="59F0606C">
      <w:pPr>
        <w:pStyle w:val="34"/>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电子信箱：</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w:t>
      </w:r>
    </w:p>
    <w:p w14:paraId="0F26762E">
      <w:pPr>
        <w:pStyle w:val="34"/>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通信地址：</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w:t>
      </w:r>
    </w:p>
    <w:p w14:paraId="4F6B829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1.1.3 工程和设备</w:t>
      </w:r>
    </w:p>
    <w:p w14:paraId="201E98B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fldChar w:fldCharType="begin"/>
      </w:r>
      <w:r>
        <w:rPr>
          <w:rFonts w:hint="eastAsia" w:ascii="宋体" w:hAnsi="宋体" w:eastAsia="宋体" w:cs="宋体"/>
          <w:color w:val="auto"/>
          <w:sz w:val="21"/>
          <w:szCs w:val="21"/>
          <w:highlight w:val="none"/>
          <w:u w:val="single"/>
        </w:rPr>
        <w:instrText xml:space="preserve"> HYPERLINK "1.1.3.7" </w:instrText>
      </w:r>
      <w:r>
        <w:rPr>
          <w:rFonts w:hint="eastAsia" w:ascii="宋体" w:hAnsi="宋体" w:eastAsia="宋体" w:cs="宋体"/>
          <w:color w:val="auto"/>
          <w:sz w:val="21"/>
          <w:szCs w:val="21"/>
          <w:highlight w:val="none"/>
          <w:u w:val="single"/>
        </w:rPr>
        <w:fldChar w:fldCharType="separate"/>
      </w:r>
      <w:r>
        <w:rPr>
          <w:rFonts w:hint="eastAsia" w:ascii="宋体" w:hAnsi="宋体" w:eastAsia="宋体" w:cs="宋体"/>
          <w:color w:val="auto"/>
          <w:sz w:val="21"/>
          <w:szCs w:val="21"/>
          <w:highlight w:val="none"/>
          <w:u w:val="single"/>
        </w:rPr>
        <w:t>1.1.3.7</w:t>
      </w:r>
      <w:r>
        <w:rPr>
          <w:rFonts w:hint="eastAsia" w:ascii="宋体" w:hAnsi="宋体" w:eastAsia="宋体" w:cs="宋体"/>
          <w:color w:val="auto"/>
          <w:sz w:val="21"/>
          <w:szCs w:val="21"/>
          <w:highlight w:val="none"/>
          <w:u w:val="single"/>
        </w:rPr>
        <w:fldChar w:fldCharType="end"/>
      </w:r>
      <w:r>
        <w:rPr>
          <w:rFonts w:hint="eastAsia" w:ascii="宋体" w:hAnsi="宋体" w:eastAsia="宋体" w:cs="宋体"/>
          <w:color w:val="auto"/>
          <w:sz w:val="21"/>
          <w:szCs w:val="21"/>
          <w:highlight w:val="none"/>
          <w:u w:val="single"/>
        </w:rPr>
        <w:t xml:space="preserve"> 作为施工现场组成部分的其他场所包括：按通用条款。</w:t>
      </w:r>
    </w:p>
    <w:p w14:paraId="3EB5CD2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fldChar w:fldCharType="begin"/>
      </w:r>
      <w:r>
        <w:rPr>
          <w:rFonts w:hint="eastAsia" w:ascii="宋体" w:hAnsi="宋体" w:eastAsia="宋体" w:cs="宋体"/>
          <w:color w:val="auto"/>
          <w:sz w:val="21"/>
          <w:szCs w:val="21"/>
          <w:highlight w:val="none"/>
          <w:u w:val="single"/>
        </w:rPr>
        <w:instrText xml:space="preserve"> HYPERLINK "1.1.3.9" </w:instrText>
      </w:r>
      <w:r>
        <w:rPr>
          <w:rFonts w:hint="eastAsia" w:ascii="宋体" w:hAnsi="宋体" w:eastAsia="宋体" w:cs="宋体"/>
          <w:color w:val="auto"/>
          <w:sz w:val="21"/>
          <w:szCs w:val="21"/>
          <w:highlight w:val="none"/>
          <w:u w:val="single"/>
        </w:rPr>
        <w:fldChar w:fldCharType="separate"/>
      </w:r>
      <w:r>
        <w:rPr>
          <w:rFonts w:hint="eastAsia" w:ascii="宋体" w:hAnsi="宋体" w:eastAsia="宋体" w:cs="宋体"/>
          <w:color w:val="auto"/>
          <w:sz w:val="21"/>
          <w:szCs w:val="21"/>
          <w:highlight w:val="none"/>
          <w:u w:val="single"/>
        </w:rPr>
        <w:t>1.1.3.9</w:t>
      </w:r>
      <w:r>
        <w:rPr>
          <w:rFonts w:hint="eastAsia" w:ascii="宋体" w:hAnsi="宋体" w:eastAsia="宋体" w:cs="宋体"/>
          <w:color w:val="auto"/>
          <w:sz w:val="21"/>
          <w:szCs w:val="21"/>
          <w:highlight w:val="none"/>
          <w:u w:val="single"/>
        </w:rPr>
        <w:fldChar w:fldCharType="end"/>
      </w:r>
      <w:r>
        <w:rPr>
          <w:rFonts w:hint="eastAsia" w:ascii="宋体" w:hAnsi="宋体" w:eastAsia="宋体" w:cs="宋体"/>
          <w:color w:val="auto"/>
          <w:sz w:val="21"/>
          <w:szCs w:val="21"/>
          <w:highlight w:val="none"/>
          <w:u w:val="single"/>
        </w:rPr>
        <w:t xml:space="preserve"> 永久占地包括：依据设计图纸确定。</w:t>
      </w:r>
    </w:p>
    <w:p w14:paraId="2E1A78E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fldChar w:fldCharType="begin"/>
      </w:r>
      <w:r>
        <w:rPr>
          <w:rFonts w:hint="eastAsia" w:ascii="宋体" w:hAnsi="宋体" w:eastAsia="宋体" w:cs="宋体"/>
          <w:color w:val="auto"/>
          <w:sz w:val="21"/>
          <w:szCs w:val="21"/>
          <w:highlight w:val="none"/>
          <w:u w:val="single"/>
        </w:rPr>
        <w:instrText xml:space="preserve"> HYPERLINK "1.1.3.10" </w:instrText>
      </w:r>
      <w:r>
        <w:rPr>
          <w:rFonts w:hint="eastAsia" w:ascii="宋体" w:hAnsi="宋体" w:eastAsia="宋体" w:cs="宋体"/>
          <w:color w:val="auto"/>
          <w:sz w:val="21"/>
          <w:szCs w:val="21"/>
          <w:highlight w:val="none"/>
          <w:u w:val="single"/>
        </w:rPr>
        <w:fldChar w:fldCharType="separate"/>
      </w:r>
      <w:r>
        <w:rPr>
          <w:rFonts w:hint="eastAsia" w:ascii="宋体" w:hAnsi="宋体" w:eastAsia="宋体" w:cs="宋体"/>
          <w:color w:val="auto"/>
          <w:sz w:val="21"/>
          <w:szCs w:val="21"/>
          <w:highlight w:val="none"/>
          <w:u w:val="single"/>
        </w:rPr>
        <w:t>1.1.3.10</w:t>
      </w:r>
      <w:r>
        <w:rPr>
          <w:rFonts w:hint="eastAsia" w:ascii="宋体" w:hAnsi="宋体" w:eastAsia="宋体" w:cs="宋体"/>
          <w:color w:val="auto"/>
          <w:sz w:val="21"/>
          <w:szCs w:val="21"/>
          <w:highlight w:val="none"/>
          <w:u w:val="single"/>
        </w:rPr>
        <w:fldChar w:fldCharType="end"/>
      </w:r>
      <w:r>
        <w:rPr>
          <w:rFonts w:hint="eastAsia" w:ascii="宋体" w:hAnsi="宋体" w:eastAsia="宋体" w:cs="宋体"/>
          <w:color w:val="auto"/>
          <w:sz w:val="21"/>
          <w:szCs w:val="21"/>
          <w:highlight w:val="none"/>
          <w:u w:val="single"/>
        </w:rPr>
        <w:t xml:space="preserve"> 临时占地包括：双方在合同履行过程中确定 </w:t>
      </w:r>
      <w:r>
        <w:rPr>
          <w:rFonts w:hint="eastAsia" w:ascii="宋体" w:hAnsi="宋体" w:eastAsia="宋体" w:cs="宋体"/>
          <w:color w:val="auto"/>
          <w:kern w:val="0"/>
          <w:sz w:val="21"/>
          <w:szCs w:val="21"/>
          <w:highlight w:val="none"/>
        </w:rPr>
        <w:t>。</w:t>
      </w:r>
    </w:p>
    <w:p w14:paraId="4D430454">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134" w:name="_Toc389065260"/>
      <w:bookmarkStart w:id="135" w:name="_Toc373227694"/>
      <w:bookmarkStart w:id="136" w:name="_Toc373478341"/>
      <w:bookmarkStart w:id="137" w:name="_Toc407135196"/>
      <w:bookmarkStart w:id="138" w:name="_Toc12609351"/>
      <w:r>
        <w:rPr>
          <w:rFonts w:hint="eastAsia" w:ascii="宋体" w:hAnsi="宋体" w:eastAsia="宋体" w:cs="宋体"/>
          <w:color w:val="auto"/>
          <w:sz w:val="21"/>
          <w:szCs w:val="21"/>
          <w:highlight w:val="none"/>
        </w:rPr>
        <w:t>1.3 法律</w:t>
      </w:r>
      <w:bookmarkEnd w:id="134"/>
      <w:bookmarkEnd w:id="135"/>
      <w:bookmarkEnd w:id="136"/>
      <w:bookmarkEnd w:id="137"/>
      <w:bookmarkEnd w:id="138"/>
    </w:p>
    <w:p w14:paraId="3A4A689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适用于合同的其他规范性文件：</w:t>
      </w:r>
      <w:r>
        <w:rPr>
          <w:rFonts w:hint="eastAsia" w:ascii="宋体" w:hAnsi="宋体" w:eastAsia="宋体" w:cs="宋体"/>
          <w:color w:val="auto"/>
          <w:sz w:val="21"/>
          <w:szCs w:val="21"/>
          <w:highlight w:val="none"/>
          <w:u w:val="single"/>
        </w:rPr>
        <w:t xml:space="preserve"> 国家、地方、行政主管部门对建设工程项目的有关规范性文件</w:t>
      </w:r>
      <w:r>
        <w:rPr>
          <w:rFonts w:hint="eastAsia" w:ascii="宋体" w:hAnsi="宋体" w:eastAsia="宋体" w:cs="宋体"/>
          <w:color w:val="auto"/>
          <w:sz w:val="21"/>
          <w:szCs w:val="21"/>
          <w:highlight w:val="none"/>
          <w:u w:val="single"/>
          <w:lang w:val="en-US" w:eastAsia="zh-CN"/>
        </w:rPr>
        <w:t>等</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6718116E">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139" w:name="_Toc389065261"/>
      <w:bookmarkStart w:id="140" w:name="_Toc373227695"/>
      <w:bookmarkStart w:id="141" w:name="_Toc407135197"/>
      <w:bookmarkStart w:id="142" w:name="_Toc373478342"/>
      <w:bookmarkStart w:id="143" w:name="_Toc12609352"/>
      <w:r>
        <w:rPr>
          <w:rFonts w:hint="eastAsia" w:ascii="宋体" w:hAnsi="宋体" w:eastAsia="宋体" w:cs="宋体"/>
          <w:color w:val="auto"/>
          <w:sz w:val="21"/>
          <w:szCs w:val="21"/>
          <w:highlight w:val="none"/>
        </w:rPr>
        <w:t>1.4 标准和规范</w:t>
      </w:r>
      <w:bookmarkEnd w:id="139"/>
      <w:bookmarkEnd w:id="140"/>
      <w:bookmarkEnd w:id="141"/>
      <w:bookmarkEnd w:id="142"/>
      <w:bookmarkEnd w:id="143"/>
    </w:p>
    <w:p w14:paraId="2A5ABDA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1.4.1 适用于工程的标准规范包括：</w:t>
      </w:r>
      <w:r>
        <w:rPr>
          <w:rFonts w:hint="eastAsia" w:ascii="宋体" w:hAnsi="宋体" w:eastAsia="宋体" w:cs="宋体"/>
          <w:color w:val="auto"/>
          <w:spacing w:val="-3"/>
          <w:sz w:val="21"/>
          <w:szCs w:val="21"/>
          <w:highlight w:val="none"/>
          <w:u w:val="single" w:color="auto"/>
        </w:rPr>
        <w:t>经审查的设计施工</w:t>
      </w:r>
      <w:r>
        <w:rPr>
          <w:rFonts w:hint="eastAsia" w:ascii="宋体" w:hAnsi="宋体" w:eastAsia="宋体" w:cs="宋体"/>
          <w:color w:val="auto"/>
          <w:spacing w:val="-4"/>
          <w:sz w:val="21"/>
          <w:szCs w:val="21"/>
          <w:highlight w:val="none"/>
          <w:u w:val="single" w:color="auto"/>
        </w:rPr>
        <w:t>图规定的各类国标标准和</w:t>
      </w:r>
      <w:r>
        <w:rPr>
          <w:rFonts w:hint="eastAsia" w:ascii="宋体" w:hAnsi="宋体" w:eastAsia="宋体" w:cs="宋体"/>
          <w:color w:val="auto"/>
          <w:spacing w:val="-2"/>
          <w:sz w:val="21"/>
          <w:szCs w:val="21"/>
          <w:highlight w:val="none"/>
          <w:u w:val="single" w:color="auto"/>
        </w:rPr>
        <w:t>规范，且不仅限于此</w:t>
      </w:r>
      <w:r>
        <w:rPr>
          <w:rFonts w:hint="eastAsia" w:ascii="宋体" w:hAnsi="宋体" w:eastAsia="宋体" w:cs="宋体"/>
          <w:color w:val="auto"/>
          <w:sz w:val="21"/>
          <w:szCs w:val="21"/>
          <w:highlight w:val="none"/>
        </w:rPr>
        <w:t>。</w:t>
      </w:r>
    </w:p>
    <w:p w14:paraId="6821A30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1.4.2 发包人提供国外标准、规范的名称：</w:t>
      </w:r>
      <w:r>
        <w:rPr>
          <w:rFonts w:hint="eastAsia" w:ascii="宋体" w:hAnsi="宋体" w:eastAsia="宋体" w:cs="宋体"/>
          <w:color w:val="auto"/>
          <w:sz w:val="21"/>
          <w:szCs w:val="21"/>
          <w:highlight w:val="none"/>
          <w:u w:val="single"/>
        </w:rPr>
        <w:t xml:space="preserve"> 无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7876246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发包人提供国外标准、规范的份数：</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sz w:val="21"/>
          <w:szCs w:val="21"/>
          <w:highlight w:val="none"/>
          <w:u w:val="single"/>
        </w:rPr>
        <w:t xml:space="preserve">无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33F1CCD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发包人提供国外标准、规范的名称：</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sz w:val="21"/>
          <w:szCs w:val="21"/>
          <w:highlight w:val="none"/>
          <w:u w:val="single"/>
        </w:rPr>
        <w:t xml:space="preserve">无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41D0E0F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1.4.3 发包人对工程的技术标准和功能要求的特殊要求：</w:t>
      </w:r>
    </w:p>
    <w:p w14:paraId="00AAB20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发包人对工程的技术标准和功能要求的特殊要求： 按本工程项目的设计文件和设计施工图纸</w:t>
      </w:r>
      <w:r>
        <w:rPr>
          <w:rFonts w:hint="eastAsia" w:ascii="宋体" w:hAnsi="宋体" w:eastAsia="宋体" w:cs="宋体"/>
          <w:color w:val="auto"/>
          <w:sz w:val="21"/>
          <w:szCs w:val="21"/>
          <w:highlight w:val="none"/>
        </w:rPr>
        <w:t>。</w:t>
      </w:r>
    </w:p>
    <w:p w14:paraId="068E7713">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144" w:name="_Toc389065262"/>
      <w:bookmarkStart w:id="145" w:name="_Toc373227696"/>
      <w:bookmarkStart w:id="146" w:name="_Toc407135198"/>
      <w:bookmarkStart w:id="147" w:name="_Toc12609353"/>
      <w:bookmarkStart w:id="148" w:name="_Toc373478343"/>
      <w:r>
        <w:rPr>
          <w:rFonts w:hint="eastAsia" w:ascii="宋体" w:hAnsi="宋体" w:eastAsia="宋体" w:cs="宋体"/>
          <w:color w:val="auto"/>
          <w:sz w:val="21"/>
          <w:szCs w:val="21"/>
          <w:highlight w:val="none"/>
        </w:rPr>
        <w:t>1.5 合同文件的优先顺序</w:t>
      </w:r>
      <w:bookmarkEnd w:id="144"/>
      <w:bookmarkEnd w:id="145"/>
      <w:bookmarkEnd w:id="146"/>
      <w:bookmarkEnd w:id="147"/>
      <w:bookmarkEnd w:id="148"/>
    </w:p>
    <w:p w14:paraId="447B3CB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合同文件组成及优先顺序为：</w:t>
      </w:r>
    </w:p>
    <w:p w14:paraId="67EFC99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（1）合同协议书；</w:t>
      </w:r>
    </w:p>
    <w:p w14:paraId="4D0ECC3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（2）成交通知书；</w:t>
      </w:r>
    </w:p>
    <w:p w14:paraId="478DBE2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（3）竞标函及竞标函附录；</w:t>
      </w:r>
    </w:p>
    <w:p w14:paraId="5F0C2D2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（4）专用合同条款及其附件；</w:t>
      </w:r>
    </w:p>
    <w:p w14:paraId="5A14FF4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（5）通用合同条款；</w:t>
      </w:r>
    </w:p>
    <w:p w14:paraId="63DD35D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（6）技术标准和要求；</w:t>
      </w:r>
    </w:p>
    <w:p w14:paraId="2F99641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（7）图纸；</w:t>
      </w:r>
    </w:p>
    <w:p w14:paraId="133D3D8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（8）已标价工程量清单或预算书</w:t>
      </w:r>
      <w:r>
        <w:rPr>
          <w:rFonts w:hint="eastAsia" w:ascii="宋体" w:hAnsi="宋体" w:eastAsia="宋体" w:cs="宋体"/>
          <w:spacing w:val="-1"/>
          <w:sz w:val="21"/>
          <w:szCs w:val="21"/>
          <w:highlight w:val="none"/>
          <w:lang w:eastAsia="zh-CN"/>
        </w:rPr>
        <w:t>（</w:t>
      </w:r>
      <w:r>
        <w:rPr>
          <w:rFonts w:hint="eastAsia" w:ascii="宋体" w:hAnsi="宋体" w:eastAsia="宋体" w:cs="宋体"/>
          <w:spacing w:val="-1"/>
          <w:sz w:val="21"/>
          <w:szCs w:val="21"/>
          <w:highlight w:val="none"/>
          <w:lang w:val="en-US" w:eastAsia="zh-CN"/>
        </w:rPr>
        <w:t>另附</w:t>
      </w:r>
      <w:r>
        <w:rPr>
          <w:rFonts w:hint="eastAsia" w:ascii="宋体" w:hAnsi="宋体" w:eastAsia="宋体" w:cs="宋体"/>
          <w:spacing w:val="-1"/>
          <w:sz w:val="21"/>
          <w:szCs w:val="21"/>
          <w:highlight w:val="none"/>
          <w:lang w:eastAsia="zh-CN"/>
        </w:rPr>
        <w:t>）</w:t>
      </w:r>
      <w:r>
        <w:rPr>
          <w:rFonts w:hint="eastAsia" w:ascii="宋体" w:hAnsi="宋体" w:eastAsia="宋体" w:cs="宋体"/>
          <w:spacing w:val="-1"/>
          <w:sz w:val="21"/>
          <w:szCs w:val="21"/>
          <w:highlight w:val="none"/>
        </w:rPr>
        <w:t>；</w:t>
      </w:r>
    </w:p>
    <w:p w14:paraId="57E2910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（9）磋商文件（含补充通知和答疑</w:t>
      </w:r>
      <w:r>
        <w:rPr>
          <w:rFonts w:hint="eastAsia" w:ascii="宋体" w:hAnsi="宋体" w:eastAsia="宋体" w:cs="宋体"/>
          <w:sz w:val="21"/>
          <w:szCs w:val="21"/>
          <w:highlight w:val="none"/>
        </w:rPr>
        <w:t>）；</w:t>
      </w:r>
    </w:p>
    <w:p w14:paraId="3CAD140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（10）履约保证金缴纳证明；</w:t>
      </w:r>
    </w:p>
    <w:p w14:paraId="2190B11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（11）其他合同文件（在合同订立及履行过程中形成的与合同有关的文件均构成合同文件组成部分。）</w:t>
      </w:r>
    </w:p>
    <w:p w14:paraId="6899018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设计变更文件一律采取书面形式。包括：</w:t>
      </w:r>
    </w:p>
    <w:p w14:paraId="0524E47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①设计单位作出的设计变更通知单；</w:t>
      </w:r>
    </w:p>
    <w:p w14:paraId="5513F15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②根据洽商结果写成的洽商记录；</w:t>
      </w:r>
    </w:p>
    <w:p w14:paraId="0C27904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③比较重要的设计变更和洽商记录所附的变更后的施工图。</w:t>
      </w:r>
    </w:p>
    <w:p w14:paraId="20CD45A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设计变更文件经过三方或双方签证认可后生</w:t>
      </w:r>
      <w:r>
        <w:rPr>
          <w:rFonts w:hint="eastAsia" w:ascii="宋体" w:hAnsi="宋体" w:eastAsia="宋体" w:cs="宋体"/>
          <w:color w:val="auto"/>
          <w:spacing w:val="-1"/>
          <w:sz w:val="21"/>
          <w:szCs w:val="21"/>
          <w:highlight w:val="none"/>
        </w:rPr>
        <w:t>效，并作为施工和编审增减工程预</w:t>
      </w:r>
      <w:r>
        <w:rPr>
          <w:rFonts w:hint="eastAsia" w:ascii="宋体" w:hAnsi="宋体" w:eastAsia="宋体" w:cs="宋体"/>
          <w:color w:val="auto"/>
          <w:spacing w:val="-3"/>
          <w:sz w:val="21"/>
          <w:szCs w:val="21"/>
          <w:highlight w:val="none"/>
        </w:rPr>
        <w:t>算的依据</w:t>
      </w:r>
      <w:r>
        <w:rPr>
          <w:rFonts w:hint="eastAsia" w:ascii="宋体" w:hAnsi="宋体" w:eastAsia="宋体" w:cs="宋体"/>
          <w:color w:val="auto"/>
          <w:kern w:val="0"/>
          <w:sz w:val="21"/>
          <w:szCs w:val="21"/>
          <w:highlight w:val="none"/>
        </w:rPr>
        <w:t>。</w:t>
      </w:r>
    </w:p>
    <w:p w14:paraId="106402F5">
      <w:pPr>
        <w:pStyle w:val="2"/>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上述各项合同文件包括合同当事人就该项合同文件所作出的补充和修改，属于同一类内容的文件，应以最新签署的为准（违反采购文件实质性内容的约定除外）。专用合同条款及其附件须经合同当事人签字或盖章。</w:t>
      </w:r>
    </w:p>
    <w:p w14:paraId="412DB2FA">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149" w:name="_Toc407135199"/>
      <w:bookmarkStart w:id="150" w:name="_Toc389065263"/>
      <w:bookmarkStart w:id="151" w:name="_Toc12609354"/>
      <w:bookmarkStart w:id="152" w:name="_Toc373227697"/>
      <w:bookmarkStart w:id="153" w:name="_Toc373478344"/>
      <w:r>
        <w:rPr>
          <w:rFonts w:hint="eastAsia" w:ascii="宋体" w:hAnsi="宋体" w:eastAsia="宋体" w:cs="宋体"/>
          <w:color w:val="auto"/>
          <w:sz w:val="21"/>
          <w:szCs w:val="21"/>
          <w:highlight w:val="none"/>
        </w:rPr>
        <w:t>1.6 图纸和承包人文件</w:t>
      </w:r>
      <w:bookmarkEnd w:id="149"/>
      <w:bookmarkEnd w:id="150"/>
      <w:bookmarkEnd w:id="151"/>
      <w:bookmarkEnd w:id="152"/>
      <w:bookmarkEnd w:id="153"/>
      <w:r>
        <w:rPr>
          <w:rFonts w:hint="eastAsia" w:ascii="宋体" w:hAnsi="宋体" w:eastAsia="宋体" w:cs="宋体"/>
          <w:color w:val="auto"/>
          <w:sz w:val="21"/>
          <w:szCs w:val="21"/>
          <w:highlight w:val="none"/>
        </w:rPr>
        <w:tab/>
      </w:r>
    </w:p>
    <w:p w14:paraId="59F56143">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6"/>
          <w:sz w:val="21"/>
          <w:szCs w:val="21"/>
          <w:highlight w:val="none"/>
        </w:rPr>
        <w:t>1.6.1</w:t>
      </w:r>
      <w:r>
        <w:rPr>
          <w:rFonts w:hint="eastAsia" w:ascii="宋体" w:hAnsi="宋体" w:eastAsia="宋体" w:cs="宋体"/>
          <w:spacing w:val="32"/>
          <w:sz w:val="21"/>
          <w:szCs w:val="21"/>
          <w:highlight w:val="none"/>
        </w:rPr>
        <w:t xml:space="preserve"> </w:t>
      </w:r>
      <w:r>
        <w:rPr>
          <w:rFonts w:hint="eastAsia" w:ascii="宋体" w:hAnsi="宋体" w:eastAsia="宋体" w:cs="宋体"/>
          <w:spacing w:val="-6"/>
          <w:sz w:val="21"/>
          <w:szCs w:val="21"/>
          <w:highlight w:val="none"/>
        </w:rPr>
        <w:t>图纸的提供</w:t>
      </w:r>
    </w:p>
    <w:p w14:paraId="3FC80019">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发包人向承包人提供图纸的期限：</w:t>
      </w:r>
      <w:r>
        <w:rPr>
          <w:rFonts w:hint="eastAsia" w:ascii="宋体" w:hAnsi="宋体" w:eastAsia="宋体" w:cs="宋体"/>
          <w:spacing w:val="-1"/>
          <w:sz w:val="21"/>
          <w:szCs w:val="21"/>
          <w:highlight w:val="none"/>
          <w:u w:val="single" w:color="auto"/>
        </w:rPr>
        <w:t>合同签订之日起7个工作日内</w:t>
      </w:r>
      <w:r>
        <w:rPr>
          <w:rFonts w:hint="eastAsia" w:ascii="宋体" w:hAnsi="宋体" w:eastAsia="宋体" w:cs="宋体"/>
          <w:spacing w:val="-1"/>
          <w:sz w:val="21"/>
          <w:szCs w:val="21"/>
          <w:highlight w:val="none"/>
        </w:rPr>
        <w:t>；</w:t>
      </w:r>
    </w:p>
    <w:p w14:paraId="0C9936B6">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发包人向承包人提供图纸的数量：</w:t>
      </w:r>
      <w:r>
        <w:rPr>
          <w:rFonts w:hint="eastAsia" w:ascii="宋体" w:hAnsi="宋体" w:eastAsia="宋体" w:cs="宋体"/>
          <w:sz w:val="21"/>
          <w:szCs w:val="21"/>
          <w:highlight w:val="none"/>
          <w:u w:val="single" w:color="auto"/>
        </w:rPr>
        <w:t>贰</w:t>
      </w:r>
      <w:r>
        <w:rPr>
          <w:rFonts w:hint="eastAsia" w:ascii="宋体" w:hAnsi="宋体" w:eastAsia="宋体" w:cs="宋体"/>
          <w:sz w:val="21"/>
          <w:szCs w:val="21"/>
          <w:highlight w:val="none"/>
        </w:rPr>
        <w:t>套（承</w:t>
      </w:r>
      <w:r>
        <w:rPr>
          <w:rFonts w:hint="eastAsia" w:ascii="宋体" w:hAnsi="宋体" w:eastAsia="宋体" w:cs="宋体"/>
          <w:spacing w:val="-1"/>
          <w:sz w:val="21"/>
          <w:szCs w:val="21"/>
          <w:highlight w:val="none"/>
        </w:rPr>
        <w:t>包人需要增加图纸套数的，发包人应代为复制，复制费用由承包人承担</w:t>
      </w:r>
      <w:r>
        <w:rPr>
          <w:rFonts w:hint="eastAsia" w:ascii="宋体" w:hAnsi="宋体" w:eastAsia="宋体" w:cs="宋体"/>
          <w:spacing w:val="2"/>
          <w:sz w:val="21"/>
          <w:szCs w:val="21"/>
          <w:highlight w:val="none"/>
        </w:rPr>
        <w:t>）；</w:t>
      </w:r>
    </w:p>
    <w:p w14:paraId="3C56B593">
      <w:pPr>
        <w:keepNext w:val="0"/>
        <w:keepLines w:val="0"/>
        <w:pageBreakBefore w:val="0"/>
        <w:widowControl w:val="0"/>
        <w:tabs>
          <w:tab w:val="left" w:pos="45"/>
        </w:tabs>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发包人向承包人提供图纸的内容：</w:t>
      </w:r>
      <w:r>
        <w:rPr>
          <w:rFonts w:hint="eastAsia" w:ascii="宋体" w:hAnsi="宋体" w:eastAsia="宋体" w:cs="宋体"/>
          <w:sz w:val="21"/>
          <w:szCs w:val="21"/>
          <w:highlight w:val="none"/>
          <w:u w:val="single" w:color="auto"/>
        </w:rPr>
        <w:t>本合同发</w:t>
      </w:r>
      <w:r>
        <w:rPr>
          <w:rFonts w:hint="eastAsia" w:ascii="宋体" w:hAnsi="宋体" w:eastAsia="宋体" w:cs="宋体"/>
          <w:spacing w:val="-1"/>
          <w:sz w:val="21"/>
          <w:szCs w:val="21"/>
          <w:highlight w:val="none"/>
          <w:u w:val="single" w:color="auto"/>
        </w:rPr>
        <w:t>包内容中的全部图纸（含设计变更</w:t>
      </w:r>
      <w:r>
        <w:rPr>
          <w:rFonts w:hint="eastAsia" w:ascii="宋体" w:hAnsi="宋体" w:cs="宋体"/>
          <w:spacing w:val="-1"/>
          <w:sz w:val="21"/>
          <w:szCs w:val="21"/>
          <w:highlight w:val="none"/>
          <w:u w:val="single" w:color="auto"/>
          <w:lang w:eastAsia="zh-CN"/>
        </w:rPr>
        <w:t>）</w:t>
      </w:r>
      <w:r>
        <w:rPr>
          <w:rFonts w:hint="eastAsia" w:ascii="宋体" w:hAnsi="宋体" w:eastAsia="宋体" w:cs="宋体"/>
          <w:spacing w:val="16"/>
          <w:sz w:val="21"/>
          <w:szCs w:val="21"/>
          <w:highlight w:val="none"/>
          <w:u w:val="single" w:color="auto"/>
        </w:rPr>
        <w:t xml:space="preserve"> </w:t>
      </w:r>
      <w:r>
        <w:rPr>
          <w:rFonts w:hint="eastAsia" w:ascii="宋体" w:hAnsi="宋体" w:eastAsia="宋体" w:cs="宋体"/>
          <w:spacing w:val="-26"/>
          <w:sz w:val="21"/>
          <w:szCs w:val="21"/>
          <w:highlight w:val="none"/>
        </w:rPr>
        <w:t>。</w:t>
      </w:r>
    </w:p>
    <w:p w14:paraId="0FC0C406">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1.6.4 承包人文件</w:t>
      </w:r>
    </w:p>
    <w:p w14:paraId="75076DBB">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需要由承包人提供的文件，包括：</w:t>
      </w:r>
      <w:r>
        <w:rPr>
          <w:rFonts w:hint="eastAsia" w:ascii="宋体" w:hAnsi="宋体" w:eastAsia="宋体" w:cs="宋体"/>
          <w:spacing w:val="-1"/>
          <w:sz w:val="21"/>
          <w:szCs w:val="21"/>
          <w:highlight w:val="none"/>
          <w:u w:val="single" w:color="auto"/>
        </w:rPr>
        <w:t>实施性施工组织设计及方案；建设项目竣工</w:t>
      </w:r>
      <w:r>
        <w:rPr>
          <w:rFonts w:hint="eastAsia" w:ascii="宋体" w:hAnsi="宋体" w:eastAsia="宋体" w:cs="宋体"/>
          <w:sz w:val="21"/>
          <w:szCs w:val="21"/>
          <w:highlight w:val="none"/>
          <w:u w:val="single" w:color="auto"/>
        </w:rPr>
        <w:t>验收前，承包人应根据合同工作内容要求，分别整理竣</w:t>
      </w:r>
      <w:r>
        <w:rPr>
          <w:rFonts w:hint="eastAsia" w:ascii="宋体" w:hAnsi="宋体" w:eastAsia="宋体" w:cs="宋体"/>
          <w:spacing w:val="-1"/>
          <w:sz w:val="21"/>
          <w:szCs w:val="21"/>
          <w:highlight w:val="none"/>
          <w:u w:val="single" w:color="auto"/>
        </w:rPr>
        <w:t>工验收资料（含竣工图</w:t>
      </w:r>
      <w:r>
        <w:rPr>
          <w:rFonts w:hint="eastAsia" w:ascii="宋体" w:hAnsi="宋体" w:eastAsia="宋体" w:cs="宋体"/>
          <w:sz w:val="21"/>
          <w:szCs w:val="21"/>
          <w:highlight w:val="none"/>
          <w:u w:val="single" w:color="auto"/>
        </w:rPr>
        <w:t>），</w:t>
      </w:r>
      <w:r>
        <w:rPr>
          <w:rFonts w:hint="eastAsia" w:ascii="宋体" w:hAnsi="宋体" w:eastAsia="宋体" w:cs="宋体"/>
          <w:spacing w:val="-1"/>
          <w:sz w:val="21"/>
          <w:szCs w:val="21"/>
          <w:highlight w:val="none"/>
          <w:u w:val="single" w:color="auto"/>
        </w:rPr>
        <w:t>汇总为完整的建设项目竣工资料报发包人（费用由承包人负责</w:t>
      </w:r>
      <w:r>
        <w:rPr>
          <w:rFonts w:hint="eastAsia" w:ascii="宋体" w:hAnsi="宋体" w:eastAsia="宋体" w:cs="宋体"/>
          <w:spacing w:val="8"/>
          <w:sz w:val="21"/>
          <w:szCs w:val="21"/>
          <w:highlight w:val="none"/>
          <w:u w:val="single" w:color="auto"/>
        </w:rPr>
        <w:t>）</w:t>
      </w:r>
      <w:r>
        <w:rPr>
          <w:rFonts w:hint="eastAsia" w:ascii="宋体" w:hAnsi="宋体" w:eastAsia="宋体" w:cs="宋体"/>
          <w:spacing w:val="8"/>
          <w:sz w:val="21"/>
          <w:szCs w:val="21"/>
          <w:highlight w:val="none"/>
        </w:rPr>
        <w:t>；</w:t>
      </w:r>
    </w:p>
    <w:p w14:paraId="6220B1CF">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承包人提供的文件的期限为：</w:t>
      </w:r>
      <w:r>
        <w:rPr>
          <w:rFonts w:hint="eastAsia" w:ascii="宋体" w:hAnsi="宋体" w:eastAsia="宋体" w:cs="宋体"/>
          <w:sz w:val="21"/>
          <w:szCs w:val="21"/>
          <w:highlight w:val="none"/>
          <w:u w:val="single" w:color="auto"/>
        </w:rPr>
        <w:t>开工前及竣工</w:t>
      </w:r>
      <w:r>
        <w:rPr>
          <w:rFonts w:hint="eastAsia" w:ascii="宋体" w:hAnsi="宋体" w:eastAsia="宋体" w:cs="宋体"/>
          <w:spacing w:val="-1"/>
          <w:sz w:val="21"/>
          <w:szCs w:val="21"/>
          <w:highlight w:val="none"/>
          <w:u w:val="single" w:color="auto"/>
        </w:rPr>
        <w:t>验收正式通过后15天</w:t>
      </w:r>
      <w:r>
        <w:rPr>
          <w:rFonts w:hint="eastAsia" w:ascii="宋体" w:hAnsi="宋体" w:eastAsia="宋体" w:cs="宋体"/>
          <w:spacing w:val="-1"/>
          <w:sz w:val="21"/>
          <w:szCs w:val="21"/>
          <w:highlight w:val="none"/>
        </w:rPr>
        <w:t>；</w:t>
      </w:r>
    </w:p>
    <w:p w14:paraId="3551D83C">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承包人提供的文件的数量为：</w:t>
      </w:r>
      <w:r>
        <w:rPr>
          <w:rFonts w:hint="eastAsia" w:ascii="宋体" w:hAnsi="宋体" w:eastAsia="宋体" w:cs="宋体"/>
          <w:spacing w:val="-1"/>
          <w:sz w:val="21"/>
          <w:szCs w:val="21"/>
          <w:highlight w:val="none"/>
          <w:u w:val="single" w:color="auto"/>
        </w:rPr>
        <w:t>提供6套</w:t>
      </w:r>
      <w:r>
        <w:rPr>
          <w:rFonts w:hint="eastAsia" w:ascii="宋体" w:hAnsi="宋体" w:eastAsia="宋体" w:cs="宋体"/>
          <w:spacing w:val="-1"/>
          <w:sz w:val="21"/>
          <w:szCs w:val="21"/>
          <w:highlight w:val="none"/>
        </w:rPr>
        <w:t>；</w:t>
      </w:r>
    </w:p>
    <w:p w14:paraId="21E12D8B">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承包人提供的文件的形式为：</w:t>
      </w:r>
      <w:r>
        <w:rPr>
          <w:rFonts w:hint="eastAsia" w:ascii="宋体" w:hAnsi="宋体" w:eastAsia="宋体" w:cs="宋体"/>
          <w:spacing w:val="-1"/>
          <w:sz w:val="21"/>
          <w:szCs w:val="21"/>
          <w:highlight w:val="none"/>
          <w:u w:val="single" w:color="auto"/>
        </w:rPr>
        <w:t>书面形式和电子版</w:t>
      </w:r>
      <w:r>
        <w:rPr>
          <w:rFonts w:hint="eastAsia" w:ascii="宋体" w:hAnsi="宋体" w:eastAsia="宋体" w:cs="宋体"/>
          <w:spacing w:val="-1"/>
          <w:sz w:val="21"/>
          <w:szCs w:val="21"/>
          <w:highlight w:val="none"/>
        </w:rPr>
        <w:t>；</w:t>
      </w:r>
    </w:p>
    <w:p w14:paraId="55193B91">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发包人审批承包人文件的期限：</w:t>
      </w:r>
      <w:r>
        <w:rPr>
          <w:rFonts w:hint="eastAsia" w:ascii="宋体" w:hAnsi="宋体" w:eastAsia="宋体" w:cs="宋体"/>
          <w:spacing w:val="-1"/>
          <w:sz w:val="21"/>
          <w:szCs w:val="21"/>
          <w:highlight w:val="none"/>
          <w:u w:val="single" w:color="auto"/>
        </w:rPr>
        <w:t>提交文件后14个工作日内</w:t>
      </w:r>
      <w:r>
        <w:rPr>
          <w:rFonts w:hint="eastAsia" w:ascii="宋体" w:hAnsi="宋体" w:eastAsia="宋体" w:cs="宋体"/>
          <w:spacing w:val="-1"/>
          <w:sz w:val="21"/>
          <w:szCs w:val="21"/>
          <w:highlight w:val="none"/>
        </w:rPr>
        <w:t>。</w:t>
      </w:r>
    </w:p>
    <w:p w14:paraId="343B5725">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1.6.5 现场图纸准备</w:t>
      </w:r>
    </w:p>
    <w:p w14:paraId="49E4A528">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关于现场图纸准备的约定：</w:t>
      </w:r>
      <w:r>
        <w:rPr>
          <w:rFonts w:hint="eastAsia" w:ascii="宋体" w:hAnsi="宋体" w:eastAsia="宋体" w:cs="宋体"/>
          <w:sz w:val="21"/>
          <w:szCs w:val="21"/>
          <w:highlight w:val="none"/>
          <w:u w:val="single" w:color="auto"/>
        </w:rPr>
        <w:t>承包人在施工现</w:t>
      </w:r>
      <w:r>
        <w:rPr>
          <w:rFonts w:hint="eastAsia" w:ascii="宋体" w:hAnsi="宋体" w:eastAsia="宋体" w:cs="宋体"/>
          <w:spacing w:val="-1"/>
          <w:sz w:val="21"/>
          <w:szCs w:val="21"/>
          <w:highlight w:val="none"/>
          <w:u w:val="single" w:color="auto"/>
        </w:rPr>
        <w:t>场保留一套完整图纸和承包人文件</w:t>
      </w:r>
      <w:r>
        <w:rPr>
          <w:rFonts w:hint="eastAsia" w:ascii="宋体" w:hAnsi="宋体" w:cs="宋体"/>
          <w:spacing w:val="-1"/>
          <w:sz w:val="21"/>
          <w:szCs w:val="21"/>
          <w:highlight w:val="none"/>
          <w:u w:val="single" w:color="auto"/>
          <w:lang w:eastAsia="zh-CN"/>
        </w:rPr>
        <w:t>，</w:t>
      </w:r>
      <w:r>
        <w:rPr>
          <w:rFonts w:hint="eastAsia" w:ascii="宋体" w:hAnsi="宋体" w:eastAsia="宋体" w:cs="宋体"/>
          <w:spacing w:val="-4"/>
          <w:sz w:val="21"/>
          <w:szCs w:val="21"/>
          <w:highlight w:val="none"/>
          <w:u w:val="single" w:color="auto"/>
        </w:rPr>
        <w:t>供发包人、监理人及有关人员进行工程检查时使用</w:t>
      </w:r>
      <w:r>
        <w:rPr>
          <w:rFonts w:hint="eastAsia" w:ascii="宋体" w:hAnsi="宋体" w:eastAsia="宋体" w:cs="宋体"/>
          <w:spacing w:val="-4"/>
          <w:sz w:val="21"/>
          <w:szCs w:val="21"/>
          <w:highlight w:val="none"/>
        </w:rPr>
        <w:t>。</w:t>
      </w:r>
    </w:p>
    <w:p w14:paraId="235DD787">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154" w:name="_Toc407135200"/>
      <w:bookmarkStart w:id="155" w:name="_Toc373478345"/>
      <w:bookmarkStart w:id="156" w:name="_Toc12609355"/>
      <w:bookmarkStart w:id="157" w:name="_Toc389065264"/>
      <w:bookmarkStart w:id="158" w:name="_Toc373227698"/>
      <w:r>
        <w:rPr>
          <w:rFonts w:hint="eastAsia" w:ascii="宋体" w:hAnsi="宋体" w:eastAsia="宋体" w:cs="宋体"/>
          <w:color w:val="auto"/>
          <w:sz w:val="21"/>
          <w:szCs w:val="21"/>
          <w:highlight w:val="none"/>
        </w:rPr>
        <w:t>1.7 联络</w:t>
      </w:r>
      <w:bookmarkEnd w:id="154"/>
      <w:bookmarkEnd w:id="155"/>
      <w:bookmarkEnd w:id="156"/>
      <w:bookmarkEnd w:id="157"/>
      <w:bookmarkEnd w:id="158"/>
    </w:p>
    <w:p w14:paraId="324C245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1.7.1发包人和承包人应当在</w:t>
      </w:r>
      <w:r>
        <w:rPr>
          <w:rFonts w:hint="eastAsia" w:ascii="宋体" w:hAnsi="宋体" w:eastAsia="宋体" w:cs="宋体"/>
          <w:color w:val="auto"/>
          <w:kern w:val="0"/>
          <w:sz w:val="21"/>
          <w:szCs w:val="21"/>
          <w:highlight w:val="none"/>
          <w:u w:val="single"/>
        </w:rPr>
        <w:t>7日历天</w:t>
      </w:r>
      <w:r>
        <w:rPr>
          <w:rFonts w:hint="eastAsia" w:ascii="宋体" w:hAnsi="宋体" w:eastAsia="宋体" w:cs="宋体"/>
          <w:color w:val="auto"/>
          <w:kern w:val="0"/>
          <w:sz w:val="21"/>
          <w:szCs w:val="21"/>
          <w:highlight w:val="none"/>
        </w:rPr>
        <w:t>内将与合同有关的通知、批准、证明、证 书、指示、指令、要求、请求、同意、意见、确定和决定等书面函件送达对方当事人。</w:t>
      </w:r>
    </w:p>
    <w:p w14:paraId="6C2D60E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 xml:space="preserve">1.7.2 </w:t>
      </w:r>
      <w:r>
        <w:rPr>
          <w:rFonts w:hint="eastAsia" w:ascii="宋体" w:hAnsi="宋体" w:eastAsia="宋体" w:cs="宋体"/>
          <w:color w:val="auto"/>
          <w:spacing w:val="-3"/>
          <w:sz w:val="21"/>
          <w:szCs w:val="21"/>
          <w:highlight w:val="none"/>
        </w:rPr>
        <w:t>发包人接收文件的地点：</w:t>
      </w:r>
      <w:r>
        <w:rPr>
          <w:rFonts w:hint="eastAsia" w:ascii="宋体" w:hAnsi="宋体" w:eastAsia="宋体" w:cs="宋体"/>
          <w:color w:val="auto"/>
          <w:spacing w:val="-3"/>
          <w:sz w:val="21"/>
          <w:szCs w:val="21"/>
          <w:highlight w:val="none"/>
          <w:u w:val="single" w:color="auto"/>
        </w:rPr>
        <w:t>施工现场发包人办公室</w:t>
      </w:r>
      <w:r>
        <w:rPr>
          <w:rFonts w:hint="eastAsia" w:ascii="宋体" w:hAnsi="宋体" w:eastAsia="宋体" w:cs="宋体"/>
          <w:color w:val="auto"/>
          <w:spacing w:val="-3"/>
          <w:sz w:val="21"/>
          <w:szCs w:val="21"/>
          <w:highlight w:val="none"/>
        </w:rPr>
        <w:t>；</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发包人指定的接收人为：</w:t>
      </w:r>
      <w:r>
        <w:rPr>
          <w:rFonts w:hint="eastAsia" w:ascii="宋体" w:hAnsi="宋体" w:eastAsia="宋体" w:cs="宋体"/>
          <w:color w:val="auto"/>
          <w:spacing w:val="-1"/>
          <w:sz w:val="21"/>
          <w:szCs w:val="21"/>
          <w:highlight w:val="none"/>
          <w:u w:val="single" w:color="auto"/>
        </w:rPr>
        <w:t>业主代表（现场）</w:t>
      </w:r>
      <w:r>
        <w:rPr>
          <w:rFonts w:hint="eastAsia" w:ascii="宋体" w:hAnsi="宋体" w:eastAsia="宋体" w:cs="宋体"/>
          <w:color w:val="auto"/>
          <w:spacing w:val="-1"/>
          <w:sz w:val="21"/>
          <w:szCs w:val="21"/>
          <w:highlight w:val="none"/>
        </w:rPr>
        <w:t>。</w:t>
      </w:r>
    </w:p>
    <w:p w14:paraId="386CEB7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承包人接收文件的地点：</w:t>
      </w:r>
      <w:r>
        <w:rPr>
          <w:rFonts w:hint="eastAsia" w:ascii="宋体" w:hAnsi="宋体" w:eastAsia="宋体" w:cs="宋体"/>
          <w:spacing w:val="-3"/>
          <w:sz w:val="21"/>
          <w:szCs w:val="21"/>
          <w:highlight w:val="none"/>
          <w:u w:val="single" w:color="auto"/>
        </w:rPr>
        <w:t>施工现场承包人办公室</w:t>
      </w:r>
      <w:r>
        <w:rPr>
          <w:rFonts w:hint="eastAsia" w:ascii="宋体" w:hAnsi="宋体" w:eastAsia="宋体" w:cs="宋体"/>
          <w:spacing w:val="-3"/>
          <w:sz w:val="21"/>
          <w:szCs w:val="21"/>
          <w:highlight w:val="none"/>
        </w:rPr>
        <w:t>；</w:t>
      </w:r>
      <w:r>
        <w:rPr>
          <w:rFonts w:hint="eastAsia" w:ascii="宋体" w:hAnsi="宋体" w:eastAsia="宋体" w:cs="宋体"/>
          <w:spacing w:val="-1"/>
          <w:sz w:val="21"/>
          <w:szCs w:val="21"/>
          <w:highlight w:val="none"/>
        </w:rPr>
        <w:t>承包人指定的接收人为：</w:t>
      </w:r>
      <w:r>
        <w:rPr>
          <w:rFonts w:hint="eastAsia" w:ascii="宋体" w:hAnsi="宋体" w:eastAsia="宋体" w:cs="宋体"/>
          <w:spacing w:val="-1"/>
          <w:sz w:val="21"/>
          <w:szCs w:val="21"/>
          <w:highlight w:val="none"/>
          <w:u w:val="single" w:color="auto"/>
        </w:rPr>
        <w:t>承包人项目经理</w:t>
      </w:r>
      <w:r>
        <w:rPr>
          <w:rFonts w:hint="eastAsia" w:ascii="宋体" w:hAnsi="宋体" w:eastAsia="宋体" w:cs="宋体"/>
          <w:spacing w:val="-1"/>
          <w:sz w:val="21"/>
          <w:szCs w:val="21"/>
          <w:highlight w:val="none"/>
        </w:rPr>
        <w:t>。</w:t>
      </w:r>
    </w:p>
    <w:p w14:paraId="086DFD4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pacing w:val="-1"/>
          <w:sz w:val="21"/>
          <w:szCs w:val="21"/>
          <w:highlight w:val="none"/>
        </w:rPr>
        <w:t>监理人接收文件的地点：</w:t>
      </w:r>
      <w:r>
        <w:rPr>
          <w:rFonts w:hint="eastAsia" w:ascii="宋体" w:hAnsi="宋体" w:eastAsia="宋体" w:cs="宋体"/>
          <w:color w:val="auto"/>
          <w:spacing w:val="-1"/>
          <w:sz w:val="21"/>
          <w:szCs w:val="21"/>
          <w:highlight w:val="none"/>
          <w:u w:val="single" w:color="auto"/>
        </w:rPr>
        <w:t>施工现场监理人办公室</w:t>
      </w:r>
      <w:r>
        <w:rPr>
          <w:rFonts w:hint="eastAsia" w:ascii="宋体" w:hAnsi="宋体" w:eastAsia="宋体" w:cs="宋体"/>
          <w:color w:val="auto"/>
          <w:spacing w:val="-1"/>
          <w:sz w:val="21"/>
          <w:szCs w:val="21"/>
          <w:highlight w:val="none"/>
        </w:rPr>
        <w:t>；</w:t>
      </w:r>
    </w:p>
    <w:p w14:paraId="138E421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pacing w:val="-1"/>
          <w:sz w:val="21"/>
          <w:szCs w:val="21"/>
          <w:highlight w:val="none"/>
        </w:rPr>
        <w:t>监理人指定的接收人为：</w:t>
      </w:r>
      <w:r>
        <w:rPr>
          <w:rFonts w:hint="eastAsia" w:ascii="宋体" w:hAnsi="宋体" w:eastAsia="宋体" w:cs="宋体"/>
          <w:color w:val="auto"/>
          <w:spacing w:val="-1"/>
          <w:sz w:val="21"/>
          <w:szCs w:val="21"/>
          <w:highlight w:val="none"/>
          <w:u w:val="single" w:color="auto"/>
        </w:rPr>
        <w:t>总监理工程师或总监代表</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kern w:val="0"/>
          <w:sz w:val="21"/>
          <w:szCs w:val="21"/>
          <w:highlight w:val="none"/>
        </w:rPr>
        <w:t>。</w:t>
      </w:r>
    </w:p>
    <w:p w14:paraId="54298716">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159" w:name="_Toc373227699"/>
      <w:bookmarkStart w:id="160" w:name="_Toc407135201"/>
      <w:bookmarkStart w:id="161" w:name="_Toc389065265"/>
      <w:bookmarkStart w:id="162" w:name="_Toc373478346"/>
      <w:bookmarkStart w:id="163" w:name="_Toc12609356"/>
      <w:r>
        <w:rPr>
          <w:rFonts w:hint="eastAsia" w:ascii="宋体" w:hAnsi="宋体" w:eastAsia="宋体" w:cs="宋体"/>
          <w:color w:val="auto"/>
          <w:sz w:val="21"/>
          <w:szCs w:val="21"/>
          <w:highlight w:val="none"/>
        </w:rPr>
        <w:t>1.10 交通运输</w:t>
      </w:r>
      <w:bookmarkEnd w:id="159"/>
      <w:bookmarkEnd w:id="160"/>
      <w:bookmarkEnd w:id="161"/>
      <w:bookmarkEnd w:id="162"/>
      <w:bookmarkEnd w:id="163"/>
    </w:p>
    <w:p w14:paraId="32279D0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bookmarkStart w:id="164" w:name="_Toc303539100"/>
      <w:bookmarkStart w:id="165" w:name="_Toc318581155"/>
      <w:bookmarkStart w:id="166" w:name="_Toc304295521"/>
      <w:bookmarkStart w:id="167" w:name="_Toc300934943"/>
      <w:bookmarkStart w:id="168" w:name="_Toc312677986"/>
      <w:r>
        <w:rPr>
          <w:rFonts w:hint="eastAsia" w:ascii="宋体" w:hAnsi="宋体" w:eastAsia="宋体" w:cs="宋体"/>
          <w:color w:val="auto"/>
          <w:sz w:val="21"/>
          <w:szCs w:val="21"/>
          <w:highlight w:val="none"/>
        </w:rPr>
        <w:t>.10.1 出入现场的权利</w:t>
      </w:r>
    </w:p>
    <w:p w14:paraId="4FD9DC6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关于出入现场的权利的约定：</w:t>
      </w:r>
      <w:r>
        <w:rPr>
          <w:rFonts w:hint="eastAsia" w:ascii="宋体" w:hAnsi="宋体" w:eastAsia="宋体" w:cs="宋体"/>
          <w:color w:val="auto"/>
          <w:sz w:val="21"/>
          <w:szCs w:val="21"/>
          <w:highlight w:val="none"/>
          <w:u w:val="single"/>
        </w:rPr>
        <w:t xml:space="preserve">  承包人根据工程建设需要，负责施工场地范围内的照明、砖砌围墙设施、临时给排水敷设、施工道路硬化、施工场地硬化施工，并承担因此而发生的费用</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 xml:space="preserve">同时负责安全保卫工作。发包人和监理人有权无偿使用承包人修建的临时道路和交通设施，不需要缴纳任何费用 </w:t>
      </w:r>
      <w:r>
        <w:rPr>
          <w:rFonts w:hint="eastAsia" w:ascii="宋体" w:hAnsi="宋体" w:eastAsia="宋体" w:cs="宋体"/>
          <w:color w:val="auto"/>
          <w:sz w:val="21"/>
          <w:szCs w:val="21"/>
          <w:highlight w:val="none"/>
        </w:rPr>
        <w:t>。</w:t>
      </w:r>
    </w:p>
    <w:bookmarkEnd w:id="164"/>
    <w:bookmarkEnd w:id="165"/>
    <w:bookmarkEnd w:id="166"/>
    <w:bookmarkEnd w:id="167"/>
    <w:bookmarkEnd w:id="168"/>
    <w:p w14:paraId="334CA60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bookmarkStart w:id="169" w:name="_Toc318581156"/>
      <w:bookmarkStart w:id="170" w:name="_Toc303539101"/>
      <w:bookmarkStart w:id="171" w:name="_Toc300934944"/>
      <w:bookmarkStart w:id="172" w:name="_Toc304295522"/>
      <w:bookmarkStart w:id="173" w:name="_Toc312677987"/>
      <w:r>
        <w:rPr>
          <w:rFonts w:hint="eastAsia" w:ascii="宋体" w:hAnsi="宋体" w:eastAsia="宋体" w:cs="宋体"/>
          <w:color w:val="auto"/>
          <w:sz w:val="21"/>
          <w:szCs w:val="21"/>
          <w:highlight w:val="none"/>
        </w:rPr>
        <w:t>.10.3 场内交通</w:t>
      </w:r>
    </w:p>
    <w:p w14:paraId="7AE19D49">
      <w:pPr>
        <w:pageBreakBefore w:val="0"/>
        <w:widowControl w:val="0"/>
        <w:kinsoku/>
        <w:wordWrap/>
        <w:overflowPunct/>
        <w:topLinePunct w:val="0"/>
        <w:bidi w:val="0"/>
        <w:snapToGrid/>
        <w:spacing w:beforeAutospacing="0" w:afterAutospacing="0" w:line="400" w:lineRule="exact"/>
        <w:ind w:left="0" w:right="0" w:rightChars="0" w:firstLine="0"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关于场外交通和场内交通的边界的约定：</w:t>
      </w:r>
      <w:r>
        <w:rPr>
          <w:rFonts w:hint="eastAsia" w:ascii="宋体" w:hAnsi="宋体" w:eastAsia="宋体" w:cs="宋体"/>
          <w:color w:val="auto"/>
          <w:sz w:val="21"/>
          <w:szCs w:val="21"/>
          <w:highlight w:val="none"/>
          <w:u w:val="single"/>
        </w:rPr>
        <w:t xml:space="preserve"> 以工程用地红线界定 </w:t>
      </w:r>
      <w:r>
        <w:rPr>
          <w:rFonts w:hint="eastAsia" w:ascii="宋体" w:hAnsi="宋体" w:eastAsia="宋体" w:cs="宋体"/>
          <w:color w:val="auto"/>
          <w:sz w:val="21"/>
          <w:szCs w:val="21"/>
          <w:highlight w:val="none"/>
        </w:rPr>
        <w:t>。</w:t>
      </w:r>
    </w:p>
    <w:p w14:paraId="0E8F185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关于发包人向承包人免费提供满足工程施工需要的场内道路和交通设施的约定：</w:t>
      </w:r>
      <w:r>
        <w:rPr>
          <w:rFonts w:hint="eastAsia" w:ascii="宋体" w:hAnsi="宋体" w:eastAsia="宋体" w:cs="宋体"/>
          <w:color w:val="auto"/>
          <w:spacing w:val="-1"/>
          <w:sz w:val="21"/>
          <w:szCs w:val="21"/>
          <w:highlight w:val="none"/>
          <w:u w:val="single" w:color="auto"/>
        </w:rPr>
        <w:t>施工现场内临时道路由承包人负责建设及拆除并承担相关</w:t>
      </w:r>
      <w:r>
        <w:rPr>
          <w:rFonts w:hint="eastAsia" w:ascii="宋体" w:hAnsi="宋体" w:eastAsia="宋体" w:cs="宋体"/>
          <w:color w:val="auto"/>
          <w:spacing w:val="-2"/>
          <w:sz w:val="21"/>
          <w:szCs w:val="21"/>
          <w:highlight w:val="none"/>
          <w:u w:val="single" w:color="auto"/>
        </w:rPr>
        <w:t>费用</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bookmarkEnd w:id="169"/>
      <w:bookmarkEnd w:id="170"/>
      <w:bookmarkEnd w:id="171"/>
      <w:bookmarkEnd w:id="172"/>
      <w:bookmarkEnd w:id="173"/>
      <w:bookmarkStart w:id="174" w:name="_Toc318581157"/>
    </w:p>
    <w:p w14:paraId="059CF7D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1.10.4 超大件和超重件的运输</w:t>
      </w:r>
    </w:p>
    <w:p w14:paraId="6416832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运输超大件或超重件所需的道路和桥梁临时加固改造费用和其他有关费用由</w:t>
      </w:r>
      <w:r>
        <w:rPr>
          <w:rFonts w:hint="eastAsia" w:ascii="宋体" w:hAnsi="宋体" w:eastAsia="宋体" w:cs="宋体"/>
          <w:color w:val="auto"/>
          <w:sz w:val="21"/>
          <w:szCs w:val="21"/>
          <w:highlight w:val="none"/>
          <w:u w:val="single"/>
        </w:rPr>
        <w:t xml:space="preserve">  承包人 </w:t>
      </w:r>
      <w:r>
        <w:rPr>
          <w:rFonts w:hint="eastAsia" w:ascii="宋体" w:hAnsi="宋体" w:eastAsia="宋体" w:cs="宋体"/>
          <w:color w:val="auto"/>
          <w:sz w:val="21"/>
          <w:szCs w:val="21"/>
          <w:highlight w:val="none"/>
        </w:rPr>
        <w:t>承担。</w:t>
      </w:r>
    </w:p>
    <w:bookmarkEnd w:id="174"/>
    <w:p w14:paraId="02A85004">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175" w:name="_Toc373478347"/>
      <w:bookmarkStart w:id="176" w:name="_Toc389065266"/>
      <w:bookmarkStart w:id="177" w:name="_Toc12609357"/>
      <w:bookmarkStart w:id="178" w:name="_Toc373227700"/>
      <w:bookmarkStart w:id="179" w:name="_Toc407135202"/>
      <w:r>
        <w:rPr>
          <w:rFonts w:hint="eastAsia" w:ascii="宋体" w:hAnsi="宋体" w:eastAsia="宋体" w:cs="宋体"/>
          <w:color w:val="auto"/>
          <w:sz w:val="21"/>
          <w:szCs w:val="21"/>
          <w:highlight w:val="none"/>
        </w:rPr>
        <w:t>1.11 知识产权</w:t>
      </w:r>
      <w:bookmarkEnd w:id="175"/>
      <w:bookmarkEnd w:id="176"/>
      <w:bookmarkEnd w:id="177"/>
      <w:bookmarkEnd w:id="178"/>
      <w:bookmarkEnd w:id="179"/>
    </w:p>
    <w:p w14:paraId="487FD72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1.11.1 关于发包人提供给承包人的图纸、发包人为实施工程自行编制或委托编制的技术规范以及反映发包人关于合同要求或其他类似性质的文件的著作权的归属：</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pacing w:val="-2"/>
          <w:sz w:val="21"/>
          <w:szCs w:val="21"/>
          <w:highlight w:val="none"/>
          <w:u w:val="single" w:color="auto"/>
        </w:rPr>
        <w:t>按通用条款</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2F8D0B2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关于发包人提供的上述文件的使用限制的要求：</w:t>
      </w:r>
      <w:r>
        <w:rPr>
          <w:rFonts w:hint="eastAsia" w:ascii="宋体" w:hAnsi="宋体" w:eastAsia="宋体" w:cs="宋体"/>
          <w:spacing w:val="-1"/>
          <w:sz w:val="21"/>
          <w:szCs w:val="21"/>
          <w:highlight w:val="none"/>
          <w:u w:val="single" w:color="auto"/>
        </w:rPr>
        <w:t>仅限该项工程</w:t>
      </w:r>
      <w:r>
        <w:rPr>
          <w:rFonts w:hint="eastAsia" w:ascii="宋体" w:hAnsi="宋体" w:eastAsia="宋体" w:cs="宋体"/>
          <w:spacing w:val="-1"/>
          <w:sz w:val="21"/>
          <w:szCs w:val="21"/>
          <w:highlight w:val="none"/>
        </w:rPr>
        <w:t>。</w:t>
      </w:r>
    </w:p>
    <w:p w14:paraId="4B09D10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1.11.2 关于承包人为实施工程所编制文件的著作权的归属：</w:t>
      </w:r>
      <w:r>
        <w:rPr>
          <w:rFonts w:hint="eastAsia" w:ascii="宋体" w:hAnsi="宋体" w:eastAsia="宋体" w:cs="宋体"/>
          <w:spacing w:val="-2"/>
          <w:sz w:val="21"/>
          <w:szCs w:val="21"/>
          <w:highlight w:val="none"/>
          <w:u w:val="single" w:color="auto"/>
        </w:rPr>
        <w:t>按通用条款</w:t>
      </w:r>
      <w:r>
        <w:rPr>
          <w:rFonts w:hint="eastAsia" w:ascii="宋体" w:hAnsi="宋体" w:eastAsia="宋体" w:cs="宋体"/>
          <w:spacing w:val="-2"/>
          <w:sz w:val="21"/>
          <w:szCs w:val="21"/>
          <w:highlight w:val="none"/>
        </w:rPr>
        <w:t>。</w:t>
      </w:r>
      <w:r>
        <w:rPr>
          <w:rFonts w:hint="eastAsia" w:ascii="宋体" w:hAnsi="宋体" w:eastAsia="宋体" w:cs="宋体"/>
          <w:spacing w:val="10"/>
          <w:sz w:val="21"/>
          <w:szCs w:val="21"/>
          <w:highlight w:val="none"/>
        </w:rPr>
        <w:t xml:space="preserve"> </w:t>
      </w:r>
      <w:r>
        <w:rPr>
          <w:rFonts w:hint="eastAsia" w:ascii="宋体" w:hAnsi="宋体" w:eastAsia="宋体" w:cs="宋体"/>
          <w:spacing w:val="-1"/>
          <w:sz w:val="21"/>
          <w:szCs w:val="21"/>
          <w:highlight w:val="none"/>
        </w:rPr>
        <w:t>关于承包人提供的上述文件的使用限制的要求：</w:t>
      </w:r>
      <w:r>
        <w:rPr>
          <w:rFonts w:hint="eastAsia" w:ascii="宋体" w:hAnsi="宋体" w:eastAsia="宋体" w:cs="宋体"/>
          <w:spacing w:val="-1"/>
          <w:sz w:val="21"/>
          <w:szCs w:val="21"/>
          <w:highlight w:val="none"/>
          <w:u w:val="single" w:color="auto"/>
        </w:rPr>
        <w:t>按通用条款</w:t>
      </w:r>
      <w:r>
        <w:rPr>
          <w:rFonts w:hint="eastAsia" w:ascii="宋体" w:hAnsi="宋体" w:eastAsia="宋体" w:cs="宋体"/>
          <w:spacing w:val="-1"/>
          <w:sz w:val="21"/>
          <w:szCs w:val="21"/>
          <w:highlight w:val="none"/>
        </w:rPr>
        <w:t>。</w:t>
      </w:r>
    </w:p>
    <w:p w14:paraId="088FD14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pacing w:val="-3"/>
          <w:sz w:val="21"/>
          <w:szCs w:val="21"/>
          <w:highlight w:val="none"/>
        </w:rPr>
        <w:t>1.11.4 承包人在施工过程中所采用的专利、专有技术、技术</w:t>
      </w:r>
      <w:r>
        <w:rPr>
          <w:rFonts w:hint="eastAsia" w:ascii="宋体" w:hAnsi="宋体" w:eastAsia="宋体" w:cs="宋体"/>
          <w:color w:val="auto"/>
          <w:spacing w:val="-4"/>
          <w:sz w:val="21"/>
          <w:szCs w:val="21"/>
          <w:highlight w:val="none"/>
        </w:rPr>
        <w:t>秘密的使用费的承</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3"/>
          <w:sz w:val="21"/>
          <w:szCs w:val="21"/>
          <w:highlight w:val="none"/>
        </w:rPr>
        <w:t>担方式：</w:t>
      </w:r>
      <w:r>
        <w:rPr>
          <w:rFonts w:hint="eastAsia" w:ascii="宋体" w:hAnsi="宋体" w:eastAsia="宋体" w:cs="宋体"/>
          <w:color w:val="auto"/>
          <w:spacing w:val="-6"/>
          <w:sz w:val="21"/>
          <w:szCs w:val="21"/>
          <w:highlight w:val="none"/>
          <w:u w:val="single" w:color="auto"/>
        </w:rPr>
        <w:t>由承包人负责</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kern w:val="0"/>
          <w:sz w:val="21"/>
          <w:szCs w:val="21"/>
          <w:highlight w:val="none"/>
        </w:rPr>
        <w:t>。</w:t>
      </w:r>
    </w:p>
    <w:p w14:paraId="4DB2FDC2">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180" w:name="_Toc389065267"/>
      <w:bookmarkStart w:id="181" w:name="_Toc407135203"/>
      <w:bookmarkStart w:id="182" w:name="_Toc373478348"/>
      <w:bookmarkStart w:id="183" w:name="_Toc373227701"/>
      <w:bookmarkStart w:id="184" w:name="_Toc12609358"/>
      <w:r>
        <w:rPr>
          <w:rFonts w:hint="eastAsia" w:ascii="宋体" w:hAnsi="宋体" w:eastAsia="宋体" w:cs="宋体"/>
          <w:color w:val="auto"/>
          <w:sz w:val="21"/>
          <w:szCs w:val="21"/>
          <w:highlight w:val="none"/>
        </w:rPr>
        <w:t>1.13工程量清单错误的修正</w:t>
      </w:r>
      <w:bookmarkEnd w:id="180"/>
      <w:bookmarkEnd w:id="181"/>
      <w:bookmarkEnd w:id="182"/>
      <w:bookmarkEnd w:id="183"/>
      <w:bookmarkEnd w:id="184"/>
    </w:p>
    <w:p w14:paraId="113B776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出现工程量清单错误时，是否调整清单综合单价：</w:t>
      </w:r>
      <w:r>
        <w:rPr>
          <w:rFonts w:hint="eastAsia" w:ascii="宋体" w:hAnsi="宋体" w:eastAsia="宋体" w:cs="宋体"/>
          <w:spacing w:val="-1"/>
          <w:sz w:val="21"/>
          <w:szCs w:val="21"/>
          <w:highlight w:val="none"/>
          <w:u w:val="single" w:color="auto"/>
        </w:rPr>
        <w:t>合同履行期间，由于招标工</w:t>
      </w:r>
      <w:r>
        <w:rPr>
          <w:rFonts w:hint="eastAsia" w:ascii="宋体" w:hAnsi="宋体" w:eastAsia="宋体" w:cs="宋体"/>
          <w:sz w:val="21"/>
          <w:szCs w:val="21"/>
          <w:highlight w:val="none"/>
          <w:u w:val="single" w:color="auto"/>
        </w:rPr>
        <w:t>程量清单缺项、漏项，新增分部分项工程清单项目的，按照</w:t>
      </w:r>
      <w:r>
        <w:rPr>
          <w:rFonts w:hint="eastAsia" w:ascii="宋体" w:hAnsi="宋体" w:eastAsia="宋体" w:cs="宋体"/>
          <w:spacing w:val="-1"/>
          <w:sz w:val="21"/>
          <w:szCs w:val="21"/>
          <w:highlight w:val="none"/>
          <w:u w:val="single" w:color="auto"/>
        </w:rPr>
        <w:t>以下规定确定单价，并</w:t>
      </w:r>
      <w:r>
        <w:rPr>
          <w:rFonts w:hint="eastAsia" w:ascii="宋体" w:hAnsi="宋体" w:eastAsia="宋体" w:cs="宋体"/>
          <w:spacing w:val="-2"/>
          <w:sz w:val="21"/>
          <w:szCs w:val="21"/>
          <w:highlight w:val="none"/>
          <w:u w:val="single" w:color="auto"/>
        </w:rPr>
        <w:t>调整清单综合单价</w:t>
      </w:r>
      <w:r>
        <w:rPr>
          <w:rFonts w:hint="eastAsia" w:ascii="宋体" w:hAnsi="宋体" w:eastAsia="宋体" w:cs="宋体"/>
          <w:spacing w:val="-33"/>
          <w:sz w:val="21"/>
          <w:szCs w:val="21"/>
          <w:highlight w:val="none"/>
          <w:u w:val="single" w:color="auto"/>
        </w:rPr>
        <w:t>：（</w:t>
      </w:r>
      <w:r>
        <w:rPr>
          <w:rFonts w:hint="eastAsia" w:ascii="宋体" w:hAnsi="宋体" w:eastAsia="宋体" w:cs="宋体"/>
          <w:spacing w:val="-2"/>
          <w:sz w:val="21"/>
          <w:szCs w:val="21"/>
          <w:highlight w:val="none"/>
          <w:u w:val="single" w:color="auto"/>
        </w:rPr>
        <w:t xml:space="preserve">1）合同中已有相同子目的，按合同该子目价格进行计算； </w:t>
      </w:r>
      <w:r>
        <w:rPr>
          <w:rFonts w:hint="eastAsia" w:ascii="宋体" w:hAnsi="宋体" w:cs="宋体"/>
          <w:spacing w:val="-2"/>
          <w:sz w:val="21"/>
          <w:szCs w:val="21"/>
          <w:highlight w:val="none"/>
          <w:u w:val="single" w:color="auto"/>
          <w:lang w:eastAsia="zh-CN"/>
        </w:rPr>
        <w:t>（</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u w:val="single" w:color="auto"/>
        </w:rPr>
        <w:t>2）合同中只有类似子目的，参照该类似子目价格进行计</w:t>
      </w:r>
      <w:r>
        <w:rPr>
          <w:rFonts w:hint="eastAsia" w:ascii="宋体" w:hAnsi="宋体" w:eastAsia="宋体" w:cs="宋体"/>
          <w:sz w:val="21"/>
          <w:szCs w:val="21"/>
          <w:highlight w:val="none"/>
          <w:u w:val="single" w:color="auto"/>
        </w:rPr>
        <w:t>算</w:t>
      </w:r>
      <w:r>
        <w:rPr>
          <w:rFonts w:hint="eastAsia" w:ascii="宋体" w:hAnsi="宋体" w:eastAsia="宋体" w:cs="宋体"/>
          <w:spacing w:val="-18"/>
          <w:sz w:val="21"/>
          <w:szCs w:val="21"/>
          <w:highlight w:val="none"/>
          <w:u w:val="single" w:color="auto"/>
        </w:rPr>
        <w:t>；（</w:t>
      </w:r>
      <w:r>
        <w:rPr>
          <w:rFonts w:hint="eastAsia" w:ascii="宋体" w:hAnsi="宋体" w:eastAsia="宋体" w:cs="宋体"/>
          <w:sz w:val="21"/>
          <w:szCs w:val="21"/>
          <w:highlight w:val="none"/>
          <w:u w:val="single" w:color="auto"/>
        </w:rPr>
        <w:t>3）合同中没有适用</w:t>
      </w:r>
      <w:r>
        <w:rPr>
          <w:rFonts w:hint="eastAsia" w:ascii="宋体" w:hAnsi="宋体" w:eastAsia="宋体" w:cs="宋体"/>
          <w:spacing w:val="-2"/>
          <w:sz w:val="21"/>
          <w:szCs w:val="21"/>
          <w:highlight w:val="none"/>
          <w:u w:val="single" w:color="auto"/>
        </w:rPr>
        <w:t>或类似子目的价格计算方法：有定额的套定额（含石方工程</w:t>
      </w:r>
      <w:r>
        <w:rPr>
          <w:rFonts w:hint="eastAsia" w:ascii="宋体" w:hAnsi="宋体" w:eastAsia="宋体" w:cs="宋体"/>
          <w:spacing w:val="12"/>
          <w:sz w:val="21"/>
          <w:szCs w:val="21"/>
          <w:highlight w:val="none"/>
          <w:u w:val="single" w:color="auto"/>
        </w:rPr>
        <w:t>），</w:t>
      </w:r>
      <w:r>
        <w:rPr>
          <w:rFonts w:hint="eastAsia" w:ascii="宋体" w:hAnsi="宋体" w:eastAsia="宋体" w:cs="宋体"/>
          <w:spacing w:val="-2"/>
          <w:sz w:val="21"/>
          <w:szCs w:val="21"/>
          <w:highlight w:val="none"/>
          <w:u w:val="single" w:color="auto"/>
        </w:rPr>
        <w:t xml:space="preserve">并乘以下浮系数 </w:t>
      </w:r>
      <w:r>
        <w:rPr>
          <w:rFonts w:hint="eastAsia" w:ascii="宋体" w:hAnsi="宋体" w:cs="宋体"/>
          <w:spacing w:val="-2"/>
          <w:sz w:val="21"/>
          <w:szCs w:val="21"/>
          <w:highlight w:val="none"/>
          <w:u w:val="single" w:color="auto"/>
          <w:lang w:eastAsia="zh-CN"/>
        </w:rPr>
        <w:t>（</w:t>
      </w:r>
      <w:r>
        <w:rPr>
          <w:rFonts w:hint="eastAsia" w:ascii="宋体" w:hAnsi="宋体" w:eastAsia="宋体" w:cs="宋体"/>
          <w:spacing w:val="-3"/>
          <w:sz w:val="21"/>
          <w:szCs w:val="21"/>
          <w:highlight w:val="none"/>
          <w:u w:val="single" w:color="auto"/>
        </w:rPr>
        <w:t>中标价/经招标人审定的工程招标控制价）计算</w:t>
      </w:r>
      <w:r>
        <w:rPr>
          <w:rFonts w:hint="eastAsia" w:ascii="宋体" w:hAnsi="宋体" w:eastAsia="宋体" w:cs="宋体"/>
          <w:spacing w:val="-4"/>
          <w:sz w:val="21"/>
          <w:szCs w:val="21"/>
          <w:highlight w:val="none"/>
          <w:u w:val="single" w:color="auto"/>
        </w:rPr>
        <w:t>，其中材料价格按施工期间的《崇左</w:t>
      </w:r>
      <w:r>
        <w:rPr>
          <w:rFonts w:hint="eastAsia" w:ascii="宋体" w:hAnsi="宋体" w:eastAsia="宋体" w:cs="宋体"/>
          <w:sz w:val="21"/>
          <w:szCs w:val="21"/>
          <w:highlight w:val="none"/>
          <w:u w:val="single" w:color="auto"/>
        </w:rPr>
        <w:t>建设工程造价信息》相应价格信息计算；《崇左建设工程</w:t>
      </w:r>
      <w:r>
        <w:rPr>
          <w:rFonts w:hint="eastAsia" w:ascii="宋体" w:hAnsi="宋体" w:eastAsia="宋体" w:cs="宋体"/>
          <w:spacing w:val="-1"/>
          <w:sz w:val="21"/>
          <w:szCs w:val="21"/>
          <w:highlight w:val="none"/>
          <w:u w:val="single" w:color="auto"/>
        </w:rPr>
        <w:t>造价信息》没有相应价格</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u w:val="single" w:color="auto"/>
        </w:rPr>
        <w:t>信息的按市场价计算；无定额可套的，根据市场价格协商</w:t>
      </w:r>
      <w:r>
        <w:rPr>
          <w:rFonts w:hint="eastAsia" w:ascii="宋体" w:hAnsi="宋体" w:eastAsia="宋体" w:cs="宋体"/>
          <w:spacing w:val="-1"/>
          <w:sz w:val="21"/>
          <w:szCs w:val="21"/>
          <w:highlight w:val="none"/>
          <w:u w:val="single" w:color="auto"/>
        </w:rPr>
        <w:t>确定综合价格；新增项目</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u w:val="single" w:color="auto"/>
        </w:rPr>
        <w:t>的单价必须事前经招标人审定。除以上情况之外出现工程</w:t>
      </w:r>
      <w:r>
        <w:rPr>
          <w:rFonts w:hint="eastAsia" w:ascii="宋体" w:hAnsi="宋体" w:eastAsia="宋体" w:cs="宋体"/>
          <w:spacing w:val="-1"/>
          <w:sz w:val="21"/>
          <w:szCs w:val="21"/>
          <w:highlight w:val="none"/>
          <w:u w:val="single" w:color="auto"/>
        </w:rPr>
        <w:t>量清单错误的，不调整清</w:t>
      </w:r>
      <w:r>
        <w:rPr>
          <w:rFonts w:hint="eastAsia" w:ascii="宋体" w:hAnsi="宋体" w:eastAsia="宋体" w:cs="宋体"/>
          <w:sz w:val="21"/>
          <w:szCs w:val="21"/>
          <w:highlight w:val="none"/>
        </w:rPr>
        <w:t xml:space="preserve"> </w:t>
      </w:r>
      <w:r>
        <w:rPr>
          <w:rFonts w:hint="eastAsia" w:ascii="宋体" w:hAnsi="宋体" w:eastAsia="宋体" w:cs="宋体"/>
          <w:spacing w:val="-2"/>
          <w:sz w:val="21"/>
          <w:szCs w:val="21"/>
          <w:highlight w:val="none"/>
          <w:u w:val="single" w:color="auto"/>
        </w:rPr>
        <w:t>单综合单价</w:t>
      </w:r>
    </w:p>
    <w:p w14:paraId="3CD318B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出现工程量清单工程量偏差时，是否调整合同价格：</w:t>
      </w:r>
      <w:r>
        <w:rPr>
          <w:rFonts w:hint="eastAsia" w:ascii="宋体" w:hAnsi="宋体" w:eastAsia="宋体" w:cs="宋体"/>
          <w:spacing w:val="-2"/>
          <w:sz w:val="21"/>
          <w:szCs w:val="21"/>
          <w:highlight w:val="none"/>
          <w:u w:val="single" w:color="auto"/>
        </w:rPr>
        <w:t>☑是</w:t>
      </w:r>
      <w:r>
        <w:rPr>
          <w:rFonts w:hint="eastAsia" w:ascii="宋体" w:hAnsi="宋体" w:eastAsia="宋体" w:cs="宋体"/>
          <w:spacing w:val="-3"/>
          <w:sz w:val="21"/>
          <w:szCs w:val="21"/>
          <w:highlight w:val="none"/>
          <w:u w:val="single" w:color="auto"/>
        </w:rPr>
        <w:t xml:space="preserve">  □否</w:t>
      </w:r>
      <w:r>
        <w:rPr>
          <w:rFonts w:hint="eastAsia" w:ascii="宋体" w:hAnsi="宋体" w:eastAsia="宋体" w:cs="宋体"/>
          <w:spacing w:val="-3"/>
          <w:sz w:val="21"/>
          <w:szCs w:val="21"/>
          <w:highlight w:val="none"/>
        </w:rPr>
        <w:t>。</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允许调整合同价格的工程量偏差范围及其调整办法：</w:t>
      </w:r>
    </w:p>
    <w:p w14:paraId="4E5EBE6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w:t>
      </w:r>
      <w:r>
        <w:rPr>
          <w:rFonts w:hint="eastAsia" w:ascii="宋体" w:hAnsi="宋体" w:eastAsia="宋体" w:cs="宋体"/>
          <w:spacing w:val="-1"/>
          <w:sz w:val="21"/>
          <w:szCs w:val="21"/>
          <w:highlight w:val="none"/>
          <w:u w:val="single" w:color="auto"/>
        </w:rPr>
        <w:t>除严重不平衡报价外，无论分部分项工程量清单项目中的工程量变化多少均</w:t>
      </w:r>
      <w:r>
        <w:rPr>
          <w:rFonts w:hint="eastAsia" w:ascii="宋体" w:hAnsi="宋体" w:eastAsia="宋体" w:cs="宋体"/>
          <w:spacing w:val="-4"/>
          <w:sz w:val="21"/>
          <w:szCs w:val="21"/>
          <w:highlight w:val="none"/>
          <w:u w:val="single" w:color="auto"/>
        </w:rPr>
        <w:t>不调整</w:t>
      </w:r>
      <w:r>
        <w:rPr>
          <w:rFonts w:hint="eastAsia" w:ascii="宋体" w:hAnsi="宋体" w:eastAsia="宋体" w:cs="宋体"/>
          <w:spacing w:val="-4"/>
          <w:sz w:val="21"/>
          <w:szCs w:val="21"/>
          <w:highlight w:val="none"/>
        </w:rPr>
        <w:t>。</w:t>
      </w:r>
    </w:p>
    <w:p w14:paraId="2851E33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spacing w:val="-2"/>
          <w:sz w:val="21"/>
          <w:szCs w:val="21"/>
          <w:highlight w:val="none"/>
        </w:rPr>
        <w:t>☑</w:t>
      </w:r>
      <w:r>
        <w:rPr>
          <w:rFonts w:hint="eastAsia" w:ascii="宋体" w:hAnsi="宋体" w:eastAsia="宋体" w:cs="宋体"/>
          <w:b/>
          <w:bCs/>
          <w:spacing w:val="-2"/>
          <w:sz w:val="21"/>
          <w:szCs w:val="21"/>
          <w:highlight w:val="none"/>
          <w:u w:val="single" w:color="auto"/>
        </w:rPr>
        <w:t>承包人实际完成的某单项清单项目工程量与招标</w:t>
      </w:r>
      <w:r>
        <w:rPr>
          <w:rFonts w:hint="eastAsia" w:ascii="宋体" w:hAnsi="宋体" w:eastAsia="宋体" w:cs="宋体"/>
          <w:b/>
          <w:bCs/>
          <w:spacing w:val="-3"/>
          <w:sz w:val="21"/>
          <w:szCs w:val="21"/>
          <w:highlight w:val="none"/>
          <w:u w:val="single" w:color="auto"/>
        </w:rPr>
        <w:t>工程量清单工程量偏差超</w:t>
      </w:r>
      <w:r>
        <w:rPr>
          <w:rFonts w:hint="eastAsia" w:ascii="宋体" w:hAnsi="宋体" w:eastAsia="宋体" w:cs="宋体"/>
          <w:b/>
          <w:bCs/>
          <w:color w:val="auto"/>
          <w:spacing w:val="-2"/>
          <w:sz w:val="21"/>
          <w:szCs w:val="21"/>
          <w:highlight w:val="none"/>
          <w:u w:val="single" w:color="auto"/>
        </w:rPr>
        <w:t>过</w:t>
      </w:r>
      <w:r>
        <w:rPr>
          <w:rFonts w:hint="eastAsia" w:ascii="宋体" w:hAnsi="宋体" w:eastAsia="宋体" w:cs="宋体"/>
          <w:color w:val="auto"/>
          <w:spacing w:val="-2"/>
          <w:sz w:val="21"/>
          <w:szCs w:val="21"/>
          <w:highlight w:val="none"/>
          <w:u w:val="single" w:color="auto"/>
        </w:rPr>
        <w:t xml:space="preserve"> </w:t>
      </w:r>
      <w:r>
        <w:rPr>
          <w:rFonts w:hint="eastAsia" w:ascii="宋体" w:hAnsi="宋体" w:eastAsia="宋体" w:cs="宋体"/>
          <w:b/>
          <w:bCs/>
          <w:color w:val="auto"/>
          <w:spacing w:val="-2"/>
          <w:sz w:val="21"/>
          <w:szCs w:val="21"/>
          <w:highlight w:val="none"/>
          <w:u w:val="single" w:color="auto"/>
        </w:rPr>
        <w:t>15</w:t>
      </w:r>
      <w:r>
        <w:rPr>
          <w:rFonts w:hint="eastAsia" w:ascii="宋体" w:hAnsi="宋体" w:eastAsia="宋体" w:cs="宋体"/>
          <w:color w:val="auto"/>
          <w:spacing w:val="-2"/>
          <w:sz w:val="21"/>
          <w:szCs w:val="21"/>
          <w:highlight w:val="none"/>
          <w:u w:val="single" w:color="auto"/>
        </w:rPr>
        <w:t xml:space="preserve"> </w:t>
      </w:r>
      <w:r>
        <w:rPr>
          <w:rFonts w:hint="eastAsia" w:ascii="宋体" w:hAnsi="宋体" w:eastAsia="宋体" w:cs="宋体"/>
          <w:b/>
          <w:bCs/>
          <w:color w:val="auto"/>
          <w:spacing w:val="-2"/>
          <w:sz w:val="21"/>
          <w:szCs w:val="21"/>
          <w:highlight w:val="none"/>
          <w:u w:val="single" w:color="auto"/>
        </w:rPr>
        <w:t>%且该单项清单造价超过合同总价</w:t>
      </w:r>
      <w:r>
        <w:rPr>
          <w:rFonts w:hint="eastAsia" w:ascii="宋体" w:hAnsi="宋体" w:eastAsia="宋体" w:cs="宋体"/>
          <w:color w:val="auto"/>
          <w:spacing w:val="-2"/>
          <w:sz w:val="21"/>
          <w:szCs w:val="21"/>
          <w:highlight w:val="none"/>
          <w:u w:val="single" w:color="auto"/>
        </w:rPr>
        <w:t xml:space="preserve"> </w:t>
      </w:r>
      <w:r>
        <w:rPr>
          <w:rFonts w:hint="eastAsia" w:ascii="宋体" w:hAnsi="宋体" w:eastAsia="宋体" w:cs="宋体"/>
          <w:b/>
          <w:bCs/>
          <w:color w:val="auto"/>
          <w:spacing w:val="-2"/>
          <w:sz w:val="21"/>
          <w:szCs w:val="21"/>
          <w:highlight w:val="none"/>
          <w:u w:val="single" w:color="auto"/>
        </w:rPr>
        <w:t>1</w:t>
      </w:r>
      <w:r>
        <w:rPr>
          <w:rFonts w:hint="eastAsia" w:ascii="宋体" w:hAnsi="宋体" w:eastAsia="宋体" w:cs="宋体"/>
          <w:color w:val="auto"/>
          <w:spacing w:val="-2"/>
          <w:sz w:val="21"/>
          <w:szCs w:val="21"/>
          <w:highlight w:val="none"/>
          <w:u w:val="single" w:color="auto"/>
        </w:rPr>
        <w:t xml:space="preserve"> </w:t>
      </w:r>
      <w:r>
        <w:rPr>
          <w:rFonts w:hint="eastAsia" w:ascii="宋体" w:hAnsi="宋体" w:eastAsia="宋体" w:cs="宋体"/>
          <w:b/>
          <w:bCs/>
          <w:color w:val="auto"/>
          <w:spacing w:val="-2"/>
          <w:sz w:val="21"/>
          <w:szCs w:val="21"/>
          <w:highlight w:val="none"/>
          <w:u w:val="single" w:color="auto"/>
        </w:rPr>
        <w:t>%以上的，超过后增加部分工程量或减少后剩余部分工程量的综合单价按以下方法调整：有定额的套定额计算，执行本采</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b/>
          <w:bCs/>
          <w:color w:val="auto"/>
          <w:spacing w:val="-2"/>
          <w:sz w:val="21"/>
          <w:szCs w:val="21"/>
          <w:highlight w:val="none"/>
          <w:u w:val="single" w:color="auto"/>
        </w:rPr>
        <w:t>购文件工程计价参考依据，并乘以下浮系数（中标价/经审定的工程招标控制价）结算，其中材料价格有信息价的按施工期间信息价的</w:t>
      </w:r>
      <w:r>
        <w:rPr>
          <w:rFonts w:hint="eastAsia" w:ascii="宋体" w:hAnsi="宋体" w:cs="宋体"/>
          <w:b/>
          <w:bCs/>
          <w:color w:val="auto"/>
          <w:spacing w:val="-2"/>
          <w:sz w:val="21"/>
          <w:szCs w:val="21"/>
          <w:highlight w:val="none"/>
          <w:u w:val="single" w:color="auto"/>
          <w:lang w:eastAsia="zh-CN"/>
        </w:rPr>
        <w:t>算术平均</w:t>
      </w:r>
      <w:r>
        <w:rPr>
          <w:rFonts w:hint="eastAsia" w:ascii="宋体" w:hAnsi="宋体" w:eastAsia="宋体" w:cs="宋体"/>
          <w:b/>
          <w:bCs/>
          <w:color w:val="auto"/>
          <w:spacing w:val="-2"/>
          <w:sz w:val="21"/>
          <w:szCs w:val="21"/>
          <w:highlight w:val="none"/>
          <w:u w:val="single" w:color="auto"/>
        </w:rPr>
        <w:t>价计取，无信息价的</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b/>
          <w:bCs/>
          <w:color w:val="auto"/>
          <w:spacing w:val="-2"/>
          <w:sz w:val="21"/>
          <w:szCs w:val="21"/>
          <w:highlight w:val="none"/>
          <w:u w:val="single" w:color="auto"/>
        </w:rPr>
        <w:t>由发包人、监理单位及承包人根据市场价格协商议</w:t>
      </w:r>
      <w:r>
        <w:rPr>
          <w:rFonts w:hint="eastAsia" w:ascii="宋体" w:hAnsi="宋体" w:eastAsia="宋体" w:cs="宋体"/>
          <w:b/>
          <w:bCs/>
          <w:color w:val="auto"/>
          <w:spacing w:val="-3"/>
          <w:sz w:val="21"/>
          <w:szCs w:val="21"/>
          <w:highlight w:val="none"/>
          <w:u w:val="single" w:color="auto"/>
        </w:rPr>
        <w:t>定</w:t>
      </w:r>
      <w:r>
        <w:rPr>
          <w:rFonts w:hint="eastAsia" w:ascii="宋体" w:hAnsi="宋体" w:eastAsia="宋体" w:cs="宋体"/>
          <w:color w:val="auto"/>
          <w:sz w:val="21"/>
          <w:szCs w:val="21"/>
          <w:highlight w:val="none"/>
          <w:u w:val="single" w:color="auto"/>
        </w:rPr>
        <w:t>。</w:t>
      </w:r>
    </w:p>
    <w:p w14:paraId="3B4B0F2D">
      <w:pPr>
        <w:pStyle w:val="4"/>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185" w:name="_Toc373227702"/>
      <w:bookmarkStart w:id="186" w:name="_Toc373478349"/>
      <w:bookmarkStart w:id="187" w:name="_Toc389065268"/>
      <w:bookmarkStart w:id="188" w:name="_Toc351203634"/>
      <w:bookmarkStart w:id="189" w:name="_Toc12609359"/>
      <w:bookmarkStart w:id="190" w:name="_Toc407135204"/>
      <w:r>
        <w:rPr>
          <w:rFonts w:hint="eastAsia" w:ascii="宋体" w:hAnsi="宋体" w:eastAsia="宋体" w:cs="宋体"/>
          <w:color w:val="auto"/>
          <w:sz w:val="21"/>
          <w:szCs w:val="21"/>
          <w:highlight w:val="none"/>
        </w:rPr>
        <w:t>2</w:t>
      </w:r>
      <w:bookmarkStart w:id="191" w:name="_Toc297048343"/>
      <w:bookmarkStart w:id="192" w:name="_Toc296346658"/>
      <w:bookmarkStart w:id="193" w:name="_Toc296890985"/>
      <w:bookmarkStart w:id="194" w:name="_Toc296944496"/>
      <w:bookmarkStart w:id="195" w:name="_Toc297120457"/>
      <w:bookmarkStart w:id="196" w:name="_Toc292559867"/>
      <w:bookmarkStart w:id="197" w:name="_Toc292559362"/>
      <w:bookmarkStart w:id="198" w:name="_Toc296347156"/>
      <w:bookmarkStart w:id="199" w:name="_Toc296503157"/>
      <w:bookmarkStart w:id="200" w:name="_Toc296891197"/>
      <w:r>
        <w:rPr>
          <w:rFonts w:hint="eastAsia" w:ascii="宋体" w:hAnsi="宋体" w:eastAsia="宋体" w:cs="宋体"/>
          <w:color w:val="auto"/>
          <w:sz w:val="21"/>
          <w:szCs w:val="21"/>
          <w:highlight w:val="none"/>
        </w:rPr>
        <w:t>. 发包人</w:t>
      </w:r>
      <w:bookmarkEnd w:id="185"/>
      <w:bookmarkEnd w:id="186"/>
      <w:bookmarkEnd w:id="187"/>
      <w:bookmarkEnd w:id="188"/>
      <w:bookmarkEnd w:id="189"/>
      <w:bookmarkEnd w:id="190"/>
    </w:p>
    <w:bookmarkEnd w:id="191"/>
    <w:bookmarkEnd w:id="192"/>
    <w:bookmarkEnd w:id="193"/>
    <w:bookmarkEnd w:id="194"/>
    <w:bookmarkEnd w:id="195"/>
    <w:bookmarkEnd w:id="196"/>
    <w:bookmarkEnd w:id="197"/>
    <w:bookmarkEnd w:id="198"/>
    <w:bookmarkEnd w:id="199"/>
    <w:bookmarkEnd w:id="200"/>
    <w:p w14:paraId="2A6E5019">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201" w:name="_Toc389065269"/>
      <w:bookmarkStart w:id="202" w:name="_Toc373478350"/>
      <w:bookmarkStart w:id="203" w:name="_Toc407135205"/>
      <w:bookmarkStart w:id="204" w:name="_Toc373227703"/>
      <w:bookmarkStart w:id="205" w:name="_Toc12609360"/>
      <w:r>
        <w:rPr>
          <w:rFonts w:hint="eastAsia" w:ascii="宋体" w:hAnsi="宋体" w:eastAsia="宋体" w:cs="宋体"/>
          <w:color w:val="auto"/>
          <w:sz w:val="21"/>
          <w:szCs w:val="21"/>
          <w:highlight w:val="none"/>
        </w:rPr>
        <w:t>2.2 发包人代表</w:t>
      </w:r>
      <w:bookmarkEnd w:id="201"/>
      <w:bookmarkEnd w:id="202"/>
      <w:bookmarkEnd w:id="203"/>
      <w:bookmarkEnd w:id="204"/>
      <w:bookmarkEnd w:id="205"/>
    </w:p>
    <w:p w14:paraId="4E7344A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发包人代表：</w:t>
      </w:r>
    </w:p>
    <w:p w14:paraId="7F865D2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    名：</w:t>
      </w:r>
      <w:r>
        <w:rPr>
          <w:rFonts w:hint="eastAsia" w:ascii="宋体" w:hAnsi="宋体" w:eastAsia="宋体" w:cs="宋体"/>
          <w:color w:val="auto"/>
          <w:sz w:val="21"/>
          <w:szCs w:val="21"/>
          <w:highlight w:val="none"/>
          <w:u w:val="single"/>
          <w:lang w:val="en-US" w:eastAsia="zh-CN"/>
        </w:rPr>
        <w:t>赵英锋</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 </w:t>
      </w:r>
      <w:r>
        <w:rPr>
          <w:rFonts w:hint="eastAsia" w:ascii="宋体" w:hAnsi="宋体" w:eastAsia="宋体" w:cs="宋体"/>
          <w:color w:val="auto"/>
          <w:sz w:val="21"/>
          <w:szCs w:val="21"/>
          <w:highlight w:val="none"/>
        </w:rPr>
        <w:t>；</w:t>
      </w:r>
    </w:p>
    <w:p w14:paraId="60CE59C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身份证号：</w:t>
      </w:r>
      <w:r>
        <w:rPr>
          <w:rFonts w:hint="eastAsia" w:ascii="宋体" w:hAnsi="宋体" w:eastAsia="宋体" w:cs="宋体"/>
          <w:color w:val="auto"/>
          <w:sz w:val="21"/>
          <w:szCs w:val="21"/>
          <w:highlight w:val="none"/>
          <w:u w:val="single"/>
          <w:lang w:val="en-US" w:eastAsia="zh-CN"/>
        </w:rPr>
        <w:t xml:space="preserve">  /                   </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156F167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    务：</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    </w:t>
      </w:r>
      <w:r>
        <w:rPr>
          <w:rFonts w:hint="eastAsia" w:ascii="宋体" w:hAnsi="宋体" w:eastAsia="宋体" w:cs="宋体"/>
          <w:color w:val="auto"/>
          <w:sz w:val="21"/>
          <w:szCs w:val="21"/>
          <w:highlight w:val="none"/>
        </w:rPr>
        <w:t>；</w:t>
      </w:r>
    </w:p>
    <w:p w14:paraId="11078CC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single"/>
          <w:lang w:val="en-US" w:eastAsia="zh-CN"/>
        </w:rPr>
        <w:t>0771-3528287</w:t>
      </w:r>
      <w:r>
        <w:rPr>
          <w:rFonts w:hint="eastAsia" w:ascii="宋体" w:hAnsi="宋体" w:eastAsia="宋体" w:cs="宋体"/>
          <w:color w:val="auto"/>
          <w:sz w:val="21"/>
          <w:szCs w:val="21"/>
          <w:highlight w:val="none"/>
          <w:u w:val="single"/>
        </w:rPr>
        <w:t>    </w:t>
      </w:r>
      <w:r>
        <w:rPr>
          <w:rFonts w:hint="eastAsia" w:ascii="宋体" w:hAnsi="宋体" w:eastAsia="宋体" w:cs="宋体"/>
          <w:color w:val="auto"/>
          <w:sz w:val="21"/>
          <w:szCs w:val="21"/>
          <w:highlight w:val="none"/>
        </w:rPr>
        <w:t>；</w:t>
      </w:r>
    </w:p>
    <w:p w14:paraId="5609174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电子信箱：</w:t>
      </w:r>
      <w:r>
        <w:rPr>
          <w:rFonts w:hint="eastAsia" w:ascii="宋体" w:hAnsi="宋体" w:eastAsia="宋体" w:cs="宋体"/>
          <w:color w:val="auto"/>
          <w:sz w:val="21"/>
          <w:szCs w:val="21"/>
          <w:highlight w:val="none"/>
          <w:u w:val="single"/>
        </w:rPr>
        <w:t>tdxczjxmz@163.com  </w:t>
      </w:r>
      <w:r>
        <w:rPr>
          <w:rFonts w:hint="eastAsia" w:ascii="宋体" w:hAnsi="宋体" w:eastAsia="宋体" w:cs="宋体"/>
          <w:color w:val="auto"/>
          <w:sz w:val="21"/>
          <w:szCs w:val="21"/>
          <w:highlight w:val="none"/>
        </w:rPr>
        <w:t>；</w:t>
      </w:r>
    </w:p>
    <w:p w14:paraId="018AE91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通信地址：</w:t>
      </w:r>
      <w:r>
        <w:rPr>
          <w:rFonts w:hint="eastAsia" w:ascii="宋体" w:hAnsi="宋体" w:eastAsia="宋体" w:cs="宋体"/>
          <w:color w:val="auto"/>
          <w:sz w:val="21"/>
          <w:szCs w:val="21"/>
          <w:highlight w:val="none"/>
          <w:u w:val="single"/>
          <w:lang w:eastAsia="zh-CN"/>
        </w:rPr>
        <w:t>天等县天等镇天宝路北路</w:t>
      </w:r>
      <w:r>
        <w:rPr>
          <w:rFonts w:hint="eastAsia" w:ascii="宋体" w:hAnsi="宋体" w:eastAsia="宋体" w:cs="宋体"/>
          <w:color w:val="auto"/>
          <w:sz w:val="21"/>
          <w:szCs w:val="21"/>
          <w:highlight w:val="none"/>
          <w:u w:val="single"/>
          <w:lang w:val="en-US" w:eastAsia="zh-CN"/>
        </w:rPr>
        <w:t>398号</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2FCE783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发包人对发包人代表的授权范围如下：</w:t>
      </w:r>
      <w:r>
        <w:rPr>
          <w:rFonts w:hint="eastAsia" w:ascii="宋体" w:hAnsi="宋体" w:eastAsia="宋体" w:cs="宋体"/>
          <w:color w:val="auto"/>
          <w:sz w:val="21"/>
          <w:szCs w:val="21"/>
          <w:highlight w:val="none"/>
          <w:u w:val="single"/>
        </w:rPr>
        <w:t xml:space="preserve"> 代表发包人与监理工程师协调与本工程有关的事宜，并行使合同约定的发包人权利，履行合同约定发包人的职责。督促指导监理工程师行使职权，协调施工现场各方面的关系，协调工程质量，进度和安全文明施工中存在的问题，解决有关设计和技术签证，办理、签认现场经济技术签证，审核工程进度报表  </w:t>
      </w:r>
      <w:r>
        <w:rPr>
          <w:rFonts w:hint="eastAsia" w:ascii="宋体" w:hAnsi="宋体" w:eastAsia="宋体" w:cs="宋体"/>
          <w:color w:val="auto"/>
          <w:sz w:val="21"/>
          <w:szCs w:val="21"/>
          <w:highlight w:val="none"/>
        </w:rPr>
        <w:t>。</w:t>
      </w:r>
    </w:p>
    <w:p w14:paraId="1B4D6E45">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206" w:name="_Toc389065270"/>
      <w:bookmarkStart w:id="207" w:name="_Toc407135206"/>
      <w:bookmarkStart w:id="208" w:name="_Toc12609361"/>
      <w:bookmarkStart w:id="209" w:name="_Toc373478351"/>
      <w:bookmarkStart w:id="210" w:name="_Toc373227704"/>
      <w:r>
        <w:rPr>
          <w:rFonts w:hint="eastAsia" w:ascii="宋体" w:hAnsi="宋体" w:eastAsia="宋体" w:cs="宋体"/>
          <w:color w:val="auto"/>
          <w:sz w:val="21"/>
          <w:szCs w:val="21"/>
          <w:highlight w:val="none"/>
        </w:rPr>
        <w:t>2.4 施工现场、施工条件和基础资料的提供</w:t>
      </w:r>
      <w:bookmarkEnd w:id="206"/>
      <w:bookmarkEnd w:id="207"/>
      <w:bookmarkEnd w:id="208"/>
      <w:bookmarkEnd w:id="209"/>
      <w:bookmarkEnd w:id="210"/>
    </w:p>
    <w:p w14:paraId="6E08EB4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2.4.1 提供施工现场</w:t>
      </w:r>
    </w:p>
    <w:p w14:paraId="3910071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关于发包人移交施工现场的期限要求：</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pacing w:val="-3"/>
          <w:sz w:val="21"/>
          <w:szCs w:val="21"/>
          <w:highlight w:val="none"/>
          <w:u w:val="single" w:color="auto"/>
        </w:rPr>
        <w:t>开工前7天，满足工程进展要求。</w:t>
      </w:r>
      <w:r>
        <w:rPr>
          <w:rFonts w:hint="eastAsia" w:ascii="宋体" w:hAnsi="宋体" w:eastAsia="宋体" w:cs="宋体"/>
          <w:color w:val="auto"/>
          <w:spacing w:val="-4"/>
          <w:sz w:val="21"/>
          <w:szCs w:val="21"/>
          <w:highlight w:val="none"/>
          <w:u w:val="single" w:color="auto"/>
        </w:rPr>
        <w:t>施工场</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color="auto"/>
        </w:rPr>
        <w:t>地内的道路由承包人自行完成，施工场地内的道路及与市</w:t>
      </w:r>
      <w:r>
        <w:rPr>
          <w:rFonts w:hint="eastAsia" w:ascii="宋体" w:hAnsi="宋体" w:eastAsia="宋体" w:cs="宋体"/>
          <w:color w:val="auto"/>
          <w:spacing w:val="-1"/>
          <w:sz w:val="21"/>
          <w:szCs w:val="21"/>
          <w:highlight w:val="none"/>
          <w:u w:val="single" w:color="auto"/>
        </w:rPr>
        <w:t>政道路接口路段的日常清</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u w:val="single" w:color="auto"/>
        </w:rPr>
        <w:t>洁与维护由承包人承担，费用由承包人承担</w:t>
      </w:r>
      <w:r>
        <w:rPr>
          <w:rFonts w:hint="eastAsia" w:ascii="宋体" w:hAnsi="宋体" w:eastAsia="宋体" w:cs="宋体"/>
          <w:color w:val="auto"/>
          <w:sz w:val="21"/>
          <w:szCs w:val="21"/>
          <w:highlight w:val="none"/>
        </w:rPr>
        <w:t>。</w:t>
      </w:r>
    </w:p>
    <w:p w14:paraId="161082E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2.4.2 提供施工条件</w:t>
      </w:r>
    </w:p>
    <w:p w14:paraId="68C93D2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关于发包人应负责提供施工所需要的条件，</w:t>
      </w:r>
      <w:r>
        <w:rPr>
          <w:rFonts w:hint="eastAsia" w:ascii="宋体" w:hAnsi="宋体" w:eastAsia="宋体" w:cs="宋体"/>
          <w:spacing w:val="-1"/>
          <w:sz w:val="21"/>
          <w:szCs w:val="21"/>
          <w:highlight w:val="none"/>
        </w:rPr>
        <w:t>包括：</w:t>
      </w:r>
      <w:r>
        <w:rPr>
          <w:rFonts w:hint="eastAsia" w:ascii="宋体" w:hAnsi="宋体" w:eastAsia="宋体" w:cs="宋体"/>
          <w:spacing w:val="-1"/>
          <w:sz w:val="21"/>
          <w:szCs w:val="21"/>
          <w:highlight w:val="none"/>
          <w:u w:val="single" w:color="auto"/>
        </w:rPr>
        <w:t>施工所需电接入点和水接入</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u w:val="single" w:color="auto"/>
        </w:rPr>
        <w:t>点由发包人确定，由承包人负责接至施工现场并安装计量表</w:t>
      </w:r>
      <w:r>
        <w:rPr>
          <w:rFonts w:hint="eastAsia" w:ascii="宋体" w:hAnsi="宋体" w:eastAsia="宋体" w:cs="宋体"/>
          <w:spacing w:val="-1"/>
          <w:sz w:val="21"/>
          <w:szCs w:val="21"/>
          <w:highlight w:val="none"/>
          <w:u w:val="single" w:color="auto"/>
        </w:rPr>
        <w:t>，根据水电收费部门核</w:t>
      </w:r>
      <w:r>
        <w:rPr>
          <w:rFonts w:hint="eastAsia" w:ascii="宋体" w:hAnsi="宋体" w:eastAsia="宋体" w:cs="宋体"/>
          <w:spacing w:val="-3"/>
          <w:sz w:val="21"/>
          <w:szCs w:val="21"/>
          <w:highlight w:val="none"/>
          <w:u w:val="single" w:color="auto"/>
        </w:rPr>
        <w:t>定的费用、支付时间向发包人支付。红线范围内的管道/管线、计量设备由承包人自</w:t>
      </w:r>
      <w:r>
        <w:rPr>
          <w:rFonts w:hint="eastAsia" w:ascii="宋体" w:hAnsi="宋体" w:eastAsia="宋体" w:cs="宋体"/>
          <w:sz w:val="21"/>
          <w:szCs w:val="21"/>
          <w:highlight w:val="none"/>
          <w:u w:val="single" w:color="auto"/>
        </w:rPr>
        <w:t>行解决，电讯线路的开通由承包人自行解决并承担费用；承</w:t>
      </w:r>
      <w:r>
        <w:rPr>
          <w:rFonts w:hint="eastAsia" w:ascii="宋体" w:hAnsi="宋体" w:eastAsia="宋体" w:cs="宋体"/>
          <w:spacing w:val="-1"/>
          <w:sz w:val="21"/>
          <w:szCs w:val="21"/>
          <w:highlight w:val="none"/>
          <w:u w:val="single" w:color="auto"/>
        </w:rPr>
        <w:t>包人使用的水、电、通</w:t>
      </w:r>
      <w:r>
        <w:rPr>
          <w:rFonts w:hint="eastAsia" w:ascii="宋体" w:hAnsi="宋体" w:eastAsia="宋体" w:cs="宋体"/>
          <w:sz w:val="21"/>
          <w:szCs w:val="21"/>
          <w:highlight w:val="none"/>
          <w:u w:val="single" w:color="auto"/>
        </w:rPr>
        <w:t>讯费用由承包人负责。若供电部门的原因造成停电，承包人</w:t>
      </w:r>
      <w:r>
        <w:rPr>
          <w:rFonts w:hint="eastAsia" w:ascii="宋体" w:hAnsi="宋体" w:eastAsia="宋体" w:cs="宋体"/>
          <w:spacing w:val="-1"/>
          <w:sz w:val="21"/>
          <w:szCs w:val="21"/>
          <w:highlight w:val="none"/>
          <w:u w:val="single" w:color="auto"/>
        </w:rPr>
        <w:t>必须自行解决施工用电</w:t>
      </w:r>
      <w:r>
        <w:rPr>
          <w:rFonts w:hint="eastAsia" w:ascii="宋体" w:hAnsi="宋体" w:cs="宋体"/>
          <w:spacing w:val="-1"/>
          <w:sz w:val="21"/>
          <w:szCs w:val="21"/>
          <w:highlight w:val="none"/>
          <w:u w:val="single" w:color="auto"/>
          <w:lang w:eastAsia="zh-CN"/>
        </w:rPr>
        <w:t>，</w:t>
      </w:r>
      <w:r>
        <w:rPr>
          <w:rFonts w:hint="eastAsia" w:ascii="宋体" w:hAnsi="宋体" w:eastAsia="宋体" w:cs="宋体"/>
          <w:spacing w:val="-2"/>
          <w:sz w:val="21"/>
          <w:szCs w:val="21"/>
          <w:highlight w:val="none"/>
          <w:u w:val="single" w:color="auto"/>
        </w:rPr>
        <w:t>费用由承包人负责。发包人在开工前负责办理好法律</w:t>
      </w:r>
      <w:r>
        <w:rPr>
          <w:rFonts w:hint="eastAsia" w:ascii="宋体" w:hAnsi="宋体" w:eastAsia="宋体" w:cs="宋体"/>
          <w:spacing w:val="-3"/>
          <w:sz w:val="21"/>
          <w:szCs w:val="21"/>
          <w:highlight w:val="none"/>
          <w:u w:val="single" w:color="auto"/>
        </w:rPr>
        <w:t>规定由其办理的许可、批准</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u w:val="single" w:color="auto"/>
        </w:rPr>
        <w:t>或备案，包括但不限于建设用地规划许可证、建设工程规划</w:t>
      </w:r>
      <w:r>
        <w:rPr>
          <w:rFonts w:hint="eastAsia" w:ascii="宋体" w:hAnsi="宋体" w:eastAsia="宋体" w:cs="宋体"/>
          <w:spacing w:val="-1"/>
          <w:sz w:val="21"/>
          <w:szCs w:val="21"/>
          <w:highlight w:val="none"/>
          <w:u w:val="single" w:color="auto"/>
        </w:rPr>
        <w:t>许可证、建设工程施工</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u w:val="single" w:color="auto"/>
        </w:rPr>
        <w:t>许可证、施工所需临时用水、临时用电、中断道路交通、临</w:t>
      </w:r>
      <w:r>
        <w:rPr>
          <w:rFonts w:hint="eastAsia" w:ascii="宋体" w:hAnsi="宋体" w:eastAsia="宋体" w:cs="宋体"/>
          <w:spacing w:val="-1"/>
          <w:sz w:val="21"/>
          <w:szCs w:val="21"/>
          <w:highlight w:val="none"/>
          <w:u w:val="single" w:color="auto"/>
        </w:rPr>
        <w:t>时占用土地等许可和批</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u w:val="single" w:color="auto"/>
        </w:rPr>
        <w:t>准。发包人应协助承包人办理法律规定的有关施工证件和批</w:t>
      </w:r>
      <w:r>
        <w:rPr>
          <w:rFonts w:hint="eastAsia" w:ascii="宋体" w:hAnsi="宋体" w:eastAsia="宋体" w:cs="宋体"/>
          <w:spacing w:val="-1"/>
          <w:sz w:val="21"/>
          <w:szCs w:val="21"/>
          <w:highlight w:val="none"/>
          <w:u w:val="single" w:color="auto"/>
        </w:rPr>
        <w:t>件。发包人未能在约定</w:t>
      </w:r>
      <w:r>
        <w:rPr>
          <w:rFonts w:hint="eastAsia" w:ascii="宋体" w:hAnsi="宋体" w:eastAsia="宋体" w:cs="宋体"/>
          <w:sz w:val="21"/>
          <w:szCs w:val="21"/>
          <w:highlight w:val="none"/>
          <w:u w:val="single" w:color="auto"/>
        </w:rPr>
        <w:t>期限办理施工所需证件要求承包人先行进场施工的，由此导</w:t>
      </w:r>
      <w:r>
        <w:rPr>
          <w:rFonts w:hint="eastAsia" w:ascii="宋体" w:hAnsi="宋体" w:eastAsia="宋体" w:cs="宋体"/>
          <w:spacing w:val="-1"/>
          <w:sz w:val="21"/>
          <w:szCs w:val="21"/>
          <w:highlight w:val="none"/>
          <w:u w:val="single" w:color="auto"/>
        </w:rPr>
        <w:t>致承包人遭受行政处罚</w:t>
      </w:r>
      <w:r>
        <w:rPr>
          <w:rFonts w:hint="eastAsia" w:ascii="宋体" w:hAnsi="宋体" w:eastAsia="宋体" w:cs="宋体"/>
          <w:spacing w:val="-3"/>
          <w:sz w:val="21"/>
          <w:szCs w:val="21"/>
          <w:highlight w:val="none"/>
          <w:u w:val="single" w:color="auto"/>
        </w:rPr>
        <w:t>及其他经济损失等不良后果，由发包人承担。开工前7天内由发包人组织承包人、设</w:t>
      </w:r>
      <w:r>
        <w:rPr>
          <w:rFonts w:hint="eastAsia" w:ascii="宋体" w:hAnsi="宋体" w:eastAsia="宋体" w:cs="宋体"/>
          <w:spacing w:val="-1"/>
          <w:sz w:val="21"/>
          <w:szCs w:val="21"/>
          <w:highlight w:val="none"/>
          <w:u w:val="single" w:color="auto"/>
        </w:rPr>
        <w:t>计、勘察和监理单位进行图纸会审和设计交底</w:t>
      </w:r>
      <w:r>
        <w:rPr>
          <w:rFonts w:hint="eastAsia" w:ascii="宋体" w:hAnsi="宋体" w:eastAsia="宋体" w:cs="宋体"/>
          <w:spacing w:val="-1"/>
          <w:sz w:val="21"/>
          <w:szCs w:val="21"/>
          <w:highlight w:val="none"/>
        </w:rPr>
        <w:t>。</w:t>
      </w:r>
    </w:p>
    <w:p w14:paraId="4CDC42C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工程地质和地下管线资料的提供时间：</w:t>
      </w:r>
      <w:r>
        <w:rPr>
          <w:rFonts w:hint="eastAsia" w:ascii="宋体" w:hAnsi="宋体" w:eastAsia="宋体" w:cs="宋体"/>
          <w:spacing w:val="1"/>
          <w:sz w:val="21"/>
          <w:szCs w:val="21"/>
          <w:highlight w:val="none"/>
          <w:u w:val="single" w:color="auto"/>
        </w:rPr>
        <w:t>由发</w:t>
      </w:r>
      <w:r>
        <w:rPr>
          <w:rFonts w:hint="eastAsia" w:ascii="宋体" w:hAnsi="宋体" w:eastAsia="宋体" w:cs="宋体"/>
          <w:sz w:val="21"/>
          <w:szCs w:val="21"/>
          <w:highlight w:val="none"/>
          <w:u w:val="single" w:color="auto"/>
        </w:rPr>
        <w:t>包人在开工前7天提供。</w:t>
      </w:r>
    </w:p>
    <w:p w14:paraId="62536987">
      <w:pPr>
        <w:pStyle w:val="2"/>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水准点与座标控制点交验要求：</w:t>
      </w:r>
      <w:r>
        <w:rPr>
          <w:rFonts w:hint="eastAsia" w:ascii="宋体" w:hAnsi="宋体" w:eastAsia="宋体" w:cs="宋体"/>
          <w:color w:val="auto"/>
          <w:sz w:val="21"/>
          <w:szCs w:val="21"/>
          <w:highlight w:val="none"/>
          <w:u w:val="single" w:color="auto"/>
        </w:rPr>
        <w:t>于开工前3日内</w:t>
      </w:r>
      <w:r>
        <w:rPr>
          <w:rFonts w:hint="eastAsia" w:ascii="宋体" w:hAnsi="宋体" w:eastAsia="宋体" w:cs="宋体"/>
          <w:color w:val="auto"/>
          <w:spacing w:val="-1"/>
          <w:sz w:val="21"/>
          <w:szCs w:val="21"/>
          <w:highlight w:val="none"/>
          <w:u w:val="single" w:color="auto"/>
        </w:rPr>
        <w:t>现场交验，双方做好签认工作</w:t>
      </w:r>
      <w:r>
        <w:rPr>
          <w:rFonts w:hint="eastAsia" w:ascii="宋体" w:hAnsi="宋体" w:eastAsia="宋体" w:cs="宋体"/>
          <w:color w:val="auto"/>
          <w:spacing w:val="-1"/>
          <w:sz w:val="21"/>
          <w:szCs w:val="21"/>
          <w:highlight w:val="none"/>
          <w:u w:val="single" w:color="auto"/>
          <w:lang w:eastAsia="zh-CN"/>
        </w:rPr>
        <w:t>。</w:t>
      </w:r>
    </w:p>
    <w:p w14:paraId="519B71A4">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211" w:name="_Toc12609362"/>
      <w:bookmarkStart w:id="212" w:name="_Toc373478352"/>
      <w:bookmarkStart w:id="213" w:name="_Toc407135207"/>
      <w:bookmarkStart w:id="214" w:name="_Toc373227705"/>
      <w:bookmarkStart w:id="215" w:name="_Toc389065271"/>
      <w:r>
        <w:rPr>
          <w:rFonts w:hint="eastAsia" w:ascii="宋体" w:hAnsi="宋体" w:eastAsia="宋体" w:cs="宋体"/>
          <w:color w:val="auto"/>
          <w:sz w:val="21"/>
          <w:szCs w:val="21"/>
          <w:highlight w:val="none"/>
        </w:rPr>
        <w:t>2.5 资金来源证明及支付担保</w:t>
      </w:r>
      <w:bookmarkEnd w:id="211"/>
      <w:bookmarkEnd w:id="212"/>
      <w:bookmarkEnd w:id="213"/>
      <w:bookmarkEnd w:id="214"/>
      <w:bookmarkEnd w:id="215"/>
    </w:p>
    <w:p w14:paraId="00C0318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发包人提供资金来源证明的期限要求：/。</w:t>
      </w:r>
    </w:p>
    <w:p w14:paraId="589A7F1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是否提供支付担保：无。【发包人要求承包人提供履约担保的，应当同时向承包人提供工程款支付担保。工程款支付担保可以全额担保，也可以分阶段担保。分阶段担保的，除保修金以外的全部款项，完成一个阶段清算后再进入下一阶段，有效期截至工程竣工结算款支付完毕。发包人未按合同约定及时支付工程款的，工程担保保证人需承担担保责任。对政府投资项目，由建设单位提供落实财政资金来源的证明文件</w:t>
      </w:r>
      <w:r>
        <w:rPr>
          <w:rFonts w:hint="eastAsia" w:ascii="宋体" w:hAnsi="宋体" w:cs="宋体"/>
          <w:color w:val="auto"/>
          <w:sz w:val="21"/>
          <w:szCs w:val="21"/>
          <w:highlight w:val="none"/>
          <w:lang w:eastAsia="zh-CN"/>
        </w:rPr>
        <w:t>】</w:t>
      </w:r>
    </w:p>
    <w:p w14:paraId="20BF88E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提供支付担保的形式：可以是银行转账、电汇或网上支付、保函（银行保函、电子保函、保证保险保函、工程担保保函）等形式。工程担保保证人应将出具的保函相关信息录入“广西建筑市场监管云”平台（http://gxjzsc.caihcloud.com），以实现保函查询及验真功能。</w:t>
      </w:r>
    </w:p>
    <w:p w14:paraId="39B3E84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发包人提供的支付担保格式见合同附件9。</w:t>
      </w:r>
    </w:p>
    <w:p w14:paraId="2E73A94C">
      <w:pPr>
        <w:pStyle w:val="4"/>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216" w:name="_Toc351203635"/>
      <w:bookmarkStart w:id="217" w:name="_Toc373478353"/>
      <w:bookmarkStart w:id="218" w:name="_Toc373227706"/>
      <w:bookmarkStart w:id="219" w:name="_Toc407135208"/>
      <w:bookmarkStart w:id="220" w:name="_Toc12609363"/>
      <w:bookmarkStart w:id="221" w:name="_Toc389065272"/>
      <w:r>
        <w:rPr>
          <w:rFonts w:hint="eastAsia" w:ascii="宋体" w:hAnsi="宋体" w:eastAsia="宋体" w:cs="宋体"/>
          <w:color w:val="auto"/>
          <w:sz w:val="21"/>
          <w:szCs w:val="21"/>
          <w:highlight w:val="none"/>
        </w:rPr>
        <w:t>3</w:t>
      </w:r>
      <w:bookmarkStart w:id="222" w:name="_Toc296891198"/>
      <w:bookmarkStart w:id="223" w:name="_Toc296890986"/>
      <w:bookmarkStart w:id="224" w:name="_Toc297048344"/>
      <w:bookmarkStart w:id="225" w:name="_Toc296503158"/>
      <w:bookmarkStart w:id="226" w:name="_Toc297120458"/>
      <w:bookmarkStart w:id="227" w:name="_Toc296347157"/>
      <w:bookmarkStart w:id="228" w:name="_Toc296944497"/>
      <w:bookmarkStart w:id="229" w:name="_Toc292559868"/>
      <w:bookmarkStart w:id="230" w:name="_Toc296346659"/>
      <w:bookmarkStart w:id="231" w:name="_Toc292559363"/>
      <w:r>
        <w:rPr>
          <w:rFonts w:hint="eastAsia" w:ascii="宋体" w:hAnsi="宋体" w:eastAsia="宋体" w:cs="宋体"/>
          <w:color w:val="auto"/>
          <w:sz w:val="21"/>
          <w:szCs w:val="21"/>
          <w:highlight w:val="none"/>
        </w:rPr>
        <w:t>. 承包人</w:t>
      </w:r>
      <w:bookmarkEnd w:id="216"/>
      <w:bookmarkEnd w:id="217"/>
      <w:bookmarkEnd w:id="218"/>
      <w:bookmarkEnd w:id="219"/>
      <w:bookmarkEnd w:id="220"/>
      <w:bookmarkEnd w:id="221"/>
    </w:p>
    <w:bookmarkEnd w:id="222"/>
    <w:bookmarkEnd w:id="223"/>
    <w:bookmarkEnd w:id="224"/>
    <w:bookmarkEnd w:id="225"/>
    <w:bookmarkEnd w:id="226"/>
    <w:bookmarkEnd w:id="227"/>
    <w:bookmarkEnd w:id="228"/>
    <w:bookmarkEnd w:id="229"/>
    <w:bookmarkEnd w:id="230"/>
    <w:bookmarkEnd w:id="231"/>
    <w:p w14:paraId="0CBBC36C">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232" w:name="_Toc12609364"/>
      <w:bookmarkStart w:id="233" w:name="_Toc373478354"/>
      <w:bookmarkStart w:id="234" w:name="_Toc373227707"/>
      <w:bookmarkStart w:id="235" w:name="_Toc389065273"/>
      <w:bookmarkStart w:id="236" w:name="_Toc407135209"/>
      <w:r>
        <w:rPr>
          <w:rFonts w:hint="eastAsia" w:ascii="宋体" w:hAnsi="宋体" w:eastAsia="宋体" w:cs="宋体"/>
          <w:color w:val="auto"/>
          <w:sz w:val="21"/>
          <w:szCs w:val="21"/>
          <w:highlight w:val="none"/>
        </w:rPr>
        <w:t>3.1 承包人的一般义务</w:t>
      </w:r>
      <w:bookmarkEnd w:id="232"/>
      <w:bookmarkEnd w:id="233"/>
      <w:bookmarkEnd w:id="234"/>
      <w:bookmarkEnd w:id="235"/>
      <w:bookmarkEnd w:id="236"/>
    </w:p>
    <w:p w14:paraId="661CEE3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（9）</w:t>
      </w:r>
      <w:r>
        <w:rPr>
          <w:rFonts w:hint="eastAsia" w:ascii="宋体" w:hAnsi="宋体" w:eastAsia="宋体" w:cs="宋体"/>
          <w:color w:val="auto"/>
          <w:sz w:val="21"/>
          <w:szCs w:val="21"/>
          <w:highlight w:val="none"/>
        </w:rPr>
        <w:t>承包人提交的竣工资料的内容：</w:t>
      </w:r>
    </w:p>
    <w:p w14:paraId="51BA989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①竣工图纸；②设计变更、洽商记录、现场签证；③施工资料：控制资料</w:t>
      </w:r>
      <w:r>
        <w:rPr>
          <w:rFonts w:hint="eastAsia" w:ascii="宋体" w:hAnsi="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含：材料检</w:t>
      </w:r>
      <w:r>
        <w:rPr>
          <w:rFonts w:hint="eastAsia" w:ascii="宋体" w:hAnsi="宋体" w:cs="宋体"/>
          <w:color w:val="auto"/>
          <w:sz w:val="21"/>
          <w:szCs w:val="21"/>
          <w:highlight w:val="none"/>
          <w:u w:val="single"/>
          <w:lang w:eastAsia="zh-CN"/>
        </w:rPr>
        <w:t>验报告</w:t>
      </w:r>
      <w:r>
        <w:rPr>
          <w:rFonts w:hint="eastAsia" w:ascii="宋体" w:hAnsi="宋体" w:eastAsia="宋体" w:cs="宋体"/>
          <w:color w:val="auto"/>
          <w:sz w:val="21"/>
          <w:szCs w:val="21"/>
          <w:highlight w:val="none"/>
          <w:u w:val="single"/>
        </w:rPr>
        <w:t>、施工记录、检验批质量、隐蔽工程记录、分项工程验收记录、分部工程验收记录</w:t>
      </w:r>
      <w:r>
        <w:rPr>
          <w:rFonts w:hint="eastAsia" w:ascii="宋体" w:hAnsi="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 xml:space="preserve">；④管理资料（含：开工报审表、施工日志、施工组织设计） </w:t>
      </w:r>
      <w:r>
        <w:rPr>
          <w:rFonts w:hint="eastAsia" w:ascii="宋体" w:hAnsi="宋体" w:eastAsia="宋体" w:cs="宋体"/>
          <w:color w:val="auto"/>
          <w:sz w:val="21"/>
          <w:szCs w:val="21"/>
          <w:highlight w:val="none"/>
        </w:rPr>
        <w:t>。</w:t>
      </w:r>
    </w:p>
    <w:p w14:paraId="0F32B8B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承包人需要提交的竣工资料套数：</w:t>
      </w:r>
      <w:r>
        <w:rPr>
          <w:rFonts w:hint="eastAsia" w:ascii="宋体" w:hAnsi="宋体" w:eastAsia="宋体" w:cs="宋体"/>
          <w:color w:val="auto"/>
          <w:sz w:val="21"/>
          <w:szCs w:val="21"/>
          <w:highlight w:val="none"/>
          <w:u w:val="single"/>
        </w:rPr>
        <w:t xml:space="preserve"> 一式叁套             </w:t>
      </w:r>
      <w:r>
        <w:rPr>
          <w:rFonts w:hint="eastAsia" w:ascii="宋体" w:hAnsi="宋体" w:eastAsia="宋体" w:cs="宋体"/>
          <w:color w:val="auto"/>
          <w:sz w:val="21"/>
          <w:szCs w:val="21"/>
          <w:highlight w:val="none"/>
        </w:rPr>
        <w:t>。</w:t>
      </w:r>
    </w:p>
    <w:p w14:paraId="799AD99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承包人提交的竣工资料的费用承担：</w:t>
      </w:r>
      <w:r>
        <w:rPr>
          <w:rFonts w:hint="eastAsia" w:ascii="宋体" w:hAnsi="宋体" w:eastAsia="宋体" w:cs="宋体"/>
          <w:color w:val="auto"/>
          <w:sz w:val="21"/>
          <w:szCs w:val="21"/>
          <w:highlight w:val="none"/>
          <w:u w:val="single"/>
        </w:rPr>
        <w:t xml:space="preserve">  承包人承担            </w:t>
      </w:r>
      <w:r>
        <w:rPr>
          <w:rFonts w:hint="eastAsia" w:ascii="宋体" w:hAnsi="宋体" w:eastAsia="宋体" w:cs="宋体"/>
          <w:color w:val="auto"/>
          <w:sz w:val="21"/>
          <w:szCs w:val="21"/>
          <w:highlight w:val="none"/>
        </w:rPr>
        <w:t>。</w:t>
      </w:r>
    </w:p>
    <w:p w14:paraId="53FF655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承包人提交的竣工资料移交时间：</w:t>
      </w:r>
      <w:r>
        <w:rPr>
          <w:rFonts w:hint="eastAsia" w:ascii="宋体" w:hAnsi="宋体" w:eastAsia="宋体" w:cs="宋体"/>
          <w:color w:val="auto"/>
          <w:sz w:val="21"/>
          <w:szCs w:val="21"/>
          <w:highlight w:val="none"/>
          <w:u w:val="single"/>
        </w:rPr>
        <w:t xml:space="preserve">   竣工验收整改完成后15日内  </w:t>
      </w:r>
      <w:r>
        <w:rPr>
          <w:rFonts w:hint="eastAsia" w:ascii="宋体" w:hAnsi="宋体" w:eastAsia="宋体" w:cs="宋体"/>
          <w:color w:val="auto"/>
          <w:sz w:val="21"/>
          <w:szCs w:val="21"/>
          <w:highlight w:val="none"/>
        </w:rPr>
        <w:t>。</w:t>
      </w:r>
    </w:p>
    <w:p w14:paraId="4701AF4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承包人提交的竣工资料形式要求：</w:t>
      </w:r>
      <w:r>
        <w:rPr>
          <w:rFonts w:hint="eastAsia" w:ascii="宋体" w:hAnsi="宋体" w:eastAsia="宋体" w:cs="宋体"/>
          <w:color w:val="auto"/>
          <w:sz w:val="21"/>
          <w:szCs w:val="21"/>
          <w:highlight w:val="none"/>
          <w:u w:val="single"/>
        </w:rPr>
        <w:t xml:space="preserve">按当地建设行政主管部门和城市建设档案管 理机构的相关要求，纸质及电子文档并装订成册   </w:t>
      </w:r>
      <w:r>
        <w:rPr>
          <w:rFonts w:hint="eastAsia" w:ascii="宋体" w:hAnsi="宋体" w:eastAsia="宋体" w:cs="宋体"/>
          <w:color w:val="auto"/>
          <w:sz w:val="21"/>
          <w:szCs w:val="21"/>
          <w:highlight w:val="none"/>
        </w:rPr>
        <w:t>。</w:t>
      </w:r>
    </w:p>
    <w:p w14:paraId="74FC141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（10）承包人应履行的其他义务：</w:t>
      </w:r>
    </w:p>
    <w:p w14:paraId="3CF3E31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1）对开工的项目，须组建项目工会。</w:t>
      </w:r>
    </w:p>
    <w:p w14:paraId="5129EFC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施工场地周围地下管线和邻近建筑物、构筑物（含文物保护建筑）、古树名木的保护要求及费用承担：承包人施工时应探明并负责保护且承包费用，施工时如属承包人自身原因损坏地下管线、邻近建筑物、构筑物，所发生费用由承包人承担。</w:t>
      </w:r>
    </w:p>
    <w:p w14:paraId="5433DD9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3）取土场及弃土场由承包人自行解决，但不得违反相关管理规定，并承担相关费用。</w:t>
      </w:r>
    </w:p>
    <w:p w14:paraId="2E6BB1B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4）承包人的临时占地（含项目部驻地等）租用费（含拆迁补偿）、临时用地的环保、恢复及所有临时性占地的青苗补偿及地面附着物发生的费用均由承包人负责。</w:t>
      </w:r>
    </w:p>
    <w:p w14:paraId="561371F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5）承包人应按监理人的指示负责拆除、清理已征用土地上的零星拆迁垃圾、杂物以及场地中的树根等并承担相关费用。</w:t>
      </w:r>
    </w:p>
    <w:p w14:paraId="036DF77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6）各合同承包人应允许本工程其他承包人在本合同承包人施工场地上架设施工用电线路，线路走向由监理人会同各有关合同承包人共同协商确定。12</w:t>
      </w:r>
    </w:p>
    <w:p w14:paraId="20EC3F0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7）承包人应充分理解有一些设施（如施工道路）将会由一个以上的承包人使用，如果在使用过程中发生干扰时，应立即通知监理人并服从监理人的决定。</w:t>
      </w:r>
    </w:p>
    <w:p w14:paraId="5065BCF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8）凡属于需要承包人交付给其他承包人的工作面以及与其他承包人交叉作业的工作面，承包人必须服从发包人的决定，按规定的完工日期完成并将清理好的工作面移交给发包人。</w:t>
      </w:r>
    </w:p>
    <w:p w14:paraId="0BE85BF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9）承包人应为发包人现场代表对施工现场的检查监督提供必要的配合，并对这种配合对施工的影响应有充分的考虑。</w:t>
      </w:r>
    </w:p>
    <w:p w14:paraId="2AA66DF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10）配合发包人</w:t>
      </w:r>
      <w:r>
        <w:rPr>
          <w:rFonts w:hint="eastAsia" w:ascii="宋体" w:hAnsi="宋体" w:cs="宋体"/>
          <w:color w:val="auto"/>
          <w:sz w:val="21"/>
          <w:szCs w:val="21"/>
          <w:highlight w:val="none"/>
          <w:lang w:eastAsia="zh-CN"/>
        </w:rPr>
        <w:t>做好</w:t>
      </w:r>
      <w:r>
        <w:rPr>
          <w:rFonts w:hint="eastAsia" w:ascii="宋体" w:hAnsi="宋体" w:eastAsia="宋体" w:cs="宋体"/>
          <w:color w:val="auto"/>
          <w:sz w:val="21"/>
          <w:szCs w:val="21"/>
          <w:highlight w:val="none"/>
        </w:rPr>
        <w:t>安全文明宣传、领导检查宣传等工作，相关费用由承包人承担。</w:t>
      </w:r>
    </w:p>
    <w:p w14:paraId="777586B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11）承包人须自行承担本工程水电报装（含变压器、设备、电等）、使用、维护、拆除、恢复等工作，并负责相关费用。</w:t>
      </w:r>
    </w:p>
    <w:p w14:paraId="2D38FB5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12）对上述2）～11）项工作，费用已包括在有关单价和总价中，发包人不再另行支付由此所发生的一切费用。</w:t>
      </w:r>
    </w:p>
    <w:p w14:paraId="68DCF85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经过城市道路的施工车辆，必须按交警、城管、环保、环卫等部门规定通行。施工车辆的营运手续办理、清洗等一切费用由承包人承担。由于车辆带泥或洒漏造成的道路、环境等污染，其责任和费用均由承包人承担。</w:t>
      </w:r>
    </w:p>
    <w:p w14:paraId="3FB104B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14）土料场由承包人自行解决。</w:t>
      </w:r>
    </w:p>
    <w:p w14:paraId="650FAB6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承包人应负责施工场内交通管制和协调通行工作。连接施工场内外道路出口处须设洗车场，对从施工场地进入市区道路的所有车辆进行清洗，并派专人在出口处负责看守，严禁与工程施工无关的人员及车辆进出施工场地，所发生的费用由承包人承担。如承包人违反以上有关规定，由此所造成的一切后果由承包人负责。</w:t>
      </w:r>
    </w:p>
    <w:p w14:paraId="323D8DF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16）承包人修建的临时道路和交通设施，应免费提供给发包人、监理人和其他合同段的承包人使用。</w:t>
      </w:r>
    </w:p>
    <w:p w14:paraId="6397B52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17）承包人在施工期间应协调好与邻近相关单位（含居民、农民）的关系，应避免发生矛盾与冲突，否则，由此造成的一切后果由承包人承担。</w:t>
      </w:r>
    </w:p>
    <w:p w14:paraId="5C82237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18）由承包人按国家和自治区有关征收、管理和使用新型墙体材料专项基金、散装水泥专项基金的有关规定向管理部门缴纳新型墙体材料专项基金、散装水泥专项基金。</w:t>
      </w:r>
    </w:p>
    <w:p w14:paraId="37E5AE2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19）</w:t>
      </w:r>
      <w:r>
        <w:rPr>
          <w:rFonts w:hint="eastAsia" w:ascii="宋体" w:hAnsi="宋体" w:eastAsia="宋体" w:cs="宋体"/>
          <w:color w:val="auto"/>
          <w:sz w:val="21"/>
          <w:szCs w:val="21"/>
          <w:highlight w:val="none"/>
        </w:rPr>
        <w:t>积极</w:t>
      </w:r>
      <w:r>
        <w:rPr>
          <w:rFonts w:hint="eastAsia" w:ascii="宋体" w:hAnsi="宋体" w:cs="宋体"/>
          <w:color w:val="auto"/>
          <w:sz w:val="21"/>
          <w:szCs w:val="21"/>
          <w:highlight w:val="none"/>
          <w:lang w:eastAsia="zh-CN"/>
        </w:rPr>
        <w:t>协助</w:t>
      </w:r>
      <w:r>
        <w:rPr>
          <w:rFonts w:hint="eastAsia" w:ascii="宋体" w:hAnsi="宋体" w:eastAsia="宋体" w:cs="宋体"/>
          <w:color w:val="auto"/>
          <w:sz w:val="21"/>
          <w:szCs w:val="21"/>
          <w:highlight w:val="none"/>
        </w:rPr>
        <w:t>配合第三方审计机构开展跟踪审计工作，保障审计工作顺利进行。</w:t>
      </w:r>
    </w:p>
    <w:p w14:paraId="5C066B5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20）按照《中华人民共和国工会法</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国务院关于进一步做好为农民工服务工作的意见》（国发〔2014〕40号）、《中华全国总工会关于深入贯彻落实</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国务院关于进一步做好为农民工服务工作的意见</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的实施意见》（总工发〔2015〕14号）有关要求，深入开展“农民工入会集中行动”。</w:t>
      </w:r>
    </w:p>
    <w:p w14:paraId="5E3F2DDE">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237" w:name="_Toc12609365"/>
      <w:bookmarkStart w:id="238" w:name="_Toc373478355"/>
      <w:bookmarkStart w:id="239" w:name="_Toc389065274"/>
      <w:bookmarkStart w:id="240" w:name="_Toc407135210"/>
      <w:bookmarkStart w:id="241" w:name="_Toc373227708"/>
      <w:r>
        <w:rPr>
          <w:rFonts w:hint="eastAsia" w:ascii="宋体" w:hAnsi="宋体" w:eastAsia="宋体" w:cs="宋体"/>
          <w:color w:val="auto"/>
          <w:sz w:val="21"/>
          <w:szCs w:val="21"/>
          <w:highlight w:val="none"/>
        </w:rPr>
        <w:t>3.2 项目经理</w:t>
      </w:r>
      <w:bookmarkEnd w:id="237"/>
      <w:bookmarkEnd w:id="238"/>
      <w:bookmarkEnd w:id="239"/>
      <w:bookmarkEnd w:id="240"/>
      <w:bookmarkEnd w:id="241"/>
    </w:p>
    <w:p w14:paraId="4AF2F25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 xml:space="preserve">3.2.1 </w:t>
      </w:r>
      <w:r>
        <w:rPr>
          <w:rFonts w:hint="eastAsia" w:ascii="宋体" w:hAnsi="宋体" w:eastAsia="宋体" w:cs="宋体"/>
          <w:color w:val="auto"/>
          <w:sz w:val="21"/>
          <w:szCs w:val="21"/>
          <w:highlight w:val="none"/>
        </w:rPr>
        <w:t>项目经理：</w:t>
      </w:r>
    </w:p>
    <w:p w14:paraId="3C98778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    名：</w:t>
      </w:r>
      <w:r>
        <w:rPr>
          <w:rFonts w:hint="eastAsia" w:ascii="宋体" w:hAnsi="宋体" w:eastAsia="宋体" w:cs="宋体"/>
          <w:color w:val="auto"/>
          <w:sz w:val="21"/>
          <w:szCs w:val="21"/>
          <w:highlight w:val="none"/>
          <w:u w:val="single"/>
        </w:rPr>
        <w:t>    </w:t>
      </w:r>
      <w:r>
        <w:rPr>
          <w:rFonts w:hint="eastAsia" w:ascii="宋体" w:hAnsi="宋体" w:eastAsia="宋体" w:cs="宋体"/>
          <w:color w:val="auto"/>
          <w:sz w:val="21"/>
          <w:szCs w:val="21"/>
          <w:highlight w:val="none"/>
        </w:rPr>
        <w:t>；</w:t>
      </w:r>
    </w:p>
    <w:p w14:paraId="2EF0D79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身份证号：</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69FEA6E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建造师执业资格等级：</w:t>
      </w:r>
      <w:r>
        <w:rPr>
          <w:rFonts w:hint="eastAsia" w:ascii="宋体" w:hAnsi="宋体" w:eastAsia="宋体" w:cs="宋体"/>
          <w:color w:val="auto"/>
          <w:sz w:val="21"/>
          <w:szCs w:val="21"/>
          <w:highlight w:val="none"/>
          <w:u w:val="single"/>
        </w:rPr>
        <w:t>  </w:t>
      </w:r>
      <w:r>
        <w:rPr>
          <w:rFonts w:hint="eastAsia" w:ascii="宋体" w:hAnsi="宋体" w:eastAsia="宋体" w:cs="宋体"/>
          <w:color w:val="auto"/>
          <w:sz w:val="21"/>
          <w:szCs w:val="21"/>
          <w:highlight w:val="none"/>
        </w:rPr>
        <w:t>；</w:t>
      </w:r>
    </w:p>
    <w:p w14:paraId="52F20F3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建造师注册证书号：</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5B75E92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建造师执业印章号：</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4BBE065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安全生产考核合格证书号：</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02A3403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5EA511A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电子信箱：</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6E38B96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通信地址：</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w:t>
      </w:r>
    </w:p>
    <w:p w14:paraId="25C004C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承包人对项目经理的授权范围如下：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项目经理仅限于工程的现场施工管理，但 未经承包人盖章同意，不得以承包人名义向外采购材料设备、租用建筑周转材料、 雇用劳动力、签订分包合同等从事一切为承包人设立义务或责任的行为</w:t>
      </w:r>
      <w:r>
        <w:rPr>
          <w:rFonts w:hint="eastAsia" w:ascii="宋体" w:hAnsi="宋体" w:eastAsia="宋体" w:cs="宋体"/>
          <w:color w:val="auto"/>
          <w:sz w:val="21"/>
          <w:szCs w:val="21"/>
          <w:highlight w:val="none"/>
        </w:rPr>
        <w:t>。</w:t>
      </w:r>
    </w:p>
    <w:p w14:paraId="2BFC030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关于项目经理每月在施工现场的时间要求：</w:t>
      </w:r>
      <w:r>
        <w:rPr>
          <w:rFonts w:hint="eastAsia" w:ascii="宋体" w:hAnsi="宋体" w:eastAsia="宋体" w:cs="宋体"/>
          <w:color w:val="auto"/>
          <w:sz w:val="21"/>
          <w:szCs w:val="21"/>
          <w:highlight w:val="none"/>
          <w:u w:val="single"/>
        </w:rPr>
        <w:t xml:space="preserve"> 发包人对项目经理、项目总工、质 量员、安全员等主要管理人员进行考勤，以上人员每月出勤必须在21天以上，每缺 勤一日，应向发包人支付违约金1000元/人</w:t>
      </w:r>
      <w:r>
        <w:rPr>
          <w:rFonts w:hint="eastAsia" w:ascii="宋体" w:hAnsi="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人民币</w:t>
      </w:r>
      <w:r>
        <w:rPr>
          <w:rFonts w:hint="eastAsia" w:ascii="宋体" w:hAnsi="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07FBF17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kern w:val="0"/>
          <w:sz w:val="21"/>
          <w:szCs w:val="21"/>
          <w:highlight w:val="none"/>
        </w:rPr>
        <w:t>承包人未提交劳动合同，以及没有为项目经理缴纳社会保险证明的违约责任：</w:t>
      </w:r>
    </w:p>
    <w:p w14:paraId="6400D51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u w:val="single"/>
        </w:rPr>
        <w:t xml:space="preserve">视为承包人未能按照合同要求委派合格的项目经理并承担相应的违约责任 </w:t>
      </w:r>
      <w:r>
        <w:rPr>
          <w:rFonts w:hint="eastAsia" w:ascii="宋体" w:hAnsi="宋体" w:eastAsia="宋体" w:cs="宋体"/>
          <w:color w:val="auto"/>
          <w:sz w:val="21"/>
          <w:szCs w:val="21"/>
          <w:highlight w:val="none"/>
        </w:rPr>
        <w:t>。</w:t>
      </w:r>
    </w:p>
    <w:p w14:paraId="02727B4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kern w:val="0"/>
          <w:sz w:val="21"/>
          <w:szCs w:val="21"/>
          <w:highlight w:val="none"/>
        </w:rPr>
        <w:t>项目经理未经批准，擅自离开施工现场的违约责任：</w:t>
      </w:r>
      <w:r>
        <w:rPr>
          <w:rFonts w:hint="eastAsia" w:ascii="宋体" w:hAnsi="宋体" w:eastAsia="宋体" w:cs="宋体"/>
          <w:color w:val="auto"/>
          <w:sz w:val="21"/>
          <w:szCs w:val="21"/>
          <w:highlight w:val="none"/>
          <w:u w:val="single"/>
        </w:rPr>
        <w:t>项目经理每月在岗带班时间不得少于当月施工时间的80%。未经发包人同意或正当理由，项目经理每月在岗带班时间少于当月施工时间80%的，少在岗带班一天，发包人有权处违约金</w:t>
      </w:r>
      <w:r>
        <w:rPr>
          <w:rFonts w:hint="eastAsia" w:ascii="宋体" w:hAnsi="宋体" w:eastAsia="宋体" w:cs="宋体"/>
          <w:b/>
          <w:bCs/>
          <w:color w:val="auto"/>
          <w:sz w:val="21"/>
          <w:szCs w:val="21"/>
          <w:highlight w:val="none"/>
          <w:u w:val="single"/>
        </w:rPr>
        <w:t>100</w:t>
      </w:r>
      <w:r>
        <w:rPr>
          <w:rFonts w:hint="eastAsia" w:ascii="宋体" w:hAnsi="宋体" w:eastAsia="宋体" w:cs="宋体"/>
          <w:b/>
          <w:bCs/>
          <w:color w:val="auto"/>
          <w:sz w:val="21"/>
          <w:szCs w:val="21"/>
          <w:highlight w:val="none"/>
          <w:u w:val="single"/>
          <w:lang w:val="en-US" w:eastAsia="zh-CN"/>
        </w:rPr>
        <w:t>0</w:t>
      </w:r>
      <w:r>
        <w:rPr>
          <w:rFonts w:hint="eastAsia" w:ascii="宋体" w:hAnsi="宋体" w:eastAsia="宋体" w:cs="宋体"/>
          <w:b/>
          <w:bCs/>
          <w:color w:val="auto"/>
          <w:sz w:val="21"/>
          <w:szCs w:val="21"/>
          <w:highlight w:val="none"/>
          <w:u w:val="single"/>
        </w:rPr>
        <w:t xml:space="preserve">0.00 </w:t>
      </w:r>
      <w:r>
        <w:rPr>
          <w:rFonts w:hint="eastAsia" w:ascii="宋体" w:hAnsi="宋体" w:eastAsia="宋体" w:cs="宋体"/>
          <w:color w:val="auto"/>
          <w:sz w:val="21"/>
          <w:szCs w:val="21"/>
          <w:highlight w:val="none"/>
          <w:u w:val="single"/>
        </w:rPr>
        <w:t xml:space="preserve">元/日（人民币）  </w:t>
      </w:r>
      <w:r>
        <w:rPr>
          <w:rFonts w:hint="eastAsia" w:ascii="宋体" w:hAnsi="宋体" w:eastAsia="宋体" w:cs="宋体"/>
          <w:color w:val="auto"/>
          <w:sz w:val="21"/>
          <w:szCs w:val="21"/>
          <w:highlight w:val="none"/>
        </w:rPr>
        <w:t>。</w:t>
      </w:r>
    </w:p>
    <w:p w14:paraId="58E975B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3.2.3 承包人擅自更换项目经理的违约责任：</w:t>
      </w:r>
      <w:r>
        <w:rPr>
          <w:rFonts w:hint="eastAsia" w:ascii="宋体" w:hAnsi="宋体" w:eastAsia="宋体" w:cs="宋体"/>
          <w:color w:val="auto"/>
          <w:sz w:val="21"/>
          <w:szCs w:val="21"/>
          <w:highlight w:val="none"/>
          <w:u w:val="single"/>
        </w:rPr>
        <w:t>承包人项目经理必须与承包人投标时所承诺的人员一致，并在（开工日期）前到任。在监理人向承包人颁发 （竣工证明材料名称）前，项目经理不得同时兼任其他任何项目的项目经理</w:t>
      </w:r>
      <w:r>
        <w:rPr>
          <w:rFonts w:hint="eastAsia" w:ascii="宋体" w:hAnsi="宋体" w:eastAsia="宋体" w:cs="宋体"/>
          <w:color w:val="auto"/>
          <w:kern w:val="0"/>
          <w:sz w:val="21"/>
          <w:szCs w:val="21"/>
          <w:highlight w:val="none"/>
          <w:u w:val="single"/>
        </w:rPr>
        <w:t>（符合桂建管</w:t>
      </w:r>
      <w:r>
        <w:rPr>
          <w:rFonts w:hint="eastAsia" w:ascii="宋体" w:hAnsi="宋体" w:eastAsia="宋体" w:cs="宋体"/>
          <w:color w:val="auto"/>
          <w:sz w:val="21"/>
          <w:szCs w:val="21"/>
          <w:highlight w:val="none"/>
          <w:u w:val="single"/>
        </w:rPr>
        <w:t>﹝2013﹞</w:t>
      </w:r>
      <w:r>
        <w:rPr>
          <w:rFonts w:hint="eastAsia" w:ascii="宋体" w:hAnsi="宋体" w:eastAsia="宋体" w:cs="宋体"/>
          <w:color w:val="auto"/>
          <w:kern w:val="0"/>
          <w:sz w:val="21"/>
          <w:szCs w:val="21"/>
          <w:highlight w:val="none"/>
          <w:u w:val="single"/>
        </w:rPr>
        <w:t>17号和</w:t>
      </w:r>
      <w:r>
        <w:rPr>
          <w:rFonts w:hint="eastAsia" w:ascii="宋体" w:hAnsi="宋体" w:eastAsia="宋体" w:cs="宋体"/>
          <w:color w:val="auto"/>
          <w:sz w:val="21"/>
          <w:szCs w:val="21"/>
          <w:highlight w:val="none"/>
          <w:u w:val="single"/>
        </w:rPr>
        <w:t>桂建﹝2014﹞25号</w:t>
      </w:r>
      <w:r>
        <w:rPr>
          <w:rFonts w:hint="eastAsia" w:ascii="宋体" w:hAnsi="宋体" w:eastAsia="宋体" w:cs="宋体"/>
          <w:color w:val="auto"/>
          <w:kern w:val="0"/>
          <w:sz w:val="21"/>
          <w:szCs w:val="21"/>
          <w:highlight w:val="none"/>
          <w:u w:val="single"/>
        </w:rPr>
        <w:t>文除外）</w:t>
      </w:r>
      <w:r>
        <w:rPr>
          <w:rFonts w:hint="eastAsia" w:ascii="宋体" w:hAnsi="宋体" w:eastAsia="宋体" w:cs="宋体"/>
          <w:color w:val="auto"/>
          <w:sz w:val="21"/>
          <w:szCs w:val="21"/>
          <w:highlight w:val="none"/>
          <w:u w:val="single"/>
        </w:rPr>
        <w:t>。</w:t>
      </w:r>
      <w:r>
        <w:rPr>
          <w:rFonts w:hint="eastAsia" w:ascii="宋体" w:hAnsi="宋体" w:cs="宋体"/>
          <w:color w:val="auto"/>
          <w:sz w:val="21"/>
          <w:szCs w:val="21"/>
          <w:highlight w:val="none"/>
          <w:u w:val="single"/>
          <w:lang w:eastAsia="zh-CN"/>
        </w:rPr>
        <w:t>即</w:t>
      </w:r>
      <w:r>
        <w:rPr>
          <w:rFonts w:hint="eastAsia" w:ascii="宋体" w:hAnsi="宋体" w:eastAsia="宋体" w:cs="宋体"/>
          <w:color w:val="auto"/>
          <w:sz w:val="21"/>
          <w:szCs w:val="21"/>
          <w:highlight w:val="none"/>
          <w:u w:val="single"/>
        </w:rPr>
        <w:t>除非是拟派项目经理出现以下情形：①因自身原因导致工程质量出现重大质量、安全事故；②有违法、违纪、被暂定或吊销项目经理资格证的；③发包人同意更换的；④严重疾病需要休养，时间超过工期一半以上，由区级医院出具病重说明的。否则，承包人不得以项目经理离职、岗位调动等理由更换项目经理，未经发包人书面同意，承包人擅自更换项目经理的视为违约，违约金处</w:t>
      </w:r>
      <w:r>
        <w:rPr>
          <w:rFonts w:hint="eastAsia" w:ascii="宋体" w:hAnsi="宋体" w:eastAsia="宋体" w:cs="宋体"/>
          <w:b/>
          <w:bCs/>
          <w:color w:val="auto"/>
          <w:sz w:val="21"/>
          <w:szCs w:val="21"/>
          <w:highlight w:val="none"/>
          <w:u w:val="single"/>
          <w:lang w:val="en-US" w:eastAsia="zh-CN"/>
        </w:rPr>
        <w:t>3000</w:t>
      </w:r>
      <w:r>
        <w:rPr>
          <w:rFonts w:hint="eastAsia" w:ascii="宋体" w:hAnsi="宋体" w:eastAsia="宋体" w:cs="宋体"/>
          <w:b/>
          <w:bCs/>
          <w:color w:val="auto"/>
          <w:sz w:val="21"/>
          <w:szCs w:val="21"/>
          <w:highlight w:val="none"/>
          <w:u w:val="single"/>
        </w:rPr>
        <w:t xml:space="preserve">00.00 </w:t>
      </w:r>
      <w:r>
        <w:rPr>
          <w:rFonts w:hint="eastAsia" w:ascii="宋体" w:hAnsi="宋体" w:eastAsia="宋体" w:cs="宋体"/>
          <w:color w:val="auto"/>
          <w:sz w:val="21"/>
          <w:szCs w:val="21"/>
          <w:highlight w:val="none"/>
          <w:u w:val="single"/>
        </w:rPr>
        <w:t>元/人•次（人民币）</w:t>
      </w:r>
      <w:r>
        <w:rPr>
          <w:rFonts w:hint="eastAsia" w:ascii="宋体" w:hAnsi="宋体" w:eastAsia="宋体" w:cs="宋体"/>
          <w:color w:val="auto"/>
          <w:sz w:val="21"/>
          <w:szCs w:val="21"/>
          <w:highlight w:val="none"/>
        </w:rPr>
        <w:t>。</w:t>
      </w:r>
    </w:p>
    <w:p w14:paraId="398C95F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3.2.4 承包人无正当理由拒绝更换项目经理的违约责任：</w:t>
      </w:r>
      <w:r>
        <w:rPr>
          <w:rFonts w:hint="eastAsia" w:ascii="宋体" w:hAnsi="宋体" w:eastAsia="宋体" w:cs="宋体"/>
          <w:color w:val="auto"/>
          <w:sz w:val="21"/>
          <w:szCs w:val="21"/>
          <w:highlight w:val="none"/>
          <w:u w:val="single"/>
        </w:rPr>
        <w:t>因承包人项目经理不称职，发包人要求调换而未及时调换的，视为承包人违约，必须向发包人</w:t>
      </w:r>
      <w:r>
        <w:rPr>
          <w:rFonts w:hint="eastAsia" w:ascii="宋体" w:hAnsi="宋体" w:cs="宋体"/>
          <w:color w:val="auto"/>
          <w:sz w:val="21"/>
          <w:szCs w:val="21"/>
          <w:highlight w:val="none"/>
          <w:u w:val="single"/>
          <w:lang w:eastAsia="zh-CN"/>
        </w:rPr>
        <w:t>缴纳</w:t>
      </w:r>
      <w:r>
        <w:rPr>
          <w:rFonts w:hint="eastAsia" w:ascii="宋体" w:hAnsi="宋体" w:eastAsia="宋体" w:cs="宋体"/>
          <w:color w:val="auto"/>
          <w:sz w:val="21"/>
          <w:szCs w:val="21"/>
          <w:highlight w:val="none"/>
          <w:u w:val="single"/>
        </w:rPr>
        <w:t>处罚金</w:t>
      </w:r>
      <w:r>
        <w:rPr>
          <w:rFonts w:hint="eastAsia" w:ascii="宋体" w:hAnsi="宋体" w:eastAsia="宋体" w:cs="宋体"/>
          <w:b/>
          <w:bCs/>
          <w:color w:val="auto"/>
          <w:sz w:val="21"/>
          <w:szCs w:val="21"/>
          <w:highlight w:val="none"/>
          <w:u w:val="single"/>
        </w:rPr>
        <w:t>2</w:t>
      </w:r>
      <w:r>
        <w:rPr>
          <w:rFonts w:hint="eastAsia" w:ascii="宋体" w:hAnsi="宋体" w:eastAsia="宋体" w:cs="宋体"/>
          <w:b/>
          <w:bCs/>
          <w:color w:val="auto"/>
          <w:sz w:val="21"/>
          <w:szCs w:val="21"/>
          <w:highlight w:val="none"/>
          <w:u w:val="single"/>
          <w:lang w:val="en-US" w:eastAsia="zh-CN"/>
        </w:rPr>
        <w:t>0</w:t>
      </w:r>
      <w:r>
        <w:rPr>
          <w:rFonts w:hint="eastAsia" w:ascii="宋体" w:hAnsi="宋体" w:eastAsia="宋体" w:cs="宋体"/>
          <w:b/>
          <w:bCs/>
          <w:color w:val="auto"/>
          <w:sz w:val="21"/>
          <w:szCs w:val="21"/>
          <w:highlight w:val="none"/>
          <w:u w:val="single"/>
        </w:rPr>
        <w:t>000.00元</w:t>
      </w:r>
      <w:r>
        <w:rPr>
          <w:rFonts w:hint="eastAsia" w:ascii="宋体" w:hAnsi="宋体" w:eastAsia="宋体" w:cs="宋体"/>
          <w:color w:val="auto"/>
          <w:sz w:val="21"/>
          <w:szCs w:val="21"/>
          <w:highlight w:val="none"/>
          <w:u w:val="single"/>
        </w:rPr>
        <w:t>/人•次（人民币）</w:t>
      </w:r>
      <w:r>
        <w:rPr>
          <w:rFonts w:hint="eastAsia" w:ascii="宋体" w:hAnsi="宋体" w:eastAsia="宋体" w:cs="宋体"/>
          <w:color w:val="auto"/>
          <w:sz w:val="21"/>
          <w:szCs w:val="21"/>
          <w:highlight w:val="none"/>
        </w:rPr>
        <w:t>。</w:t>
      </w:r>
    </w:p>
    <w:p w14:paraId="6C32D15B">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242" w:name="_Toc389065275"/>
      <w:bookmarkStart w:id="243" w:name="_Toc373478356"/>
      <w:bookmarkStart w:id="244" w:name="_Toc12609366"/>
      <w:bookmarkStart w:id="245" w:name="_Toc407135211"/>
      <w:bookmarkStart w:id="246" w:name="_Toc373227709"/>
      <w:r>
        <w:rPr>
          <w:rFonts w:hint="eastAsia" w:ascii="宋体" w:hAnsi="宋体" w:eastAsia="宋体" w:cs="宋体"/>
          <w:color w:val="auto"/>
          <w:sz w:val="21"/>
          <w:szCs w:val="21"/>
          <w:highlight w:val="none"/>
        </w:rPr>
        <w:t>3.3 承包人人员</w:t>
      </w:r>
      <w:bookmarkEnd w:id="242"/>
      <w:bookmarkEnd w:id="243"/>
      <w:bookmarkEnd w:id="244"/>
      <w:bookmarkEnd w:id="245"/>
      <w:bookmarkEnd w:id="246"/>
    </w:p>
    <w:p w14:paraId="40D67CB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3.3.1 承包人提交项目管理机构及施工现场管理人员安排报告（格式见合同附件5）的期限：</w:t>
      </w:r>
    </w:p>
    <w:p w14:paraId="512FE73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理工程师下发开工令且工程开工前7天内 </w:t>
      </w:r>
      <w:r>
        <w:rPr>
          <w:rFonts w:hint="eastAsia" w:ascii="宋体" w:hAnsi="宋体" w:eastAsia="宋体" w:cs="宋体"/>
          <w:color w:val="auto"/>
          <w:sz w:val="21"/>
          <w:szCs w:val="21"/>
          <w:highlight w:val="none"/>
        </w:rPr>
        <w:t>。</w:t>
      </w:r>
    </w:p>
    <w:p w14:paraId="449EBA7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3.3.3 承包人无正当理由拒绝撤换主要施工管理人员的违约责任：</w:t>
      </w:r>
      <w:r>
        <w:rPr>
          <w:rFonts w:hint="eastAsia" w:ascii="宋体" w:hAnsi="宋体" w:eastAsia="宋体" w:cs="宋体"/>
          <w:color w:val="auto"/>
          <w:sz w:val="21"/>
          <w:szCs w:val="21"/>
          <w:highlight w:val="none"/>
          <w:u w:val="single"/>
        </w:rPr>
        <w:t>因承包人主要施工管理人员不称职，发包人要求调换而无正当理由拒绝撤换或未及时调换的，视为承包人违约，必须向发包人</w:t>
      </w:r>
      <w:r>
        <w:rPr>
          <w:rFonts w:hint="eastAsia" w:ascii="宋体" w:hAnsi="宋体" w:cs="宋体"/>
          <w:color w:val="auto"/>
          <w:sz w:val="21"/>
          <w:szCs w:val="21"/>
          <w:highlight w:val="none"/>
          <w:u w:val="single"/>
          <w:lang w:eastAsia="zh-CN"/>
        </w:rPr>
        <w:t>缴纳</w:t>
      </w:r>
      <w:r>
        <w:rPr>
          <w:rFonts w:hint="eastAsia" w:ascii="宋体" w:hAnsi="宋体" w:eastAsia="宋体" w:cs="宋体"/>
          <w:color w:val="auto"/>
          <w:sz w:val="21"/>
          <w:szCs w:val="21"/>
          <w:highlight w:val="none"/>
          <w:u w:val="single"/>
        </w:rPr>
        <w:t>处罚金，处罚标准：技术负责人</w:t>
      </w:r>
      <w:r>
        <w:rPr>
          <w:rFonts w:hint="eastAsia" w:ascii="宋体" w:hAnsi="宋体" w:eastAsia="宋体" w:cs="宋体"/>
          <w:color w:val="auto"/>
          <w:sz w:val="21"/>
          <w:szCs w:val="21"/>
          <w:highlight w:val="none"/>
          <w:u w:val="single"/>
          <w:lang w:val="en-US" w:eastAsia="zh-CN"/>
        </w:rPr>
        <w:t>5</w:t>
      </w:r>
      <w:r>
        <w:rPr>
          <w:rFonts w:hint="eastAsia" w:ascii="宋体" w:hAnsi="宋体" w:eastAsia="宋体" w:cs="宋体"/>
          <w:b/>
          <w:bCs/>
          <w:color w:val="auto"/>
          <w:sz w:val="21"/>
          <w:szCs w:val="21"/>
          <w:highlight w:val="none"/>
          <w:u w:val="single"/>
        </w:rPr>
        <w:t xml:space="preserve">000.00 </w:t>
      </w:r>
      <w:r>
        <w:rPr>
          <w:rFonts w:hint="eastAsia" w:ascii="宋体" w:hAnsi="宋体" w:eastAsia="宋体" w:cs="宋体"/>
          <w:color w:val="auto"/>
          <w:sz w:val="21"/>
          <w:szCs w:val="21"/>
          <w:highlight w:val="none"/>
          <w:u w:val="single"/>
        </w:rPr>
        <w:t>元/人•次（人民币）；专业工程师</w:t>
      </w:r>
      <w:bookmarkStart w:id="247" w:name="OLE_LINK8"/>
      <w:r>
        <w:rPr>
          <w:rFonts w:hint="eastAsia" w:ascii="宋体" w:hAnsi="宋体" w:eastAsia="宋体" w:cs="宋体"/>
          <w:color w:val="auto"/>
          <w:sz w:val="21"/>
          <w:szCs w:val="21"/>
          <w:highlight w:val="none"/>
          <w:u w:val="single"/>
        </w:rPr>
        <w:t xml:space="preserve"> </w:t>
      </w:r>
      <w:bookmarkEnd w:id="247"/>
      <w:r>
        <w:rPr>
          <w:rFonts w:hint="eastAsia" w:ascii="宋体" w:hAnsi="宋体" w:eastAsia="宋体" w:cs="宋体"/>
          <w:color w:val="auto"/>
          <w:sz w:val="21"/>
          <w:szCs w:val="21"/>
          <w:highlight w:val="none"/>
          <w:u w:val="single"/>
          <w:lang w:val="en-US" w:eastAsia="zh-CN"/>
        </w:rPr>
        <w:t>30</w:t>
      </w:r>
      <w:r>
        <w:rPr>
          <w:rFonts w:hint="eastAsia" w:ascii="宋体" w:hAnsi="宋体" w:eastAsia="宋体" w:cs="宋体"/>
          <w:b/>
          <w:bCs/>
          <w:color w:val="auto"/>
          <w:sz w:val="21"/>
          <w:szCs w:val="21"/>
          <w:highlight w:val="none"/>
          <w:u w:val="single"/>
        </w:rPr>
        <w:t>00.00</w:t>
      </w:r>
      <w:r>
        <w:rPr>
          <w:rFonts w:hint="eastAsia" w:ascii="宋体" w:hAnsi="宋体" w:eastAsia="宋体" w:cs="宋体"/>
          <w:color w:val="auto"/>
          <w:sz w:val="21"/>
          <w:szCs w:val="21"/>
          <w:highlight w:val="none"/>
          <w:u w:val="single"/>
        </w:rPr>
        <w:t>元/人•次（人民币）</w:t>
      </w:r>
      <w:r>
        <w:rPr>
          <w:rFonts w:hint="eastAsia" w:ascii="宋体" w:hAnsi="宋体" w:eastAsia="宋体" w:cs="宋体"/>
          <w:color w:val="auto"/>
          <w:sz w:val="21"/>
          <w:szCs w:val="21"/>
          <w:highlight w:val="none"/>
        </w:rPr>
        <w:t>。</w:t>
      </w:r>
    </w:p>
    <w:p w14:paraId="4FAE910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3.3.4 承包人主要施工管理人员离开施工现场的批准要求：</w:t>
      </w:r>
      <w:r>
        <w:rPr>
          <w:rFonts w:hint="eastAsia" w:ascii="宋体" w:hAnsi="宋体" w:eastAsia="宋体" w:cs="宋体"/>
          <w:color w:val="auto"/>
          <w:sz w:val="21"/>
          <w:szCs w:val="21"/>
          <w:highlight w:val="none"/>
          <w:u w:val="single"/>
        </w:rPr>
        <w:t xml:space="preserve"> 向发包人提出申请，并提供相关证明材料，须经监理单位和现场发包负责人同意后离开 </w:t>
      </w:r>
      <w:r>
        <w:rPr>
          <w:rFonts w:hint="eastAsia" w:ascii="宋体" w:hAnsi="宋体" w:eastAsia="宋体" w:cs="宋体"/>
          <w:color w:val="auto"/>
          <w:sz w:val="21"/>
          <w:szCs w:val="21"/>
          <w:highlight w:val="none"/>
        </w:rPr>
        <w:t>。</w:t>
      </w:r>
    </w:p>
    <w:p w14:paraId="127019D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3.3.5 承包人擅自更换主要施工管理人员的违约责任：</w:t>
      </w:r>
      <w:r>
        <w:rPr>
          <w:rFonts w:hint="eastAsia" w:ascii="宋体" w:hAnsi="宋体" w:eastAsia="宋体" w:cs="宋体"/>
          <w:color w:val="auto"/>
          <w:sz w:val="21"/>
          <w:szCs w:val="21"/>
          <w:highlight w:val="none"/>
          <w:u w:val="single"/>
        </w:rPr>
        <w:t>项目技术负责人、专职安全员及其承诺的其它在场管理人员未经发包人书面同意不准擅自更换，擅自更换项目技术负责人处</w:t>
      </w:r>
      <w:bookmarkStart w:id="248" w:name="OLE_LINK10"/>
      <w:r>
        <w:rPr>
          <w:rFonts w:hint="eastAsia" w:ascii="宋体" w:hAnsi="宋体" w:eastAsia="宋体" w:cs="宋体"/>
          <w:color w:val="auto"/>
          <w:sz w:val="21"/>
          <w:szCs w:val="21"/>
          <w:highlight w:val="none"/>
          <w:u w:val="single"/>
          <w:lang w:val="en-US" w:eastAsia="zh-CN"/>
        </w:rPr>
        <w:t>50</w:t>
      </w:r>
      <w:r>
        <w:rPr>
          <w:rFonts w:hint="eastAsia" w:ascii="宋体" w:hAnsi="宋体" w:eastAsia="宋体" w:cs="宋体"/>
          <w:b/>
          <w:bCs/>
          <w:color w:val="auto"/>
          <w:sz w:val="21"/>
          <w:szCs w:val="21"/>
          <w:highlight w:val="none"/>
          <w:u w:val="single"/>
        </w:rPr>
        <w:t>000.00</w:t>
      </w:r>
      <w:r>
        <w:rPr>
          <w:rFonts w:hint="eastAsia" w:ascii="宋体" w:hAnsi="宋体" w:eastAsia="宋体" w:cs="宋体"/>
          <w:color w:val="auto"/>
          <w:sz w:val="21"/>
          <w:szCs w:val="21"/>
          <w:highlight w:val="none"/>
          <w:u w:val="single"/>
        </w:rPr>
        <w:t>元/人•次（人民币）</w:t>
      </w:r>
      <w:bookmarkEnd w:id="248"/>
      <w:r>
        <w:rPr>
          <w:rFonts w:hint="eastAsia" w:ascii="宋体" w:hAnsi="宋体" w:eastAsia="宋体" w:cs="宋体"/>
          <w:color w:val="auto"/>
          <w:sz w:val="21"/>
          <w:szCs w:val="21"/>
          <w:highlight w:val="none"/>
          <w:u w:val="single"/>
        </w:rPr>
        <w:t>违约金；擅自更换专职安全员处</w:t>
      </w:r>
      <w:bookmarkStart w:id="249" w:name="OLE_LINK11"/>
      <w:r>
        <w:rPr>
          <w:rFonts w:hint="eastAsia" w:ascii="宋体" w:hAnsi="宋体" w:eastAsia="宋体" w:cs="宋体"/>
          <w:color w:val="auto"/>
          <w:sz w:val="21"/>
          <w:szCs w:val="21"/>
          <w:highlight w:val="none"/>
          <w:u w:val="single"/>
          <w:lang w:val="en-US" w:eastAsia="zh-CN"/>
        </w:rPr>
        <w:t>50</w:t>
      </w:r>
      <w:r>
        <w:rPr>
          <w:rFonts w:hint="eastAsia" w:ascii="宋体" w:hAnsi="宋体" w:eastAsia="宋体" w:cs="宋体"/>
          <w:b/>
          <w:bCs/>
          <w:color w:val="auto"/>
          <w:sz w:val="21"/>
          <w:szCs w:val="21"/>
          <w:highlight w:val="none"/>
          <w:u w:val="single"/>
        </w:rPr>
        <w:t>000.00</w:t>
      </w:r>
      <w:r>
        <w:rPr>
          <w:rFonts w:hint="eastAsia" w:ascii="宋体" w:hAnsi="宋体" w:eastAsia="宋体" w:cs="宋体"/>
          <w:color w:val="auto"/>
          <w:sz w:val="21"/>
          <w:szCs w:val="21"/>
          <w:highlight w:val="none"/>
          <w:u w:val="single"/>
        </w:rPr>
        <w:t>元/人•次（人民币）</w:t>
      </w:r>
      <w:bookmarkEnd w:id="249"/>
      <w:r>
        <w:rPr>
          <w:rFonts w:hint="eastAsia" w:ascii="宋体" w:hAnsi="宋体" w:eastAsia="宋体" w:cs="宋体"/>
          <w:color w:val="auto"/>
          <w:sz w:val="21"/>
          <w:szCs w:val="21"/>
          <w:highlight w:val="none"/>
          <w:u w:val="single"/>
        </w:rPr>
        <w:t>违约金；擅自更换其它在场管理人员处</w:t>
      </w:r>
      <w:r>
        <w:rPr>
          <w:rFonts w:hint="eastAsia" w:ascii="宋体" w:hAnsi="宋体" w:eastAsia="宋体" w:cs="宋体"/>
          <w:color w:val="auto"/>
          <w:sz w:val="21"/>
          <w:szCs w:val="21"/>
          <w:highlight w:val="none"/>
          <w:u w:val="single"/>
          <w:lang w:val="en-US" w:eastAsia="zh-CN"/>
        </w:rPr>
        <w:t>50</w:t>
      </w:r>
      <w:r>
        <w:rPr>
          <w:rFonts w:hint="eastAsia" w:ascii="宋体" w:hAnsi="宋体" w:eastAsia="宋体" w:cs="宋体"/>
          <w:b/>
          <w:bCs/>
          <w:color w:val="auto"/>
          <w:sz w:val="21"/>
          <w:szCs w:val="21"/>
          <w:highlight w:val="none"/>
          <w:u w:val="single"/>
        </w:rPr>
        <w:t>000.00</w:t>
      </w:r>
      <w:r>
        <w:rPr>
          <w:rFonts w:hint="eastAsia" w:ascii="宋体" w:hAnsi="宋体" w:eastAsia="宋体" w:cs="宋体"/>
          <w:color w:val="auto"/>
          <w:sz w:val="21"/>
          <w:szCs w:val="21"/>
          <w:highlight w:val="none"/>
          <w:u w:val="single"/>
        </w:rPr>
        <w:t>元/人•次（人民币）违约金</w:t>
      </w:r>
      <w:r>
        <w:rPr>
          <w:rFonts w:hint="eastAsia" w:ascii="宋体" w:hAnsi="宋体" w:eastAsia="宋体" w:cs="宋体"/>
          <w:color w:val="auto"/>
          <w:sz w:val="21"/>
          <w:szCs w:val="21"/>
          <w:highlight w:val="none"/>
        </w:rPr>
        <w:t>。</w:t>
      </w:r>
    </w:p>
    <w:p w14:paraId="431DCCD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承包人主要施工管理人员擅自离开施工现场的违约责任：</w:t>
      </w:r>
      <w:r>
        <w:rPr>
          <w:rFonts w:hint="eastAsia" w:ascii="宋体" w:hAnsi="宋体" w:eastAsia="宋体" w:cs="宋体"/>
          <w:color w:val="auto"/>
          <w:sz w:val="21"/>
          <w:szCs w:val="21"/>
          <w:highlight w:val="none"/>
          <w:u w:val="single"/>
        </w:rPr>
        <w:t>未经发包人同意，项目技术负责人擅自离岗的</w:t>
      </w:r>
      <w:bookmarkStart w:id="250" w:name="OLE_LINK13"/>
      <w:r>
        <w:rPr>
          <w:rFonts w:hint="eastAsia" w:ascii="宋体" w:hAnsi="宋体" w:eastAsia="宋体" w:cs="宋体"/>
          <w:color w:val="auto"/>
          <w:sz w:val="21"/>
          <w:szCs w:val="21"/>
          <w:highlight w:val="none"/>
          <w:u w:val="single"/>
        </w:rPr>
        <w:t>（每个月连续缺勤7天，累计15天视为擅自离岗）</w:t>
      </w:r>
      <w:bookmarkEnd w:id="250"/>
      <w:r>
        <w:rPr>
          <w:rFonts w:hint="eastAsia" w:ascii="宋体" w:hAnsi="宋体" w:eastAsia="宋体" w:cs="宋体"/>
          <w:color w:val="auto"/>
          <w:sz w:val="21"/>
          <w:szCs w:val="21"/>
          <w:highlight w:val="none"/>
          <w:u w:val="single"/>
        </w:rPr>
        <w:t>，视为承包人违约，发包人有权处违约金</w:t>
      </w:r>
      <w:bookmarkStart w:id="251" w:name="OLE_LINK14"/>
      <w:r>
        <w:rPr>
          <w:rFonts w:hint="eastAsia" w:ascii="宋体" w:hAnsi="宋体" w:eastAsia="宋体" w:cs="宋体"/>
          <w:color w:val="auto"/>
          <w:sz w:val="21"/>
          <w:szCs w:val="21"/>
          <w:highlight w:val="none"/>
          <w:u w:val="single"/>
          <w:lang w:val="en-US" w:eastAsia="zh-CN"/>
        </w:rPr>
        <w:t>5</w:t>
      </w:r>
      <w:r>
        <w:rPr>
          <w:rFonts w:hint="eastAsia" w:ascii="宋体" w:hAnsi="宋体" w:eastAsia="宋体" w:cs="宋体"/>
          <w:b/>
          <w:bCs/>
          <w:color w:val="auto"/>
          <w:sz w:val="21"/>
          <w:szCs w:val="21"/>
          <w:highlight w:val="none"/>
          <w:u w:val="single"/>
        </w:rPr>
        <w:t>000.00</w:t>
      </w:r>
      <w:r>
        <w:rPr>
          <w:rFonts w:hint="eastAsia" w:ascii="宋体" w:hAnsi="宋体" w:eastAsia="宋体" w:cs="宋体"/>
          <w:color w:val="auto"/>
          <w:sz w:val="21"/>
          <w:szCs w:val="21"/>
          <w:highlight w:val="none"/>
          <w:u w:val="single"/>
        </w:rPr>
        <w:t>元/人•次（人民币）</w:t>
      </w:r>
      <w:bookmarkEnd w:id="251"/>
      <w:r>
        <w:rPr>
          <w:rFonts w:hint="eastAsia" w:ascii="宋体" w:hAnsi="宋体" w:eastAsia="宋体" w:cs="宋体"/>
          <w:color w:val="auto"/>
          <w:sz w:val="21"/>
          <w:szCs w:val="21"/>
          <w:highlight w:val="none"/>
          <w:u w:val="single"/>
        </w:rPr>
        <w:t>；未经发包人同意，专职安全员擅自离岗的</w:t>
      </w:r>
      <w:bookmarkStart w:id="252" w:name="OLE_LINK15"/>
      <w:r>
        <w:rPr>
          <w:rFonts w:hint="eastAsia" w:ascii="宋体" w:hAnsi="宋体" w:eastAsia="宋体" w:cs="宋体"/>
          <w:color w:val="auto"/>
          <w:sz w:val="21"/>
          <w:szCs w:val="21"/>
          <w:highlight w:val="none"/>
          <w:u w:val="single"/>
        </w:rPr>
        <w:t>（每个月连续缺勤7天，累计15天视为擅自离岗）</w:t>
      </w:r>
      <w:bookmarkEnd w:id="252"/>
      <w:r>
        <w:rPr>
          <w:rFonts w:hint="eastAsia" w:ascii="宋体" w:hAnsi="宋体" w:eastAsia="宋体" w:cs="宋体"/>
          <w:color w:val="auto"/>
          <w:sz w:val="21"/>
          <w:szCs w:val="21"/>
          <w:highlight w:val="none"/>
          <w:u w:val="single"/>
        </w:rPr>
        <w:t>，视为承包人违约，发包人有权处违约金</w:t>
      </w:r>
      <w:bookmarkStart w:id="253" w:name="OLE_LINK16"/>
      <w:r>
        <w:rPr>
          <w:rFonts w:hint="eastAsia" w:ascii="宋体" w:hAnsi="宋体" w:eastAsia="宋体" w:cs="宋体"/>
          <w:color w:val="auto"/>
          <w:sz w:val="21"/>
          <w:szCs w:val="21"/>
          <w:highlight w:val="none"/>
          <w:u w:val="single"/>
          <w:lang w:val="en-US" w:eastAsia="zh-CN"/>
        </w:rPr>
        <w:t>5</w:t>
      </w:r>
      <w:r>
        <w:rPr>
          <w:rFonts w:hint="eastAsia" w:ascii="宋体" w:hAnsi="宋体" w:eastAsia="宋体" w:cs="宋体"/>
          <w:b/>
          <w:bCs/>
          <w:color w:val="auto"/>
          <w:sz w:val="21"/>
          <w:szCs w:val="21"/>
          <w:highlight w:val="none"/>
          <w:u w:val="single"/>
        </w:rPr>
        <w:t>00</w:t>
      </w:r>
      <w:r>
        <w:rPr>
          <w:rFonts w:hint="eastAsia" w:ascii="宋体" w:hAnsi="宋体" w:eastAsia="宋体" w:cs="宋体"/>
          <w:b/>
          <w:bCs/>
          <w:color w:val="auto"/>
          <w:sz w:val="21"/>
          <w:szCs w:val="21"/>
          <w:highlight w:val="none"/>
          <w:u w:val="single"/>
          <w:lang w:val="en-US" w:eastAsia="zh-CN"/>
        </w:rPr>
        <w:t>0</w:t>
      </w:r>
      <w:r>
        <w:rPr>
          <w:rFonts w:hint="eastAsia" w:ascii="宋体" w:hAnsi="宋体" w:eastAsia="宋体" w:cs="宋体"/>
          <w:b/>
          <w:bCs/>
          <w:color w:val="auto"/>
          <w:sz w:val="21"/>
          <w:szCs w:val="21"/>
          <w:highlight w:val="none"/>
          <w:u w:val="single"/>
        </w:rPr>
        <w:t>0.00</w:t>
      </w:r>
      <w:r>
        <w:rPr>
          <w:rFonts w:hint="eastAsia" w:ascii="宋体" w:hAnsi="宋体" w:eastAsia="宋体" w:cs="宋体"/>
          <w:color w:val="auto"/>
          <w:sz w:val="21"/>
          <w:szCs w:val="21"/>
          <w:highlight w:val="none"/>
          <w:u w:val="single"/>
        </w:rPr>
        <w:t>元/人•次（人民币）</w:t>
      </w:r>
      <w:bookmarkEnd w:id="253"/>
      <w:r>
        <w:rPr>
          <w:rFonts w:hint="eastAsia" w:ascii="宋体" w:hAnsi="宋体" w:eastAsia="宋体" w:cs="宋体"/>
          <w:color w:val="auto"/>
          <w:sz w:val="21"/>
          <w:szCs w:val="21"/>
          <w:highlight w:val="none"/>
          <w:u w:val="single"/>
        </w:rPr>
        <w:t>；其它在场管理人员擅自离岗的（每个月连续缺勤7天，累计15天视为擅自离岗），视为承包人违约，发包人有权处违约金</w:t>
      </w:r>
      <w:r>
        <w:rPr>
          <w:rFonts w:hint="eastAsia" w:ascii="宋体" w:hAnsi="宋体" w:eastAsia="宋体" w:cs="宋体"/>
          <w:color w:val="auto"/>
          <w:sz w:val="21"/>
          <w:szCs w:val="21"/>
          <w:highlight w:val="none"/>
          <w:u w:val="single"/>
          <w:lang w:val="en-US" w:eastAsia="zh-CN"/>
        </w:rPr>
        <w:t>5</w:t>
      </w:r>
      <w:r>
        <w:rPr>
          <w:rFonts w:hint="eastAsia" w:ascii="宋体" w:hAnsi="宋体" w:eastAsia="宋体" w:cs="宋体"/>
          <w:b/>
          <w:bCs/>
          <w:color w:val="auto"/>
          <w:sz w:val="21"/>
          <w:szCs w:val="21"/>
          <w:highlight w:val="none"/>
          <w:u w:val="single"/>
        </w:rPr>
        <w:t>00</w:t>
      </w:r>
      <w:r>
        <w:rPr>
          <w:rFonts w:hint="eastAsia" w:ascii="宋体" w:hAnsi="宋体" w:eastAsia="宋体" w:cs="宋体"/>
          <w:b/>
          <w:bCs/>
          <w:color w:val="auto"/>
          <w:sz w:val="21"/>
          <w:szCs w:val="21"/>
          <w:highlight w:val="none"/>
          <w:u w:val="single"/>
          <w:lang w:val="en-US" w:eastAsia="zh-CN"/>
        </w:rPr>
        <w:t>0</w:t>
      </w:r>
      <w:r>
        <w:rPr>
          <w:rFonts w:hint="eastAsia" w:ascii="宋体" w:hAnsi="宋体" w:eastAsia="宋体" w:cs="宋体"/>
          <w:b/>
          <w:bCs/>
          <w:color w:val="auto"/>
          <w:sz w:val="21"/>
          <w:szCs w:val="21"/>
          <w:highlight w:val="none"/>
          <w:u w:val="single"/>
        </w:rPr>
        <w:t>0.00</w:t>
      </w:r>
      <w:r>
        <w:rPr>
          <w:rFonts w:hint="eastAsia" w:ascii="宋体" w:hAnsi="宋体" w:eastAsia="宋体" w:cs="宋体"/>
          <w:color w:val="auto"/>
          <w:sz w:val="21"/>
          <w:szCs w:val="21"/>
          <w:highlight w:val="none"/>
          <w:u w:val="single"/>
        </w:rPr>
        <w:t>元/人•次（人民币）</w:t>
      </w:r>
      <w:r>
        <w:rPr>
          <w:rFonts w:hint="eastAsia" w:ascii="宋体" w:hAnsi="宋体" w:eastAsia="宋体" w:cs="宋体"/>
          <w:color w:val="auto"/>
          <w:sz w:val="21"/>
          <w:szCs w:val="21"/>
          <w:highlight w:val="none"/>
        </w:rPr>
        <w:t>。</w:t>
      </w:r>
    </w:p>
    <w:p w14:paraId="0DFC3F12">
      <w:pPr>
        <w:pStyle w:val="12"/>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3.3.6工程例会要求：承包人项目经理、项目技术负责人、水电负责人、质量 员、安全员必须参加由监理人主持的每周工程例会，因故不能参加的应提前4小时 向监理或项目总监提出书面申请并在获得总监批准后方可缺席（最多只能1人缺席 ），否则承包人须向发包人支付违约金 500元/人•次</w:t>
      </w:r>
      <w:r>
        <w:rPr>
          <w:rFonts w:hint="eastAsia"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 xml:space="preserve">迟到的承包人须向发包人支 付违约金 200元/人•次。 </w:t>
      </w:r>
    </w:p>
    <w:p w14:paraId="26345509">
      <w:pPr>
        <w:pStyle w:val="12"/>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3.3.7对承包人工作人员的要求：对于下列承包人工作人员，发包人有权要求 及时更换，承包人在收到书面通知后必须在24小时内将其调离本工程范围，否则承 包人支付违约金 1000元/人•次；同时，承包人应在48 小时内用发包人批准的合格 的人员代替上述调离的人员。</w:t>
      </w:r>
    </w:p>
    <w:p w14:paraId="3697A79E">
      <w:pPr>
        <w:pStyle w:val="12"/>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（1）分部分项工程经两次验收仍不能满足要求的主要责任者（指施工员、班组长、质量员、工长）； </w:t>
      </w:r>
    </w:p>
    <w:p w14:paraId="24633A81">
      <w:pPr>
        <w:pStyle w:val="12"/>
        <w:pageBreakBefore w:val="0"/>
        <w:widowControl w:val="0"/>
        <w:numPr>
          <w:ilvl w:val="0"/>
          <w:numId w:val="9"/>
        </w:numPr>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专业水平达不到岗位要求、工作责任心不强的施工人员； </w:t>
      </w:r>
    </w:p>
    <w:p w14:paraId="0912806B">
      <w:pPr>
        <w:pStyle w:val="12"/>
        <w:pageBreakBefore w:val="0"/>
        <w:widowControl w:val="0"/>
        <w:numPr>
          <w:ilvl w:val="0"/>
          <w:numId w:val="9"/>
        </w:numPr>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不能积极配合监理和发包人的管理的工作人员； </w:t>
      </w:r>
    </w:p>
    <w:p w14:paraId="3F760686">
      <w:pPr>
        <w:pStyle w:val="12"/>
        <w:pageBreakBefore w:val="0"/>
        <w:widowControl w:val="0"/>
        <w:numPr>
          <w:ilvl w:val="0"/>
          <w:numId w:val="9"/>
        </w:numPr>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违反发包人或承包人工地现场管理规定者； </w:t>
      </w:r>
    </w:p>
    <w:p w14:paraId="17E667A9">
      <w:pPr>
        <w:pStyle w:val="12"/>
        <w:pageBreakBefore w:val="0"/>
        <w:widowControl w:val="0"/>
        <w:numPr>
          <w:ilvl w:val="0"/>
          <w:numId w:val="9"/>
        </w:numPr>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高空抛弃建筑垃圾者及随地大小便者； </w:t>
      </w:r>
    </w:p>
    <w:p w14:paraId="7EF2B696">
      <w:pPr>
        <w:pStyle w:val="12"/>
        <w:pageBreakBefore w:val="0"/>
        <w:widowControl w:val="0"/>
        <w:numPr>
          <w:ilvl w:val="0"/>
          <w:numId w:val="9"/>
        </w:numPr>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无证上岗者； </w:t>
      </w:r>
    </w:p>
    <w:p w14:paraId="7E191738">
      <w:pPr>
        <w:pStyle w:val="12"/>
        <w:pageBreakBefore w:val="0"/>
        <w:widowControl w:val="0"/>
        <w:numPr>
          <w:ilvl w:val="0"/>
          <w:numId w:val="9"/>
        </w:numPr>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与投标书及本合同规定名册不符者； </w:t>
      </w:r>
    </w:p>
    <w:p w14:paraId="716AD0BF">
      <w:pPr>
        <w:pStyle w:val="12"/>
        <w:pageBreakBefore w:val="0"/>
        <w:widowControl w:val="0"/>
        <w:numPr>
          <w:ilvl w:val="0"/>
          <w:numId w:val="0"/>
        </w:numPr>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（8）与本工程施工无关及对本工程产生不良影响的其他人员。</w:t>
      </w:r>
    </w:p>
    <w:p w14:paraId="2F77F99D">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254" w:name="_Toc373227710"/>
      <w:bookmarkStart w:id="255" w:name="_Toc12609367"/>
      <w:bookmarkStart w:id="256" w:name="_Toc407135212"/>
      <w:bookmarkStart w:id="257" w:name="_Toc389065276"/>
      <w:bookmarkStart w:id="258" w:name="_Toc373478357"/>
      <w:r>
        <w:rPr>
          <w:rFonts w:hint="eastAsia" w:ascii="宋体" w:hAnsi="宋体" w:eastAsia="宋体" w:cs="宋体"/>
          <w:color w:val="auto"/>
          <w:sz w:val="21"/>
          <w:szCs w:val="21"/>
          <w:highlight w:val="none"/>
        </w:rPr>
        <w:t>3</w:t>
      </w:r>
      <w:bookmarkStart w:id="259" w:name="_Toc304295523"/>
      <w:bookmarkStart w:id="260" w:name="_Toc292559364"/>
      <w:bookmarkStart w:id="261" w:name="_Toc297048345"/>
      <w:bookmarkStart w:id="262" w:name="_Toc296891199"/>
      <w:bookmarkStart w:id="263" w:name="_Toc297120459"/>
      <w:bookmarkStart w:id="264" w:name="_Toc297123492"/>
      <w:bookmarkStart w:id="265" w:name="_Toc297216151"/>
      <w:bookmarkStart w:id="266" w:name="_Toc296503159"/>
      <w:bookmarkStart w:id="267" w:name="_Toc296944498"/>
      <w:bookmarkStart w:id="268" w:name="_Toc300934945"/>
      <w:bookmarkStart w:id="269" w:name="_Toc296890987"/>
      <w:bookmarkStart w:id="270" w:name="_Toc296347158"/>
      <w:bookmarkStart w:id="271" w:name="_Toc296346660"/>
      <w:bookmarkStart w:id="272" w:name="_Toc303539102"/>
      <w:bookmarkStart w:id="273" w:name="_Toc292559869"/>
      <w:bookmarkStart w:id="274" w:name="_Toc312677988"/>
      <w:r>
        <w:rPr>
          <w:rFonts w:hint="eastAsia" w:ascii="宋体" w:hAnsi="宋体" w:eastAsia="宋体" w:cs="宋体"/>
          <w:color w:val="auto"/>
          <w:sz w:val="21"/>
          <w:szCs w:val="21"/>
          <w:highlight w:val="none"/>
        </w:rPr>
        <w:t>.5 分包</w:t>
      </w:r>
      <w:bookmarkEnd w:id="254"/>
      <w:bookmarkEnd w:id="255"/>
      <w:bookmarkEnd w:id="256"/>
      <w:bookmarkEnd w:id="257"/>
      <w:bookmarkEnd w:id="258"/>
    </w:p>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p w14:paraId="0D5B4B8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bookmarkStart w:id="275" w:name="_Toc297216152"/>
      <w:bookmarkStart w:id="276" w:name="_Toc296891200"/>
      <w:bookmarkStart w:id="277" w:name="_Toc297123493"/>
      <w:bookmarkStart w:id="278" w:name="_Toc303539103"/>
      <w:bookmarkStart w:id="279" w:name="_Toc292559870"/>
      <w:bookmarkStart w:id="280" w:name="_Toc300934946"/>
      <w:bookmarkStart w:id="281" w:name="_Toc318581158"/>
      <w:bookmarkStart w:id="282" w:name="_Toc296890988"/>
      <w:bookmarkStart w:id="283" w:name="_Toc296944499"/>
      <w:bookmarkStart w:id="284" w:name="_Toc297048346"/>
      <w:bookmarkStart w:id="285" w:name="_Toc296346661"/>
      <w:bookmarkStart w:id="286" w:name="_Toc296347159"/>
      <w:bookmarkStart w:id="287" w:name="_Toc297120460"/>
      <w:bookmarkStart w:id="288" w:name="_Toc312677989"/>
      <w:bookmarkStart w:id="289" w:name="_Toc296503160"/>
      <w:bookmarkStart w:id="290" w:name="_Toc304295524"/>
      <w:bookmarkStart w:id="291" w:name="_Toc292559365"/>
      <w:r>
        <w:rPr>
          <w:rFonts w:hint="eastAsia" w:ascii="宋体" w:hAnsi="宋体" w:eastAsia="宋体" w:cs="宋体"/>
          <w:color w:val="auto"/>
          <w:sz w:val="21"/>
          <w:szCs w:val="21"/>
          <w:highlight w:val="none"/>
        </w:rPr>
        <w:t>.5.1 分包的一般约定</w:t>
      </w:r>
    </w:p>
    <w:p w14:paraId="2BCA055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禁止分包的工程包括：</w:t>
      </w:r>
      <w:r>
        <w:rPr>
          <w:rFonts w:hint="eastAsia" w:ascii="宋体" w:hAnsi="宋体" w:eastAsia="宋体" w:cs="宋体"/>
          <w:color w:val="auto"/>
          <w:sz w:val="21"/>
          <w:szCs w:val="21"/>
          <w:highlight w:val="none"/>
          <w:u w:val="single"/>
        </w:rPr>
        <w:t xml:space="preserve">本项目禁止分包                          </w:t>
      </w:r>
      <w:r>
        <w:rPr>
          <w:rFonts w:hint="eastAsia" w:ascii="宋体" w:hAnsi="宋体" w:eastAsia="宋体" w:cs="宋体"/>
          <w:color w:val="auto"/>
          <w:sz w:val="21"/>
          <w:szCs w:val="21"/>
          <w:highlight w:val="none"/>
        </w:rPr>
        <w:t>。</w:t>
      </w:r>
    </w:p>
    <w:p w14:paraId="47C345D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主体结构、关键性工作的范围：</w:t>
      </w:r>
      <w:r>
        <w:rPr>
          <w:rFonts w:hint="eastAsia" w:ascii="宋体" w:hAnsi="宋体" w:eastAsia="宋体" w:cs="宋体"/>
          <w:color w:val="auto"/>
          <w:sz w:val="21"/>
          <w:szCs w:val="21"/>
          <w:highlight w:val="none"/>
          <w:u w:val="single"/>
        </w:rPr>
        <w:t xml:space="preserve">   项目招标清单所列范围      </w:t>
      </w:r>
      <w:r>
        <w:rPr>
          <w:rFonts w:hint="eastAsia" w:ascii="宋体" w:hAnsi="宋体" w:eastAsia="宋体" w:cs="宋体"/>
          <w:color w:val="auto"/>
          <w:sz w:val="21"/>
          <w:szCs w:val="21"/>
          <w:highlight w:val="none"/>
        </w:rPr>
        <w:t>。</w:t>
      </w:r>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p>
    <w:p w14:paraId="4CCCE3B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bookmarkStart w:id="292" w:name="_Toc312677990"/>
      <w:bookmarkStart w:id="293" w:name="_Toc318581159"/>
      <w:r>
        <w:rPr>
          <w:rFonts w:hint="eastAsia" w:ascii="宋体" w:hAnsi="宋体" w:eastAsia="宋体" w:cs="宋体"/>
          <w:color w:val="auto"/>
          <w:sz w:val="21"/>
          <w:szCs w:val="21"/>
          <w:highlight w:val="none"/>
        </w:rPr>
        <w:t>.5.2 分包的确定</w:t>
      </w:r>
    </w:p>
    <w:p w14:paraId="7812732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允许分包的专业工程包括：</w:t>
      </w:r>
      <w:r>
        <w:rPr>
          <w:rFonts w:hint="eastAsia" w:ascii="宋体" w:hAnsi="宋体" w:eastAsia="宋体" w:cs="宋体"/>
          <w:color w:val="auto"/>
          <w:sz w:val="21"/>
          <w:szCs w:val="21"/>
          <w:highlight w:val="none"/>
          <w:u w:val="single"/>
        </w:rPr>
        <w:t xml:space="preserve">      无                   </w:t>
      </w:r>
      <w:r>
        <w:rPr>
          <w:rFonts w:hint="eastAsia" w:ascii="宋体" w:hAnsi="宋体" w:eastAsia="宋体" w:cs="宋体"/>
          <w:color w:val="auto"/>
          <w:sz w:val="21"/>
          <w:szCs w:val="21"/>
          <w:highlight w:val="none"/>
        </w:rPr>
        <w:t>。</w:t>
      </w:r>
    </w:p>
    <w:p w14:paraId="0082E8D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其他关于分包的约定：</w:t>
      </w:r>
    </w:p>
    <w:p w14:paraId="64D6FBD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除前款约定的分包内容外，经过发包人和监理人同意，承包人可以将其他非主体、非关键性工作分包给第三人，但分包人应当经过发包人和监理人审批。发包人和监理人有权拒绝承包人的分包请求和承包人选择的分包人。本项目分包人主要施工管理人员名单详见合同附件6。</w:t>
      </w:r>
    </w:p>
    <w:p w14:paraId="488A9F6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（2）在相关分包合同签订并报送有关建设行政主管部门备案后7天内，承包人应当将一份副本提交给监理人，承包人应保障分包工作不得再次分包。</w:t>
      </w:r>
    </w:p>
    <w:p w14:paraId="075EF34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（3）未经承包人和监理人审批同意的分包工程和分包人，承包人有权拒绝验收分包工程和支付相应款项，由此引起的发包人费用增加和</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或</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延误的工期由发包人承担。</w:t>
      </w:r>
    </w:p>
    <w:p w14:paraId="11C6B28D">
      <w:pPr>
        <w:pStyle w:val="12"/>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（4）承包人有以下情况之一者，发包人有权解除合同，并视情况扣除其履约保证金：</w:t>
      </w:r>
    </w:p>
    <w:p w14:paraId="30A0D09F">
      <w:pPr>
        <w:pStyle w:val="12"/>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①个人承包工程，包括本人单位及外单位人员承包，发包人不承认其个人拥有任何资质等级及营业许可资格。没收全部履约保证金。</w:t>
      </w:r>
    </w:p>
    <w:p w14:paraId="21EBA4B5">
      <w:pPr>
        <w:pStyle w:val="12"/>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②几个人联合承包工程，就地组织暗分包队伍，不具备完成本工程的技术、机械能力，被发包人判定为没有能力履行的承包人。没收全部履约保证金。</w:t>
      </w:r>
    </w:p>
    <w:p w14:paraId="62E4BB19">
      <w:pPr>
        <w:pStyle w:val="12"/>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③就地转包全部的工程，以谋取高额转让费、管理费的承包人。没收全部履约保证金。</w:t>
      </w:r>
    </w:p>
    <w:p w14:paraId="1A90C65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④承包人有部分分包现象（其中包括冒充承包人下属单位的</w:t>
      </w:r>
      <w:r>
        <w:rPr>
          <w:rFonts w:hint="eastAsia" w:ascii="宋体" w:hAnsi="宋体" w:cs="宋体"/>
          <w:color w:val="auto"/>
          <w:sz w:val="21"/>
          <w:szCs w:val="21"/>
          <w:highlight w:val="none"/>
          <w:lang w:eastAsia="zh-CN"/>
        </w:rPr>
        <w:t>挂钩</w:t>
      </w:r>
      <w:r>
        <w:rPr>
          <w:rFonts w:hint="eastAsia" w:ascii="宋体" w:hAnsi="宋体" w:eastAsia="宋体" w:cs="宋体"/>
          <w:color w:val="auto"/>
          <w:sz w:val="21"/>
          <w:szCs w:val="21"/>
          <w:highlight w:val="none"/>
        </w:rPr>
        <w:t>单位，凭口头协议参与施工的分包人及其他暗分包个体户），一经发现核实，发包人将采取驱逐该暗分包人措施。没收全部履约保证金。</w:t>
      </w:r>
    </w:p>
    <w:p w14:paraId="4CC4CB1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3.5.4 分包合同价款</w:t>
      </w:r>
    </w:p>
    <w:bookmarkEnd w:id="292"/>
    <w:bookmarkEnd w:id="293"/>
    <w:p w14:paraId="0DB9B4F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294" w:name="_Toc389065277"/>
      <w:bookmarkStart w:id="295" w:name="_Toc373227711"/>
      <w:bookmarkStart w:id="296" w:name="_Toc373478358"/>
      <w:r>
        <w:rPr>
          <w:rFonts w:hint="eastAsia" w:ascii="宋体" w:hAnsi="宋体" w:eastAsia="宋体" w:cs="宋体"/>
          <w:color w:val="auto"/>
          <w:sz w:val="21"/>
          <w:szCs w:val="21"/>
          <w:highlight w:val="none"/>
        </w:rPr>
        <w:t>关于分包合同价款支付的约定：</w:t>
      </w:r>
      <w:r>
        <w:rPr>
          <w:rFonts w:hint="eastAsia" w:ascii="宋体" w:hAnsi="宋体" w:eastAsia="宋体" w:cs="宋体"/>
          <w:color w:val="auto"/>
          <w:sz w:val="21"/>
          <w:szCs w:val="21"/>
          <w:highlight w:val="none"/>
          <w:u w:val="single"/>
        </w:rPr>
        <w:t>分包工程价款由承包人与分包人（包括专业分包人）结算。发包人未经承包人同意不得以任何形式向分包人（包括专业分包人）支付相关分包合同项下的任何工程款项。因发包人未经承包人同意直接向分包人（包括专业分包人）支付相关分包合同项下的任何工程款项而影响承包人工作的，所造成的承包人费用增加和（或）延误的工期由发包人承担。</w:t>
      </w:r>
    </w:p>
    <w:p w14:paraId="7A8049C0">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297" w:name="_Toc407135213"/>
      <w:bookmarkStart w:id="298" w:name="_Toc12609368"/>
      <w:r>
        <w:rPr>
          <w:rFonts w:hint="eastAsia" w:ascii="宋体" w:hAnsi="宋体" w:eastAsia="宋体" w:cs="宋体"/>
          <w:color w:val="auto"/>
          <w:sz w:val="21"/>
          <w:szCs w:val="21"/>
          <w:highlight w:val="none"/>
        </w:rPr>
        <w:t>3.6 工程照管与成品、半成品保护</w:t>
      </w:r>
      <w:bookmarkEnd w:id="294"/>
      <w:bookmarkEnd w:id="295"/>
      <w:bookmarkEnd w:id="296"/>
      <w:bookmarkEnd w:id="297"/>
      <w:bookmarkEnd w:id="298"/>
    </w:p>
    <w:p w14:paraId="12FFC9D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承包人负责照管工程及工程相关的材料、工程设备的起始时间：</w:t>
      </w:r>
      <w:r>
        <w:rPr>
          <w:rFonts w:hint="eastAsia" w:ascii="宋体" w:hAnsi="宋体" w:eastAsia="宋体" w:cs="宋体"/>
          <w:color w:val="auto"/>
          <w:kern w:val="0"/>
          <w:sz w:val="21"/>
          <w:szCs w:val="21"/>
          <w:highlight w:val="none"/>
          <w:u w:val="single"/>
        </w:rPr>
        <w:t>工程接收证书颁发前，承</w:t>
      </w:r>
    </w:p>
    <w:p w14:paraId="6E7F7F5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u w:val="single"/>
        </w:rPr>
        <w:t>包人应负责照管和维护工程。工程接收证书颁发时尚有部分未竣工工程的，承包人还应负责该未竣工工程的照管和维护工作，直到竣工后移交给发包人为止。因发包人原因不能及时办理竣工验收以及移交所引起的照管和保护费用由发包人承担</w:t>
      </w:r>
      <w:r>
        <w:rPr>
          <w:rFonts w:hint="eastAsia" w:ascii="宋体" w:hAnsi="宋体" w:eastAsia="宋体" w:cs="宋体"/>
          <w:color w:val="auto"/>
          <w:kern w:val="0"/>
          <w:sz w:val="21"/>
          <w:szCs w:val="21"/>
          <w:highlight w:val="none"/>
        </w:rPr>
        <w:t xml:space="preserve"> 。</w:t>
      </w:r>
    </w:p>
    <w:p w14:paraId="7E7FF3E8">
      <w:pPr>
        <w:pStyle w:val="2"/>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 xml:space="preserve">3.7 </w:t>
      </w:r>
      <w:bookmarkStart w:id="299" w:name="OLE_LINK4"/>
      <w:r>
        <w:rPr>
          <w:rFonts w:hint="eastAsia" w:ascii="宋体" w:hAnsi="宋体" w:eastAsia="宋体" w:cs="宋体"/>
          <w:b/>
          <w:bCs/>
          <w:color w:val="auto"/>
          <w:kern w:val="2"/>
          <w:sz w:val="21"/>
          <w:szCs w:val="21"/>
          <w:highlight w:val="none"/>
          <w:lang w:val="en-US" w:eastAsia="zh-CN" w:bidi="ar-SA"/>
        </w:rPr>
        <w:t>履约保证金</w:t>
      </w:r>
      <w:bookmarkEnd w:id="299"/>
      <w:r>
        <w:rPr>
          <w:rFonts w:hint="eastAsia" w:ascii="宋体" w:hAnsi="宋体" w:eastAsia="宋体" w:cs="宋体"/>
          <w:b/>
          <w:bCs/>
          <w:color w:val="auto"/>
          <w:kern w:val="2"/>
          <w:sz w:val="21"/>
          <w:szCs w:val="21"/>
          <w:highlight w:val="none"/>
          <w:lang w:val="en-US" w:eastAsia="zh-CN" w:bidi="ar-SA"/>
        </w:rPr>
        <w:t xml:space="preserve"> </w:t>
      </w:r>
    </w:p>
    <w:p w14:paraId="37F25327">
      <w:pPr>
        <w:pStyle w:val="2"/>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本项目不收取履约保证金。</w:t>
      </w:r>
    </w:p>
    <w:p w14:paraId="593F91C1">
      <w:pPr>
        <w:pStyle w:val="2"/>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承包人提供履约担保的形式、金额及</w:t>
      </w:r>
      <w:r>
        <w:rPr>
          <w:rFonts w:hint="eastAsia" w:hAnsi="宋体" w:cs="宋体"/>
          <w:color w:val="auto"/>
          <w:kern w:val="2"/>
          <w:sz w:val="21"/>
          <w:szCs w:val="21"/>
          <w:highlight w:val="none"/>
          <w:lang w:val="en-US" w:eastAsia="zh-CN" w:bidi="ar-SA"/>
        </w:rPr>
        <w:t>期限</w:t>
      </w:r>
      <w:r>
        <w:rPr>
          <w:rFonts w:hint="eastAsia" w:ascii="宋体" w:hAnsi="宋体" w:eastAsia="宋体" w:cs="宋体"/>
          <w:color w:val="auto"/>
          <w:kern w:val="2"/>
          <w:sz w:val="21"/>
          <w:szCs w:val="21"/>
          <w:highlight w:val="none"/>
          <w:lang w:val="en-US" w:eastAsia="zh-CN" w:bidi="ar-SA"/>
        </w:rPr>
        <w:t>：</w:t>
      </w:r>
    </w:p>
    <w:p w14:paraId="4F20A197">
      <w:pPr>
        <w:pStyle w:val="2"/>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履约保证金的形式：可以采用现金、银行保函、工程担保或保证保险等形式。</w:t>
      </w:r>
    </w:p>
    <w:p w14:paraId="42D79105">
      <w:pPr>
        <w:pStyle w:val="2"/>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承包人在收到成交通知书后，须在30日内向发包人提交</w:t>
      </w:r>
      <w:r>
        <w:rPr>
          <w:rFonts w:hint="eastAsia" w:ascii="宋体" w:hAnsi="宋体" w:eastAsia="宋体" w:cs="宋体"/>
          <w:color w:val="auto"/>
          <w:kern w:val="2"/>
          <w:sz w:val="21"/>
          <w:szCs w:val="21"/>
          <w:highlight w:val="none"/>
          <w:u w:val="single"/>
          <w:lang w:val="en-US" w:eastAsia="zh-CN" w:bidi="ar-SA"/>
        </w:rPr>
        <w:t>合同价款的  %</w:t>
      </w:r>
      <w:r>
        <w:rPr>
          <w:rFonts w:hint="eastAsia" w:ascii="宋体" w:hAnsi="宋体" w:eastAsia="宋体" w:cs="宋体"/>
          <w:color w:val="auto"/>
          <w:kern w:val="2"/>
          <w:sz w:val="21"/>
          <w:szCs w:val="21"/>
          <w:highlight w:val="none"/>
          <w:lang w:val="en-US" w:eastAsia="zh-CN" w:bidi="ar-SA"/>
        </w:rPr>
        <w:t>的履约 担保（格式见合同附件7）。履约担保的有效期应当自本合同生效之日起至发包人签认并由监理人向承包人出具《竣工验收证书》（竣工证明材料名称）之日止。如果 承包人无法获得一份不带具体截止日期的担保，履约担保中应当有“变更工程竣工日期的，保证期间按照变更后的竣工日期做相应调整”或类似约定的条款。如若工程在合同约定工期内未能完工的，承包人应于履约担保期限届满前30日及时办理续保事宜，否则，因承包人没有及时办理续保导致履约保证金与合同工期脱节的，承包人应承担由此给发包人造成的全部损失，并且，发包人有权在应付工程款中扣除 相当于履约担保额的保证金。</w:t>
      </w:r>
    </w:p>
    <w:p w14:paraId="749D46EE">
      <w:pPr>
        <w:pStyle w:val="2"/>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承包人向发包人完成（施工）竣工资料移交手续后，可向发包人申请退还履约保证金，发包人应在收到申请之日起28个日历天内扣减承包人赔偿金和其他应从承 包人扣回的款项后，将履约金退给承包人（无息）。</w:t>
      </w:r>
    </w:p>
    <w:p w14:paraId="3496F675">
      <w:pPr>
        <w:pStyle w:val="2"/>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承包人在中标后7个工作日内，按照《保障农民工工资支付条例》规定及广西壮族自治区有关规定开设农民工工资专用账户，并按比例将农民工工资保证金存入 账户，也可以使用银行保函。工程竣工验收结算经审定后，按照规定程序，将农民 工工资保障金没有使用或剩余的金额退还给承包人。</w:t>
      </w:r>
    </w:p>
    <w:p w14:paraId="616FE956">
      <w:pPr>
        <w:pStyle w:val="4"/>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300" w:name="_Toc373227713"/>
      <w:bookmarkStart w:id="301" w:name="_Toc407135215"/>
      <w:bookmarkStart w:id="302" w:name="_Toc373478360"/>
      <w:bookmarkStart w:id="303" w:name="_Toc12609370"/>
      <w:bookmarkStart w:id="304" w:name="_Toc389065279"/>
      <w:bookmarkStart w:id="305" w:name="_Toc351203636"/>
      <w:r>
        <w:rPr>
          <w:rFonts w:hint="eastAsia" w:ascii="宋体" w:hAnsi="宋体" w:eastAsia="宋体" w:cs="宋体"/>
          <w:color w:val="auto"/>
          <w:sz w:val="21"/>
          <w:szCs w:val="21"/>
          <w:highlight w:val="none"/>
        </w:rPr>
        <w:t>4</w:t>
      </w:r>
      <w:bookmarkStart w:id="306" w:name="_Toc296891202"/>
      <w:bookmarkStart w:id="307" w:name="_Toc296503162"/>
      <w:bookmarkStart w:id="308" w:name="_Toc296347161"/>
      <w:bookmarkStart w:id="309" w:name="_Toc267251413"/>
      <w:bookmarkStart w:id="310" w:name="_Toc296944501"/>
      <w:bookmarkStart w:id="311" w:name="_Toc292559366"/>
      <w:bookmarkStart w:id="312" w:name="_Toc296890990"/>
      <w:bookmarkStart w:id="313" w:name="_Toc296346663"/>
      <w:bookmarkStart w:id="314" w:name="_Toc297120462"/>
      <w:bookmarkStart w:id="315" w:name="_Toc297048348"/>
      <w:bookmarkStart w:id="316" w:name="_Toc292559871"/>
      <w:r>
        <w:rPr>
          <w:rFonts w:hint="eastAsia" w:ascii="宋体" w:hAnsi="宋体" w:eastAsia="宋体" w:cs="宋体"/>
          <w:color w:val="auto"/>
          <w:sz w:val="21"/>
          <w:szCs w:val="21"/>
          <w:highlight w:val="none"/>
        </w:rPr>
        <w:t>. 监</w:t>
      </w:r>
      <w:bookmarkEnd w:id="306"/>
      <w:bookmarkEnd w:id="307"/>
      <w:bookmarkEnd w:id="308"/>
      <w:bookmarkEnd w:id="309"/>
      <w:bookmarkEnd w:id="310"/>
      <w:bookmarkEnd w:id="311"/>
      <w:bookmarkEnd w:id="312"/>
      <w:bookmarkEnd w:id="313"/>
      <w:bookmarkEnd w:id="314"/>
      <w:bookmarkEnd w:id="315"/>
      <w:bookmarkEnd w:id="316"/>
      <w:r>
        <w:rPr>
          <w:rFonts w:hint="eastAsia" w:ascii="宋体" w:hAnsi="宋体" w:eastAsia="宋体" w:cs="宋体"/>
          <w:color w:val="auto"/>
          <w:sz w:val="21"/>
          <w:szCs w:val="21"/>
          <w:highlight w:val="none"/>
        </w:rPr>
        <w:t>理人</w:t>
      </w:r>
      <w:bookmarkEnd w:id="300"/>
      <w:bookmarkEnd w:id="301"/>
      <w:bookmarkEnd w:id="302"/>
      <w:bookmarkEnd w:id="303"/>
      <w:bookmarkEnd w:id="304"/>
      <w:bookmarkEnd w:id="305"/>
    </w:p>
    <w:p w14:paraId="4DEDA98A">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317" w:name="_Toc373227714"/>
      <w:bookmarkStart w:id="318" w:name="_Toc12609371"/>
      <w:bookmarkStart w:id="319" w:name="_Toc407135216"/>
      <w:bookmarkStart w:id="320" w:name="_Toc389065280"/>
      <w:bookmarkStart w:id="321" w:name="_Toc373478361"/>
      <w:r>
        <w:rPr>
          <w:rFonts w:hint="eastAsia" w:ascii="宋体" w:hAnsi="宋体" w:eastAsia="宋体" w:cs="宋体"/>
          <w:color w:val="auto"/>
          <w:sz w:val="21"/>
          <w:szCs w:val="21"/>
          <w:highlight w:val="none"/>
        </w:rPr>
        <w:t>4.1 监理人的一般规定</w:t>
      </w:r>
      <w:bookmarkEnd w:id="317"/>
      <w:bookmarkEnd w:id="318"/>
      <w:bookmarkEnd w:id="319"/>
      <w:bookmarkEnd w:id="320"/>
      <w:bookmarkEnd w:id="321"/>
    </w:p>
    <w:p w14:paraId="5EB1238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关于监理人的监理内容：</w:t>
      </w:r>
      <w:r>
        <w:rPr>
          <w:rFonts w:hint="eastAsia" w:ascii="宋体" w:hAnsi="宋体" w:eastAsia="宋体" w:cs="宋体"/>
          <w:color w:val="auto"/>
          <w:sz w:val="21"/>
          <w:szCs w:val="21"/>
          <w:highlight w:val="none"/>
          <w:u w:val="single"/>
        </w:rPr>
        <w:t>施工过程中的质量、进度、费用控制，安全生产监督管理、合同、</w:t>
      </w:r>
    </w:p>
    <w:p w14:paraId="5A786D3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信息方面的协调管理；保修阶段检查和记录工程质量缺陷，对缺陷原因进行调查分析并确定责任归属，审核修复方案，监督修复过程并验收，审核修复费用。具体工作包括审查施工承包人提交的施工组织设计，专项施工方案与工程建设强制性标准的符合性；检查施工承包人工程质量、安全、施工进度；审查施工承包人报送的工程材料、构配件、设备质量证明文件的有效性和符合性；签发工程暂停令和复工令；验收隐蔽工程、分部分项工程；参与工程变更的审核签认，协助发包人核签现场发生的签证，最终须经发包人认可后作为结算的依据，审核月进度工作报表并报发包人审批；审核工程款支付申请；参加工程竣工验收等。</w:t>
      </w:r>
    </w:p>
    <w:p w14:paraId="7C54995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关于监理人的监理权限：</w:t>
      </w:r>
      <w:r>
        <w:rPr>
          <w:rFonts w:hint="eastAsia" w:ascii="宋体" w:hAnsi="宋体" w:eastAsia="宋体" w:cs="宋体"/>
          <w:color w:val="auto"/>
          <w:sz w:val="21"/>
          <w:szCs w:val="21"/>
          <w:highlight w:val="none"/>
          <w:u w:val="single"/>
        </w:rPr>
        <w:t xml:space="preserve"> 工程暂停令和复工令签发、参与工程变更的审核签认、审核月进度工作报表以及审核工程款支付申请最终均须经发包人审批确认 </w:t>
      </w:r>
      <w:r>
        <w:rPr>
          <w:rFonts w:hint="eastAsia" w:ascii="宋体" w:hAnsi="宋体" w:eastAsia="宋体" w:cs="宋体"/>
          <w:color w:val="auto"/>
          <w:sz w:val="21"/>
          <w:szCs w:val="21"/>
          <w:highlight w:val="none"/>
        </w:rPr>
        <w:t xml:space="preserve">。 </w:t>
      </w:r>
    </w:p>
    <w:p w14:paraId="1E9794C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关于监理人在施工现场的办公场所、生活场所的提供和费用承担的约定：</w:t>
      </w:r>
      <w:r>
        <w:rPr>
          <w:rFonts w:hint="eastAsia" w:ascii="宋体" w:hAnsi="宋体" w:eastAsia="宋体" w:cs="宋体"/>
          <w:color w:val="auto"/>
          <w:sz w:val="21"/>
          <w:szCs w:val="21"/>
          <w:highlight w:val="none"/>
          <w:u w:val="single"/>
        </w:rPr>
        <w:t xml:space="preserve">  由监理人自行承担    </w:t>
      </w:r>
      <w:r>
        <w:rPr>
          <w:rFonts w:hint="eastAsia" w:ascii="宋体" w:hAnsi="宋体" w:eastAsia="宋体" w:cs="宋体"/>
          <w:color w:val="auto"/>
          <w:sz w:val="21"/>
          <w:szCs w:val="21"/>
          <w:highlight w:val="none"/>
        </w:rPr>
        <w:t>。</w:t>
      </w:r>
    </w:p>
    <w:p w14:paraId="10F74A4F">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322" w:name="_Toc12609372"/>
      <w:bookmarkStart w:id="323" w:name="_Toc407135217"/>
      <w:bookmarkStart w:id="324" w:name="_Toc373227715"/>
      <w:bookmarkStart w:id="325" w:name="_Toc389065281"/>
      <w:bookmarkStart w:id="326" w:name="_Toc373478362"/>
      <w:r>
        <w:rPr>
          <w:rFonts w:hint="eastAsia" w:ascii="宋体" w:hAnsi="宋体" w:eastAsia="宋体" w:cs="宋体"/>
          <w:color w:val="auto"/>
          <w:sz w:val="21"/>
          <w:szCs w:val="21"/>
          <w:highlight w:val="none"/>
        </w:rPr>
        <w:t>4.2 监理人员</w:t>
      </w:r>
      <w:bookmarkEnd w:id="322"/>
      <w:bookmarkEnd w:id="323"/>
      <w:bookmarkEnd w:id="324"/>
      <w:bookmarkEnd w:id="325"/>
      <w:bookmarkEnd w:id="326"/>
    </w:p>
    <w:p w14:paraId="06E0993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总监理工程师：</w:t>
      </w:r>
    </w:p>
    <w:p w14:paraId="7F90EDA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    名：</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7C1F6B4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    务：</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w:t>
      </w:r>
    </w:p>
    <w:p w14:paraId="3585EB4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监理工程师执业资格证书号：</w:t>
      </w:r>
      <w:r>
        <w:rPr>
          <w:rFonts w:hint="eastAsia" w:ascii="宋体" w:hAnsi="宋体" w:eastAsia="宋体" w:cs="宋体"/>
          <w:color w:val="auto"/>
          <w:sz w:val="21"/>
          <w:szCs w:val="21"/>
          <w:highlight w:val="none"/>
          <w:u w:val="single"/>
        </w:rPr>
        <w:t></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w:t>
      </w:r>
    </w:p>
    <w:p w14:paraId="5BA6D36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47AC2AE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电子信箱：</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w:t>
      </w:r>
    </w:p>
    <w:p w14:paraId="58DE89E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通信地址：</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w:t>
      </w:r>
    </w:p>
    <w:p w14:paraId="67C23D0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关于监理人的其他约定：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 xml:space="preserve">  / </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56C136DA">
      <w:pPr>
        <w:pStyle w:val="2"/>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关于监理人的其他约定：工程监理在执行下列职责前应事先得到发包人的特别认可：</w:t>
      </w:r>
    </w:p>
    <w:p w14:paraId="1DF8972C">
      <w:pPr>
        <w:pStyle w:val="2"/>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 下达开工、停工指令或通知；</w:t>
      </w:r>
    </w:p>
    <w:p w14:paraId="0324FFC5">
      <w:pPr>
        <w:pStyle w:val="2"/>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 认可工程任何部分的分包及确认或同意分包人；</w:t>
      </w:r>
    </w:p>
    <w:p w14:paraId="4B5B00F7">
      <w:pPr>
        <w:pStyle w:val="2"/>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 批准任何工期顺延；</w:t>
      </w:r>
    </w:p>
    <w:p w14:paraId="6B7A2546">
      <w:pPr>
        <w:pStyle w:val="2"/>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 对工期、工程造价有任何影响的变更指示；</w:t>
      </w:r>
    </w:p>
    <w:p w14:paraId="22F1761A">
      <w:pPr>
        <w:pStyle w:val="2"/>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 确定变更估价；</w:t>
      </w:r>
    </w:p>
    <w:p w14:paraId="621ADD11">
      <w:pPr>
        <w:pStyle w:val="2"/>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6. 决定暂定金额、暂定项目、选择项目的使用或不使用；</w:t>
      </w:r>
    </w:p>
    <w:p w14:paraId="014DC113">
      <w:pPr>
        <w:pStyle w:val="2"/>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7. 发出接收证书或通过工程竣工验收；</w:t>
      </w:r>
    </w:p>
    <w:p w14:paraId="1ADD0875">
      <w:pPr>
        <w:pStyle w:val="2"/>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8. 认可承包人的任何费用索赔。</w:t>
      </w:r>
    </w:p>
    <w:p w14:paraId="57192BAD">
      <w:pPr>
        <w:pStyle w:val="2"/>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一切有关上述事宜而没有发包人签认的指令或行动将被视作无效。</w:t>
      </w:r>
    </w:p>
    <w:p w14:paraId="13A3F047">
      <w:pPr>
        <w:pStyle w:val="2"/>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尽管</w:t>
      </w:r>
      <w:r>
        <w:rPr>
          <w:rFonts w:hint="eastAsia" w:hAnsi="宋体" w:cs="宋体"/>
          <w:color w:val="auto"/>
          <w:kern w:val="2"/>
          <w:sz w:val="21"/>
          <w:szCs w:val="21"/>
          <w:highlight w:val="none"/>
          <w:lang w:val="en-US" w:eastAsia="zh-CN" w:bidi="ar-SA"/>
        </w:rPr>
        <w:t>有</w:t>
      </w:r>
      <w:r>
        <w:rPr>
          <w:rFonts w:hint="eastAsia" w:ascii="宋体" w:hAnsi="宋体" w:eastAsia="宋体" w:cs="宋体"/>
          <w:color w:val="auto"/>
          <w:kern w:val="2"/>
          <w:sz w:val="21"/>
          <w:szCs w:val="21"/>
          <w:highlight w:val="none"/>
          <w:lang w:val="en-US" w:eastAsia="zh-CN" w:bidi="ar-SA"/>
        </w:rPr>
        <w:t>上述需征求特别许可的义务，但如果工程监理认为事故的发生会影响人员生命、工程或附近财产的安全，工程监理可以在不减轻承包人任何合同规定的责任和义务的情况下，指示承包人采取工程监理认为必要有效的措施及办法以排除及减低危险。尽管没有得到发包人的认可</w:t>
      </w:r>
      <w:r>
        <w:rPr>
          <w:rFonts w:hint="eastAsia" w:hAnsi="宋体" w:cs="宋体"/>
          <w:color w:val="auto"/>
          <w:kern w:val="2"/>
          <w:sz w:val="21"/>
          <w:szCs w:val="21"/>
          <w:highlight w:val="none"/>
          <w:lang w:val="en-US" w:eastAsia="zh-CN" w:bidi="ar-SA"/>
        </w:rPr>
        <w:t>，</w:t>
      </w:r>
      <w:r>
        <w:rPr>
          <w:rFonts w:hint="eastAsia" w:ascii="宋体" w:hAnsi="宋体" w:eastAsia="宋体" w:cs="宋体"/>
          <w:color w:val="auto"/>
          <w:kern w:val="2"/>
          <w:sz w:val="21"/>
          <w:szCs w:val="21"/>
          <w:highlight w:val="none"/>
          <w:lang w:val="en-US" w:eastAsia="zh-CN" w:bidi="ar-SA"/>
        </w:rPr>
        <w:t>承包人应立即执行该等有关的指令，此类指令承包人必须在发出后24小时内得到发包人的认可。除上述的紧急指令外，承包人因遵守须经发包人特别认可的而又未经发包人认可的指令而引致的索赔都不会获得接受。</w:t>
      </w:r>
    </w:p>
    <w:p w14:paraId="22AA40CF">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327" w:name="_Toc389065282"/>
      <w:bookmarkStart w:id="328" w:name="_Toc12609373"/>
      <w:bookmarkStart w:id="329" w:name="_Toc407135218"/>
      <w:bookmarkStart w:id="330" w:name="_Toc373478363"/>
      <w:bookmarkStart w:id="331" w:name="_Toc373227716"/>
      <w:r>
        <w:rPr>
          <w:rFonts w:hint="eastAsia" w:ascii="宋体" w:hAnsi="宋体" w:eastAsia="宋体" w:cs="宋体"/>
          <w:color w:val="auto"/>
          <w:sz w:val="21"/>
          <w:szCs w:val="21"/>
          <w:highlight w:val="none"/>
        </w:rPr>
        <w:t>4.4 商定或确定</w:t>
      </w:r>
      <w:bookmarkEnd w:id="327"/>
      <w:bookmarkEnd w:id="328"/>
      <w:bookmarkEnd w:id="329"/>
      <w:bookmarkEnd w:id="330"/>
      <w:bookmarkEnd w:id="331"/>
    </w:p>
    <w:p w14:paraId="001F463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332" w:name="_Toc267251418"/>
      <w:r>
        <w:rPr>
          <w:rFonts w:hint="eastAsia" w:ascii="宋体" w:hAnsi="宋体" w:eastAsia="宋体" w:cs="宋体"/>
          <w:color w:val="auto"/>
          <w:sz w:val="21"/>
          <w:szCs w:val="21"/>
          <w:highlight w:val="none"/>
        </w:rPr>
        <w:t>在发包人和承包人不能通过协商达成一致意见时，发包人授权监理人对以下事项进行确定：</w:t>
      </w:r>
    </w:p>
    <w:p w14:paraId="5EA9A4D1">
      <w:pPr>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eastAsia="宋体" w:cs="宋体"/>
          <w:color w:val="auto"/>
          <w:sz w:val="21"/>
          <w:szCs w:val="21"/>
          <w:highlight w:val="none"/>
          <w:u w:val="single"/>
        </w:rPr>
        <w:t xml:space="preserve">     </w:t>
      </w:r>
      <w:r>
        <w:rPr>
          <w:rFonts w:hint="eastAsia" w:ascii="宋体" w:hAnsi="宋体" w:eastAsia="宋体" w:cs="宋体"/>
          <w:b w:val="0"/>
          <w:bCs w:val="0"/>
          <w:color w:val="auto"/>
          <w:sz w:val="21"/>
          <w:szCs w:val="21"/>
          <w:highlight w:val="none"/>
          <w:u w:val="single"/>
        </w:rPr>
        <w:t>对隐蔽工程及中间部位的验收工作</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7A737606">
      <w:pPr>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sz w:val="21"/>
          <w:szCs w:val="21"/>
          <w:highlight w:val="none"/>
          <w:u w:val="single"/>
        </w:rPr>
        <w:t xml:space="preserve">        无                           </w:t>
      </w:r>
      <w:r>
        <w:rPr>
          <w:rFonts w:hint="eastAsia" w:ascii="宋体" w:hAnsi="宋体" w:eastAsia="宋体" w:cs="宋体"/>
          <w:color w:val="auto"/>
          <w:sz w:val="21"/>
          <w:szCs w:val="21"/>
          <w:highlight w:val="none"/>
        </w:rPr>
        <w:t>；</w:t>
      </w:r>
    </w:p>
    <w:p w14:paraId="062A5308">
      <w:pPr>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r>
        <w:rPr>
          <w:rFonts w:hint="eastAsia" w:ascii="宋体" w:hAnsi="宋体" w:eastAsia="宋体" w:cs="宋体"/>
          <w:color w:val="auto"/>
          <w:sz w:val="21"/>
          <w:szCs w:val="21"/>
          <w:highlight w:val="none"/>
          <w:u w:val="single"/>
        </w:rPr>
        <w:t xml:space="preserve">         无                          </w:t>
      </w:r>
      <w:r>
        <w:rPr>
          <w:rFonts w:hint="eastAsia" w:ascii="宋体" w:hAnsi="宋体" w:eastAsia="宋体" w:cs="宋体"/>
          <w:color w:val="auto"/>
          <w:sz w:val="21"/>
          <w:szCs w:val="21"/>
          <w:highlight w:val="none"/>
        </w:rPr>
        <w:t>。</w:t>
      </w:r>
    </w:p>
    <w:p w14:paraId="2589CAD3">
      <w:pPr>
        <w:pStyle w:val="4"/>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333" w:name="_Toc12609374"/>
      <w:bookmarkStart w:id="334" w:name="_Toc351203637"/>
      <w:bookmarkStart w:id="335" w:name="_Toc373227717"/>
      <w:bookmarkStart w:id="336" w:name="_Toc389065283"/>
      <w:bookmarkStart w:id="337" w:name="_Toc407135219"/>
      <w:bookmarkStart w:id="338" w:name="_Toc373478364"/>
      <w:r>
        <w:rPr>
          <w:rFonts w:hint="eastAsia" w:ascii="宋体" w:hAnsi="宋体" w:eastAsia="宋体" w:cs="宋体"/>
          <w:color w:val="auto"/>
          <w:sz w:val="21"/>
          <w:szCs w:val="21"/>
          <w:highlight w:val="none"/>
        </w:rPr>
        <w:t>5</w:t>
      </w:r>
      <w:bookmarkEnd w:id="332"/>
      <w:bookmarkStart w:id="339" w:name="_Toc297120463"/>
      <w:bookmarkStart w:id="340" w:name="_Toc296346664"/>
      <w:bookmarkStart w:id="341" w:name="_Toc297048349"/>
      <w:bookmarkStart w:id="342" w:name="_Toc296347162"/>
      <w:bookmarkStart w:id="343" w:name="_Toc296944502"/>
      <w:bookmarkStart w:id="344" w:name="_Toc296503163"/>
      <w:bookmarkStart w:id="345" w:name="_Toc296891203"/>
      <w:bookmarkStart w:id="346" w:name="_Toc292559872"/>
      <w:bookmarkStart w:id="347" w:name="_Toc292559367"/>
      <w:bookmarkStart w:id="348" w:name="_Toc296890991"/>
      <w:r>
        <w:rPr>
          <w:rFonts w:hint="eastAsia" w:ascii="宋体" w:hAnsi="宋体" w:eastAsia="宋体" w:cs="宋体"/>
          <w:color w:val="auto"/>
          <w:sz w:val="21"/>
          <w:szCs w:val="21"/>
          <w:highlight w:val="none"/>
        </w:rPr>
        <w:t>. 工程质量</w:t>
      </w:r>
      <w:bookmarkEnd w:id="333"/>
      <w:bookmarkEnd w:id="334"/>
      <w:bookmarkEnd w:id="335"/>
      <w:bookmarkEnd w:id="336"/>
      <w:bookmarkEnd w:id="337"/>
      <w:bookmarkEnd w:id="338"/>
    </w:p>
    <w:p w14:paraId="39752FF9">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349" w:name="_Toc12609375"/>
      <w:bookmarkStart w:id="350" w:name="_Toc373227718"/>
      <w:bookmarkStart w:id="351" w:name="_Toc407135220"/>
      <w:bookmarkStart w:id="352" w:name="_Toc373478365"/>
      <w:bookmarkStart w:id="353" w:name="_Toc389065284"/>
      <w:r>
        <w:rPr>
          <w:rFonts w:hint="eastAsia" w:ascii="宋体" w:hAnsi="宋体" w:eastAsia="宋体" w:cs="宋体"/>
          <w:color w:val="auto"/>
          <w:sz w:val="21"/>
          <w:szCs w:val="21"/>
          <w:highlight w:val="none"/>
        </w:rPr>
        <w:t>5.1 质量要求</w:t>
      </w:r>
      <w:bookmarkEnd w:id="349"/>
      <w:bookmarkEnd w:id="350"/>
      <w:bookmarkEnd w:id="351"/>
      <w:bookmarkEnd w:id="352"/>
      <w:bookmarkEnd w:id="353"/>
    </w:p>
    <w:p w14:paraId="36C1163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5</w:t>
      </w:r>
      <w:bookmarkStart w:id="354" w:name="_Toc312677997"/>
      <w:bookmarkStart w:id="355" w:name="_Toc318581164"/>
      <w:bookmarkStart w:id="356" w:name="_Toc300934949"/>
      <w:bookmarkStart w:id="357" w:name="_Toc297216155"/>
      <w:bookmarkStart w:id="358" w:name="_Toc304295527"/>
      <w:bookmarkStart w:id="359" w:name="_Toc297123496"/>
      <w:bookmarkStart w:id="360" w:name="_Toc303539106"/>
      <w:r>
        <w:rPr>
          <w:rFonts w:hint="eastAsia" w:ascii="宋体" w:hAnsi="宋体" w:eastAsia="宋体" w:cs="宋体"/>
          <w:color w:val="auto"/>
          <w:sz w:val="21"/>
          <w:szCs w:val="21"/>
          <w:highlight w:val="none"/>
        </w:rPr>
        <w:t>.1.1 特殊质量标准和要求：</w:t>
      </w:r>
      <w:r>
        <w:rPr>
          <w:rFonts w:hint="eastAsia" w:ascii="宋体" w:hAnsi="宋体" w:eastAsia="宋体" w:cs="宋体"/>
          <w:color w:val="auto"/>
          <w:sz w:val="21"/>
          <w:szCs w:val="21"/>
          <w:highlight w:val="none"/>
          <w:u w:val="single"/>
        </w:rPr>
        <w:t xml:space="preserve">  </w:t>
      </w:r>
      <w:r>
        <w:rPr>
          <w:rFonts w:hint="eastAsia" w:ascii="宋体" w:hAnsi="宋体" w:eastAsia="宋体" w:cs="宋体"/>
          <w:b w:val="0"/>
          <w:bCs w:val="0"/>
          <w:color w:val="auto"/>
          <w:sz w:val="21"/>
          <w:szCs w:val="21"/>
          <w:highlight w:val="none"/>
          <w:u w:val="single"/>
        </w:rPr>
        <w:t>严格执行广西壮族自治区住房和城乡建设厅《关于严格实行房屋建筑和市政基础设施工程质量终身责任承诺、永久性质量责任标牌、终身责任信息档案等制 度的通知》</w:t>
      </w:r>
      <w:r>
        <w:rPr>
          <w:rFonts w:hint="eastAsia" w:ascii="宋体" w:hAnsi="宋体" w:cs="宋体"/>
          <w:b w:val="0"/>
          <w:bCs w:val="0"/>
          <w:color w:val="auto"/>
          <w:sz w:val="21"/>
          <w:szCs w:val="21"/>
          <w:highlight w:val="none"/>
          <w:u w:val="single"/>
          <w:lang w:eastAsia="zh-CN"/>
        </w:rPr>
        <w:t>（</w:t>
      </w:r>
      <w:r>
        <w:rPr>
          <w:rFonts w:hint="eastAsia" w:ascii="宋体" w:hAnsi="宋体" w:eastAsia="宋体" w:cs="宋体"/>
          <w:b w:val="0"/>
          <w:bCs w:val="0"/>
          <w:color w:val="auto"/>
          <w:sz w:val="21"/>
          <w:szCs w:val="21"/>
          <w:highlight w:val="none"/>
          <w:u w:val="single"/>
        </w:rPr>
        <w:t>桂建管</w:t>
      </w:r>
      <w:r>
        <w:rPr>
          <w:rFonts w:hint="eastAsia" w:ascii="宋体" w:hAnsi="宋体" w:cs="宋体"/>
          <w:b w:val="0"/>
          <w:bCs w:val="0"/>
          <w:color w:val="auto"/>
          <w:sz w:val="21"/>
          <w:szCs w:val="21"/>
          <w:highlight w:val="none"/>
          <w:u w:val="single"/>
          <w:lang w:eastAsia="zh-CN"/>
        </w:rPr>
        <w:t>〔2014〕</w:t>
      </w:r>
      <w:r>
        <w:rPr>
          <w:rFonts w:hint="eastAsia" w:ascii="宋体" w:hAnsi="宋体" w:eastAsia="宋体" w:cs="宋体"/>
          <w:b w:val="0"/>
          <w:bCs w:val="0"/>
          <w:color w:val="auto"/>
          <w:sz w:val="21"/>
          <w:szCs w:val="21"/>
          <w:highlight w:val="none"/>
          <w:u w:val="single"/>
        </w:rPr>
        <w:t>96 号</w:t>
      </w:r>
      <w:r>
        <w:rPr>
          <w:rFonts w:hint="eastAsia" w:ascii="宋体" w:hAnsi="宋体" w:cs="宋体"/>
          <w:b w:val="0"/>
          <w:bCs w:val="0"/>
          <w:color w:val="auto"/>
          <w:sz w:val="21"/>
          <w:szCs w:val="21"/>
          <w:highlight w:val="none"/>
          <w:u w:val="single"/>
          <w:lang w:eastAsia="zh-CN"/>
        </w:rPr>
        <w:t>）</w:t>
      </w:r>
      <w:r>
        <w:rPr>
          <w:rFonts w:hint="eastAsia" w:ascii="宋体" w:hAnsi="宋体" w:eastAsia="宋体" w:cs="宋体"/>
          <w:b w:val="0"/>
          <w:bCs w:val="0"/>
          <w:color w:val="auto"/>
          <w:sz w:val="21"/>
          <w:szCs w:val="21"/>
          <w:highlight w:val="none"/>
          <w:u w:val="single"/>
        </w:rPr>
        <w:t>要求，落实建设工程质量终身责任</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278B5D4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关于工程奖项的约定： 无。</w:t>
      </w:r>
    </w:p>
    <w:p w14:paraId="0917BF3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5.3 隐蔽工程检查</w:t>
      </w:r>
    </w:p>
    <w:p w14:paraId="129872B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5.3.2承包人提前通知监理人隐蔽工程检查的期限的约定：工程隐蔽或中间验收前12小时以书面形式通知发包人和监理工程师验收的内容、时间、地点，承包人准备验收记录单（最好是印制的表格）由双方签证。验收合格，承包人可进行隐蔽和继续施工；验收不合格，双方</w:t>
      </w:r>
      <w:r>
        <w:rPr>
          <w:rFonts w:hint="eastAsia" w:ascii="宋体" w:hAnsi="宋体" w:cs="宋体"/>
          <w:color w:val="auto"/>
          <w:sz w:val="21"/>
          <w:szCs w:val="21"/>
          <w:highlight w:val="none"/>
          <w:lang w:eastAsia="zh-CN"/>
        </w:rPr>
        <w:t>商定</w:t>
      </w:r>
      <w:r>
        <w:rPr>
          <w:rFonts w:hint="eastAsia" w:ascii="宋体" w:hAnsi="宋体" w:eastAsia="宋体" w:cs="宋体"/>
          <w:color w:val="auto"/>
          <w:sz w:val="21"/>
          <w:szCs w:val="21"/>
          <w:highlight w:val="none"/>
        </w:rPr>
        <w:t>时限内修改后按上述循序重新验收。</w:t>
      </w:r>
    </w:p>
    <w:p w14:paraId="56A4F6A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监理人不能按时进行检查时，应提前</w:t>
      </w:r>
      <w:r>
        <w:rPr>
          <w:rFonts w:hint="eastAsia" w:ascii="宋体" w:hAnsi="宋体" w:eastAsia="宋体" w:cs="宋体"/>
          <w:color w:val="auto"/>
          <w:sz w:val="21"/>
          <w:szCs w:val="21"/>
          <w:highlight w:val="none"/>
          <w:u w:val="single"/>
        </w:rPr>
        <w:t xml:space="preserve">   24    </w:t>
      </w:r>
      <w:r>
        <w:rPr>
          <w:rFonts w:hint="eastAsia" w:ascii="宋体" w:hAnsi="宋体" w:eastAsia="宋体" w:cs="宋体"/>
          <w:color w:val="auto"/>
          <w:sz w:val="21"/>
          <w:szCs w:val="21"/>
          <w:highlight w:val="none"/>
        </w:rPr>
        <w:t>小时提交书面延期要求。</w:t>
      </w:r>
    </w:p>
    <w:p w14:paraId="34A4E32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关于延期最长不得超过：</w:t>
      </w:r>
      <w:r>
        <w:rPr>
          <w:rFonts w:hint="eastAsia" w:ascii="宋体" w:hAnsi="宋体" w:eastAsia="宋体" w:cs="宋体"/>
          <w:color w:val="auto"/>
          <w:sz w:val="21"/>
          <w:szCs w:val="21"/>
          <w:highlight w:val="none"/>
          <w:u w:val="single"/>
        </w:rPr>
        <w:t xml:space="preserve">   48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小时。</w:t>
      </w:r>
    </w:p>
    <w:p w14:paraId="4AB77CA1">
      <w:pPr>
        <w:pStyle w:val="4"/>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361" w:name="_Toc12609376"/>
      <w:bookmarkStart w:id="362" w:name="_Toc407135221"/>
      <w:bookmarkStart w:id="363" w:name="_Toc373478366"/>
      <w:bookmarkStart w:id="364" w:name="_Toc351203638"/>
      <w:bookmarkStart w:id="365" w:name="_Toc373227719"/>
      <w:bookmarkStart w:id="366" w:name="_Toc389065285"/>
      <w:r>
        <w:rPr>
          <w:rFonts w:hint="eastAsia" w:ascii="宋体" w:hAnsi="宋体" w:eastAsia="宋体" w:cs="宋体"/>
          <w:color w:val="auto"/>
          <w:sz w:val="21"/>
          <w:szCs w:val="21"/>
          <w:highlight w:val="none"/>
        </w:rPr>
        <w:t>6. 安全文明施工与环境保护</w:t>
      </w:r>
      <w:bookmarkEnd w:id="361"/>
      <w:bookmarkEnd w:id="362"/>
      <w:bookmarkEnd w:id="363"/>
      <w:bookmarkEnd w:id="364"/>
      <w:bookmarkEnd w:id="365"/>
      <w:bookmarkEnd w:id="366"/>
    </w:p>
    <w:bookmarkEnd w:id="339"/>
    <w:bookmarkEnd w:id="340"/>
    <w:bookmarkEnd w:id="341"/>
    <w:bookmarkEnd w:id="342"/>
    <w:bookmarkEnd w:id="343"/>
    <w:bookmarkEnd w:id="344"/>
    <w:bookmarkEnd w:id="345"/>
    <w:bookmarkEnd w:id="346"/>
    <w:bookmarkEnd w:id="347"/>
    <w:bookmarkEnd w:id="348"/>
    <w:bookmarkEnd w:id="354"/>
    <w:bookmarkEnd w:id="355"/>
    <w:bookmarkEnd w:id="356"/>
    <w:bookmarkEnd w:id="357"/>
    <w:bookmarkEnd w:id="358"/>
    <w:bookmarkEnd w:id="359"/>
    <w:bookmarkEnd w:id="360"/>
    <w:p w14:paraId="59B4EB4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3"/>
          <w:sz w:val="21"/>
          <w:szCs w:val="21"/>
          <w:highlight w:val="none"/>
        </w:rPr>
        <w:t>6.1</w:t>
      </w:r>
      <w:r>
        <w:rPr>
          <w:rFonts w:hint="eastAsia" w:ascii="宋体" w:hAnsi="宋体" w:eastAsia="宋体" w:cs="宋体"/>
          <w:spacing w:val="-3"/>
          <w:sz w:val="21"/>
          <w:szCs w:val="21"/>
          <w:highlight w:val="none"/>
        </w:rPr>
        <w:t xml:space="preserve"> </w:t>
      </w:r>
      <w:r>
        <w:rPr>
          <w:rFonts w:hint="eastAsia" w:ascii="宋体" w:hAnsi="宋体" w:eastAsia="宋体" w:cs="宋体"/>
          <w:b/>
          <w:bCs/>
          <w:spacing w:val="-3"/>
          <w:sz w:val="21"/>
          <w:szCs w:val="21"/>
          <w:highlight w:val="none"/>
        </w:rPr>
        <w:t>安全文明施工</w:t>
      </w:r>
    </w:p>
    <w:p w14:paraId="46ED1E3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6.1.1 项目安全生产的达标目标及相应事项的约</w:t>
      </w:r>
      <w:r>
        <w:rPr>
          <w:rFonts w:hint="eastAsia" w:ascii="宋体" w:hAnsi="宋体" w:eastAsia="宋体" w:cs="宋体"/>
          <w:spacing w:val="-1"/>
          <w:sz w:val="21"/>
          <w:szCs w:val="21"/>
          <w:highlight w:val="none"/>
        </w:rPr>
        <w:t>定：</w:t>
      </w:r>
      <w:r>
        <w:rPr>
          <w:rFonts w:hint="eastAsia" w:ascii="宋体" w:hAnsi="宋体" w:eastAsia="宋体" w:cs="宋体"/>
          <w:spacing w:val="-1"/>
          <w:sz w:val="21"/>
          <w:szCs w:val="21"/>
          <w:highlight w:val="none"/>
          <w:u w:val="single" w:color="auto"/>
        </w:rPr>
        <w:t>承包人负责，所发生费用</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u w:val="single" w:color="auto"/>
        </w:rPr>
        <w:t>由承包人承担。承包人的施工安全防护和文明施工措施，应</w:t>
      </w:r>
      <w:r>
        <w:rPr>
          <w:rFonts w:hint="eastAsia" w:ascii="宋体" w:hAnsi="宋体" w:eastAsia="宋体" w:cs="宋体"/>
          <w:spacing w:val="-1"/>
          <w:sz w:val="21"/>
          <w:szCs w:val="21"/>
          <w:highlight w:val="none"/>
          <w:u w:val="single" w:color="auto"/>
        </w:rPr>
        <w:t>执行《</w:t>
      </w:r>
      <w:r>
        <w:rPr>
          <w:rFonts w:hint="eastAsia" w:ascii="宋体" w:hAnsi="宋体" w:cs="宋体"/>
          <w:spacing w:val="-1"/>
          <w:sz w:val="21"/>
          <w:szCs w:val="21"/>
          <w:highlight w:val="none"/>
          <w:u w:val="single" w:color="auto"/>
          <w:lang w:eastAsia="zh-CN"/>
        </w:rPr>
        <w:t>中华人民共和国安全生产法</w:t>
      </w:r>
      <w:r>
        <w:rPr>
          <w:rFonts w:hint="eastAsia" w:ascii="宋体" w:hAnsi="宋体" w:eastAsia="宋体" w:cs="宋体"/>
          <w:sz w:val="21"/>
          <w:szCs w:val="21"/>
          <w:highlight w:val="none"/>
          <w:u w:val="single" w:color="auto"/>
        </w:rPr>
        <w:t>》的有关要求，施工中必须遵守国家颁布的《</w:t>
      </w:r>
      <w:r>
        <w:rPr>
          <w:rFonts w:hint="eastAsia" w:ascii="宋体" w:hAnsi="宋体" w:cs="宋体"/>
          <w:sz w:val="21"/>
          <w:szCs w:val="21"/>
          <w:highlight w:val="none"/>
          <w:u w:val="single" w:color="auto"/>
          <w:lang w:eastAsia="zh-CN"/>
        </w:rPr>
        <w:t>建设工程安全生产管理条例</w:t>
      </w:r>
      <w:r>
        <w:rPr>
          <w:rFonts w:hint="eastAsia" w:ascii="宋体" w:hAnsi="宋体" w:eastAsia="宋体" w:cs="宋体"/>
          <w:sz w:val="21"/>
          <w:szCs w:val="21"/>
          <w:highlight w:val="none"/>
          <w:u w:val="single" w:color="auto"/>
        </w:rPr>
        <w:t>》、广西壮族自治区关于安全施工的法律法规和有关标准</w:t>
      </w:r>
      <w:r>
        <w:rPr>
          <w:rFonts w:hint="eastAsia" w:ascii="宋体" w:hAnsi="宋体" w:eastAsia="宋体" w:cs="宋体"/>
          <w:spacing w:val="-1"/>
          <w:sz w:val="21"/>
          <w:szCs w:val="21"/>
          <w:highlight w:val="none"/>
          <w:u w:val="single" w:color="auto"/>
        </w:rPr>
        <w:t>和规范。要求达到《建</w:t>
      </w:r>
      <w:r>
        <w:rPr>
          <w:rFonts w:hint="eastAsia" w:ascii="宋体" w:hAnsi="宋体" w:eastAsia="宋体" w:cs="宋体"/>
          <w:sz w:val="21"/>
          <w:szCs w:val="21"/>
          <w:highlight w:val="none"/>
          <w:u w:val="single" w:color="auto"/>
        </w:rPr>
        <w:t>筑施工安全检查标准》（JGJ59-2011）的标准和符合</w:t>
      </w:r>
      <w:r>
        <w:rPr>
          <w:rFonts w:hint="eastAsia" w:ascii="宋体" w:hAnsi="宋体" w:eastAsia="宋体" w:cs="宋体"/>
          <w:spacing w:val="-1"/>
          <w:sz w:val="21"/>
          <w:szCs w:val="21"/>
          <w:highlight w:val="none"/>
          <w:u w:val="single" w:color="auto"/>
        </w:rPr>
        <w:t>《广西安全文明施工费使用管</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u w:val="single" w:color="auto"/>
        </w:rPr>
        <w:t>理细则》桂建质</w:t>
      </w:r>
      <w:r>
        <w:rPr>
          <w:rFonts w:hint="eastAsia" w:ascii="宋体" w:hAnsi="宋体" w:cs="宋体"/>
          <w:spacing w:val="-1"/>
          <w:sz w:val="21"/>
          <w:szCs w:val="21"/>
          <w:highlight w:val="none"/>
          <w:u w:val="single" w:color="auto"/>
          <w:lang w:eastAsia="zh-CN"/>
        </w:rPr>
        <w:t>〔2015〕16号</w:t>
      </w:r>
      <w:r>
        <w:rPr>
          <w:rFonts w:hint="eastAsia" w:ascii="宋体" w:hAnsi="宋体" w:eastAsia="宋体" w:cs="宋体"/>
          <w:spacing w:val="-1"/>
          <w:sz w:val="21"/>
          <w:szCs w:val="21"/>
          <w:highlight w:val="none"/>
          <w:u w:val="single" w:color="auto"/>
        </w:rPr>
        <w:t>文的要求</w:t>
      </w:r>
      <w:r>
        <w:rPr>
          <w:rFonts w:hint="eastAsia" w:ascii="宋体" w:hAnsi="宋体" w:eastAsia="宋体" w:cs="宋体"/>
          <w:spacing w:val="-1"/>
          <w:sz w:val="21"/>
          <w:szCs w:val="21"/>
          <w:highlight w:val="none"/>
        </w:rPr>
        <w:t>。</w:t>
      </w:r>
    </w:p>
    <w:p w14:paraId="7566068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关于安全文明施工奖项的约定：</w:t>
      </w:r>
      <w:r>
        <w:rPr>
          <w:rFonts w:hint="eastAsia" w:ascii="宋体" w:hAnsi="宋体" w:eastAsia="宋体" w:cs="宋体"/>
          <w:spacing w:val="-1"/>
          <w:sz w:val="21"/>
          <w:szCs w:val="21"/>
          <w:highlight w:val="none"/>
          <w:u w:val="single" w:color="auto"/>
        </w:rPr>
        <w:t>无</w:t>
      </w:r>
      <w:r>
        <w:rPr>
          <w:rFonts w:hint="eastAsia" w:ascii="宋体" w:hAnsi="宋体" w:eastAsia="宋体" w:cs="宋体"/>
          <w:spacing w:val="-1"/>
          <w:sz w:val="21"/>
          <w:szCs w:val="21"/>
          <w:highlight w:val="none"/>
        </w:rPr>
        <w:t>。</w:t>
      </w:r>
    </w:p>
    <w:p w14:paraId="5280CA0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6.1.4 关于治安保卫的特别约定：</w:t>
      </w:r>
      <w:r>
        <w:rPr>
          <w:rFonts w:hint="eastAsia" w:ascii="宋体" w:hAnsi="宋体" w:eastAsia="宋体" w:cs="宋体"/>
          <w:sz w:val="21"/>
          <w:szCs w:val="21"/>
          <w:highlight w:val="none"/>
          <w:u w:val="single" w:color="auto"/>
        </w:rPr>
        <w:t>承包人应承担</w:t>
      </w:r>
      <w:r>
        <w:rPr>
          <w:rFonts w:hint="eastAsia" w:ascii="宋体" w:hAnsi="宋体" w:eastAsia="宋体" w:cs="宋体"/>
          <w:spacing w:val="-1"/>
          <w:sz w:val="21"/>
          <w:szCs w:val="21"/>
          <w:highlight w:val="none"/>
          <w:u w:val="single" w:color="auto"/>
        </w:rPr>
        <w:t>施工安全保卫工作及非夜间施</w:t>
      </w:r>
      <w:r>
        <w:rPr>
          <w:rFonts w:hint="eastAsia" w:ascii="宋体" w:hAnsi="宋体" w:eastAsia="宋体" w:cs="宋体"/>
          <w:sz w:val="21"/>
          <w:szCs w:val="21"/>
          <w:highlight w:val="none"/>
          <w:u w:val="single" w:color="auto"/>
        </w:rPr>
        <w:t>工照明的责任，承包人应采取一切合理的预防措施，</w:t>
      </w:r>
      <w:r>
        <w:rPr>
          <w:rFonts w:hint="eastAsia" w:ascii="宋体" w:hAnsi="宋体" w:eastAsia="宋体" w:cs="宋体"/>
          <w:spacing w:val="-1"/>
          <w:sz w:val="21"/>
          <w:szCs w:val="21"/>
          <w:highlight w:val="none"/>
          <w:u w:val="single" w:color="auto"/>
        </w:rPr>
        <w:t>防止人员伤亡、财产损失事故</w:t>
      </w:r>
      <w:r>
        <w:rPr>
          <w:rFonts w:hint="eastAsia" w:ascii="宋体" w:hAnsi="宋体" w:cs="宋体"/>
          <w:spacing w:val="-1"/>
          <w:sz w:val="21"/>
          <w:szCs w:val="21"/>
          <w:highlight w:val="none"/>
          <w:u w:val="single" w:color="auto"/>
          <w:lang w:eastAsia="zh-CN"/>
        </w:rPr>
        <w:t>，</w:t>
      </w:r>
      <w:r>
        <w:rPr>
          <w:rFonts w:hint="eastAsia" w:ascii="宋体" w:hAnsi="宋体" w:eastAsia="宋体" w:cs="宋体"/>
          <w:spacing w:val="-2"/>
          <w:sz w:val="21"/>
          <w:szCs w:val="21"/>
          <w:highlight w:val="none"/>
          <w:u w:val="single" w:color="auto"/>
        </w:rPr>
        <w:t>费用由承包人承担。承包人生活设施及施工场</w:t>
      </w:r>
      <w:r>
        <w:rPr>
          <w:rFonts w:hint="eastAsia" w:ascii="宋体" w:hAnsi="宋体" w:eastAsia="宋体" w:cs="宋体"/>
          <w:spacing w:val="-3"/>
          <w:sz w:val="21"/>
          <w:szCs w:val="21"/>
          <w:highlight w:val="none"/>
          <w:u w:val="single" w:color="auto"/>
        </w:rPr>
        <w:t>应自费配备消防设备，防止火灾发</w:t>
      </w:r>
      <w:r>
        <w:rPr>
          <w:rFonts w:hint="eastAsia" w:ascii="宋体" w:hAnsi="宋体" w:eastAsia="宋体" w:cs="宋体"/>
          <w:spacing w:val="10"/>
          <w:sz w:val="21"/>
          <w:szCs w:val="21"/>
          <w:highlight w:val="none"/>
          <w:u w:val="single" w:color="auto"/>
        </w:rPr>
        <w:t>生。</w:t>
      </w:r>
    </w:p>
    <w:p w14:paraId="5427A61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关于编制施工场地治安管理计划的约定：</w:t>
      </w:r>
      <w:r>
        <w:rPr>
          <w:rFonts w:hint="eastAsia" w:ascii="宋体" w:hAnsi="宋体" w:eastAsia="宋体" w:cs="宋体"/>
          <w:sz w:val="21"/>
          <w:szCs w:val="21"/>
          <w:highlight w:val="none"/>
          <w:u w:val="single" w:color="auto"/>
        </w:rPr>
        <w:t>承</w:t>
      </w:r>
      <w:r>
        <w:rPr>
          <w:rFonts w:hint="eastAsia" w:ascii="宋体" w:hAnsi="宋体" w:eastAsia="宋体" w:cs="宋体"/>
          <w:spacing w:val="-1"/>
          <w:sz w:val="21"/>
          <w:szCs w:val="21"/>
          <w:highlight w:val="none"/>
          <w:u w:val="single" w:color="auto"/>
        </w:rPr>
        <w:t>包人负责，所发生费用由承包人承担。承包人于开工前提供施工场地治安管理计划</w:t>
      </w:r>
      <w:r>
        <w:rPr>
          <w:rFonts w:hint="eastAsia" w:ascii="宋体" w:hAnsi="宋体" w:eastAsia="宋体" w:cs="宋体"/>
          <w:spacing w:val="-1"/>
          <w:sz w:val="21"/>
          <w:szCs w:val="21"/>
          <w:highlight w:val="none"/>
        </w:rPr>
        <w:t>。</w:t>
      </w:r>
    </w:p>
    <w:p w14:paraId="69D116A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6.1.5 文明施工</w:t>
      </w:r>
    </w:p>
    <w:p w14:paraId="4279276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合同当事人对文明施工的要求：严格执行《</w:t>
      </w:r>
      <w:r>
        <w:rPr>
          <w:rFonts w:hint="eastAsia" w:ascii="宋体" w:hAnsi="宋体" w:cs="宋体"/>
          <w:sz w:val="21"/>
          <w:szCs w:val="21"/>
          <w:highlight w:val="none"/>
          <w:lang w:eastAsia="zh-CN"/>
        </w:rPr>
        <w:t>中华人民共和国大气污染防治法</w:t>
      </w:r>
      <w:r>
        <w:rPr>
          <w:rFonts w:hint="eastAsia" w:ascii="宋体" w:hAnsi="宋体" w:eastAsia="宋体" w:cs="宋体"/>
          <w:spacing w:val="-1"/>
          <w:sz w:val="21"/>
          <w:szCs w:val="21"/>
          <w:highlight w:val="none"/>
        </w:rPr>
        <w:t>》（主席令第三十</w:t>
      </w:r>
      <w:r>
        <w:rPr>
          <w:rFonts w:hint="eastAsia" w:ascii="宋体" w:hAnsi="宋体" w:eastAsia="宋体" w:cs="宋体"/>
          <w:sz w:val="21"/>
          <w:szCs w:val="21"/>
          <w:highlight w:val="none"/>
        </w:rPr>
        <w:t xml:space="preserve"> 一号）的有关规定，与辖区卫生防疫、环卫管理部门或有合</w:t>
      </w:r>
      <w:r>
        <w:rPr>
          <w:rFonts w:hint="eastAsia" w:ascii="宋体" w:hAnsi="宋体" w:eastAsia="宋体" w:cs="宋体"/>
          <w:spacing w:val="-1"/>
          <w:sz w:val="21"/>
          <w:szCs w:val="21"/>
          <w:highlight w:val="none"/>
        </w:rPr>
        <w:t>法资质资格的企业签订</w:t>
      </w:r>
      <w:r>
        <w:rPr>
          <w:rFonts w:hint="eastAsia" w:ascii="宋体" w:hAnsi="宋体" w:eastAsia="宋体" w:cs="宋体"/>
          <w:sz w:val="21"/>
          <w:szCs w:val="21"/>
          <w:highlight w:val="none"/>
        </w:rPr>
        <w:t xml:space="preserve"> 病媒生物消杀协议、生活垃圾清运协议、渣土密闭运输协议</w:t>
      </w:r>
      <w:r>
        <w:rPr>
          <w:rFonts w:hint="eastAsia" w:ascii="宋体" w:hAnsi="宋体" w:eastAsia="宋体" w:cs="宋体"/>
          <w:spacing w:val="-1"/>
          <w:sz w:val="21"/>
          <w:szCs w:val="21"/>
          <w:highlight w:val="none"/>
        </w:rPr>
        <w:t>、在线远程监控扬尘监</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测协议，遵守“一口两池三包四协议</w:t>
      </w:r>
      <w:r>
        <w:rPr>
          <w:rFonts w:hint="eastAsia" w:ascii="宋体" w:hAnsi="宋体" w:eastAsia="宋体" w:cs="宋体"/>
          <w:spacing w:val="-88"/>
          <w:sz w:val="21"/>
          <w:szCs w:val="21"/>
          <w:highlight w:val="none"/>
        </w:rPr>
        <w:t xml:space="preserve"> </w:t>
      </w:r>
      <w:r>
        <w:rPr>
          <w:rFonts w:hint="eastAsia" w:ascii="宋体" w:hAnsi="宋体" w:eastAsia="宋体" w:cs="宋体"/>
          <w:spacing w:val="-1"/>
          <w:sz w:val="21"/>
          <w:szCs w:val="21"/>
          <w:highlight w:val="none"/>
        </w:rPr>
        <w:t>”的有关规定，施工前办理排水</w:t>
      </w:r>
      <w:r>
        <w:rPr>
          <w:rFonts w:hint="eastAsia" w:ascii="宋体" w:hAnsi="宋体" w:eastAsia="宋体" w:cs="宋体"/>
          <w:spacing w:val="-2"/>
          <w:sz w:val="21"/>
          <w:szCs w:val="21"/>
          <w:highlight w:val="none"/>
        </w:rPr>
        <w:t>许可证，严格</w:t>
      </w:r>
      <w:r>
        <w:rPr>
          <w:rFonts w:hint="eastAsia" w:ascii="宋体" w:hAnsi="宋体" w:eastAsia="宋体" w:cs="宋体"/>
          <w:sz w:val="21"/>
          <w:szCs w:val="21"/>
          <w:highlight w:val="none"/>
        </w:rPr>
        <w:t xml:space="preserve"> 执行排水许可，做好工地泥浆水、临时生活污水的排放管理</w:t>
      </w:r>
      <w:r>
        <w:rPr>
          <w:rFonts w:hint="eastAsia" w:ascii="宋体" w:hAnsi="宋体" w:eastAsia="宋体" w:cs="宋体"/>
          <w:spacing w:val="-1"/>
          <w:sz w:val="21"/>
          <w:szCs w:val="21"/>
          <w:highlight w:val="none"/>
        </w:rPr>
        <w:t>，现场设置三级沉淀池</w:t>
      </w:r>
      <w:r>
        <w:rPr>
          <w:rFonts w:hint="eastAsia" w:ascii="宋体" w:hAnsi="宋体" w:eastAsia="宋体" w:cs="宋体"/>
          <w:sz w:val="21"/>
          <w:szCs w:val="21"/>
          <w:highlight w:val="none"/>
        </w:rPr>
        <w:t xml:space="preserve"> 及化粪池，避免生活污水及施工废水直排市政排水管网及内</w:t>
      </w:r>
      <w:r>
        <w:rPr>
          <w:rFonts w:hint="eastAsia" w:ascii="宋体" w:hAnsi="宋体" w:eastAsia="宋体" w:cs="宋体"/>
          <w:spacing w:val="-1"/>
          <w:sz w:val="21"/>
          <w:szCs w:val="21"/>
          <w:highlight w:val="none"/>
        </w:rPr>
        <w:t>河。采取道路硬化、裸</w:t>
      </w:r>
      <w:r>
        <w:rPr>
          <w:rFonts w:hint="eastAsia" w:ascii="宋体" w:hAnsi="宋体" w:eastAsia="宋体" w:cs="宋体"/>
          <w:sz w:val="21"/>
          <w:szCs w:val="21"/>
          <w:highlight w:val="none"/>
        </w:rPr>
        <w:t>土</w:t>
      </w:r>
      <w:r>
        <w:rPr>
          <w:rFonts w:hint="eastAsia" w:ascii="宋体" w:hAnsi="宋体" w:cs="宋体"/>
          <w:sz w:val="21"/>
          <w:szCs w:val="21"/>
          <w:highlight w:val="none"/>
          <w:lang w:eastAsia="zh-CN"/>
        </w:rPr>
        <w:t>覆盖</w:t>
      </w:r>
      <w:r>
        <w:rPr>
          <w:rFonts w:hint="eastAsia" w:ascii="宋体" w:hAnsi="宋体" w:eastAsia="宋体" w:cs="宋体"/>
          <w:sz w:val="21"/>
          <w:szCs w:val="21"/>
          <w:highlight w:val="none"/>
        </w:rPr>
        <w:t>（种草、绿网）、洗车出门、保洁路口、在线监测、</w:t>
      </w:r>
      <w:r>
        <w:rPr>
          <w:rFonts w:hint="eastAsia" w:ascii="宋体" w:hAnsi="宋体" w:eastAsia="宋体" w:cs="宋体"/>
          <w:spacing w:val="-1"/>
          <w:sz w:val="21"/>
          <w:szCs w:val="21"/>
          <w:highlight w:val="none"/>
        </w:rPr>
        <w:t>抑尘喷淋等有效措施，</w:t>
      </w:r>
      <w:r>
        <w:rPr>
          <w:rFonts w:hint="eastAsia" w:ascii="宋体" w:hAnsi="宋体" w:eastAsia="宋体" w:cs="宋体"/>
          <w:sz w:val="21"/>
          <w:szCs w:val="21"/>
          <w:highlight w:val="none"/>
        </w:rPr>
        <w:t xml:space="preserve"> 确保建设工程各项安全防护、文明施工措施及其费用在工地</w:t>
      </w:r>
      <w:r>
        <w:rPr>
          <w:rFonts w:hint="eastAsia" w:ascii="宋体" w:hAnsi="宋体" w:eastAsia="宋体" w:cs="宋体"/>
          <w:spacing w:val="-1"/>
          <w:sz w:val="21"/>
          <w:szCs w:val="21"/>
          <w:highlight w:val="none"/>
        </w:rPr>
        <w:t>一线按标准落实到位。</w:t>
      </w:r>
    </w:p>
    <w:p w14:paraId="1B5AF23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4"/>
        <w:rPr>
          <w:rFonts w:hint="eastAsia" w:ascii="宋体" w:hAnsi="宋体" w:eastAsia="宋体" w:cs="宋体"/>
          <w:sz w:val="21"/>
          <w:szCs w:val="21"/>
          <w:highlight w:val="none"/>
        </w:rPr>
      </w:pPr>
      <w:r>
        <w:rPr>
          <w:rFonts w:hint="eastAsia" w:ascii="宋体" w:hAnsi="宋体" w:eastAsia="宋体" w:cs="宋体"/>
          <w:sz w:val="21"/>
          <w:szCs w:val="21"/>
          <w:highlight w:val="none"/>
        </w:rPr>
        <w:t>6.1.6关于安全生产费总额、支付比例、支付期</w:t>
      </w:r>
      <w:r>
        <w:rPr>
          <w:rFonts w:hint="eastAsia" w:ascii="宋体" w:hAnsi="宋体" w:eastAsia="宋体" w:cs="宋体"/>
          <w:spacing w:val="-1"/>
          <w:sz w:val="21"/>
          <w:szCs w:val="21"/>
          <w:highlight w:val="none"/>
        </w:rPr>
        <w:t>限、转入和结余收回的约定：</w:t>
      </w:r>
    </w:p>
    <w:p w14:paraId="4D2F423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（1）本合同价款已包含安全文明施工费元。</w:t>
      </w:r>
    </w:p>
    <w:p w14:paraId="51A0748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（2）使用要求：专款专用。具体按</w:t>
      </w:r>
      <w:r>
        <w:rPr>
          <w:rFonts w:hint="eastAsia" w:ascii="宋体" w:hAnsi="宋体" w:eastAsia="宋体" w:cs="宋体"/>
          <w:spacing w:val="-3"/>
          <w:sz w:val="21"/>
          <w:szCs w:val="21"/>
          <w:highlight w:val="none"/>
          <w:u w:val="single" w:color="auto"/>
        </w:rPr>
        <w:t>《广西壮族自治区建设工程安</w:t>
      </w:r>
      <w:r>
        <w:rPr>
          <w:rFonts w:hint="eastAsia" w:ascii="宋体" w:hAnsi="宋体" w:eastAsia="宋体" w:cs="宋体"/>
          <w:spacing w:val="-4"/>
          <w:sz w:val="21"/>
          <w:szCs w:val="21"/>
          <w:highlight w:val="none"/>
          <w:u w:val="single" w:color="auto"/>
        </w:rPr>
        <w:t>全文明施工费</w:t>
      </w:r>
      <w:r>
        <w:rPr>
          <w:rFonts w:hint="eastAsia" w:ascii="宋体" w:hAnsi="宋体" w:eastAsia="宋体" w:cs="宋体"/>
          <w:spacing w:val="-1"/>
          <w:sz w:val="21"/>
          <w:szCs w:val="21"/>
          <w:highlight w:val="none"/>
          <w:u w:val="single" w:color="auto"/>
        </w:rPr>
        <w:t>使用管理细则》（桂建质〔2015〕16号</w:t>
      </w:r>
      <w:r>
        <w:rPr>
          <w:rFonts w:hint="eastAsia" w:ascii="宋体" w:hAnsi="宋体" w:eastAsia="宋体" w:cs="宋体"/>
          <w:spacing w:val="-1"/>
          <w:sz w:val="21"/>
          <w:szCs w:val="21"/>
          <w:highlight w:val="none"/>
        </w:rPr>
        <w:t>相关规定执行。</w:t>
      </w:r>
    </w:p>
    <w:p w14:paraId="37DD5D7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（3）支付约定：与进度款同期支付。</w:t>
      </w:r>
    </w:p>
    <w:p w14:paraId="255450E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（4）建设单位按规定将安全生产费用转入施工单位设立的安全生产费用专户。</w:t>
      </w:r>
    </w:p>
    <w:p w14:paraId="7FB21C8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（5）工程施工完成后安全生产费用尚有结余的，结余部分由建设单位收回。</w:t>
      </w:r>
    </w:p>
    <w:p w14:paraId="0775F5C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（6）施工单位将安全生产费用使用情况定期报告建设单位和监理</w:t>
      </w:r>
      <w:r>
        <w:rPr>
          <w:rFonts w:hint="eastAsia" w:ascii="宋体" w:hAnsi="宋体" w:eastAsia="宋体" w:cs="宋体"/>
          <w:spacing w:val="-4"/>
          <w:sz w:val="21"/>
          <w:szCs w:val="21"/>
          <w:highlight w:val="none"/>
        </w:rPr>
        <w:t>单位，并提供</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相应的材料接受建设行政主管部门对此事项监管。</w:t>
      </w:r>
    </w:p>
    <w:p w14:paraId="350F962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6"/>
          <w:sz w:val="21"/>
          <w:szCs w:val="21"/>
          <w:highlight w:val="none"/>
        </w:rPr>
        <w:t>（7）安全生产费用专户：</w:t>
      </w:r>
      <w:r>
        <w:rPr>
          <w:rFonts w:hint="eastAsia" w:ascii="宋体" w:hAnsi="宋体" w:eastAsia="宋体" w:cs="宋体"/>
          <w:spacing w:val="-77"/>
          <w:sz w:val="21"/>
          <w:szCs w:val="21"/>
          <w:highlight w:val="none"/>
        </w:rPr>
        <w:t xml:space="preserve"> </w:t>
      </w:r>
      <w:r>
        <w:rPr>
          <w:rFonts w:hint="eastAsia" w:ascii="宋体" w:hAnsi="宋体" w:eastAsia="宋体" w:cs="宋体"/>
          <w:spacing w:val="-6"/>
          <w:sz w:val="21"/>
          <w:szCs w:val="21"/>
          <w:highlight w:val="none"/>
        </w:rPr>
        <w:t>×</w:t>
      </w:r>
      <w:r>
        <w:rPr>
          <w:rFonts w:hint="eastAsia" w:ascii="宋体" w:hAnsi="宋体" w:eastAsia="宋体" w:cs="宋体"/>
          <w:spacing w:val="-77"/>
          <w:sz w:val="21"/>
          <w:szCs w:val="21"/>
          <w:highlight w:val="none"/>
        </w:rPr>
        <w:t xml:space="preserve"> </w:t>
      </w:r>
      <w:r>
        <w:rPr>
          <w:rFonts w:hint="eastAsia" w:ascii="宋体" w:hAnsi="宋体" w:eastAsia="宋体" w:cs="宋体"/>
          <w:spacing w:val="-6"/>
          <w:sz w:val="21"/>
          <w:szCs w:val="21"/>
          <w:highlight w:val="none"/>
        </w:rPr>
        <w:t>×</w:t>
      </w:r>
      <w:r>
        <w:rPr>
          <w:rFonts w:hint="eastAsia" w:ascii="宋体" w:hAnsi="宋体" w:eastAsia="宋体" w:cs="宋体"/>
          <w:spacing w:val="-77"/>
          <w:sz w:val="21"/>
          <w:szCs w:val="21"/>
          <w:highlight w:val="none"/>
        </w:rPr>
        <w:t xml:space="preserve"> </w:t>
      </w:r>
      <w:r>
        <w:rPr>
          <w:rFonts w:hint="eastAsia" w:ascii="宋体" w:hAnsi="宋体" w:eastAsia="宋体" w:cs="宋体"/>
          <w:spacing w:val="-6"/>
          <w:sz w:val="21"/>
          <w:szCs w:val="21"/>
          <w:highlight w:val="none"/>
        </w:rPr>
        <w:t>×</w:t>
      </w:r>
      <w:r>
        <w:rPr>
          <w:rFonts w:hint="eastAsia" w:ascii="宋体" w:hAnsi="宋体" w:eastAsia="宋体" w:cs="宋体"/>
          <w:spacing w:val="-76"/>
          <w:sz w:val="21"/>
          <w:szCs w:val="21"/>
          <w:highlight w:val="none"/>
        </w:rPr>
        <w:t xml:space="preserve"> </w:t>
      </w:r>
      <w:r>
        <w:rPr>
          <w:rFonts w:hint="eastAsia" w:ascii="宋体" w:hAnsi="宋体" w:eastAsia="宋体" w:cs="宋体"/>
          <w:spacing w:val="-6"/>
          <w:sz w:val="21"/>
          <w:szCs w:val="21"/>
          <w:highlight w:val="none"/>
        </w:rPr>
        <w:t>×公司安全生产费用专户。</w:t>
      </w:r>
      <w:r>
        <w:rPr>
          <w:rFonts w:hint="eastAsia" w:ascii="宋体" w:hAnsi="宋体" w:eastAsia="宋体" w:cs="宋体"/>
          <w:spacing w:val="-7"/>
          <w:sz w:val="21"/>
          <w:szCs w:val="21"/>
          <w:highlight w:val="none"/>
        </w:rPr>
        <w:t>账号：。</w:t>
      </w:r>
    </w:p>
    <w:p w14:paraId="1ED6D5E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4"/>
          <w:sz w:val="21"/>
          <w:szCs w:val="21"/>
          <w:highlight w:val="none"/>
        </w:rPr>
        <w:t>6.3</w:t>
      </w:r>
      <w:r>
        <w:rPr>
          <w:rFonts w:hint="eastAsia" w:ascii="宋体" w:hAnsi="宋体" w:eastAsia="宋体" w:cs="宋体"/>
          <w:spacing w:val="-4"/>
          <w:sz w:val="21"/>
          <w:szCs w:val="21"/>
          <w:highlight w:val="none"/>
        </w:rPr>
        <w:t xml:space="preserve"> </w:t>
      </w:r>
      <w:r>
        <w:rPr>
          <w:rFonts w:hint="eastAsia" w:ascii="宋体" w:hAnsi="宋体" w:eastAsia="宋体" w:cs="宋体"/>
          <w:b/>
          <w:bCs/>
          <w:spacing w:val="-4"/>
          <w:sz w:val="21"/>
          <w:szCs w:val="21"/>
          <w:highlight w:val="none"/>
        </w:rPr>
        <w:t>环境保护</w:t>
      </w:r>
    </w:p>
    <w:p w14:paraId="762631B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u w:val="single" w:color="auto"/>
        </w:rPr>
        <w:t>因施工需要，经发包人批准，由承包人办理有关施工场地交通、环卫和施工噪</w:t>
      </w:r>
      <w:r>
        <w:rPr>
          <w:rFonts w:hint="eastAsia" w:ascii="宋体" w:hAnsi="宋体" w:eastAsia="宋体" w:cs="宋体"/>
          <w:spacing w:val="1"/>
          <w:sz w:val="21"/>
          <w:szCs w:val="21"/>
          <w:highlight w:val="none"/>
          <w:u w:val="single" w:color="auto"/>
        </w:rPr>
        <w:t>音管理等手续，费用由承包人负责。</w:t>
      </w:r>
    </w:p>
    <w:p w14:paraId="64A32EE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u w:val="single" w:color="auto"/>
        </w:rPr>
        <w:t>经过城市道路的施工车辆，必须按交警、城管、</w:t>
      </w:r>
      <w:r>
        <w:rPr>
          <w:rFonts w:hint="eastAsia" w:ascii="宋体" w:hAnsi="宋体" w:eastAsia="宋体" w:cs="宋体"/>
          <w:spacing w:val="-1"/>
          <w:sz w:val="21"/>
          <w:szCs w:val="21"/>
          <w:highlight w:val="none"/>
          <w:u w:val="single" w:color="auto"/>
        </w:rPr>
        <w:t>运输等部门相关规定执行。由</w:t>
      </w:r>
      <w:r>
        <w:rPr>
          <w:rFonts w:hint="eastAsia" w:ascii="宋体" w:hAnsi="宋体" w:eastAsia="宋体" w:cs="宋体"/>
          <w:sz w:val="21"/>
          <w:szCs w:val="21"/>
          <w:highlight w:val="none"/>
          <w:u w:val="single" w:color="auto"/>
        </w:rPr>
        <w:t>于施工车辆造成的道路、环境等污染，其责任和费用均由承包人承担。</w:t>
      </w:r>
    </w:p>
    <w:p w14:paraId="4679E98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u w:val="single" w:color="auto"/>
        </w:rPr>
        <w:t>宜优先使用低VOCs含量的涂料、油漆和有机溶剂。</w:t>
      </w:r>
    </w:p>
    <w:p w14:paraId="3A2176D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2"/>
        <w:rPr>
          <w:rFonts w:hint="eastAsia" w:ascii="宋体" w:hAnsi="宋体" w:eastAsia="宋体" w:cs="宋体"/>
          <w:sz w:val="21"/>
          <w:szCs w:val="21"/>
          <w:highlight w:val="none"/>
        </w:rPr>
      </w:pPr>
      <w:r>
        <w:rPr>
          <w:rFonts w:hint="eastAsia" w:ascii="宋体" w:hAnsi="宋体" w:eastAsia="宋体" w:cs="宋体"/>
          <w:b/>
          <w:bCs/>
          <w:spacing w:val="-6"/>
          <w:sz w:val="21"/>
          <w:szCs w:val="21"/>
          <w:highlight w:val="none"/>
        </w:rPr>
        <w:t>7.</w:t>
      </w:r>
      <w:r>
        <w:rPr>
          <w:rFonts w:hint="eastAsia" w:ascii="宋体" w:hAnsi="宋体" w:eastAsia="宋体" w:cs="宋体"/>
          <w:spacing w:val="13"/>
          <w:sz w:val="21"/>
          <w:szCs w:val="21"/>
          <w:highlight w:val="none"/>
        </w:rPr>
        <w:t xml:space="preserve"> </w:t>
      </w:r>
      <w:r>
        <w:rPr>
          <w:rFonts w:hint="eastAsia" w:ascii="宋体" w:hAnsi="宋体" w:eastAsia="宋体" w:cs="宋体"/>
          <w:b/>
          <w:bCs/>
          <w:spacing w:val="-6"/>
          <w:sz w:val="21"/>
          <w:szCs w:val="21"/>
          <w:highlight w:val="none"/>
        </w:rPr>
        <w:t>工期和进度</w:t>
      </w:r>
    </w:p>
    <w:p w14:paraId="55D5D47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4"/>
          <w:sz w:val="21"/>
          <w:szCs w:val="21"/>
          <w:highlight w:val="none"/>
        </w:rPr>
        <w:t>7.1</w:t>
      </w:r>
      <w:r>
        <w:rPr>
          <w:rFonts w:hint="eastAsia" w:ascii="宋体" w:hAnsi="宋体" w:eastAsia="宋体" w:cs="宋体"/>
          <w:spacing w:val="-4"/>
          <w:sz w:val="21"/>
          <w:szCs w:val="21"/>
          <w:highlight w:val="none"/>
        </w:rPr>
        <w:t xml:space="preserve"> </w:t>
      </w:r>
      <w:r>
        <w:rPr>
          <w:rFonts w:hint="eastAsia" w:ascii="宋体" w:hAnsi="宋体" w:eastAsia="宋体" w:cs="宋体"/>
          <w:b/>
          <w:bCs/>
          <w:spacing w:val="-4"/>
          <w:sz w:val="21"/>
          <w:szCs w:val="21"/>
          <w:highlight w:val="none"/>
        </w:rPr>
        <w:t>施工组织设计</w:t>
      </w:r>
    </w:p>
    <w:p w14:paraId="275BFAE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7.1.1 合同当事人约定的施工组织设计</w:t>
      </w:r>
      <w:r>
        <w:rPr>
          <w:rFonts w:hint="eastAsia" w:ascii="宋体" w:hAnsi="宋体" w:eastAsia="宋体" w:cs="宋体"/>
          <w:spacing w:val="-1"/>
          <w:sz w:val="21"/>
          <w:szCs w:val="21"/>
          <w:highlight w:val="none"/>
        </w:rPr>
        <w:t>应包括的其他内容：</w:t>
      </w:r>
      <w:r>
        <w:rPr>
          <w:rFonts w:hint="eastAsia" w:ascii="宋体" w:hAnsi="宋体" w:eastAsia="宋体" w:cs="宋体"/>
          <w:spacing w:val="-1"/>
          <w:sz w:val="21"/>
          <w:szCs w:val="21"/>
          <w:highlight w:val="none"/>
          <w:u w:val="single" w:color="auto"/>
        </w:rPr>
        <w:t>施工进度计划包括</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u w:val="single" w:color="auto"/>
        </w:rPr>
        <w:t>总进度计划、分阶段和分项进度计划、设备材料人</w:t>
      </w:r>
      <w:r>
        <w:rPr>
          <w:rFonts w:hint="eastAsia" w:ascii="宋体" w:hAnsi="宋体" w:eastAsia="宋体" w:cs="宋体"/>
          <w:spacing w:val="-1"/>
          <w:sz w:val="21"/>
          <w:szCs w:val="21"/>
          <w:highlight w:val="none"/>
          <w:u w:val="single" w:color="auto"/>
        </w:rPr>
        <w:t>员进场计划；施工方案说明包括</w:t>
      </w:r>
      <w:r>
        <w:rPr>
          <w:rFonts w:hint="eastAsia" w:ascii="宋体" w:hAnsi="宋体" w:eastAsia="宋体" w:cs="宋体"/>
          <w:spacing w:val="1"/>
          <w:sz w:val="21"/>
          <w:szCs w:val="21"/>
          <w:highlight w:val="none"/>
          <w:u w:val="single" w:color="auto"/>
        </w:rPr>
        <w:t>分部、分项工程或工程部位的名称及施工顺</w:t>
      </w:r>
      <w:r>
        <w:rPr>
          <w:rFonts w:hint="eastAsia" w:ascii="宋体" w:hAnsi="宋体" w:eastAsia="宋体" w:cs="宋体"/>
          <w:sz w:val="21"/>
          <w:szCs w:val="21"/>
          <w:highlight w:val="none"/>
          <w:u w:val="single" w:color="auto"/>
        </w:rPr>
        <w:t>序和方法。</w:t>
      </w:r>
    </w:p>
    <w:p w14:paraId="5485184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7.1.2 施工组织设计的提交和修改</w:t>
      </w:r>
    </w:p>
    <w:p w14:paraId="5CE2510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承包人提交详细施工组织设计的期限的约定：</w:t>
      </w:r>
      <w:r>
        <w:rPr>
          <w:rFonts w:hint="eastAsia" w:ascii="宋体" w:hAnsi="宋体" w:eastAsia="宋体" w:cs="宋体"/>
          <w:spacing w:val="-3"/>
          <w:sz w:val="21"/>
          <w:szCs w:val="21"/>
          <w:highlight w:val="none"/>
          <w:u w:val="single" w:color="auto"/>
        </w:rPr>
        <w:t>承包人应在开工前7日内，提交详</w:t>
      </w:r>
      <w:r>
        <w:rPr>
          <w:rFonts w:hint="eastAsia" w:ascii="宋体" w:hAnsi="宋体" w:eastAsia="宋体" w:cs="宋体"/>
          <w:spacing w:val="-1"/>
          <w:sz w:val="21"/>
          <w:szCs w:val="21"/>
          <w:highlight w:val="none"/>
          <w:u w:val="single" w:color="auto"/>
        </w:rPr>
        <w:t>细的施工组织设计，并报送监理人和发包人</w:t>
      </w:r>
      <w:r>
        <w:rPr>
          <w:rFonts w:hint="eastAsia" w:ascii="宋体" w:hAnsi="宋体" w:eastAsia="宋体" w:cs="宋体"/>
          <w:spacing w:val="-1"/>
          <w:sz w:val="21"/>
          <w:szCs w:val="21"/>
          <w:highlight w:val="none"/>
        </w:rPr>
        <w:t>。</w:t>
      </w:r>
    </w:p>
    <w:p w14:paraId="52F4134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发包人和监理人在收到详细的施工组织设计</w:t>
      </w:r>
      <w:r>
        <w:rPr>
          <w:rFonts w:hint="eastAsia" w:ascii="宋体" w:hAnsi="宋体" w:eastAsia="宋体" w:cs="宋体"/>
          <w:spacing w:val="-1"/>
          <w:sz w:val="21"/>
          <w:szCs w:val="21"/>
          <w:highlight w:val="none"/>
        </w:rPr>
        <w:t>后确认或提出修改意见的期限：</w:t>
      </w:r>
      <w:r>
        <w:rPr>
          <w:rFonts w:hint="eastAsia" w:ascii="宋体" w:hAnsi="宋体" w:eastAsia="宋体" w:cs="宋体"/>
          <w:spacing w:val="-1"/>
          <w:sz w:val="21"/>
          <w:szCs w:val="21"/>
          <w:highlight w:val="none"/>
          <w:u w:val="single" w:color="auto"/>
        </w:rPr>
        <w:t>收</w:t>
      </w:r>
      <w:r>
        <w:rPr>
          <w:rFonts w:hint="eastAsia" w:ascii="宋体" w:hAnsi="宋体" w:eastAsia="宋体" w:cs="宋体"/>
          <w:sz w:val="21"/>
          <w:szCs w:val="21"/>
          <w:highlight w:val="none"/>
          <w:u w:val="single" w:color="auto"/>
        </w:rPr>
        <w:t>到详细施工组织设计后14天内确定或提出修改意</w:t>
      </w:r>
      <w:r>
        <w:rPr>
          <w:rFonts w:hint="eastAsia" w:ascii="宋体" w:hAnsi="宋体" w:eastAsia="宋体" w:cs="宋体"/>
          <w:spacing w:val="-1"/>
          <w:sz w:val="21"/>
          <w:szCs w:val="21"/>
          <w:highlight w:val="none"/>
          <w:u w:val="single" w:color="auto"/>
        </w:rPr>
        <w:t>见。对监理人和发包人提出合理意见和要求，承包人应自行修改完善</w:t>
      </w:r>
      <w:r>
        <w:rPr>
          <w:rFonts w:hint="eastAsia" w:ascii="宋体" w:hAnsi="宋体" w:eastAsia="宋体" w:cs="宋体"/>
          <w:spacing w:val="-1"/>
          <w:sz w:val="21"/>
          <w:szCs w:val="21"/>
          <w:highlight w:val="none"/>
        </w:rPr>
        <w:t>。</w:t>
      </w:r>
    </w:p>
    <w:p w14:paraId="4FB1DBE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4"/>
          <w:sz w:val="21"/>
          <w:szCs w:val="21"/>
          <w:highlight w:val="none"/>
        </w:rPr>
        <w:t>7.2</w:t>
      </w:r>
      <w:r>
        <w:rPr>
          <w:rFonts w:hint="eastAsia" w:ascii="宋体" w:hAnsi="宋体" w:eastAsia="宋体" w:cs="宋体"/>
          <w:spacing w:val="-4"/>
          <w:sz w:val="21"/>
          <w:szCs w:val="21"/>
          <w:highlight w:val="none"/>
        </w:rPr>
        <w:t xml:space="preserve"> </w:t>
      </w:r>
      <w:r>
        <w:rPr>
          <w:rFonts w:hint="eastAsia" w:ascii="宋体" w:hAnsi="宋体" w:eastAsia="宋体" w:cs="宋体"/>
          <w:b/>
          <w:bCs/>
          <w:spacing w:val="-4"/>
          <w:sz w:val="21"/>
          <w:szCs w:val="21"/>
          <w:highlight w:val="none"/>
        </w:rPr>
        <w:t>施工进度计划</w:t>
      </w:r>
    </w:p>
    <w:p w14:paraId="4EA617E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7.2.2 施工进度计划的修订</w:t>
      </w:r>
    </w:p>
    <w:p w14:paraId="5E55351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发包人和监理人在收到修订的施工进度计划</w:t>
      </w:r>
      <w:r>
        <w:rPr>
          <w:rFonts w:hint="eastAsia" w:ascii="宋体" w:hAnsi="宋体" w:eastAsia="宋体" w:cs="宋体"/>
          <w:spacing w:val="-1"/>
          <w:sz w:val="21"/>
          <w:szCs w:val="21"/>
          <w:highlight w:val="none"/>
        </w:rPr>
        <w:t>后确认或提出修改意见的期限：</w:t>
      </w:r>
      <w:r>
        <w:rPr>
          <w:rFonts w:hint="eastAsia" w:ascii="宋体" w:hAnsi="宋体" w:eastAsia="宋体" w:cs="宋体"/>
          <w:spacing w:val="-1"/>
          <w:sz w:val="21"/>
          <w:szCs w:val="21"/>
          <w:highlight w:val="none"/>
          <w:u w:val="single" w:color="auto"/>
        </w:rPr>
        <w:t>承</w:t>
      </w:r>
      <w:r>
        <w:rPr>
          <w:rFonts w:hint="eastAsia" w:ascii="宋体" w:hAnsi="宋体" w:eastAsia="宋体" w:cs="宋体"/>
          <w:spacing w:val="-2"/>
          <w:sz w:val="21"/>
          <w:szCs w:val="21"/>
          <w:highlight w:val="none"/>
          <w:u w:val="single" w:color="auto"/>
        </w:rPr>
        <w:t>包人应在开工前7日编制详细的施工进度计划和施工方案说明报送监理人和发包人，</w:t>
      </w:r>
      <w:r>
        <w:rPr>
          <w:rFonts w:hint="eastAsia" w:ascii="宋体" w:hAnsi="宋体" w:eastAsia="宋体" w:cs="宋体"/>
          <w:sz w:val="21"/>
          <w:szCs w:val="21"/>
          <w:highlight w:val="none"/>
          <w:u w:val="single" w:color="auto"/>
        </w:rPr>
        <w:t>其内容包括：施工组织设计、专项方案、项目人员配备表等</w:t>
      </w:r>
      <w:r>
        <w:rPr>
          <w:rFonts w:hint="eastAsia" w:ascii="宋体" w:hAnsi="宋体" w:eastAsia="宋体" w:cs="宋体"/>
          <w:spacing w:val="-1"/>
          <w:sz w:val="21"/>
          <w:szCs w:val="21"/>
          <w:highlight w:val="none"/>
          <w:u w:val="single" w:color="auto"/>
        </w:rPr>
        <w:t>。监理人和发包人应在</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u w:val="single" w:color="auto"/>
        </w:rPr>
        <w:t>14天内批复或提出修改意见，否则该进度计划视为已得到批</w:t>
      </w:r>
      <w:r>
        <w:rPr>
          <w:rFonts w:hint="eastAsia" w:ascii="宋体" w:hAnsi="宋体" w:eastAsia="宋体" w:cs="宋体"/>
          <w:spacing w:val="-1"/>
          <w:sz w:val="21"/>
          <w:szCs w:val="21"/>
          <w:highlight w:val="none"/>
          <w:u w:val="single" w:color="auto"/>
        </w:rPr>
        <w:t>准。经监理人和发包人</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u w:val="single" w:color="auto"/>
        </w:rPr>
        <w:t>批准的施工进度计划称施工进度计划，是控制合同工程进度</w:t>
      </w:r>
      <w:r>
        <w:rPr>
          <w:rFonts w:hint="eastAsia" w:ascii="宋体" w:hAnsi="宋体" w:eastAsia="宋体" w:cs="宋体"/>
          <w:spacing w:val="-1"/>
          <w:sz w:val="21"/>
          <w:szCs w:val="21"/>
          <w:highlight w:val="none"/>
          <w:u w:val="single" w:color="auto"/>
        </w:rPr>
        <w:t>的依据。承包人还应根</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u w:val="single" w:color="auto"/>
        </w:rPr>
        <w:t>据合同进度计划，编制更为详细的分阶段或分项进度计划，</w:t>
      </w:r>
      <w:r>
        <w:rPr>
          <w:rFonts w:hint="eastAsia" w:ascii="宋体" w:hAnsi="宋体" w:eastAsia="宋体" w:cs="宋体"/>
          <w:spacing w:val="-1"/>
          <w:sz w:val="21"/>
          <w:szCs w:val="21"/>
          <w:highlight w:val="none"/>
          <w:u w:val="single" w:color="auto"/>
        </w:rPr>
        <w:t>报监理人和发包人审批</w:t>
      </w:r>
      <w:r>
        <w:rPr>
          <w:rFonts w:hint="eastAsia" w:ascii="宋体" w:hAnsi="宋体" w:eastAsia="宋体" w:cs="宋体"/>
          <w:position w:val="1"/>
          <w:sz w:val="21"/>
          <w:szCs w:val="21"/>
          <w:highlight w:val="none"/>
        </w:rPr>
        <w:t>。</w:t>
      </w:r>
    </w:p>
    <w:p w14:paraId="111653F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b/>
          <w:bCs/>
          <w:spacing w:val="-2"/>
          <w:sz w:val="21"/>
          <w:szCs w:val="21"/>
          <w:highlight w:val="none"/>
        </w:rPr>
        <w:t>7.2.3承包人所报的施工组织设计应包含详细、完整</w:t>
      </w:r>
      <w:r>
        <w:rPr>
          <w:rFonts w:hint="eastAsia" w:ascii="宋体" w:hAnsi="宋体" w:eastAsia="宋体" w:cs="宋体"/>
          <w:b/>
          <w:bCs/>
          <w:spacing w:val="-3"/>
          <w:sz w:val="21"/>
          <w:szCs w:val="21"/>
          <w:highlight w:val="none"/>
        </w:rPr>
        <w:t>的</w:t>
      </w:r>
      <w:r>
        <w:rPr>
          <w:rFonts w:hint="eastAsia" w:ascii="宋体" w:hAnsi="宋体" w:cs="宋体"/>
          <w:b/>
          <w:bCs/>
          <w:spacing w:val="-3"/>
          <w:sz w:val="21"/>
          <w:szCs w:val="21"/>
          <w:highlight w:val="none"/>
          <w:lang w:eastAsia="zh-CN"/>
        </w:rPr>
        <w:t>施工</w:t>
      </w:r>
      <w:r>
        <w:rPr>
          <w:rFonts w:hint="eastAsia" w:ascii="宋体" w:hAnsi="宋体" w:eastAsia="宋体" w:cs="宋体"/>
          <w:b/>
          <w:bCs/>
          <w:spacing w:val="-3"/>
          <w:sz w:val="21"/>
          <w:szCs w:val="21"/>
          <w:highlight w:val="none"/>
        </w:rPr>
        <w:t>进度计划及符合</w:t>
      </w:r>
      <w:r>
        <w:rPr>
          <w:rFonts w:hint="eastAsia" w:ascii="宋体" w:hAnsi="宋体" w:eastAsia="宋体" w:cs="宋体"/>
          <w:b/>
          <w:bCs/>
          <w:spacing w:val="-2"/>
          <w:sz w:val="21"/>
          <w:szCs w:val="21"/>
          <w:highlight w:val="none"/>
        </w:rPr>
        <w:t>行业相关规定的施工方案。进度计划应包括发包人直接发包的</w:t>
      </w:r>
      <w:r>
        <w:rPr>
          <w:rFonts w:hint="eastAsia" w:ascii="宋体" w:hAnsi="宋体" w:eastAsia="宋体" w:cs="宋体"/>
          <w:b/>
          <w:bCs/>
          <w:spacing w:val="-3"/>
          <w:sz w:val="21"/>
          <w:szCs w:val="21"/>
          <w:highlight w:val="none"/>
        </w:rPr>
        <w:t>各专业工程进退场时</w:t>
      </w:r>
      <w:r>
        <w:rPr>
          <w:rFonts w:hint="eastAsia" w:ascii="宋体" w:hAnsi="宋体" w:eastAsia="宋体" w:cs="宋体"/>
          <w:sz w:val="21"/>
          <w:szCs w:val="21"/>
          <w:highlight w:val="none"/>
        </w:rPr>
        <w:t xml:space="preserve"> </w:t>
      </w:r>
      <w:r>
        <w:rPr>
          <w:rFonts w:hint="eastAsia" w:ascii="宋体" w:hAnsi="宋体" w:eastAsia="宋体" w:cs="宋体"/>
          <w:b/>
          <w:bCs/>
          <w:spacing w:val="-2"/>
          <w:sz w:val="21"/>
          <w:szCs w:val="21"/>
          <w:highlight w:val="none"/>
        </w:rPr>
        <w:t>间、预埋时间、竣工时间、各分项工程的开始和完工、验收时间等</w:t>
      </w:r>
      <w:r>
        <w:rPr>
          <w:rFonts w:hint="eastAsia" w:ascii="宋体" w:hAnsi="宋体" w:eastAsia="宋体" w:cs="宋体"/>
          <w:b/>
          <w:bCs/>
          <w:spacing w:val="-3"/>
          <w:sz w:val="21"/>
          <w:szCs w:val="21"/>
          <w:highlight w:val="none"/>
        </w:rPr>
        <w:t>。此施工总进度</w:t>
      </w:r>
      <w:r>
        <w:rPr>
          <w:rFonts w:hint="eastAsia" w:ascii="宋体" w:hAnsi="宋体" w:eastAsia="宋体" w:cs="宋体"/>
          <w:b/>
          <w:bCs/>
          <w:spacing w:val="-2"/>
          <w:sz w:val="21"/>
          <w:szCs w:val="21"/>
          <w:highlight w:val="none"/>
        </w:rPr>
        <w:t>计划一经发包人和监理人确认后，承包人应在每月的25日，向发包人和监</w:t>
      </w:r>
      <w:r>
        <w:rPr>
          <w:rFonts w:hint="eastAsia" w:ascii="宋体" w:hAnsi="宋体" w:eastAsia="宋体" w:cs="宋体"/>
          <w:b/>
          <w:bCs/>
          <w:spacing w:val="-3"/>
          <w:sz w:val="21"/>
          <w:szCs w:val="21"/>
          <w:highlight w:val="none"/>
        </w:rPr>
        <w:t>理人提交</w:t>
      </w:r>
      <w:r>
        <w:rPr>
          <w:rFonts w:hint="eastAsia" w:ascii="宋体" w:hAnsi="宋体" w:eastAsia="宋体" w:cs="宋体"/>
          <w:sz w:val="21"/>
          <w:szCs w:val="21"/>
          <w:highlight w:val="none"/>
        </w:rPr>
        <w:t xml:space="preserve"> </w:t>
      </w:r>
      <w:r>
        <w:rPr>
          <w:rFonts w:hint="eastAsia" w:ascii="宋体" w:hAnsi="宋体" w:eastAsia="宋体" w:cs="宋体"/>
          <w:b/>
          <w:bCs/>
          <w:spacing w:val="-3"/>
          <w:sz w:val="21"/>
          <w:szCs w:val="21"/>
          <w:highlight w:val="none"/>
        </w:rPr>
        <w:t>最新的、经过修改的、动态的施工总进度计划（无论是否已发生变更</w:t>
      </w:r>
      <w:r>
        <w:rPr>
          <w:rFonts w:hint="eastAsia" w:ascii="宋体" w:hAnsi="宋体" w:eastAsia="宋体" w:cs="宋体"/>
          <w:b/>
          <w:bCs/>
          <w:spacing w:val="13"/>
          <w:sz w:val="21"/>
          <w:szCs w:val="21"/>
          <w:highlight w:val="none"/>
        </w:rPr>
        <w:t>），</w:t>
      </w:r>
      <w:r>
        <w:rPr>
          <w:rFonts w:hint="eastAsia" w:ascii="宋体" w:hAnsi="宋体" w:eastAsia="宋体" w:cs="宋体"/>
          <w:b/>
          <w:bCs/>
          <w:spacing w:val="-3"/>
          <w:sz w:val="21"/>
          <w:szCs w:val="21"/>
          <w:highlight w:val="none"/>
        </w:rPr>
        <w:t>并由其审</w:t>
      </w:r>
      <w:r>
        <w:rPr>
          <w:rFonts w:hint="eastAsia" w:ascii="宋体" w:hAnsi="宋体" w:eastAsia="宋体" w:cs="宋体"/>
          <w:sz w:val="21"/>
          <w:szCs w:val="21"/>
          <w:highlight w:val="none"/>
        </w:rPr>
        <w:t xml:space="preserve"> </w:t>
      </w:r>
      <w:r>
        <w:rPr>
          <w:rFonts w:hint="eastAsia" w:ascii="宋体" w:hAnsi="宋体" w:eastAsia="宋体" w:cs="宋体"/>
          <w:b/>
          <w:bCs/>
          <w:spacing w:val="-2"/>
          <w:sz w:val="21"/>
          <w:szCs w:val="21"/>
          <w:highlight w:val="none"/>
        </w:rPr>
        <w:t>核确认，但对于发包人明确不得延误的阶段性施工目标不得擅自更改（合</w:t>
      </w:r>
      <w:r>
        <w:rPr>
          <w:rFonts w:hint="eastAsia" w:ascii="宋体" w:hAnsi="宋体" w:eastAsia="宋体" w:cs="宋体"/>
          <w:b/>
          <w:bCs/>
          <w:spacing w:val="-3"/>
          <w:sz w:val="21"/>
          <w:szCs w:val="21"/>
          <w:highlight w:val="none"/>
        </w:rPr>
        <w:t>同已明确</w:t>
      </w:r>
      <w:r>
        <w:rPr>
          <w:rFonts w:hint="eastAsia" w:ascii="宋体" w:hAnsi="宋体" w:eastAsia="宋体" w:cs="宋体"/>
          <w:sz w:val="21"/>
          <w:szCs w:val="21"/>
          <w:highlight w:val="none"/>
        </w:rPr>
        <w:t xml:space="preserve"> </w:t>
      </w:r>
      <w:r>
        <w:rPr>
          <w:rFonts w:hint="eastAsia" w:ascii="宋体" w:hAnsi="宋体" w:eastAsia="宋体" w:cs="宋体"/>
          <w:b/>
          <w:bCs/>
          <w:spacing w:val="-2"/>
          <w:sz w:val="21"/>
          <w:szCs w:val="21"/>
          <w:highlight w:val="none"/>
        </w:rPr>
        <w:t>规定需延期或非承包人原因影响的除外）。如工程发生较大调整或</w:t>
      </w:r>
      <w:r>
        <w:rPr>
          <w:rFonts w:hint="eastAsia" w:ascii="宋体" w:hAnsi="宋体" w:eastAsia="宋体" w:cs="宋体"/>
          <w:b/>
          <w:bCs/>
          <w:spacing w:val="-3"/>
          <w:sz w:val="21"/>
          <w:szCs w:val="21"/>
          <w:highlight w:val="none"/>
        </w:rPr>
        <w:t>发包人和监理人</w:t>
      </w:r>
      <w:r>
        <w:rPr>
          <w:rFonts w:hint="eastAsia" w:ascii="宋体" w:hAnsi="宋体" w:eastAsia="宋体" w:cs="宋体"/>
          <w:sz w:val="21"/>
          <w:szCs w:val="21"/>
          <w:highlight w:val="none"/>
        </w:rPr>
        <w:t xml:space="preserve"> </w:t>
      </w:r>
      <w:r>
        <w:rPr>
          <w:rFonts w:hint="eastAsia" w:ascii="宋体" w:hAnsi="宋体" w:eastAsia="宋体" w:cs="宋体"/>
          <w:b/>
          <w:bCs/>
          <w:spacing w:val="-2"/>
          <w:sz w:val="21"/>
          <w:szCs w:val="21"/>
          <w:highlight w:val="none"/>
        </w:rPr>
        <w:t>明确要求需要提交时，承包人应在接到通知5日内按发包人和监理人的要</w:t>
      </w:r>
      <w:r>
        <w:rPr>
          <w:rFonts w:hint="eastAsia" w:ascii="宋体" w:hAnsi="宋体" w:eastAsia="宋体" w:cs="宋体"/>
          <w:b/>
          <w:bCs/>
          <w:spacing w:val="-3"/>
          <w:sz w:val="21"/>
          <w:szCs w:val="21"/>
          <w:highlight w:val="none"/>
        </w:rPr>
        <w:t>求，将最</w:t>
      </w:r>
      <w:r>
        <w:rPr>
          <w:rFonts w:hint="eastAsia" w:ascii="宋体" w:hAnsi="宋体" w:eastAsia="宋体" w:cs="宋体"/>
          <w:sz w:val="21"/>
          <w:szCs w:val="21"/>
          <w:highlight w:val="none"/>
        </w:rPr>
        <w:t xml:space="preserve">  </w:t>
      </w:r>
      <w:r>
        <w:rPr>
          <w:rFonts w:hint="eastAsia" w:ascii="宋体" w:hAnsi="宋体" w:eastAsia="宋体" w:cs="宋体"/>
          <w:b/>
          <w:bCs/>
          <w:spacing w:val="-3"/>
          <w:sz w:val="21"/>
          <w:szCs w:val="21"/>
          <w:highlight w:val="none"/>
        </w:rPr>
        <w:t>新的施工总进度计划予以提交。</w:t>
      </w:r>
    </w:p>
    <w:p w14:paraId="71C7FC8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b/>
          <w:bCs/>
          <w:spacing w:val="-2"/>
          <w:sz w:val="21"/>
          <w:szCs w:val="21"/>
          <w:highlight w:val="none"/>
        </w:rPr>
        <w:t>7.2.4承包人应按照经监理人及发包人批准的施工组</w:t>
      </w:r>
      <w:r>
        <w:rPr>
          <w:rFonts w:hint="eastAsia" w:ascii="宋体" w:hAnsi="宋体" w:eastAsia="宋体" w:cs="宋体"/>
          <w:b/>
          <w:bCs/>
          <w:spacing w:val="-3"/>
          <w:sz w:val="21"/>
          <w:szCs w:val="21"/>
          <w:highlight w:val="none"/>
        </w:rPr>
        <w:t>织设计中提供的施工进度</w:t>
      </w:r>
      <w:r>
        <w:rPr>
          <w:rFonts w:hint="eastAsia" w:ascii="宋体" w:hAnsi="宋体" w:eastAsia="宋体" w:cs="宋体"/>
          <w:sz w:val="21"/>
          <w:szCs w:val="21"/>
          <w:highlight w:val="none"/>
        </w:rPr>
        <w:t xml:space="preserve"> </w:t>
      </w:r>
      <w:r>
        <w:rPr>
          <w:rFonts w:hint="eastAsia" w:ascii="宋体" w:hAnsi="宋体" w:eastAsia="宋体" w:cs="宋体"/>
          <w:b/>
          <w:bCs/>
          <w:spacing w:val="-2"/>
          <w:sz w:val="21"/>
          <w:szCs w:val="21"/>
          <w:highlight w:val="none"/>
        </w:rPr>
        <w:t>计划按时完成工程进度。发包人每月考核一次，如承包人在考核期内</w:t>
      </w:r>
      <w:r>
        <w:rPr>
          <w:rFonts w:hint="eastAsia" w:ascii="宋体" w:hAnsi="宋体" w:eastAsia="宋体" w:cs="宋体"/>
          <w:b/>
          <w:bCs/>
          <w:spacing w:val="-3"/>
          <w:sz w:val="21"/>
          <w:szCs w:val="21"/>
          <w:highlight w:val="none"/>
        </w:rPr>
        <w:t>未能完成当月</w:t>
      </w:r>
      <w:r>
        <w:rPr>
          <w:rFonts w:hint="eastAsia" w:ascii="宋体" w:hAnsi="宋体" w:eastAsia="宋体" w:cs="宋体"/>
          <w:sz w:val="21"/>
          <w:szCs w:val="21"/>
          <w:highlight w:val="none"/>
        </w:rPr>
        <w:t xml:space="preserve"> </w:t>
      </w:r>
      <w:r>
        <w:rPr>
          <w:rFonts w:hint="eastAsia" w:ascii="宋体" w:hAnsi="宋体" w:eastAsia="宋体" w:cs="宋体"/>
          <w:b/>
          <w:bCs/>
          <w:spacing w:val="-2"/>
          <w:sz w:val="21"/>
          <w:szCs w:val="21"/>
          <w:highlight w:val="none"/>
        </w:rPr>
        <w:t>工程进度，则每逾期一天，应向发包人支付违约金人民币1000元（</w:t>
      </w:r>
      <w:r>
        <w:rPr>
          <w:rFonts w:hint="eastAsia" w:ascii="宋体" w:hAnsi="宋体" w:eastAsia="宋体" w:cs="宋体"/>
          <w:b/>
          <w:bCs/>
          <w:spacing w:val="-3"/>
          <w:sz w:val="21"/>
          <w:szCs w:val="21"/>
          <w:highlight w:val="none"/>
        </w:rPr>
        <w:t>该罚款与总工期</w:t>
      </w:r>
      <w:r>
        <w:rPr>
          <w:rFonts w:hint="eastAsia" w:ascii="宋体" w:hAnsi="宋体" w:eastAsia="宋体" w:cs="宋体"/>
          <w:sz w:val="21"/>
          <w:szCs w:val="21"/>
          <w:highlight w:val="none"/>
        </w:rPr>
        <w:t xml:space="preserve"> </w:t>
      </w:r>
      <w:r>
        <w:rPr>
          <w:rFonts w:hint="eastAsia" w:ascii="宋体" w:hAnsi="宋体" w:eastAsia="宋体" w:cs="宋体"/>
          <w:b/>
          <w:bCs/>
          <w:spacing w:val="-4"/>
          <w:sz w:val="21"/>
          <w:szCs w:val="21"/>
          <w:highlight w:val="none"/>
        </w:rPr>
        <w:t>延期罚款不冲突</w:t>
      </w:r>
      <w:r>
        <w:rPr>
          <w:rFonts w:hint="eastAsia" w:ascii="宋体" w:hAnsi="宋体" w:eastAsia="宋体" w:cs="宋体"/>
          <w:b/>
          <w:bCs/>
          <w:spacing w:val="11"/>
          <w:sz w:val="21"/>
          <w:szCs w:val="21"/>
          <w:highlight w:val="none"/>
        </w:rPr>
        <w:t>），</w:t>
      </w:r>
      <w:r>
        <w:rPr>
          <w:rFonts w:hint="eastAsia" w:ascii="宋体" w:hAnsi="宋体" w:eastAsia="宋体" w:cs="宋体"/>
          <w:b/>
          <w:bCs/>
          <w:spacing w:val="-4"/>
          <w:sz w:val="21"/>
          <w:szCs w:val="21"/>
          <w:highlight w:val="none"/>
        </w:rPr>
        <w:t>并在当月进度款中抵扣。</w:t>
      </w:r>
    </w:p>
    <w:p w14:paraId="7649771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8"/>
          <w:sz w:val="21"/>
          <w:szCs w:val="21"/>
          <w:highlight w:val="none"/>
        </w:rPr>
        <w:t>7.3</w:t>
      </w:r>
      <w:r>
        <w:rPr>
          <w:rFonts w:hint="eastAsia" w:ascii="宋体" w:hAnsi="宋体" w:eastAsia="宋体" w:cs="宋体"/>
          <w:spacing w:val="11"/>
          <w:sz w:val="21"/>
          <w:szCs w:val="21"/>
          <w:highlight w:val="none"/>
        </w:rPr>
        <w:t xml:space="preserve"> </w:t>
      </w:r>
      <w:r>
        <w:rPr>
          <w:rFonts w:hint="eastAsia" w:ascii="宋体" w:hAnsi="宋体" w:eastAsia="宋体" w:cs="宋体"/>
          <w:b/>
          <w:bCs/>
          <w:spacing w:val="-8"/>
          <w:sz w:val="21"/>
          <w:szCs w:val="21"/>
          <w:highlight w:val="none"/>
        </w:rPr>
        <w:t>开工</w:t>
      </w:r>
    </w:p>
    <w:p w14:paraId="484816D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7.3.1 开工准备</w:t>
      </w:r>
    </w:p>
    <w:p w14:paraId="00DF997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关于承包人提交工程开工报审表的期限：</w:t>
      </w:r>
      <w:r>
        <w:rPr>
          <w:rFonts w:hint="eastAsia" w:ascii="宋体" w:hAnsi="宋体" w:eastAsia="宋体" w:cs="宋体"/>
          <w:sz w:val="21"/>
          <w:szCs w:val="21"/>
          <w:highlight w:val="none"/>
          <w:u w:val="single" w:color="auto"/>
        </w:rPr>
        <w:t>按</w:t>
      </w:r>
      <w:r>
        <w:rPr>
          <w:rFonts w:hint="eastAsia" w:ascii="宋体" w:hAnsi="宋体" w:eastAsia="宋体" w:cs="宋体"/>
          <w:spacing w:val="-1"/>
          <w:sz w:val="21"/>
          <w:szCs w:val="21"/>
          <w:highlight w:val="none"/>
          <w:u w:val="single" w:color="auto"/>
        </w:rPr>
        <w:t>审批的施工组织设计约定的期限</w:t>
      </w:r>
      <w:r>
        <w:rPr>
          <w:rFonts w:hint="eastAsia" w:ascii="宋体" w:hAnsi="宋体" w:eastAsia="宋体" w:cs="宋体"/>
          <w:spacing w:val="-1"/>
          <w:sz w:val="21"/>
          <w:szCs w:val="21"/>
          <w:highlight w:val="none"/>
        </w:rPr>
        <w:t>。</w:t>
      </w:r>
    </w:p>
    <w:p w14:paraId="19FF9EA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关于发包人应完成的其他开工准备工作及期限</w:t>
      </w:r>
      <w:r>
        <w:rPr>
          <w:rFonts w:hint="eastAsia" w:ascii="宋体" w:hAnsi="宋体" w:eastAsia="宋体" w:cs="宋体"/>
          <w:spacing w:val="-1"/>
          <w:sz w:val="21"/>
          <w:szCs w:val="21"/>
          <w:highlight w:val="none"/>
        </w:rPr>
        <w:t>：</w:t>
      </w:r>
      <w:r>
        <w:rPr>
          <w:rFonts w:hint="eastAsia" w:ascii="宋体" w:hAnsi="宋体" w:eastAsia="宋体" w:cs="宋体"/>
          <w:spacing w:val="-1"/>
          <w:sz w:val="21"/>
          <w:szCs w:val="21"/>
          <w:highlight w:val="none"/>
          <w:u w:val="single" w:color="auto"/>
        </w:rPr>
        <w:t>①开工前14天完成施工现场“</w:t>
      </w:r>
      <w:r>
        <w:rPr>
          <w:rFonts w:hint="eastAsia" w:ascii="宋体" w:hAnsi="宋体" w:eastAsia="宋体" w:cs="宋体"/>
          <w:spacing w:val="-4"/>
          <w:sz w:val="21"/>
          <w:szCs w:val="21"/>
          <w:highlight w:val="none"/>
          <w:u w:val="single" w:color="auto"/>
        </w:rPr>
        <w:t>三通一平</w:t>
      </w:r>
      <w:r>
        <w:rPr>
          <w:rFonts w:hint="eastAsia" w:ascii="宋体" w:hAnsi="宋体" w:eastAsia="宋体" w:cs="宋体"/>
          <w:spacing w:val="-76"/>
          <w:sz w:val="21"/>
          <w:szCs w:val="21"/>
          <w:highlight w:val="none"/>
          <w:u w:val="single" w:color="auto"/>
        </w:rPr>
        <w:t xml:space="preserve"> </w:t>
      </w:r>
      <w:r>
        <w:rPr>
          <w:rFonts w:hint="eastAsia" w:ascii="宋体" w:hAnsi="宋体" w:eastAsia="宋体" w:cs="宋体"/>
          <w:spacing w:val="-4"/>
          <w:sz w:val="21"/>
          <w:szCs w:val="21"/>
          <w:highlight w:val="none"/>
          <w:u w:val="single" w:color="auto"/>
        </w:rPr>
        <w:t>”工作，并满足施工要求；②开工前7天内发包人确定施工用水、用电接入</w:t>
      </w:r>
      <w:r>
        <w:rPr>
          <w:rFonts w:hint="eastAsia" w:ascii="宋体" w:hAnsi="宋体" w:eastAsia="宋体" w:cs="宋体"/>
          <w:spacing w:val="-3"/>
          <w:sz w:val="21"/>
          <w:szCs w:val="21"/>
          <w:highlight w:val="none"/>
          <w:u w:val="single" w:color="auto"/>
        </w:rPr>
        <w:t>点；③按监理核批的施工组织设计，开工前7天内由承包方完成施工临时道路的修建</w:t>
      </w:r>
      <w:r>
        <w:rPr>
          <w:rFonts w:hint="eastAsia" w:ascii="宋体" w:hAnsi="宋体" w:cs="宋体"/>
          <w:spacing w:val="-3"/>
          <w:sz w:val="21"/>
          <w:szCs w:val="21"/>
          <w:highlight w:val="none"/>
          <w:u w:val="single" w:color="auto"/>
          <w:lang w:eastAsia="zh-CN"/>
        </w:rPr>
        <w:t>，</w:t>
      </w:r>
      <w:r>
        <w:rPr>
          <w:rFonts w:hint="eastAsia" w:ascii="宋体" w:hAnsi="宋体" w:eastAsia="宋体" w:cs="宋体"/>
          <w:spacing w:val="-3"/>
          <w:sz w:val="21"/>
          <w:szCs w:val="21"/>
          <w:highlight w:val="none"/>
          <w:u w:val="single" w:color="auto"/>
        </w:rPr>
        <w:t xml:space="preserve"> 并承担修建费用；④开工前7天内将工程管线的资料提供给承包人并确保图纸的准</w:t>
      </w:r>
      <w:r>
        <w:rPr>
          <w:rFonts w:hint="eastAsia" w:ascii="宋体" w:hAnsi="宋体" w:eastAsia="宋体" w:cs="宋体"/>
          <w:spacing w:val="10"/>
          <w:sz w:val="21"/>
          <w:szCs w:val="21"/>
          <w:highlight w:val="none"/>
        </w:rPr>
        <w:t xml:space="preserve"> </w:t>
      </w:r>
      <w:r>
        <w:rPr>
          <w:rFonts w:hint="eastAsia" w:ascii="宋体" w:hAnsi="宋体" w:eastAsia="宋体" w:cs="宋体"/>
          <w:sz w:val="21"/>
          <w:szCs w:val="21"/>
          <w:highlight w:val="none"/>
          <w:u w:val="single" w:color="auto"/>
        </w:rPr>
        <w:t>确性、有效性及完整性，如因图纸有误造成的损失由发包</w:t>
      </w:r>
      <w:r>
        <w:rPr>
          <w:rFonts w:hint="eastAsia" w:ascii="宋体" w:hAnsi="宋体" w:eastAsia="宋体" w:cs="宋体"/>
          <w:spacing w:val="-1"/>
          <w:sz w:val="21"/>
          <w:szCs w:val="21"/>
          <w:highlight w:val="none"/>
          <w:u w:val="single" w:color="auto"/>
        </w:rPr>
        <w:t>人承担及由此产生的相关</w:t>
      </w:r>
      <w:r>
        <w:rPr>
          <w:rFonts w:hint="eastAsia" w:ascii="宋体" w:hAnsi="宋体" w:eastAsia="宋体" w:cs="宋体"/>
          <w:spacing w:val="-3"/>
          <w:sz w:val="21"/>
          <w:szCs w:val="21"/>
          <w:highlight w:val="none"/>
          <w:u w:val="single" w:color="auto"/>
        </w:rPr>
        <w:t>费用；⑤开工前7天内由发包人办理的施工所需证件、批件，因发包人证件资料不齐</w:t>
      </w:r>
      <w:r>
        <w:rPr>
          <w:rFonts w:hint="eastAsia" w:ascii="宋体" w:hAnsi="宋体" w:eastAsia="宋体" w:cs="宋体"/>
          <w:sz w:val="21"/>
          <w:szCs w:val="21"/>
          <w:highlight w:val="none"/>
          <w:u w:val="single" w:color="auto"/>
        </w:rPr>
        <w:t>全，无法办理导致工程无法顺利进行，工期相应顺延；⑥</w:t>
      </w:r>
      <w:r>
        <w:rPr>
          <w:rFonts w:hint="eastAsia" w:ascii="宋体" w:hAnsi="宋体" w:eastAsia="宋体" w:cs="宋体"/>
          <w:spacing w:val="-1"/>
          <w:sz w:val="21"/>
          <w:szCs w:val="21"/>
          <w:highlight w:val="none"/>
          <w:u w:val="single" w:color="auto"/>
        </w:rPr>
        <w:t>开工前组织承包人和设计单位进行图纸会审，并由设计单位向承包人进行设计交底</w:t>
      </w:r>
      <w:r>
        <w:rPr>
          <w:rFonts w:hint="eastAsia" w:ascii="宋体" w:hAnsi="宋体" w:eastAsia="宋体" w:cs="宋体"/>
          <w:spacing w:val="-1"/>
          <w:sz w:val="21"/>
          <w:szCs w:val="21"/>
          <w:highlight w:val="none"/>
        </w:rPr>
        <w:t>。</w:t>
      </w:r>
    </w:p>
    <w:p w14:paraId="7AA55C0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关于承包人应完成的其他开工准备工作及期限：</w:t>
      </w:r>
      <w:r>
        <w:rPr>
          <w:rFonts w:hint="eastAsia" w:ascii="宋体" w:hAnsi="宋体" w:eastAsia="宋体" w:cs="宋体"/>
          <w:spacing w:val="-1"/>
          <w:sz w:val="21"/>
          <w:szCs w:val="21"/>
          <w:highlight w:val="none"/>
          <w:u w:val="single" w:color="auto"/>
        </w:rPr>
        <w:t>开工前7天</w:t>
      </w:r>
      <w:r>
        <w:rPr>
          <w:rFonts w:hint="eastAsia" w:ascii="宋体" w:hAnsi="宋体" w:eastAsia="宋体" w:cs="宋体"/>
          <w:spacing w:val="-1"/>
          <w:sz w:val="21"/>
          <w:szCs w:val="21"/>
          <w:highlight w:val="none"/>
        </w:rPr>
        <w:t>。</w:t>
      </w:r>
    </w:p>
    <w:p w14:paraId="020E005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7.3.2 开工通知</w:t>
      </w:r>
    </w:p>
    <w:p w14:paraId="3A42324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因发包人原因造成监理人未能在计划开工日期之日起</w:t>
      </w:r>
      <w:r>
        <w:rPr>
          <w:rFonts w:hint="eastAsia" w:ascii="宋体" w:hAnsi="宋体" w:eastAsia="宋体" w:cs="宋体"/>
          <w:spacing w:val="-2"/>
          <w:sz w:val="21"/>
          <w:szCs w:val="21"/>
          <w:highlight w:val="none"/>
          <w:u w:val="single" w:color="auto"/>
        </w:rPr>
        <w:t>180</w:t>
      </w:r>
      <w:r>
        <w:rPr>
          <w:rFonts w:hint="eastAsia" w:ascii="宋体" w:hAnsi="宋体" w:eastAsia="宋体" w:cs="宋体"/>
          <w:spacing w:val="-2"/>
          <w:sz w:val="21"/>
          <w:szCs w:val="21"/>
          <w:highlight w:val="none"/>
        </w:rPr>
        <w:t>天</w:t>
      </w:r>
      <w:r>
        <w:rPr>
          <w:rFonts w:hint="eastAsia" w:ascii="宋体" w:hAnsi="宋体" w:eastAsia="宋体" w:cs="宋体"/>
          <w:spacing w:val="-3"/>
          <w:sz w:val="21"/>
          <w:szCs w:val="21"/>
          <w:highlight w:val="none"/>
        </w:rPr>
        <w:t>内发出开工通知的，</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承包人有权提出价格调整要求，或者解除合同。</w:t>
      </w:r>
    </w:p>
    <w:p w14:paraId="3FB956C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4"/>
          <w:sz w:val="21"/>
          <w:szCs w:val="21"/>
          <w:highlight w:val="none"/>
        </w:rPr>
        <w:t>7.4</w:t>
      </w:r>
      <w:r>
        <w:rPr>
          <w:rFonts w:hint="eastAsia" w:ascii="宋体" w:hAnsi="宋体" w:eastAsia="宋体" w:cs="宋体"/>
          <w:spacing w:val="-4"/>
          <w:sz w:val="21"/>
          <w:szCs w:val="21"/>
          <w:highlight w:val="none"/>
        </w:rPr>
        <w:t xml:space="preserve"> </w:t>
      </w:r>
      <w:r>
        <w:rPr>
          <w:rFonts w:hint="eastAsia" w:ascii="宋体" w:hAnsi="宋体" w:eastAsia="宋体" w:cs="宋体"/>
          <w:b/>
          <w:bCs/>
          <w:spacing w:val="-4"/>
          <w:sz w:val="21"/>
          <w:szCs w:val="21"/>
          <w:highlight w:val="none"/>
        </w:rPr>
        <w:t>测量放线</w:t>
      </w:r>
    </w:p>
    <w:p w14:paraId="043D103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7.4.1发包人通过监理人向承包人提供测量基准点、基准线和水准点及其书面资</w:t>
      </w:r>
      <w:r>
        <w:rPr>
          <w:rFonts w:hint="eastAsia" w:ascii="宋体" w:hAnsi="宋体" w:eastAsia="宋体" w:cs="宋体"/>
          <w:spacing w:val="-2"/>
          <w:sz w:val="21"/>
          <w:szCs w:val="21"/>
          <w:highlight w:val="none"/>
        </w:rPr>
        <w:t>料的期限：</w:t>
      </w:r>
    </w:p>
    <w:p w14:paraId="0FE4B1F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u w:val="single" w:color="auto"/>
        </w:rPr>
        <w:t>开工前7天，发包人用书面形式交给承包人。承包人应根据国家测绘基准、测绘系统</w:t>
      </w:r>
      <w:r>
        <w:rPr>
          <w:rFonts w:hint="eastAsia" w:ascii="宋体" w:hAnsi="宋体" w:eastAsia="宋体" w:cs="宋体"/>
          <w:sz w:val="21"/>
          <w:szCs w:val="21"/>
          <w:highlight w:val="none"/>
          <w:u w:val="single" w:color="auto"/>
        </w:rPr>
        <w:t>和工程测量技术规范，按上述基准点（线）以及合同工</w:t>
      </w:r>
      <w:r>
        <w:rPr>
          <w:rFonts w:hint="eastAsia" w:ascii="宋体" w:hAnsi="宋体" w:eastAsia="宋体" w:cs="宋体"/>
          <w:spacing w:val="-1"/>
          <w:sz w:val="21"/>
          <w:szCs w:val="21"/>
          <w:highlight w:val="none"/>
          <w:u w:val="single" w:color="auto"/>
        </w:rPr>
        <w:t>程精度要求，测设施工控制网，并在7个工作日期限内，将施工控制网资料报送监理人审批</w:t>
      </w:r>
      <w:r>
        <w:rPr>
          <w:rFonts w:hint="eastAsia" w:ascii="宋体" w:hAnsi="宋体" w:eastAsia="宋体" w:cs="宋体"/>
          <w:spacing w:val="-1"/>
          <w:sz w:val="21"/>
          <w:szCs w:val="21"/>
          <w:highlight w:val="none"/>
        </w:rPr>
        <w:t>。</w:t>
      </w:r>
    </w:p>
    <w:p w14:paraId="165B1BA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7"/>
          <w:sz w:val="21"/>
          <w:szCs w:val="21"/>
          <w:highlight w:val="none"/>
        </w:rPr>
        <w:t>7.5</w:t>
      </w:r>
      <w:r>
        <w:rPr>
          <w:rFonts w:hint="eastAsia" w:ascii="宋体" w:hAnsi="宋体" w:eastAsia="宋体" w:cs="宋体"/>
          <w:spacing w:val="17"/>
          <w:sz w:val="21"/>
          <w:szCs w:val="21"/>
          <w:highlight w:val="none"/>
        </w:rPr>
        <w:t xml:space="preserve"> </w:t>
      </w:r>
      <w:r>
        <w:rPr>
          <w:rFonts w:hint="eastAsia" w:ascii="宋体" w:hAnsi="宋体" w:eastAsia="宋体" w:cs="宋体"/>
          <w:b/>
          <w:bCs/>
          <w:spacing w:val="-7"/>
          <w:sz w:val="21"/>
          <w:szCs w:val="21"/>
          <w:highlight w:val="none"/>
        </w:rPr>
        <w:t>工期延误</w:t>
      </w:r>
    </w:p>
    <w:p w14:paraId="7DA8E69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4"/>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7.5.1 因发包人原因导致工期延误</w:t>
      </w:r>
    </w:p>
    <w:p w14:paraId="66CF7EF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（7）因发包人原因导致工期延误的其他情形：</w:t>
      </w:r>
      <w:r>
        <w:rPr>
          <w:rFonts w:hint="eastAsia" w:ascii="宋体" w:hAnsi="宋体" w:eastAsia="宋体" w:cs="宋体"/>
          <w:spacing w:val="-3"/>
          <w:sz w:val="21"/>
          <w:szCs w:val="21"/>
          <w:highlight w:val="none"/>
          <w:u w:val="single" w:color="auto"/>
        </w:rPr>
        <w:t>①重大设计变更而</w:t>
      </w:r>
      <w:r>
        <w:rPr>
          <w:rFonts w:hint="eastAsia" w:ascii="宋体" w:hAnsi="宋体" w:eastAsia="宋体" w:cs="宋体"/>
          <w:spacing w:val="-4"/>
          <w:sz w:val="21"/>
          <w:szCs w:val="21"/>
          <w:highlight w:val="none"/>
          <w:u w:val="single" w:color="auto"/>
        </w:rPr>
        <w:t>影响施工进度</w:t>
      </w:r>
      <w:r>
        <w:rPr>
          <w:rFonts w:hint="eastAsia" w:ascii="宋体" w:hAnsi="宋体" w:cs="宋体"/>
          <w:spacing w:val="-4"/>
          <w:sz w:val="21"/>
          <w:szCs w:val="21"/>
          <w:highlight w:val="none"/>
          <w:u w:val="single" w:color="auto"/>
          <w:lang w:eastAsia="zh-CN"/>
        </w:rPr>
        <w:t>，</w:t>
      </w:r>
      <w:r>
        <w:rPr>
          <w:rFonts w:hint="eastAsia" w:ascii="宋体" w:hAnsi="宋体" w:eastAsia="宋体" w:cs="宋体"/>
          <w:spacing w:val="-2"/>
          <w:sz w:val="21"/>
          <w:szCs w:val="21"/>
          <w:highlight w:val="none"/>
          <w:u w:val="single" w:color="auto"/>
        </w:rPr>
        <w:t>工程变更和工程量增加的；②发包人未能按合同要求配合施工或因发包人</w:t>
      </w:r>
      <w:r>
        <w:rPr>
          <w:rFonts w:hint="eastAsia" w:ascii="宋体" w:hAnsi="宋体" w:eastAsia="宋体" w:cs="宋体"/>
          <w:spacing w:val="-3"/>
          <w:sz w:val="21"/>
          <w:szCs w:val="21"/>
          <w:highlight w:val="none"/>
          <w:u w:val="single" w:color="auto"/>
        </w:rPr>
        <w:t>原因造</w:t>
      </w:r>
      <w:r>
        <w:rPr>
          <w:rFonts w:hint="eastAsia" w:ascii="宋体" w:hAnsi="宋体" w:eastAsia="宋体" w:cs="宋体"/>
          <w:sz w:val="21"/>
          <w:szCs w:val="21"/>
          <w:highlight w:val="none"/>
          <w:u w:val="single" w:color="auto"/>
        </w:rPr>
        <w:t>成的延误、故障、人为阻止施工导致停工时；③下雨天日降雨</w:t>
      </w:r>
      <w:r>
        <w:rPr>
          <w:rFonts w:hint="eastAsia" w:ascii="宋体" w:hAnsi="宋体" w:eastAsia="宋体" w:cs="宋体"/>
          <w:spacing w:val="-1"/>
          <w:sz w:val="21"/>
          <w:szCs w:val="21"/>
          <w:highlight w:val="none"/>
          <w:u w:val="single" w:color="auto"/>
        </w:rPr>
        <w:t>量达60mm以上持续4</w:t>
      </w:r>
      <w:r>
        <w:rPr>
          <w:rFonts w:hint="eastAsia" w:ascii="宋体" w:hAnsi="宋体" w:eastAsia="宋体" w:cs="宋体"/>
          <w:sz w:val="21"/>
          <w:szCs w:val="21"/>
          <w:highlight w:val="none"/>
          <w:u w:val="single" w:color="auto"/>
        </w:rPr>
        <w:t>小时及以上的大雨的，且经监理方确认确实影响到施工的</w:t>
      </w:r>
      <w:r>
        <w:rPr>
          <w:rFonts w:hint="eastAsia" w:ascii="宋体" w:hAnsi="宋体" w:eastAsia="宋体" w:cs="宋体"/>
          <w:spacing w:val="-1"/>
          <w:sz w:val="21"/>
          <w:szCs w:val="21"/>
          <w:highlight w:val="none"/>
          <w:u w:val="single" w:color="auto"/>
        </w:rPr>
        <w:t>情形，可顺延一天，</w:t>
      </w:r>
      <w:r>
        <w:rPr>
          <w:rFonts w:hint="eastAsia" w:ascii="宋体" w:hAnsi="宋体" w:cs="宋体"/>
          <w:spacing w:val="-1"/>
          <w:sz w:val="21"/>
          <w:szCs w:val="21"/>
          <w:highlight w:val="none"/>
          <w:u w:val="single" w:color="auto"/>
          <w:lang w:eastAsia="zh-CN"/>
        </w:rPr>
        <w:t>依此类推</w:t>
      </w:r>
      <w:r>
        <w:rPr>
          <w:rFonts w:hint="eastAsia" w:ascii="宋体" w:hAnsi="宋体" w:eastAsia="宋体" w:cs="宋体"/>
          <w:spacing w:val="-3"/>
          <w:sz w:val="21"/>
          <w:szCs w:val="21"/>
          <w:highlight w:val="none"/>
          <w:u w:val="single" w:color="auto"/>
        </w:rPr>
        <w:t>；④每日非承包人原因停水停电，累计超过4小时可顺延一日；或一周内，非承包人原因停水、停电累计超过8个小时可顺延一日；⑤非承包人责任而造成的停工和</w:t>
      </w:r>
      <w:r>
        <w:rPr>
          <w:rFonts w:hint="eastAsia" w:ascii="宋体" w:hAnsi="宋体" w:eastAsia="宋体" w:cs="宋体"/>
          <w:sz w:val="21"/>
          <w:szCs w:val="21"/>
          <w:highlight w:val="none"/>
          <w:u w:val="single" w:color="auto"/>
        </w:rPr>
        <w:t>工期延误及工程师同意或承包人有证据证明可顺延工期的</w:t>
      </w:r>
      <w:r>
        <w:rPr>
          <w:rFonts w:hint="eastAsia" w:ascii="宋体" w:hAnsi="宋体" w:eastAsia="宋体" w:cs="宋体"/>
          <w:spacing w:val="-1"/>
          <w:sz w:val="21"/>
          <w:szCs w:val="21"/>
          <w:highlight w:val="none"/>
          <w:u w:val="single" w:color="auto"/>
        </w:rPr>
        <w:t>其他情形，且经监理方确</w:t>
      </w:r>
      <w:r>
        <w:rPr>
          <w:rFonts w:hint="eastAsia" w:ascii="宋体" w:hAnsi="宋体" w:eastAsia="宋体" w:cs="宋体"/>
          <w:spacing w:val="-3"/>
          <w:sz w:val="21"/>
          <w:szCs w:val="21"/>
          <w:highlight w:val="none"/>
          <w:u w:val="single" w:color="auto"/>
        </w:rPr>
        <w:t>认确实影响到施工的情形；发生专用条款第7.7项约定的异常恶劣的气候条件的情形</w:t>
      </w:r>
      <w:r>
        <w:rPr>
          <w:rFonts w:hint="eastAsia" w:ascii="宋体" w:hAnsi="宋体" w:eastAsia="宋体" w:cs="宋体"/>
          <w:spacing w:val="10"/>
          <w:sz w:val="21"/>
          <w:szCs w:val="21"/>
          <w:highlight w:val="none"/>
        </w:rPr>
        <w:t xml:space="preserve"> </w:t>
      </w:r>
      <w:r>
        <w:rPr>
          <w:rFonts w:hint="eastAsia" w:ascii="宋体" w:hAnsi="宋体" w:eastAsia="宋体" w:cs="宋体"/>
          <w:sz w:val="21"/>
          <w:szCs w:val="21"/>
          <w:highlight w:val="none"/>
          <w:u w:val="single" w:color="auto"/>
        </w:rPr>
        <w:t>并对工程进度产生影响的；⑥其余工期顺延的情况按本合同《</w:t>
      </w:r>
      <w:r>
        <w:rPr>
          <w:rFonts w:hint="eastAsia" w:ascii="宋体" w:hAnsi="宋体" w:eastAsia="宋体" w:cs="宋体"/>
          <w:spacing w:val="-1"/>
          <w:sz w:val="21"/>
          <w:szCs w:val="21"/>
          <w:highlight w:val="none"/>
          <w:u w:val="single" w:color="auto"/>
        </w:rPr>
        <w:t>通用条款》第7.5.1</w:t>
      </w:r>
      <w:r>
        <w:rPr>
          <w:rFonts w:hint="eastAsia" w:ascii="宋体" w:hAnsi="宋体" w:eastAsia="宋体" w:cs="宋体"/>
          <w:spacing w:val="1"/>
          <w:sz w:val="21"/>
          <w:szCs w:val="21"/>
          <w:highlight w:val="none"/>
          <w:u w:val="single" w:color="auto"/>
        </w:rPr>
        <w:t>条第（1</w:t>
      </w:r>
      <w:r>
        <w:rPr>
          <w:rFonts w:hint="eastAsia" w:ascii="宋体" w:hAnsi="宋体" w:eastAsia="宋体" w:cs="宋体"/>
          <w:spacing w:val="-12"/>
          <w:sz w:val="21"/>
          <w:szCs w:val="21"/>
          <w:highlight w:val="none"/>
          <w:u w:val="single" w:color="auto"/>
        </w:rPr>
        <w:t>）～（</w:t>
      </w:r>
      <w:r>
        <w:rPr>
          <w:rFonts w:hint="eastAsia" w:ascii="宋体" w:hAnsi="宋体" w:eastAsia="宋体" w:cs="宋体"/>
          <w:spacing w:val="1"/>
          <w:sz w:val="21"/>
          <w:szCs w:val="21"/>
          <w:highlight w:val="none"/>
          <w:u w:val="single" w:color="auto"/>
        </w:rPr>
        <w:t>6）款的规定执行；⑦按施工条件规定，发包</w:t>
      </w:r>
      <w:r>
        <w:rPr>
          <w:rFonts w:hint="eastAsia" w:ascii="宋体" w:hAnsi="宋体" w:eastAsia="宋体" w:cs="宋体"/>
          <w:sz w:val="21"/>
          <w:szCs w:val="21"/>
          <w:highlight w:val="none"/>
          <w:u w:val="single" w:color="auto"/>
        </w:rPr>
        <w:t>人不能提供“三通一平”影响进场施工；⑧未按协议规定拨付工程进度款而影响</w:t>
      </w:r>
      <w:r>
        <w:rPr>
          <w:rFonts w:hint="eastAsia" w:ascii="宋体" w:hAnsi="宋体" w:eastAsia="宋体" w:cs="宋体"/>
          <w:spacing w:val="-1"/>
          <w:sz w:val="21"/>
          <w:szCs w:val="21"/>
          <w:highlight w:val="none"/>
          <w:u w:val="single" w:color="auto"/>
        </w:rPr>
        <w:t>施工；⑨发包人或监理人</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u w:val="single" w:color="auto"/>
        </w:rPr>
        <w:t>发出错误的施工指令导致工期延误；⑩政府指令性停工（</w:t>
      </w:r>
      <w:r>
        <w:rPr>
          <w:rFonts w:hint="eastAsia" w:ascii="宋体" w:hAnsi="宋体" w:eastAsia="宋体" w:cs="宋体"/>
          <w:spacing w:val="-1"/>
          <w:sz w:val="21"/>
          <w:szCs w:val="21"/>
          <w:highlight w:val="none"/>
          <w:u w:val="single" w:color="auto"/>
        </w:rPr>
        <w:t>除高考、中考、东盟、春</w:t>
      </w:r>
      <w:r>
        <w:rPr>
          <w:rFonts w:hint="eastAsia" w:ascii="宋体" w:hAnsi="宋体" w:eastAsia="宋体" w:cs="宋体"/>
          <w:spacing w:val="1"/>
          <w:sz w:val="21"/>
          <w:szCs w:val="21"/>
          <w:highlight w:val="none"/>
          <w:u w:val="single" w:color="auto"/>
        </w:rPr>
        <w:t>节休假以外）</w:t>
      </w:r>
      <w:r>
        <w:rPr>
          <w:rFonts w:hint="eastAsia" w:ascii="宋体" w:hAnsi="宋体" w:cs="宋体"/>
          <w:spacing w:val="1"/>
          <w:sz w:val="21"/>
          <w:szCs w:val="21"/>
          <w:highlight w:val="none"/>
          <w:u w:val="single" w:color="auto"/>
          <w:lang w:eastAsia="zh-CN"/>
        </w:rPr>
        <w:t>，或</w:t>
      </w:r>
      <w:r>
        <w:rPr>
          <w:rFonts w:hint="eastAsia" w:ascii="宋体" w:hAnsi="宋体" w:eastAsia="宋体" w:cs="宋体"/>
          <w:spacing w:val="1"/>
          <w:sz w:val="21"/>
          <w:szCs w:val="21"/>
          <w:highlight w:val="none"/>
          <w:u w:val="single" w:color="auto"/>
        </w:rPr>
        <w:t>不可抗力因素而延误工期。</w:t>
      </w:r>
    </w:p>
    <w:p w14:paraId="60BE722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b/>
          <w:bCs/>
          <w:spacing w:val="-3"/>
          <w:sz w:val="21"/>
          <w:szCs w:val="21"/>
          <w:highlight w:val="none"/>
        </w:rPr>
        <w:t>以上延误工期情况发生后十四日内，承包人应向监理和发包人提出书面申请，</w:t>
      </w:r>
      <w:r>
        <w:rPr>
          <w:rFonts w:hint="eastAsia" w:ascii="宋体" w:hAnsi="宋体" w:eastAsia="宋体" w:cs="宋体"/>
          <w:b/>
          <w:bCs/>
          <w:spacing w:val="-2"/>
          <w:sz w:val="21"/>
          <w:szCs w:val="21"/>
          <w:highlight w:val="none"/>
        </w:rPr>
        <w:t>监理人及时审核确认无误后书面报告发包人。若承包人不提出或逾期提出，</w:t>
      </w:r>
      <w:r>
        <w:rPr>
          <w:rFonts w:hint="eastAsia" w:ascii="宋体" w:hAnsi="宋体" w:eastAsia="宋体" w:cs="宋体"/>
          <w:b/>
          <w:bCs/>
          <w:spacing w:val="-3"/>
          <w:sz w:val="21"/>
          <w:szCs w:val="21"/>
          <w:highlight w:val="none"/>
        </w:rPr>
        <w:t>则视为</w:t>
      </w:r>
      <w:r>
        <w:rPr>
          <w:rFonts w:hint="eastAsia" w:ascii="宋体" w:hAnsi="宋体" w:eastAsia="宋体" w:cs="宋体"/>
          <w:b/>
          <w:bCs/>
          <w:spacing w:val="-2"/>
          <w:sz w:val="21"/>
          <w:szCs w:val="21"/>
          <w:highlight w:val="none"/>
        </w:rPr>
        <w:t>承包人放弃此权利。若发包人14日内未回复，</w:t>
      </w:r>
      <w:r>
        <w:rPr>
          <w:rFonts w:hint="eastAsia" w:ascii="宋体" w:hAnsi="宋体" w:cs="宋体"/>
          <w:b/>
          <w:bCs/>
          <w:spacing w:val="-2"/>
          <w:sz w:val="21"/>
          <w:szCs w:val="21"/>
          <w:highlight w:val="none"/>
          <w:lang w:eastAsia="zh-CN"/>
        </w:rPr>
        <w:t>视为</w:t>
      </w:r>
      <w:r>
        <w:rPr>
          <w:rFonts w:hint="eastAsia" w:ascii="宋体" w:hAnsi="宋体" w:eastAsia="宋体" w:cs="宋体"/>
          <w:b/>
          <w:bCs/>
          <w:spacing w:val="-2"/>
          <w:sz w:val="21"/>
          <w:szCs w:val="21"/>
          <w:highlight w:val="none"/>
        </w:rPr>
        <w:t>默认承包人工</w:t>
      </w:r>
      <w:r>
        <w:rPr>
          <w:rFonts w:hint="eastAsia" w:ascii="宋体" w:hAnsi="宋体" w:eastAsia="宋体" w:cs="宋体"/>
          <w:b/>
          <w:bCs/>
          <w:spacing w:val="-3"/>
          <w:sz w:val="21"/>
          <w:szCs w:val="21"/>
          <w:highlight w:val="none"/>
        </w:rPr>
        <w:t>期延误。</w:t>
      </w:r>
    </w:p>
    <w:p w14:paraId="754E097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7.5.2 因承包人原因导致工期延误</w:t>
      </w:r>
    </w:p>
    <w:p w14:paraId="554B339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双方约定经监理工程师确认，工期相应顺延的</w:t>
      </w:r>
      <w:r>
        <w:rPr>
          <w:rFonts w:hint="eastAsia" w:ascii="宋体" w:hAnsi="宋体" w:eastAsia="宋体" w:cs="宋体"/>
          <w:spacing w:val="-1"/>
          <w:sz w:val="21"/>
          <w:szCs w:val="21"/>
          <w:highlight w:val="none"/>
        </w:rPr>
        <w:t>情况：</w:t>
      </w:r>
      <w:r>
        <w:rPr>
          <w:rFonts w:hint="eastAsia" w:ascii="宋体" w:hAnsi="宋体" w:eastAsia="宋体" w:cs="宋体"/>
          <w:spacing w:val="-1"/>
          <w:sz w:val="21"/>
          <w:szCs w:val="21"/>
          <w:highlight w:val="none"/>
          <w:u w:val="single" w:color="auto"/>
        </w:rPr>
        <w:t>不可抗力的原因</w:t>
      </w:r>
      <w:r>
        <w:rPr>
          <w:rFonts w:hint="eastAsia" w:ascii="宋体" w:hAnsi="宋体" w:eastAsia="宋体" w:cs="宋体"/>
          <w:spacing w:val="-1"/>
          <w:sz w:val="21"/>
          <w:szCs w:val="21"/>
          <w:highlight w:val="none"/>
        </w:rPr>
        <w:t>。</w:t>
      </w:r>
    </w:p>
    <w:p w14:paraId="4CA5263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4"/>
          <w:sz w:val="21"/>
          <w:szCs w:val="21"/>
          <w:highlight w:val="none"/>
        </w:rPr>
        <w:t>因承包人原因造成工期延误，逾期竣工违约金的计算方法为：</w:t>
      </w:r>
      <w:r>
        <w:rPr>
          <w:rFonts w:hint="eastAsia" w:ascii="宋体" w:hAnsi="宋体" w:eastAsia="宋体" w:cs="宋体"/>
          <w:spacing w:val="-4"/>
          <w:sz w:val="21"/>
          <w:szCs w:val="21"/>
          <w:highlight w:val="none"/>
          <w:u w:val="single" w:color="auto"/>
        </w:rPr>
        <w:t>非上述原因，承包</w:t>
      </w:r>
      <w:r>
        <w:rPr>
          <w:rFonts w:hint="eastAsia" w:ascii="宋体" w:hAnsi="宋体" w:eastAsia="宋体" w:cs="宋体"/>
          <w:sz w:val="21"/>
          <w:szCs w:val="21"/>
          <w:highlight w:val="none"/>
          <w:u w:val="single" w:color="auto"/>
        </w:rPr>
        <w:t>人不能按合同约定的时间竣工，承包人应承担违约责任</w:t>
      </w:r>
      <w:r>
        <w:rPr>
          <w:rFonts w:hint="eastAsia" w:ascii="宋体" w:hAnsi="宋体" w:eastAsia="宋体" w:cs="宋体"/>
          <w:spacing w:val="-1"/>
          <w:sz w:val="21"/>
          <w:szCs w:val="21"/>
          <w:highlight w:val="none"/>
          <w:u w:val="single" w:color="auto"/>
        </w:rPr>
        <w:t>。应向发包人支付误期赔偿费（每天赔偿金额为合同价款的万分之四</w:t>
      </w:r>
      <w:r>
        <w:rPr>
          <w:rFonts w:hint="eastAsia" w:ascii="宋体" w:hAnsi="宋体" w:eastAsia="宋体" w:cs="宋体"/>
          <w:spacing w:val="11"/>
          <w:sz w:val="21"/>
          <w:szCs w:val="21"/>
          <w:highlight w:val="none"/>
          <w:u w:val="single" w:color="auto"/>
        </w:rPr>
        <w:t>），</w:t>
      </w:r>
      <w:r>
        <w:rPr>
          <w:rFonts w:hint="eastAsia" w:ascii="宋体" w:hAnsi="宋体" w:eastAsia="宋体" w:cs="宋体"/>
          <w:spacing w:val="-1"/>
          <w:sz w:val="21"/>
          <w:szCs w:val="21"/>
          <w:highlight w:val="none"/>
          <w:u w:val="single" w:color="auto"/>
        </w:rPr>
        <w:t>误期时间从规定竣工日期起直到全部</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u w:val="single" w:color="auto"/>
        </w:rPr>
        <w:t>工程或相应部分工程竣工验收各方签章日期之间的天数</w:t>
      </w:r>
      <w:r>
        <w:rPr>
          <w:rFonts w:hint="eastAsia" w:ascii="宋体" w:hAnsi="宋体" w:eastAsia="宋体" w:cs="宋体"/>
          <w:spacing w:val="-1"/>
          <w:sz w:val="21"/>
          <w:szCs w:val="21"/>
          <w:highlight w:val="none"/>
          <w:u w:val="single" w:color="auto"/>
        </w:rPr>
        <w:t>（扣除发包人批准顺延的工</w:t>
      </w:r>
      <w:r>
        <w:rPr>
          <w:rFonts w:hint="eastAsia" w:ascii="宋体" w:hAnsi="宋体" w:eastAsia="宋体" w:cs="宋体"/>
          <w:sz w:val="21"/>
          <w:szCs w:val="21"/>
          <w:highlight w:val="none"/>
          <w:u w:val="single" w:color="auto"/>
        </w:rPr>
        <w:t>期）。发包人可从应向承包人支付的任何金额中扣除此</w:t>
      </w:r>
      <w:r>
        <w:rPr>
          <w:rFonts w:hint="eastAsia" w:ascii="宋体" w:hAnsi="宋体" w:eastAsia="宋体" w:cs="宋体"/>
          <w:spacing w:val="-1"/>
          <w:sz w:val="21"/>
          <w:szCs w:val="21"/>
          <w:highlight w:val="none"/>
          <w:u w:val="single" w:color="auto"/>
        </w:rPr>
        <w:t>项</w:t>
      </w:r>
      <w:r>
        <w:rPr>
          <w:rFonts w:hint="eastAsia" w:ascii="宋体" w:hAnsi="宋体" w:cs="宋体"/>
          <w:spacing w:val="-1"/>
          <w:sz w:val="21"/>
          <w:szCs w:val="21"/>
          <w:highlight w:val="none"/>
          <w:u w:val="single" w:color="auto"/>
          <w:lang w:eastAsia="zh-CN"/>
        </w:rPr>
        <w:t>赔偿</w:t>
      </w:r>
      <w:r>
        <w:rPr>
          <w:rFonts w:hint="eastAsia" w:ascii="宋体" w:hAnsi="宋体" w:eastAsia="宋体" w:cs="宋体"/>
          <w:spacing w:val="-1"/>
          <w:sz w:val="21"/>
          <w:szCs w:val="21"/>
          <w:highlight w:val="none"/>
          <w:u w:val="single" w:color="auto"/>
        </w:rPr>
        <w:t>费或其他方式收回此</w:t>
      </w:r>
      <w:r>
        <w:rPr>
          <w:rFonts w:hint="eastAsia" w:ascii="宋体" w:hAnsi="宋体" w:eastAsia="宋体" w:cs="宋体"/>
          <w:sz w:val="21"/>
          <w:szCs w:val="21"/>
          <w:highlight w:val="none"/>
          <w:u w:val="single" w:color="auto"/>
        </w:rPr>
        <w:t>款，此赔偿款的支付并不能解除承包人应完成工程的责</w:t>
      </w:r>
      <w:r>
        <w:rPr>
          <w:rFonts w:hint="eastAsia" w:ascii="宋体" w:hAnsi="宋体" w:eastAsia="宋体" w:cs="宋体"/>
          <w:spacing w:val="-1"/>
          <w:sz w:val="21"/>
          <w:szCs w:val="21"/>
          <w:highlight w:val="none"/>
          <w:u w:val="single" w:color="auto"/>
        </w:rPr>
        <w:t>任或合同规定的其他责任。</w:t>
      </w:r>
    </w:p>
    <w:p w14:paraId="19FB624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因承包人原因造成工期延误，逾期竣工违约金的上限：</w:t>
      </w:r>
      <w:r>
        <w:rPr>
          <w:rFonts w:hint="eastAsia" w:ascii="宋体" w:hAnsi="宋体" w:eastAsia="宋体" w:cs="宋体"/>
          <w:spacing w:val="-1"/>
          <w:sz w:val="21"/>
          <w:szCs w:val="21"/>
          <w:highlight w:val="none"/>
          <w:u w:val="single" w:color="auto"/>
        </w:rPr>
        <w:t>签约合同价扣除发包人材料价款、暂估专业工程、暂列金额后的3%。</w:t>
      </w:r>
    </w:p>
    <w:p w14:paraId="07ADE41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4"/>
          <w:sz w:val="21"/>
          <w:szCs w:val="21"/>
          <w:highlight w:val="none"/>
        </w:rPr>
        <w:t>7.6</w:t>
      </w:r>
      <w:r>
        <w:rPr>
          <w:rFonts w:hint="eastAsia" w:ascii="宋体" w:hAnsi="宋体" w:eastAsia="宋体" w:cs="宋体"/>
          <w:spacing w:val="-4"/>
          <w:sz w:val="21"/>
          <w:szCs w:val="21"/>
          <w:highlight w:val="none"/>
        </w:rPr>
        <w:t xml:space="preserve"> </w:t>
      </w:r>
      <w:r>
        <w:rPr>
          <w:rFonts w:hint="eastAsia" w:ascii="宋体" w:hAnsi="宋体" w:eastAsia="宋体" w:cs="宋体"/>
          <w:b/>
          <w:bCs/>
          <w:spacing w:val="-4"/>
          <w:sz w:val="21"/>
          <w:szCs w:val="21"/>
          <w:highlight w:val="none"/>
        </w:rPr>
        <w:t>不利物质条件</w:t>
      </w:r>
    </w:p>
    <w:p w14:paraId="5DB8442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不利物质条件的其他情形和有关约定：</w:t>
      </w:r>
      <w:r>
        <w:rPr>
          <w:rFonts w:hint="eastAsia" w:ascii="宋体" w:hAnsi="宋体" w:eastAsia="宋体" w:cs="宋体"/>
          <w:sz w:val="21"/>
          <w:szCs w:val="21"/>
          <w:highlight w:val="none"/>
          <w:u w:val="single" w:color="auto"/>
        </w:rPr>
        <w:t>因不</w:t>
      </w:r>
      <w:r>
        <w:rPr>
          <w:rFonts w:hint="eastAsia" w:ascii="宋体" w:hAnsi="宋体" w:eastAsia="宋体" w:cs="宋体"/>
          <w:spacing w:val="-1"/>
          <w:sz w:val="21"/>
          <w:szCs w:val="21"/>
          <w:highlight w:val="none"/>
          <w:u w:val="single" w:color="auto"/>
        </w:rPr>
        <w:t>利物质条件的原因导致承包人暂停施工的，由监理方确认是否给予工期顺延或费用补偿</w:t>
      </w:r>
      <w:r>
        <w:rPr>
          <w:rFonts w:hint="eastAsia" w:ascii="宋体" w:hAnsi="宋体" w:eastAsia="宋体" w:cs="宋体"/>
          <w:spacing w:val="-1"/>
          <w:sz w:val="21"/>
          <w:szCs w:val="21"/>
          <w:highlight w:val="none"/>
        </w:rPr>
        <w:t>。</w:t>
      </w:r>
    </w:p>
    <w:p w14:paraId="164656F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3"/>
          <w:sz w:val="21"/>
          <w:szCs w:val="21"/>
          <w:highlight w:val="none"/>
        </w:rPr>
        <w:t>7.7</w:t>
      </w:r>
      <w:r>
        <w:rPr>
          <w:rFonts w:hint="eastAsia" w:ascii="宋体" w:hAnsi="宋体" w:eastAsia="宋体" w:cs="宋体"/>
          <w:spacing w:val="-3"/>
          <w:sz w:val="21"/>
          <w:szCs w:val="21"/>
          <w:highlight w:val="none"/>
        </w:rPr>
        <w:t xml:space="preserve"> </w:t>
      </w:r>
      <w:r>
        <w:rPr>
          <w:rFonts w:hint="eastAsia" w:ascii="宋体" w:hAnsi="宋体" w:eastAsia="宋体" w:cs="宋体"/>
          <w:b/>
          <w:bCs/>
          <w:spacing w:val="-3"/>
          <w:sz w:val="21"/>
          <w:szCs w:val="21"/>
          <w:highlight w:val="none"/>
        </w:rPr>
        <w:t>异常恶劣的气候条件</w:t>
      </w:r>
    </w:p>
    <w:p w14:paraId="7F07CC4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（1）</w:t>
      </w:r>
      <w:r>
        <w:rPr>
          <w:rFonts w:hint="eastAsia" w:ascii="宋体" w:hAnsi="宋体" w:eastAsia="宋体" w:cs="宋体"/>
          <w:spacing w:val="-2"/>
          <w:sz w:val="21"/>
          <w:szCs w:val="21"/>
          <w:highlight w:val="none"/>
          <w:u w:val="single" w:color="auto"/>
        </w:rPr>
        <w:t>5</w:t>
      </w:r>
      <w:r>
        <w:rPr>
          <w:rFonts w:hint="eastAsia" w:ascii="宋体" w:hAnsi="宋体" w:eastAsia="宋体" w:cs="宋体"/>
          <w:b/>
          <w:bCs/>
          <w:spacing w:val="-2"/>
          <w:sz w:val="21"/>
          <w:szCs w:val="21"/>
          <w:highlight w:val="none"/>
          <w:u w:val="single" w:color="auto"/>
        </w:rPr>
        <w:t>级</w:t>
      </w:r>
      <w:r>
        <w:rPr>
          <w:rFonts w:hint="eastAsia" w:ascii="宋体" w:hAnsi="宋体" w:eastAsia="宋体" w:cs="宋体"/>
          <w:spacing w:val="-2"/>
          <w:sz w:val="21"/>
          <w:szCs w:val="21"/>
          <w:highlight w:val="none"/>
          <w:u w:val="single" w:color="auto"/>
        </w:rPr>
        <w:t>以上的地震；</w:t>
      </w:r>
    </w:p>
    <w:p w14:paraId="6ED3ABF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（2）</w:t>
      </w:r>
      <w:r>
        <w:rPr>
          <w:rFonts w:hint="eastAsia" w:ascii="宋体" w:hAnsi="宋体" w:eastAsia="宋体" w:cs="宋体"/>
          <w:b/>
          <w:bCs/>
          <w:spacing w:val="-2"/>
          <w:sz w:val="21"/>
          <w:szCs w:val="21"/>
          <w:highlight w:val="none"/>
          <w:u w:val="single" w:color="auto"/>
        </w:rPr>
        <w:t>6</w:t>
      </w:r>
      <w:r>
        <w:rPr>
          <w:rFonts w:hint="eastAsia" w:ascii="宋体" w:hAnsi="宋体" w:eastAsia="宋体" w:cs="宋体"/>
          <w:spacing w:val="-2"/>
          <w:sz w:val="21"/>
          <w:szCs w:val="21"/>
          <w:highlight w:val="none"/>
          <w:u w:val="single" w:color="auto"/>
        </w:rPr>
        <w:t>级以上的大风；</w:t>
      </w:r>
    </w:p>
    <w:p w14:paraId="1EA3B03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pacing w:val="4"/>
          <w:sz w:val="21"/>
          <w:szCs w:val="21"/>
          <w:highlight w:val="none"/>
        </w:rPr>
      </w:pPr>
      <w:r>
        <w:rPr>
          <w:rFonts w:hint="eastAsia" w:ascii="宋体" w:hAnsi="宋体" w:eastAsia="宋体" w:cs="宋体"/>
          <w:spacing w:val="-1"/>
          <w:sz w:val="21"/>
          <w:szCs w:val="21"/>
          <w:highlight w:val="none"/>
        </w:rPr>
        <w:t>（3）</w:t>
      </w:r>
      <w:r>
        <w:rPr>
          <w:rFonts w:hint="eastAsia" w:ascii="宋体" w:hAnsi="宋体" w:eastAsia="宋体" w:cs="宋体"/>
          <w:spacing w:val="-1"/>
          <w:sz w:val="21"/>
          <w:szCs w:val="21"/>
          <w:highlight w:val="none"/>
          <w:u w:val="single" w:color="auto"/>
        </w:rPr>
        <w:t>60mm以上持续4小时及以上的大雨；</w:t>
      </w:r>
      <w:r>
        <w:rPr>
          <w:rFonts w:hint="eastAsia" w:ascii="宋体" w:hAnsi="宋体" w:eastAsia="宋体" w:cs="宋体"/>
          <w:spacing w:val="4"/>
          <w:sz w:val="21"/>
          <w:szCs w:val="21"/>
          <w:highlight w:val="none"/>
        </w:rPr>
        <w:t xml:space="preserve"> </w:t>
      </w:r>
    </w:p>
    <w:p w14:paraId="2ED29C6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4"/>
          <w:sz w:val="21"/>
          <w:szCs w:val="21"/>
          <w:highlight w:val="none"/>
        </w:rPr>
        <w:t>（4）</w:t>
      </w:r>
      <w:r>
        <w:rPr>
          <w:rFonts w:hint="eastAsia" w:ascii="宋体" w:hAnsi="宋体" w:eastAsia="宋体" w:cs="宋体"/>
          <w:spacing w:val="-61"/>
          <w:sz w:val="21"/>
          <w:szCs w:val="21"/>
          <w:highlight w:val="none"/>
        </w:rPr>
        <w:t xml:space="preserve"> </w:t>
      </w:r>
      <w:r>
        <w:rPr>
          <w:rFonts w:hint="eastAsia" w:ascii="宋体" w:hAnsi="宋体" w:eastAsia="宋体" w:cs="宋体"/>
          <w:spacing w:val="-4"/>
          <w:sz w:val="21"/>
          <w:szCs w:val="21"/>
          <w:highlight w:val="none"/>
          <w:u w:val="single" w:color="auto"/>
        </w:rPr>
        <w:t>日最高温度40℃以上的高温天气；</w:t>
      </w:r>
    </w:p>
    <w:p w14:paraId="0D478BB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（5）</w:t>
      </w:r>
      <w:r>
        <w:rPr>
          <w:rFonts w:hint="eastAsia" w:ascii="宋体" w:hAnsi="宋体" w:eastAsia="宋体" w:cs="宋体"/>
          <w:spacing w:val="-1"/>
          <w:sz w:val="21"/>
          <w:szCs w:val="21"/>
          <w:highlight w:val="none"/>
          <w:u w:val="single" w:color="auto"/>
        </w:rPr>
        <w:t>50年以上未发生过的严寒天气；</w:t>
      </w:r>
    </w:p>
    <w:p w14:paraId="2E5D1F3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（6）</w:t>
      </w:r>
      <w:r>
        <w:rPr>
          <w:rFonts w:hint="eastAsia" w:ascii="宋体" w:hAnsi="宋体" w:eastAsia="宋体" w:cs="宋体"/>
          <w:b/>
          <w:bCs/>
          <w:sz w:val="21"/>
          <w:szCs w:val="21"/>
          <w:highlight w:val="none"/>
          <w:u w:val="single" w:color="auto"/>
        </w:rPr>
        <w:t>50年</w:t>
      </w:r>
      <w:r>
        <w:rPr>
          <w:rFonts w:hint="eastAsia" w:ascii="宋体" w:hAnsi="宋体" w:eastAsia="宋体" w:cs="宋体"/>
          <w:sz w:val="21"/>
          <w:szCs w:val="21"/>
          <w:highlight w:val="none"/>
          <w:u w:val="single" w:color="auto"/>
        </w:rPr>
        <w:t>以上未发生过的洪水。</w:t>
      </w:r>
    </w:p>
    <w:p w14:paraId="7EA52FD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4"/>
          <w:sz w:val="21"/>
          <w:szCs w:val="21"/>
          <w:highlight w:val="none"/>
        </w:rPr>
        <w:t>7.9</w:t>
      </w:r>
      <w:r>
        <w:rPr>
          <w:rFonts w:hint="eastAsia" w:ascii="宋体" w:hAnsi="宋体" w:eastAsia="宋体" w:cs="宋体"/>
          <w:spacing w:val="-4"/>
          <w:sz w:val="21"/>
          <w:szCs w:val="21"/>
          <w:highlight w:val="none"/>
        </w:rPr>
        <w:t xml:space="preserve"> </w:t>
      </w:r>
      <w:r>
        <w:rPr>
          <w:rFonts w:hint="eastAsia" w:ascii="宋体" w:hAnsi="宋体" w:eastAsia="宋体" w:cs="宋体"/>
          <w:b/>
          <w:bCs/>
          <w:spacing w:val="-4"/>
          <w:sz w:val="21"/>
          <w:szCs w:val="21"/>
          <w:highlight w:val="none"/>
        </w:rPr>
        <w:t>提前竣工</w:t>
      </w:r>
    </w:p>
    <w:p w14:paraId="52F17EF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7.9.2提前竣工（赶工）增加费的计算方法：</w:t>
      </w:r>
      <w:r>
        <w:rPr>
          <w:rFonts w:hint="eastAsia" w:ascii="宋体" w:hAnsi="宋体" w:eastAsia="宋体" w:cs="宋体"/>
          <w:spacing w:val="-1"/>
          <w:sz w:val="21"/>
          <w:szCs w:val="21"/>
          <w:highlight w:val="none"/>
          <w:u w:val="single" w:color="auto"/>
        </w:rPr>
        <w:t>无</w:t>
      </w:r>
      <w:r>
        <w:rPr>
          <w:rFonts w:hint="eastAsia" w:ascii="宋体" w:hAnsi="宋体" w:eastAsia="宋体" w:cs="宋体"/>
          <w:spacing w:val="-1"/>
          <w:sz w:val="21"/>
          <w:szCs w:val="21"/>
          <w:highlight w:val="none"/>
        </w:rPr>
        <w:t>。</w:t>
      </w:r>
    </w:p>
    <w:p w14:paraId="0CC5A54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2"/>
        <w:rPr>
          <w:rFonts w:hint="eastAsia" w:ascii="宋体" w:hAnsi="宋体" w:eastAsia="宋体" w:cs="宋体"/>
          <w:sz w:val="21"/>
          <w:szCs w:val="21"/>
          <w:highlight w:val="none"/>
        </w:rPr>
      </w:pPr>
      <w:r>
        <w:rPr>
          <w:rFonts w:hint="eastAsia" w:ascii="宋体" w:hAnsi="宋体" w:eastAsia="宋体" w:cs="宋体"/>
          <w:b/>
          <w:bCs/>
          <w:spacing w:val="-3"/>
          <w:sz w:val="21"/>
          <w:szCs w:val="21"/>
          <w:highlight w:val="none"/>
        </w:rPr>
        <w:t>8.</w:t>
      </w:r>
      <w:r>
        <w:rPr>
          <w:rFonts w:hint="eastAsia" w:ascii="宋体" w:hAnsi="宋体" w:eastAsia="宋体" w:cs="宋体"/>
          <w:spacing w:val="-3"/>
          <w:sz w:val="21"/>
          <w:szCs w:val="21"/>
          <w:highlight w:val="none"/>
        </w:rPr>
        <w:t xml:space="preserve"> </w:t>
      </w:r>
      <w:r>
        <w:rPr>
          <w:rFonts w:hint="eastAsia" w:ascii="宋体" w:hAnsi="宋体" w:eastAsia="宋体" w:cs="宋体"/>
          <w:b/>
          <w:bCs/>
          <w:spacing w:val="-3"/>
          <w:sz w:val="21"/>
          <w:szCs w:val="21"/>
          <w:highlight w:val="none"/>
        </w:rPr>
        <w:t>材料与设备</w:t>
      </w:r>
    </w:p>
    <w:p w14:paraId="76955E5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3"/>
          <w:sz w:val="21"/>
          <w:szCs w:val="21"/>
          <w:highlight w:val="none"/>
        </w:rPr>
        <w:t>8.2</w:t>
      </w:r>
      <w:r>
        <w:rPr>
          <w:rFonts w:hint="eastAsia" w:ascii="宋体" w:hAnsi="宋体" w:eastAsia="宋体" w:cs="宋体"/>
          <w:spacing w:val="-3"/>
          <w:sz w:val="21"/>
          <w:szCs w:val="21"/>
          <w:highlight w:val="none"/>
        </w:rPr>
        <w:t xml:space="preserve"> </w:t>
      </w:r>
      <w:r>
        <w:rPr>
          <w:rFonts w:hint="eastAsia" w:ascii="宋体" w:hAnsi="宋体" w:eastAsia="宋体" w:cs="宋体"/>
          <w:b/>
          <w:bCs/>
          <w:spacing w:val="-3"/>
          <w:sz w:val="21"/>
          <w:szCs w:val="21"/>
          <w:highlight w:val="none"/>
        </w:rPr>
        <w:t>承包人采购材料与工程设备</w:t>
      </w:r>
    </w:p>
    <w:p w14:paraId="5690BBE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除已标价工程量清单《发包人提供主要材料和工程设备一</w:t>
      </w:r>
      <w:r>
        <w:rPr>
          <w:rFonts w:hint="eastAsia" w:ascii="宋体" w:hAnsi="宋体" w:eastAsia="宋体" w:cs="宋体"/>
          <w:spacing w:val="-4"/>
          <w:sz w:val="21"/>
          <w:szCs w:val="21"/>
          <w:highlight w:val="none"/>
        </w:rPr>
        <w:t>览表》（表-21）中明</w:t>
      </w:r>
      <w:r>
        <w:rPr>
          <w:rFonts w:hint="eastAsia" w:ascii="宋体" w:hAnsi="宋体" w:eastAsia="宋体" w:cs="宋体"/>
          <w:sz w:val="21"/>
          <w:szCs w:val="21"/>
          <w:highlight w:val="none"/>
        </w:rPr>
        <w:t xml:space="preserve"> 确的材料、工程设备外，由承包人负责材料和工程设</w:t>
      </w:r>
      <w:r>
        <w:rPr>
          <w:rFonts w:hint="eastAsia" w:ascii="宋体" w:hAnsi="宋体" w:eastAsia="宋体" w:cs="宋体"/>
          <w:spacing w:val="-1"/>
          <w:sz w:val="21"/>
          <w:szCs w:val="21"/>
          <w:highlight w:val="none"/>
        </w:rPr>
        <w:t>备的采购、运输和保管。</w:t>
      </w:r>
    </w:p>
    <w:p w14:paraId="45DCD93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对发包人在招标时有“参照或相当于**品牌、级别</w:t>
      </w:r>
      <w:r>
        <w:rPr>
          <w:rFonts w:hint="eastAsia" w:ascii="宋体" w:hAnsi="宋体" w:eastAsia="宋体" w:cs="宋体"/>
          <w:spacing w:val="-88"/>
          <w:sz w:val="21"/>
          <w:szCs w:val="21"/>
          <w:highlight w:val="none"/>
        </w:rPr>
        <w:t xml:space="preserve"> </w:t>
      </w:r>
      <w:r>
        <w:rPr>
          <w:rFonts w:hint="eastAsia" w:ascii="宋体" w:hAnsi="宋体" w:eastAsia="宋体" w:cs="宋体"/>
          <w:spacing w:val="-1"/>
          <w:sz w:val="21"/>
          <w:szCs w:val="21"/>
          <w:highlight w:val="none"/>
        </w:rPr>
        <w:t>”约定的材</w:t>
      </w:r>
      <w:r>
        <w:rPr>
          <w:rFonts w:hint="eastAsia" w:ascii="宋体" w:hAnsi="宋体" w:eastAsia="宋体" w:cs="宋体"/>
          <w:spacing w:val="-2"/>
          <w:sz w:val="21"/>
          <w:szCs w:val="21"/>
          <w:highlight w:val="none"/>
        </w:rPr>
        <w:t>料或设备，承包</w:t>
      </w:r>
      <w:r>
        <w:rPr>
          <w:rFonts w:hint="eastAsia" w:ascii="宋体" w:hAnsi="宋体" w:eastAsia="宋体" w:cs="宋体"/>
          <w:sz w:val="21"/>
          <w:szCs w:val="21"/>
          <w:highlight w:val="none"/>
        </w:rPr>
        <w:t xml:space="preserve"> 人采购时必须按</w:t>
      </w:r>
      <w:r>
        <w:rPr>
          <w:rFonts w:hint="eastAsia" w:ascii="宋体" w:hAnsi="宋体" w:cs="宋体"/>
          <w:sz w:val="21"/>
          <w:szCs w:val="21"/>
          <w:highlight w:val="none"/>
          <w:lang w:eastAsia="zh-CN"/>
        </w:rPr>
        <w:t>类似</w:t>
      </w:r>
      <w:r>
        <w:rPr>
          <w:rFonts w:hint="eastAsia" w:ascii="宋体" w:hAnsi="宋体" w:eastAsia="宋体" w:cs="宋体"/>
          <w:sz w:val="21"/>
          <w:szCs w:val="21"/>
          <w:highlight w:val="none"/>
        </w:rPr>
        <w:t>或优于所约</w:t>
      </w:r>
      <w:r>
        <w:rPr>
          <w:rFonts w:hint="eastAsia" w:ascii="宋体" w:hAnsi="宋体" w:cs="宋体"/>
          <w:sz w:val="21"/>
          <w:szCs w:val="21"/>
          <w:highlight w:val="none"/>
          <w:lang w:eastAsia="zh-CN"/>
        </w:rPr>
        <w:t>定的</w:t>
      </w:r>
      <w:r>
        <w:rPr>
          <w:rFonts w:hint="eastAsia" w:ascii="宋体" w:hAnsi="宋体" w:eastAsia="宋体" w:cs="宋体"/>
          <w:sz w:val="21"/>
          <w:szCs w:val="21"/>
          <w:highlight w:val="none"/>
        </w:rPr>
        <w:t>品牌、等级进行采购</w:t>
      </w:r>
      <w:r>
        <w:rPr>
          <w:rFonts w:hint="eastAsia" w:ascii="宋体" w:hAnsi="宋体" w:eastAsia="宋体" w:cs="宋体"/>
          <w:spacing w:val="-1"/>
          <w:sz w:val="21"/>
          <w:szCs w:val="21"/>
          <w:highlight w:val="none"/>
        </w:rPr>
        <w:t>，施工期间该部分材料或</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设备如未超过招标约定的风险幅度的或</w:t>
      </w:r>
      <w:r>
        <w:rPr>
          <w:rFonts w:hint="eastAsia" w:ascii="宋体" w:hAnsi="宋体" w:eastAsia="宋体" w:cs="宋体"/>
          <w:b/>
          <w:bCs/>
          <w:spacing w:val="-1"/>
          <w:sz w:val="21"/>
          <w:szCs w:val="21"/>
          <w:highlight w:val="none"/>
        </w:rPr>
        <w:t>当发包人与承包人</w:t>
      </w:r>
      <w:r>
        <w:rPr>
          <w:rFonts w:hint="eastAsia" w:ascii="宋体" w:hAnsi="宋体" w:eastAsia="宋体" w:cs="宋体"/>
          <w:b/>
          <w:bCs/>
          <w:spacing w:val="-2"/>
          <w:sz w:val="21"/>
          <w:szCs w:val="21"/>
          <w:highlight w:val="none"/>
        </w:rPr>
        <w:t>对采购文件所约定的材料</w:t>
      </w:r>
      <w:r>
        <w:rPr>
          <w:rFonts w:hint="eastAsia" w:ascii="宋体" w:hAnsi="宋体" w:eastAsia="宋体" w:cs="宋体"/>
          <w:sz w:val="21"/>
          <w:szCs w:val="21"/>
          <w:highlight w:val="none"/>
        </w:rPr>
        <w:t xml:space="preserve"> </w:t>
      </w:r>
      <w:r>
        <w:rPr>
          <w:rFonts w:hint="eastAsia" w:ascii="宋体" w:hAnsi="宋体" w:eastAsia="宋体" w:cs="宋体"/>
          <w:b/>
          <w:bCs/>
          <w:spacing w:val="-3"/>
          <w:sz w:val="21"/>
          <w:szCs w:val="21"/>
          <w:highlight w:val="none"/>
        </w:rPr>
        <w:t>有争议时，发包人有权要求承包人按采购文件有“参照或相当于</w:t>
      </w:r>
      <w:r>
        <w:rPr>
          <w:rFonts w:hint="eastAsia" w:ascii="宋体" w:hAnsi="宋体" w:eastAsia="宋体" w:cs="宋体"/>
          <w:spacing w:val="-89"/>
          <w:sz w:val="21"/>
          <w:szCs w:val="21"/>
          <w:highlight w:val="none"/>
        </w:rPr>
        <w:t xml:space="preserve"> </w:t>
      </w:r>
      <w:r>
        <w:rPr>
          <w:rFonts w:hint="eastAsia" w:ascii="宋体" w:hAnsi="宋体" w:eastAsia="宋体" w:cs="宋体"/>
          <w:b/>
          <w:bCs/>
          <w:spacing w:val="-3"/>
          <w:sz w:val="21"/>
          <w:szCs w:val="21"/>
          <w:highlight w:val="none"/>
        </w:rPr>
        <w:t>”标明材料品牌的</w:t>
      </w:r>
      <w:r>
        <w:rPr>
          <w:rFonts w:hint="eastAsia" w:ascii="宋体" w:hAnsi="宋体" w:eastAsia="宋体" w:cs="宋体"/>
          <w:sz w:val="21"/>
          <w:szCs w:val="21"/>
          <w:highlight w:val="none"/>
        </w:rPr>
        <w:t xml:space="preserve"> </w:t>
      </w:r>
      <w:r>
        <w:rPr>
          <w:rFonts w:hint="eastAsia" w:ascii="宋体" w:hAnsi="宋体" w:eastAsia="宋体" w:cs="宋体"/>
          <w:b/>
          <w:bCs/>
          <w:spacing w:val="-1"/>
          <w:sz w:val="21"/>
          <w:szCs w:val="21"/>
          <w:highlight w:val="none"/>
        </w:rPr>
        <w:t>材料进行采购，</w:t>
      </w:r>
      <w:r>
        <w:rPr>
          <w:rFonts w:hint="eastAsia" w:ascii="宋体" w:hAnsi="宋体" w:eastAsia="宋体" w:cs="宋体"/>
          <w:spacing w:val="-1"/>
          <w:sz w:val="21"/>
          <w:szCs w:val="21"/>
          <w:highlight w:val="none"/>
        </w:rPr>
        <w:t>结算时按投标单价支付，不得</w:t>
      </w:r>
      <w:r>
        <w:rPr>
          <w:rFonts w:hint="eastAsia" w:ascii="宋体" w:hAnsi="宋体" w:eastAsia="宋体" w:cs="宋体"/>
          <w:spacing w:val="-2"/>
          <w:sz w:val="21"/>
          <w:szCs w:val="21"/>
          <w:highlight w:val="none"/>
        </w:rPr>
        <w:t>调整。</w:t>
      </w:r>
    </w:p>
    <w:p w14:paraId="29E9851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对发包人在招标时，没有明确约定参照或相当于**品牌</w:t>
      </w:r>
      <w:r>
        <w:rPr>
          <w:rFonts w:hint="eastAsia" w:ascii="宋体" w:hAnsi="宋体" w:eastAsia="宋体" w:cs="宋体"/>
          <w:spacing w:val="-1"/>
          <w:sz w:val="21"/>
          <w:szCs w:val="21"/>
          <w:highlight w:val="none"/>
        </w:rPr>
        <w:t>、档次的材料和设备，</w:t>
      </w:r>
      <w:r>
        <w:rPr>
          <w:rFonts w:hint="eastAsia" w:ascii="宋体" w:hAnsi="宋体" w:eastAsia="宋体" w:cs="宋体"/>
          <w:sz w:val="21"/>
          <w:szCs w:val="21"/>
          <w:highlight w:val="none"/>
        </w:rPr>
        <w:t>或双方对材料和设备选择有争议的，发包人有权要</w:t>
      </w:r>
      <w:r>
        <w:rPr>
          <w:rFonts w:hint="eastAsia" w:ascii="宋体" w:hAnsi="宋体" w:eastAsia="宋体" w:cs="宋体"/>
          <w:spacing w:val="-1"/>
          <w:sz w:val="21"/>
          <w:szCs w:val="21"/>
          <w:highlight w:val="none"/>
        </w:rPr>
        <w:t>求承包人按不低于招标控制价相同细目的材料或设备价格进行采购，结算时按投标单价支付，不得调整。</w:t>
      </w:r>
    </w:p>
    <w:p w14:paraId="0078CC5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禁止使用松木、松木包装材料设备、种子、苗木、花卉及繁殖材料。</w:t>
      </w:r>
      <w:r>
        <w:rPr>
          <w:rFonts w:hint="eastAsia" w:ascii="宋体" w:hAnsi="宋体" w:eastAsia="宋体" w:cs="宋体"/>
          <w:spacing w:val="15"/>
          <w:sz w:val="21"/>
          <w:szCs w:val="21"/>
          <w:highlight w:val="none"/>
        </w:rPr>
        <w:t xml:space="preserve"> </w:t>
      </w:r>
      <w:r>
        <w:rPr>
          <w:rFonts w:hint="eastAsia" w:ascii="宋体" w:hAnsi="宋体" w:eastAsia="宋体" w:cs="宋体"/>
          <w:spacing w:val="-1"/>
          <w:sz w:val="21"/>
          <w:szCs w:val="21"/>
          <w:highlight w:val="none"/>
        </w:rPr>
        <w:t>本工程必须使用预拌砂浆。</w:t>
      </w:r>
    </w:p>
    <w:p w14:paraId="00A7214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要求涉木产品供货商对应施检疫的产品提供《植物</w:t>
      </w:r>
      <w:r>
        <w:rPr>
          <w:rFonts w:hint="eastAsia" w:ascii="宋体" w:hAnsi="宋体" w:eastAsia="宋体" w:cs="宋体"/>
          <w:spacing w:val="-1"/>
          <w:sz w:val="21"/>
          <w:szCs w:val="21"/>
          <w:highlight w:val="none"/>
        </w:rPr>
        <w:t>检疫证书》；涉及松木质包</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装材料的，积极配合林业部门做好检疫工作。</w:t>
      </w:r>
    </w:p>
    <w:p w14:paraId="5A20585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b/>
          <w:bCs/>
          <w:spacing w:val="-3"/>
          <w:sz w:val="21"/>
          <w:szCs w:val="21"/>
          <w:highlight w:val="none"/>
        </w:rPr>
        <w:t>8.2.1</w:t>
      </w:r>
      <w:r>
        <w:rPr>
          <w:rFonts w:hint="eastAsia" w:ascii="宋体" w:hAnsi="宋体" w:eastAsia="宋体" w:cs="宋体"/>
          <w:spacing w:val="39"/>
          <w:sz w:val="21"/>
          <w:szCs w:val="21"/>
          <w:highlight w:val="none"/>
        </w:rPr>
        <w:t xml:space="preserve"> </w:t>
      </w:r>
      <w:r>
        <w:rPr>
          <w:rFonts w:hint="eastAsia" w:ascii="宋体" w:hAnsi="宋体" w:eastAsia="宋体" w:cs="宋体"/>
          <w:b/>
          <w:bCs/>
          <w:spacing w:val="-3"/>
          <w:sz w:val="21"/>
          <w:szCs w:val="21"/>
          <w:highlight w:val="none"/>
        </w:rPr>
        <w:t>由承包人采购、供应的材料，承包人需提前三天向监理</w:t>
      </w:r>
      <w:r>
        <w:rPr>
          <w:rFonts w:hint="eastAsia" w:ascii="宋体" w:hAnsi="宋体" w:eastAsia="宋体" w:cs="宋体"/>
          <w:b/>
          <w:bCs/>
          <w:spacing w:val="-4"/>
          <w:sz w:val="21"/>
          <w:szCs w:val="21"/>
          <w:highlight w:val="none"/>
        </w:rPr>
        <w:t>人及发包人报验</w:t>
      </w:r>
      <w:r>
        <w:rPr>
          <w:rFonts w:hint="eastAsia" w:ascii="宋体" w:hAnsi="宋体" w:eastAsia="宋体" w:cs="宋体"/>
          <w:sz w:val="21"/>
          <w:szCs w:val="21"/>
          <w:highlight w:val="none"/>
        </w:rPr>
        <w:t xml:space="preserve">  </w:t>
      </w:r>
      <w:r>
        <w:rPr>
          <w:rFonts w:hint="eastAsia" w:ascii="宋体" w:hAnsi="宋体" w:eastAsia="宋体" w:cs="宋体"/>
          <w:b/>
          <w:bCs/>
          <w:spacing w:val="-2"/>
          <w:sz w:val="21"/>
          <w:szCs w:val="21"/>
          <w:highlight w:val="none"/>
        </w:rPr>
        <w:t>并提供详细进货清单，进货清单应含有所进货物的品牌、规格、型号、数量及</w:t>
      </w:r>
      <w:r>
        <w:rPr>
          <w:rFonts w:hint="eastAsia" w:ascii="宋体" w:hAnsi="宋体" w:eastAsia="宋体" w:cs="宋体"/>
          <w:b/>
          <w:bCs/>
          <w:spacing w:val="-3"/>
          <w:sz w:val="21"/>
          <w:szCs w:val="21"/>
          <w:highlight w:val="none"/>
        </w:rPr>
        <w:t>质量</w:t>
      </w:r>
      <w:r>
        <w:rPr>
          <w:rFonts w:hint="eastAsia" w:ascii="宋体" w:hAnsi="宋体" w:eastAsia="宋体" w:cs="宋体"/>
          <w:sz w:val="21"/>
          <w:szCs w:val="21"/>
          <w:highlight w:val="none"/>
        </w:rPr>
        <w:t xml:space="preserve"> </w:t>
      </w:r>
      <w:r>
        <w:rPr>
          <w:rFonts w:hint="eastAsia" w:ascii="宋体" w:hAnsi="宋体" w:eastAsia="宋体" w:cs="宋体"/>
          <w:b/>
          <w:bCs/>
          <w:spacing w:val="-2"/>
          <w:sz w:val="21"/>
          <w:szCs w:val="21"/>
          <w:highlight w:val="none"/>
        </w:rPr>
        <w:t>等级等内容，待监理人及发包人回复同意后方可进货，若承包人材料进</w:t>
      </w:r>
      <w:r>
        <w:rPr>
          <w:rFonts w:hint="eastAsia" w:ascii="宋体" w:hAnsi="宋体" w:eastAsia="宋体" w:cs="宋体"/>
          <w:b/>
          <w:bCs/>
          <w:spacing w:val="-3"/>
          <w:sz w:val="21"/>
          <w:szCs w:val="21"/>
          <w:highlight w:val="none"/>
        </w:rPr>
        <w:t>场前未报验</w:t>
      </w:r>
      <w:r>
        <w:rPr>
          <w:rFonts w:hint="eastAsia" w:ascii="宋体" w:hAnsi="宋体" w:eastAsia="宋体" w:cs="宋体"/>
          <w:sz w:val="21"/>
          <w:szCs w:val="21"/>
          <w:highlight w:val="none"/>
        </w:rPr>
        <w:t xml:space="preserve"> </w:t>
      </w:r>
      <w:r>
        <w:rPr>
          <w:rFonts w:hint="eastAsia" w:ascii="宋体" w:hAnsi="宋体" w:eastAsia="宋体" w:cs="宋体"/>
          <w:b/>
          <w:bCs/>
          <w:spacing w:val="-2"/>
          <w:sz w:val="21"/>
          <w:szCs w:val="21"/>
          <w:highlight w:val="none"/>
        </w:rPr>
        <w:t>、进场材料与报验材料不符及进场材料为假冒伪劣材料的，每发生一例，承包</w:t>
      </w:r>
      <w:r>
        <w:rPr>
          <w:rFonts w:hint="eastAsia" w:ascii="宋体" w:hAnsi="宋体" w:eastAsia="宋体" w:cs="宋体"/>
          <w:b/>
          <w:bCs/>
          <w:spacing w:val="-3"/>
          <w:sz w:val="21"/>
          <w:szCs w:val="21"/>
          <w:highlight w:val="none"/>
        </w:rPr>
        <w:t>人应</w:t>
      </w:r>
      <w:r>
        <w:rPr>
          <w:rFonts w:hint="eastAsia" w:ascii="宋体" w:hAnsi="宋体" w:eastAsia="宋体" w:cs="宋体"/>
          <w:sz w:val="21"/>
          <w:szCs w:val="21"/>
          <w:highlight w:val="none"/>
        </w:rPr>
        <w:t xml:space="preserve"> </w:t>
      </w:r>
      <w:r>
        <w:rPr>
          <w:rFonts w:hint="eastAsia" w:ascii="宋体" w:hAnsi="宋体" w:eastAsia="宋体" w:cs="宋体"/>
          <w:b/>
          <w:bCs/>
          <w:spacing w:val="-2"/>
          <w:sz w:val="21"/>
          <w:szCs w:val="21"/>
          <w:highlight w:val="none"/>
        </w:rPr>
        <w:t>向发包人支付违约金30000元。该款项直接从工程进度款或履约保证金中扣</w:t>
      </w:r>
      <w:r>
        <w:rPr>
          <w:rFonts w:hint="eastAsia" w:ascii="宋体" w:hAnsi="宋体" w:eastAsia="宋体" w:cs="宋体"/>
          <w:b/>
          <w:bCs/>
          <w:spacing w:val="-3"/>
          <w:sz w:val="21"/>
          <w:szCs w:val="21"/>
          <w:highlight w:val="none"/>
        </w:rPr>
        <w:t>除，无</w:t>
      </w:r>
      <w:r>
        <w:rPr>
          <w:rFonts w:hint="eastAsia" w:ascii="宋体" w:hAnsi="宋体" w:eastAsia="宋体" w:cs="宋体"/>
          <w:sz w:val="21"/>
          <w:szCs w:val="21"/>
          <w:highlight w:val="none"/>
        </w:rPr>
        <w:t xml:space="preserve">  </w:t>
      </w:r>
      <w:r>
        <w:rPr>
          <w:rFonts w:hint="eastAsia" w:ascii="宋体" w:hAnsi="宋体" w:eastAsia="宋体" w:cs="宋体"/>
          <w:b/>
          <w:bCs/>
          <w:spacing w:val="-2"/>
          <w:sz w:val="21"/>
          <w:szCs w:val="21"/>
          <w:highlight w:val="none"/>
        </w:rPr>
        <w:t>需经承包人同意，承包人还应无条件负责将材料退场，并承担由此产生</w:t>
      </w:r>
      <w:r>
        <w:rPr>
          <w:rFonts w:hint="eastAsia" w:ascii="宋体" w:hAnsi="宋体" w:eastAsia="宋体" w:cs="宋体"/>
          <w:b/>
          <w:bCs/>
          <w:spacing w:val="-3"/>
          <w:sz w:val="21"/>
          <w:szCs w:val="21"/>
          <w:highlight w:val="none"/>
        </w:rPr>
        <w:t>的一切费用</w:t>
      </w:r>
      <w:r>
        <w:rPr>
          <w:rFonts w:hint="eastAsia" w:ascii="宋体" w:hAnsi="宋体" w:eastAsia="宋体" w:cs="宋体"/>
          <w:sz w:val="21"/>
          <w:szCs w:val="21"/>
          <w:highlight w:val="none"/>
        </w:rPr>
        <w:t xml:space="preserve"> </w:t>
      </w:r>
      <w:r>
        <w:rPr>
          <w:rFonts w:hint="eastAsia" w:ascii="宋体" w:hAnsi="宋体" w:eastAsia="宋体" w:cs="宋体"/>
          <w:b/>
          <w:bCs/>
          <w:spacing w:val="-3"/>
          <w:sz w:val="21"/>
          <w:szCs w:val="21"/>
          <w:highlight w:val="none"/>
        </w:rPr>
        <w:t>及责任，由此延误的工期不予顺延。</w:t>
      </w:r>
    </w:p>
    <w:p w14:paraId="07423D3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b/>
          <w:bCs/>
          <w:spacing w:val="-2"/>
          <w:sz w:val="21"/>
          <w:szCs w:val="21"/>
          <w:highlight w:val="none"/>
        </w:rPr>
        <w:t>8.2.2</w:t>
      </w:r>
      <w:r>
        <w:rPr>
          <w:rFonts w:hint="eastAsia" w:ascii="宋体" w:hAnsi="宋体" w:eastAsia="宋体" w:cs="宋体"/>
          <w:spacing w:val="-2"/>
          <w:sz w:val="21"/>
          <w:szCs w:val="21"/>
          <w:highlight w:val="none"/>
        </w:rPr>
        <w:t xml:space="preserve"> </w:t>
      </w:r>
      <w:r>
        <w:rPr>
          <w:rFonts w:hint="eastAsia" w:ascii="宋体" w:hAnsi="宋体" w:eastAsia="宋体" w:cs="宋体"/>
          <w:b/>
          <w:bCs/>
          <w:spacing w:val="-2"/>
          <w:sz w:val="21"/>
          <w:szCs w:val="21"/>
          <w:highlight w:val="none"/>
        </w:rPr>
        <w:t>承包人采购材料进场同时，需提供与报验相同的产品合格证及相关</w:t>
      </w:r>
      <w:r>
        <w:rPr>
          <w:rFonts w:hint="eastAsia" w:ascii="宋体" w:hAnsi="宋体" w:eastAsia="宋体" w:cs="宋体"/>
          <w:b/>
          <w:bCs/>
          <w:spacing w:val="-3"/>
          <w:sz w:val="21"/>
          <w:szCs w:val="21"/>
          <w:highlight w:val="none"/>
        </w:rPr>
        <w:t>检测</w:t>
      </w:r>
      <w:r>
        <w:rPr>
          <w:rFonts w:hint="eastAsia" w:ascii="宋体" w:hAnsi="宋体" w:eastAsia="宋体" w:cs="宋体"/>
          <w:sz w:val="21"/>
          <w:szCs w:val="21"/>
          <w:highlight w:val="none"/>
        </w:rPr>
        <w:t xml:space="preserve"> </w:t>
      </w:r>
      <w:r>
        <w:rPr>
          <w:rFonts w:hint="eastAsia" w:ascii="宋体" w:hAnsi="宋体" w:eastAsia="宋体" w:cs="宋体"/>
          <w:b/>
          <w:bCs/>
          <w:spacing w:val="-2"/>
          <w:sz w:val="21"/>
          <w:szCs w:val="21"/>
          <w:highlight w:val="none"/>
        </w:rPr>
        <w:t>报告，若不能提供的，该批材料按不合格产品清退出场，并按8.2.1条处理。</w:t>
      </w:r>
    </w:p>
    <w:p w14:paraId="1B318FA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3"/>
          <w:sz w:val="21"/>
          <w:szCs w:val="21"/>
          <w:highlight w:val="none"/>
        </w:rPr>
        <w:t>8.4</w:t>
      </w:r>
      <w:r>
        <w:rPr>
          <w:rFonts w:hint="eastAsia" w:ascii="宋体" w:hAnsi="宋体" w:eastAsia="宋体" w:cs="宋体"/>
          <w:spacing w:val="-3"/>
          <w:sz w:val="21"/>
          <w:szCs w:val="21"/>
          <w:highlight w:val="none"/>
        </w:rPr>
        <w:t xml:space="preserve"> </w:t>
      </w:r>
      <w:r>
        <w:rPr>
          <w:rFonts w:hint="eastAsia" w:ascii="宋体" w:hAnsi="宋体" w:eastAsia="宋体" w:cs="宋体"/>
          <w:b/>
          <w:bCs/>
          <w:spacing w:val="-3"/>
          <w:sz w:val="21"/>
          <w:szCs w:val="21"/>
          <w:highlight w:val="none"/>
        </w:rPr>
        <w:t>材料与工程设备的保管与使用</w:t>
      </w:r>
    </w:p>
    <w:p w14:paraId="42DB338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8.4.1发包人供应的材料设备的保管费用的承担：</w:t>
      </w:r>
      <w:r>
        <w:rPr>
          <w:rFonts w:hint="eastAsia" w:ascii="宋体" w:hAnsi="宋体" w:eastAsia="宋体" w:cs="宋体"/>
          <w:spacing w:val="-3"/>
          <w:sz w:val="21"/>
          <w:szCs w:val="21"/>
          <w:highlight w:val="none"/>
          <w:u w:val="single" w:color="auto"/>
        </w:rPr>
        <w:t>由发包人供应给承包人施工使</w:t>
      </w:r>
      <w:r>
        <w:rPr>
          <w:rFonts w:hint="eastAsia" w:ascii="宋体" w:hAnsi="宋体" w:eastAsia="宋体" w:cs="宋体"/>
          <w:spacing w:val="-1"/>
          <w:sz w:val="21"/>
          <w:szCs w:val="21"/>
          <w:highlight w:val="none"/>
          <w:u w:val="single" w:color="auto"/>
        </w:rPr>
        <w:t>用的材料、设备，保管费由承包人承担</w:t>
      </w:r>
      <w:r>
        <w:rPr>
          <w:rFonts w:hint="eastAsia" w:ascii="宋体" w:hAnsi="宋体" w:eastAsia="宋体" w:cs="宋体"/>
          <w:spacing w:val="-1"/>
          <w:sz w:val="21"/>
          <w:szCs w:val="21"/>
          <w:highlight w:val="none"/>
        </w:rPr>
        <w:t>。</w:t>
      </w:r>
    </w:p>
    <w:p w14:paraId="52352B8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7"/>
          <w:sz w:val="21"/>
          <w:szCs w:val="21"/>
          <w:highlight w:val="none"/>
        </w:rPr>
        <w:t>8.6</w:t>
      </w:r>
      <w:r>
        <w:rPr>
          <w:rFonts w:hint="eastAsia" w:ascii="宋体" w:hAnsi="宋体" w:eastAsia="宋体" w:cs="宋体"/>
          <w:spacing w:val="11"/>
          <w:sz w:val="21"/>
          <w:szCs w:val="21"/>
          <w:highlight w:val="none"/>
        </w:rPr>
        <w:t xml:space="preserve"> </w:t>
      </w:r>
      <w:r>
        <w:rPr>
          <w:rFonts w:hint="eastAsia" w:ascii="宋体" w:hAnsi="宋体" w:eastAsia="宋体" w:cs="宋体"/>
          <w:b/>
          <w:bCs/>
          <w:spacing w:val="-7"/>
          <w:sz w:val="21"/>
          <w:szCs w:val="21"/>
          <w:highlight w:val="none"/>
        </w:rPr>
        <w:t>样品</w:t>
      </w:r>
    </w:p>
    <w:p w14:paraId="5E59318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8.6.1 样品的报送与封存</w:t>
      </w:r>
    </w:p>
    <w:p w14:paraId="081128B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b/>
          <w:bCs/>
          <w:spacing w:val="-3"/>
          <w:sz w:val="21"/>
          <w:szCs w:val="21"/>
          <w:highlight w:val="none"/>
        </w:rPr>
        <w:t>需要承包人报送样品的材料或工程设备，样品的种类、名称、规格、数量要求</w:t>
      </w:r>
      <w:r>
        <w:rPr>
          <w:rFonts w:hint="eastAsia" w:ascii="宋体" w:hAnsi="宋体" w:eastAsia="宋体" w:cs="宋体"/>
          <w:spacing w:val="9"/>
          <w:sz w:val="21"/>
          <w:szCs w:val="21"/>
          <w:highlight w:val="none"/>
        </w:rPr>
        <w:t xml:space="preserve">  </w:t>
      </w:r>
      <w:r>
        <w:rPr>
          <w:rFonts w:hint="eastAsia" w:ascii="宋体" w:hAnsi="宋体" w:eastAsia="宋体" w:cs="宋体"/>
          <w:b/>
          <w:bCs/>
          <w:sz w:val="21"/>
          <w:szCs w:val="21"/>
          <w:highlight w:val="none"/>
        </w:rPr>
        <w:t>：</w:t>
      </w:r>
      <w:r>
        <w:rPr>
          <w:rFonts w:hint="eastAsia" w:ascii="宋体" w:hAnsi="宋体" w:eastAsia="宋体" w:cs="宋体"/>
          <w:sz w:val="21"/>
          <w:szCs w:val="21"/>
          <w:highlight w:val="none"/>
        </w:rPr>
        <w:t>主要材料涉及品种、款式、颜色等方面内容的，承包</w:t>
      </w:r>
      <w:r>
        <w:rPr>
          <w:rFonts w:hint="eastAsia" w:ascii="宋体" w:hAnsi="宋体" w:eastAsia="宋体" w:cs="宋体"/>
          <w:spacing w:val="-1"/>
          <w:sz w:val="21"/>
          <w:szCs w:val="21"/>
          <w:highlight w:val="none"/>
        </w:rPr>
        <w:t>人应提交拟选用合格的材料</w:t>
      </w:r>
      <w:r>
        <w:rPr>
          <w:rFonts w:hint="eastAsia" w:ascii="宋体" w:hAnsi="宋体" w:eastAsia="宋体" w:cs="宋体"/>
          <w:sz w:val="21"/>
          <w:szCs w:val="21"/>
          <w:highlight w:val="none"/>
        </w:rPr>
        <w:t xml:space="preserve"> 样品送发包人选定。选定的样品应封存于现场，承包人应在</w:t>
      </w:r>
      <w:r>
        <w:rPr>
          <w:rFonts w:hint="eastAsia" w:ascii="宋体" w:hAnsi="宋体" w:eastAsia="宋体" w:cs="宋体"/>
          <w:spacing w:val="-1"/>
          <w:sz w:val="21"/>
          <w:szCs w:val="21"/>
          <w:highlight w:val="none"/>
        </w:rPr>
        <w:t>现场为保存样品提供适</w:t>
      </w:r>
      <w:r>
        <w:rPr>
          <w:rFonts w:hint="eastAsia" w:ascii="宋体" w:hAnsi="宋体" w:eastAsia="宋体" w:cs="宋体"/>
          <w:sz w:val="21"/>
          <w:szCs w:val="21"/>
          <w:highlight w:val="none"/>
        </w:rPr>
        <w:t xml:space="preserve"> 当和固定的场所并保持适当和良好的储存环境条件，特别是</w:t>
      </w:r>
      <w:r>
        <w:rPr>
          <w:rFonts w:hint="eastAsia" w:ascii="宋体" w:hAnsi="宋体" w:eastAsia="宋体" w:cs="宋体"/>
          <w:spacing w:val="-1"/>
          <w:sz w:val="21"/>
          <w:szCs w:val="21"/>
          <w:highlight w:val="none"/>
        </w:rPr>
        <w:t>主要装饰、安装工程材</w:t>
      </w:r>
      <w:r>
        <w:rPr>
          <w:rFonts w:hint="eastAsia" w:ascii="宋体" w:hAnsi="宋体" w:eastAsia="宋体" w:cs="宋体"/>
          <w:sz w:val="21"/>
          <w:szCs w:val="21"/>
          <w:highlight w:val="none"/>
        </w:rPr>
        <w:t xml:space="preserve"> 料样品至少封存到竣工结算审定完成后（根据工程设计实施</w:t>
      </w:r>
      <w:r>
        <w:rPr>
          <w:rFonts w:hint="eastAsia" w:ascii="宋体" w:hAnsi="宋体" w:eastAsia="宋体" w:cs="宋体"/>
          <w:spacing w:val="-1"/>
          <w:sz w:val="21"/>
          <w:szCs w:val="21"/>
          <w:highlight w:val="none"/>
        </w:rPr>
        <w:t>情况，包括但不限于地</w:t>
      </w:r>
      <w:r>
        <w:rPr>
          <w:rFonts w:hint="eastAsia" w:ascii="宋体" w:hAnsi="宋体" w:eastAsia="宋体" w:cs="宋体"/>
          <w:sz w:val="21"/>
          <w:szCs w:val="21"/>
          <w:highlight w:val="none"/>
        </w:rPr>
        <w:t xml:space="preserve"> 面、天面、内外墙面装饰材料，防水材料，门窗，电线电缆</w:t>
      </w:r>
      <w:r>
        <w:rPr>
          <w:rFonts w:hint="eastAsia" w:ascii="宋体" w:hAnsi="宋体" w:eastAsia="宋体" w:cs="宋体"/>
          <w:spacing w:val="-1"/>
          <w:sz w:val="21"/>
          <w:szCs w:val="21"/>
          <w:highlight w:val="none"/>
        </w:rPr>
        <w:t>，桥架，给排水管等材</w:t>
      </w:r>
      <w:r>
        <w:rPr>
          <w:rFonts w:hint="eastAsia" w:ascii="宋体" w:hAnsi="宋体" w:eastAsia="宋体" w:cs="宋体"/>
          <w:sz w:val="21"/>
          <w:szCs w:val="21"/>
          <w:highlight w:val="none"/>
        </w:rPr>
        <w:t xml:space="preserve"> </w:t>
      </w:r>
      <w:r>
        <w:rPr>
          <w:rFonts w:hint="eastAsia" w:ascii="宋体" w:hAnsi="宋体" w:eastAsia="宋体" w:cs="宋体"/>
          <w:spacing w:val="-3"/>
          <w:sz w:val="21"/>
          <w:szCs w:val="21"/>
          <w:highlight w:val="none"/>
        </w:rPr>
        <w:t>料）。</w:t>
      </w:r>
    </w:p>
    <w:p w14:paraId="4398748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3"/>
          <w:sz w:val="21"/>
          <w:szCs w:val="21"/>
          <w:highlight w:val="none"/>
        </w:rPr>
        <w:t>8.8</w:t>
      </w:r>
      <w:r>
        <w:rPr>
          <w:rFonts w:hint="eastAsia" w:ascii="宋体" w:hAnsi="宋体" w:eastAsia="宋体" w:cs="宋体"/>
          <w:spacing w:val="-3"/>
          <w:sz w:val="21"/>
          <w:szCs w:val="21"/>
          <w:highlight w:val="none"/>
        </w:rPr>
        <w:t xml:space="preserve"> </w:t>
      </w:r>
      <w:r>
        <w:rPr>
          <w:rFonts w:hint="eastAsia" w:ascii="宋体" w:hAnsi="宋体" w:eastAsia="宋体" w:cs="宋体"/>
          <w:b/>
          <w:bCs/>
          <w:spacing w:val="-3"/>
          <w:sz w:val="21"/>
          <w:szCs w:val="21"/>
          <w:highlight w:val="none"/>
        </w:rPr>
        <w:t>施工设备和临时设施</w:t>
      </w:r>
    </w:p>
    <w:p w14:paraId="66EE9B3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8.8.1 承包人提供的施工设备和临时设施</w:t>
      </w:r>
    </w:p>
    <w:p w14:paraId="64B4B81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除专用合同条款另有约定的其他独立承包人和监理人指示的他人提供条件外， 承包人运入施工场地的所有施工设备以及在施工场地建设</w:t>
      </w:r>
      <w:r>
        <w:rPr>
          <w:rFonts w:hint="eastAsia" w:ascii="宋体" w:hAnsi="宋体" w:eastAsia="宋体" w:cs="宋体"/>
          <w:spacing w:val="-1"/>
          <w:sz w:val="21"/>
          <w:szCs w:val="21"/>
          <w:highlight w:val="none"/>
        </w:rPr>
        <w:t>的临时设施仅限于用于合</w:t>
      </w:r>
      <w:r>
        <w:rPr>
          <w:rFonts w:hint="eastAsia" w:ascii="宋体" w:hAnsi="宋体" w:eastAsia="宋体" w:cs="宋体"/>
          <w:sz w:val="21"/>
          <w:szCs w:val="21"/>
          <w:highlight w:val="none"/>
        </w:rPr>
        <w:t xml:space="preserve"> </w:t>
      </w:r>
      <w:r>
        <w:rPr>
          <w:rFonts w:hint="eastAsia" w:ascii="宋体" w:hAnsi="宋体" w:eastAsia="宋体" w:cs="宋体"/>
          <w:spacing w:val="-2"/>
          <w:sz w:val="21"/>
          <w:szCs w:val="21"/>
          <w:highlight w:val="none"/>
        </w:rPr>
        <w:t>同工程。</w:t>
      </w:r>
      <w:r>
        <w:rPr>
          <w:rFonts w:hint="eastAsia" w:ascii="宋体" w:hAnsi="宋体" w:eastAsia="宋体" w:cs="宋体"/>
          <w:b/>
          <w:bCs/>
          <w:spacing w:val="-2"/>
          <w:sz w:val="21"/>
          <w:szCs w:val="21"/>
          <w:highlight w:val="none"/>
          <w:u w:val="single" w:color="auto"/>
        </w:rPr>
        <w:t>免费提供给发包人、监理工程师和其他合同段的承包人使用。</w:t>
      </w:r>
      <w:r>
        <w:rPr>
          <w:rFonts w:hint="eastAsia" w:ascii="宋体" w:hAnsi="宋体" w:eastAsia="宋体" w:cs="宋体"/>
          <w:spacing w:val="-2"/>
          <w:sz w:val="21"/>
          <w:szCs w:val="21"/>
          <w:highlight w:val="none"/>
        </w:rPr>
        <w:t>承包人用于</w:t>
      </w:r>
      <w:r>
        <w:rPr>
          <w:rFonts w:hint="eastAsia" w:ascii="宋体" w:hAnsi="宋体" w:eastAsia="宋体" w:cs="宋体"/>
          <w:spacing w:val="17"/>
          <w:sz w:val="21"/>
          <w:szCs w:val="21"/>
          <w:highlight w:val="none"/>
        </w:rPr>
        <w:t xml:space="preserve"> </w:t>
      </w:r>
      <w:r>
        <w:rPr>
          <w:rFonts w:hint="eastAsia" w:ascii="宋体" w:hAnsi="宋体" w:eastAsia="宋体" w:cs="宋体"/>
          <w:spacing w:val="-1"/>
          <w:sz w:val="21"/>
          <w:szCs w:val="21"/>
          <w:highlight w:val="none"/>
        </w:rPr>
        <w:t>本工程的主要机械设备清单见合同附件4。</w:t>
      </w:r>
    </w:p>
    <w:p w14:paraId="4D38853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关于修建临时设施费用承担的约定：</w:t>
      </w:r>
    </w:p>
    <w:p w14:paraId="286FB5A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（1）</w:t>
      </w:r>
      <w:r>
        <w:rPr>
          <w:rFonts w:hint="eastAsia" w:ascii="宋体" w:hAnsi="宋体" w:eastAsia="宋体" w:cs="宋体"/>
          <w:spacing w:val="-3"/>
          <w:sz w:val="21"/>
          <w:szCs w:val="21"/>
          <w:highlight w:val="none"/>
          <w:u w:val="single" w:color="auto"/>
        </w:rPr>
        <w:t>除专用合同条款另有约定外，承包人的临时用地（含项目部</w:t>
      </w:r>
      <w:r>
        <w:rPr>
          <w:rFonts w:hint="eastAsia" w:ascii="宋体" w:hAnsi="宋体" w:eastAsia="宋体" w:cs="宋体"/>
          <w:spacing w:val="-4"/>
          <w:sz w:val="21"/>
          <w:szCs w:val="21"/>
          <w:highlight w:val="none"/>
          <w:u w:val="single" w:color="auto"/>
        </w:rPr>
        <w:t>驻地等）租用</w:t>
      </w:r>
      <w:r>
        <w:rPr>
          <w:rFonts w:hint="eastAsia" w:ascii="宋体" w:hAnsi="宋体" w:eastAsia="宋体" w:cs="宋体"/>
          <w:spacing w:val="-1"/>
          <w:sz w:val="21"/>
          <w:szCs w:val="21"/>
          <w:highlight w:val="none"/>
          <w:u w:val="single" w:color="auto"/>
        </w:rPr>
        <w:t>费（含拆迁补偿）、临时用地的环保、恢复、临时用地的青苗补偿及地面附着物拆</w:t>
      </w:r>
      <w:r>
        <w:rPr>
          <w:rFonts w:hint="eastAsia" w:ascii="宋体" w:hAnsi="宋体" w:eastAsia="宋体" w:cs="宋体"/>
          <w:sz w:val="21"/>
          <w:szCs w:val="21"/>
          <w:highlight w:val="none"/>
          <w:u w:val="single" w:color="auto"/>
        </w:rPr>
        <w:t>除等费用均由承包人负责，费用在投标报价中综合考虑。</w:t>
      </w:r>
    </w:p>
    <w:p w14:paraId="075E1676">
      <w:pPr>
        <w:pageBreakBefore w:val="0"/>
        <w:widowControl w:val="0"/>
        <w:tabs>
          <w:tab w:val="left" w:pos="627"/>
        </w:tabs>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7"/>
          <w:sz w:val="21"/>
          <w:szCs w:val="21"/>
          <w:highlight w:val="none"/>
          <w:u w:val="single" w:color="auto"/>
        </w:rPr>
        <w:t>（2）承包人负责合同实施期间其合同段内临时交通道路（含场内外连接公共交</w:t>
      </w:r>
      <w:r>
        <w:rPr>
          <w:rFonts w:hint="eastAsia" w:ascii="宋体" w:hAnsi="宋体" w:eastAsia="宋体" w:cs="宋体"/>
          <w:spacing w:val="1"/>
          <w:sz w:val="21"/>
          <w:szCs w:val="21"/>
          <w:highlight w:val="none"/>
          <w:u w:val="single" w:color="auto"/>
        </w:rPr>
        <w:t>通道路）和交通设施的修建、维修、养护和交通管</w:t>
      </w:r>
      <w:r>
        <w:rPr>
          <w:rFonts w:hint="eastAsia" w:ascii="宋体" w:hAnsi="宋体" w:eastAsia="宋体" w:cs="宋体"/>
          <w:sz w:val="21"/>
          <w:szCs w:val="21"/>
          <w:highlight w:val="none"/>
          <w:u w:val="single" w:color="auto"/>
        </w:rPr>
        <w:t>理工作，并承担一切费用。</w:t>
      </w:r>
    </w:p>
    <w:p w14:paraId="07D30055">
      <w:pPr>
        <w:pageBreakBefore w:val="0"/>
        <w:widowControl w:val="0"/>
        <w:tabs>
          <w:tab w:val="left" w:pos="146"/>
        </w:tabs>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6"/>
          <w:sz w:val="21"/>
          <w:szCs w:val="21"/>
          <w:highlight w:val="none"/>
          <w:u w:val="single" w:color="auto"/>
        </w:rPr>
        <w:t>（3）承包人修建的临时道路和交通设施，应免费提供给发包人、</w:t>
      </w:r>
      <w:r>
        <w:rPr>
          <w:rFonts w:hint="eastAsia" w:ascii="宋体" w:hAnsi="宋体" w:eastAsia="宋体" w:cs="宋体"/>
          <w:spacing w:val="-7"/>
          <w:sz w:val="21"/>
          <w:szCs w:val="21"/>
          <w:highlight w:val="none"/>
          <w:u w:val="single" w:color="auto"/>
        </w:rPr>
        <w:t>监理人和其他合同</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u w:val="single" w:color="auto"/>
        </w:rPr>
        <w:t>段的承包人使用，如共同使用的路基损坏严重，发包人或</w:t>
      </w:r>
      <w:r>
        <w:rPr>
          <w:rFonts w:hint="eastAsia" w:ascii="宋体" w:hAnsi="宋体" w:eastAsia="宋体" w:cs="宋体"/>
          <w:spacing w:val="-1"/>
          <w:sz w:val="21"/>
          <w:szCs w:val="21"/>
          <w:highlight w:val="none"/>
          <w:u w:val="single" w:color="auto"/>
        </w:rPr>
        <w:t>监理人将负责通知有关承</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u w:val="single" w:color="auto"/>
        </w:rPr>
        <w:t>包人共同出资修复，若使用频率相差悬殊，则按比例分摊</w:t>
      </w:r>
      <w:r>
        <w:rPr>
          <w:rFonts w:hint="eastAsia" w:ascii="宋体" w:hAnsi="宋体" w:eastAsia="宋体" w:cs="宋体"/>
          <w:spacing w:val="-1"/>
          <w:sz w:val="21"/>
          <w:szCs w:val="21"/>
          <w:highlight w:val="none"/>
        </w:rPr>
        <w:t>。</w:t>
      </w:r>
    </w:p>
    <w:p w14:paraId="7A8BF9F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4"/>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8.8.2 发包人提供的施工设备和临时设施</w:t>
      </w:r>
    </w:p>
    <w:p w14:paraId="37C61D4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发包人提供的施工设备和临时设施：</w:t>
      </w:r>
      <w:r>
        <w:rPr>
          <w:rFonts w:hint="eastAsia" w:ascii="宋体" w:hAnsi="宋体" w:eastAsia="宋体" w:cs="宋体"/>
          <w:b/>
          <w:bCs/>
          <w:spacing w:val="-1"/>
          <w:sz w:val="21"/>
          <w:szCs w:val="21"/>
          <w:highlight w:val="none"/>
          <w:u w:val="single" w:color="auto"/>
        </w:rPr>
        <w:t>除专用合</w:t>
      </w:r>
      <w:r>
        <w:rPr>
          <w:rFonts w:hint="eastAsia" w:ascii="宋体" w:hAnsi="宋体" w:eastAsia="宋体" w:cs="宋体"/>
          <w:b/>
          <w:bCs/>
          <w:spacing w:val="-2"/>
          <w:sz w:val="21"/>
          <w:szCs w:val="21"/>
          <w:highlight w:val="none"/>
          <w:u w:val="single" w:color="auto"/>
        </w:rPr>
        <w:t>同条款另有约定的其他独立承包人和监理人指示的他人提供条件外，承包人运入施工场地的所有施</w:t>
      </w:r>
      <w:r>
        <w:rPr>
          <w:rFonts w:hint="eastAsia" w:ascii="宋体" w:hAnsi="宋体" w:eastAsia="宋体" w:cs="宋体"/>
          <w:b/>
          <w:bCs/>
          <w:spacing w:val="-3"/>
          <w:sz w:val="21"/>
          <w:szCs w:val="21"/>
          <w:highlight w:val="none"/>
          <w:u w:val="single" w:color="auto"/>
        </w:rPr>
        <w:t>工设备以及在施</w:t>
      </w:r>
      <w:r>
        <w:rPr>
          <w:rFonts w:hint="eastAsia" w:ascii="宋体" w:hAnsi="宋体" w:eastAsia="宋体" w:cs="宋体"/>
          <w:b/>
          <w:bCs/>
          <w:spacing w:val="-2"/>
          <w:sz w:val="21"/>
          <w:szCs w:val="21"/>
          <w:highlight w:val="none"/>
          <w:u w:val="single" w:color="auto"/>
        </w:rPr>
        <w:t>工场地建设的临时设施仅限</w:t>
      </w:r>
      <w:r>
        <w:rPr>
          <w:rFonts w:hint="eastAsia" w:ascii="宋体" w:hAnsi="宋体" w:cs="宋体"/>
          <w:b/>
          <w:bCs/>
          <w:spacing w:val="-2"/>
          <w:sz w:val="21"/>
          <w:szCs w:val="21"/>
          <w:highlight w:val="none"/>
          <w:u w:val="single" w:color="auto"/>
          <w:lang w:eastAsia="zh-CN"/>
        </w:rPr>
        <w:t>于使</w:t>
      </w:r>
      <w:r>
        <w:rPr>
          <w:rFonts w:hint="eastAsia" w:ascii="宋体" w:hAnsi="宋体" w:eastAsia="宋体" w:cs="宋体"/>
          <w:b/>
          <w:bCs/>
          <w:spacing w:val="-2"/>
          <w:sz w:val="21"/>
          <w:szCs w:val="21"/>
          <w:highlight w:val="none"/>
          <w:u w:val="single" w:color="auto"/>
        </w:rPr>
        <w:t>用本合同工程</w:t>
      </w:r>
      <w:r>
        <w:rPr>
          <w:rFonts w:hint="eastAsia" w:ascii="宋体" w:hAnsi="宋体" w:eastAsia="宋体" w:cs="宋体"/>
          <w:spacing w:val="-2"/>
          <w:sz w:val="21"/>
          <w:szCs w:val="21"/>
          <w:highlight w:val="none"/>
          <w:u w:val="single" w:color="auto"/>
        </w:rPr>
        <w:t>，</w:t>
      </w:r>
      <w:r>
        <w:rPr>
          <w:rFonts w:hint="eastAsia" w:ascii="宋体" w:hAnsi="宋体" w:eastAsia="宋体" w:cs="宋体"/>
          <w:b/>
          <w:bCs/>
          <w:spacing w:val="-2"/>
          <w:sz w:val="21"/>
          <w:szCs w:val="21"/>
          <w:highlight w:val="none"/>
          <w:u w:val="single" w:color="auto"/>
        </w:rPr>
        <w:t>塔吊和井架免费提供给发包人监</w:t>
      </w:r>
      <w:r>
        <w:rPr>
          <w:rFonts w:hint="eastAsia" w:ascii="宋体" w:hAnsi="宋体" w:eastAsia="宋体" w:cs="宋体"/>
          <w:b/>
          <w:bCs/>
          <w:spacing w:val="-3"/>
          <w:sz w:val="21"/>
          <w:szCs w:val="21"/>
          <w:highlight w:val="none"/>
          <w:u w:val="single" w:color="auto"/>
        </w:rPr>
        <w:t>理工程师用于本工程项目相关配套工程</w:t>
      </w:r>
      <w:r>
        <w:rPr>
          <w:rFonts w:hint="eastAsia" w:ascii="宋体" w:hAnsi="宋体" w:eastAsia="宋体" w:cs="宋体"/>
          <w:spacing w:val="-3"/>
          <w:sz w:val="21"/>
          <w:szCs w:val="21"/>
          <w:highlight w:val="none"/>
        </w:rPr>
        <w:t>。</w:t>
      </w:r>
    </w:p>
    <w:p w14:paraId="00EC702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发包人提供的施工设备和临时设施的运行、维护、拆除、清运费用的承担</w:t>
      </w:r>
      <w:r>
        <w:rPr>
          <w:rFonts w:hint="eastAsia" w:ascii="宋体" w:hAnsi="宋体" w:eastAsia="宋体" w:cs="宋体"/>
          <w:spacing w:val="-3"/>
          <w:sz w:val="21"/>
          <w:szCs w:val="21"/>
          <w:highlight w:val="none"/>
        </w:rPr>
        <w:t>人：</w:t>
      </w:r>
      <w:r>
        <w:rPr>
          <w:rFonts w:hint="eastAsia" w:ascii="宋体" w:hAnsi="宋体" w:eastAsia="宋体" w:cs="宋体"/>
          <w:sz w:val="21"/>
          <w:szCs w:val="21"/>
          <w:highlight w:val="none"/>
        </w:rPr>
        <w:t xml:space="preserve"> </w:t>
      </w:r>
      <w:r>
        <w:rPr>
          <w:rFonts w:hint="eastAsia" w:ascii="宋体" w:hAnsi="宋体" w:eastAsia="宋体" w:cs="宋体"/>
          <w:spacing w:val="-3"/>
          <w:sz w:val="21"/>
          <w:szCs w:val="21"/>
          <w:highlight w:val="none"/>
          <w:u w:val="single" w:color="auto"/>
        </w:rPr>
        <w:t>承包人</w:t>
      </w:r>
      <w:r>
        <w:rPr>
          <w:rFonts w:hint="eastAsia" w:ascii="宋体" w:hAnsi="宋体" w:eastAsia="宋体" w:cs="宋体"/>
          <w:spacing w:val="-3"/>
          <w:sz w:val="21"/>
          <w:szCs w:val="21"/>
          <w:highlight w:val="none"/>
        </w:rPr>
        <w:t>。</w:t>
      </w:r>
    </w:p>
    <w:p w14:paraId="7C26570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2"/>
        <w:rPr>
          <w:rFonts w:hint="eastAsia" w:ascii="宋体" w:hAnsi="宋体" w:eastAsia="宋体" w:cs="宋体"/>
          <w:sz w:val="21"/>
          <w:szCs w:val="21"/>
          <w:highlight w:val="none"/>
        </w:rPr>
      </w:pPr>
      <w:r>
        <w:rPr>
          <w:rFonts w:hint="eastAsia" w:ascii="宋体" w:hAnsi="宋体" w:eastAsia="宋体" w:cs="宋体"/>
          <w:b/>
          <w:bCs/>
          <w:spacing w:val="-3"/>
          <w:sz w:val="21"/>
          <w:szCs w:val="21"/>
          <w:highlight w:val="none"/>
        </w:rPr>
        <w:t>9.</w:t>
      </w:r>
      <w:r>
        <w:rPr>
          <w:rFonts w:hint="eastAsia" w:ascii="宋体" w:hAnsi="宋体" w:eastAsia="宋体" w:cs="宋体"/>
          <w:spacing w:val="-3"/>
          <w:sz w:val="21"/>
          <w:szCs w:val="21"/>
          <w:highlight w:val="none"/>
        </w:rPr>
        <w:t xml:space="preserve"> </w:t>
      </w:r>
      <w:r>
        <w:rPr>
          <w:rFonts w:hint="eastAsia" w:ascii="宋体" w:hAnsi="宋体" w:eastAsia="宋体" w:cs="宋体"/>
          <w:b/>
          <w:bCs/>
          <w:spacing w:val="-3"/>
          <w:sz w:val="21"/>
          <w:szCs w:val="21"/>
          <w:highlight w:val="none"/>
        </w:rPr>
        <w:t>试验与检验</w:t>
      </w:r>
    </w:p>
    <w:p w14:paraId="78762D7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3"/>
          <w:sz w:val="21"/>
          <w:szCs w:val="21"/>
          <w:highlight w:val="none"/>
        </w:rPr>
        <w:t>9.1</w:t>
      </w:r>
      <w:r>
        <w:rPr>
          <w:rFonts w:hint="eastAsia" w:ascii="宋体" w:hAnsi="宋体" w:eastAsia="宋体" w:cs="宋体"/>
          <w:spacing w:val="-3"/>
          <w:sz w:val="21"/>
          <w:szCs w:val="21"/>
          <w:highlight w:val="none"/>
        </w:rPr>
        <w:t xml:space="preserve"> </w:t>
      </w:r>
      <w:r>
        <w:rPr>
          <w:rFonts w:hint="eastAsia" w:ascii="宋体" w:hAnsi="宋体" w:eastAsia="宋体" w:cs="宋体"/>
          <w:b/>
          <w:bCs/>
          <w:spacing w:val="-3"/>
          <w:sz w:val="21"/>
          <w:szCs w:val="21"/>
          <w:highlight w:val="none"/>
        </w:rPr>
        <w:t>试验设备与试验人员</w:t>
      </w:r>
    </w:p>
    <w:p w14:paraId="588C833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9.1.2 试验设备</w:t>
      </w:r>
    </w:p>
    <w:p w14:paraId="23E2C68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施工现场需要配置的试验场所：</w:t>
      </w:r>
      <w:r>
        <w:rPr>
          <w:rFonts w:hint="eastAsia" w:ascii="宋体" w:hAnsi="宋体" w:eastAsia="宋体" w:cs="宋体"/>
          <w:sz w:val="21"/>
          <w:szCs w:val="21"/>
          <w:highlight w:val="none"/>
          <w:u w:val="single" w:color="auto"/>
        </w:rPr>
        <w:t>按有关规定执行，其余</w:t>
      </w:r>
      <w:r>
        <w:rPr>
          <w:rFonts w:hint="eastAsia" w:ascii="宋体" w:hAnsi="宋体" w:eastAsia="宋体" w:cs="宋体"/>
          <w:spacing w:val="-1"/>
          <w:sz w:val="21"/>
          <w:szCs w:val="21"/>
          <w:highlight w:val="none"/>
          <w:u w:val="single" w:color="auto"/>
        </w:rPr>
        <w:t>均按本合同《通用条款</w:t>
      </w:r>
      <w:r>
        <w:rPr>
          <w:rFonts w:hint="eastAsia" w:ascii="宋体" w:hAnsi="宋体" w:eastAsia="宋体" w:cs="宋体"/>
          <w:sz w:val="21"/>
          <w:szCs w:val="21"/>
          <w:highlight w:val="none"/>
        </w:rPr>
        <w:t xml:space="preserve"> </w:t>
      </w:r>
      <w:r>
        <w:rPr>
          <w:rFonts w:hint="eastAsia" w:ascii="宋体" w:hAnsi="宋体" w:eastAsia="宋体" w:cs="宋体"/>
          <w:spacing w:val="-2"/>
          <w:sz w:val="21"/>
          <w:szCs w:val="21"/>
          <w:highlight w:val="none"/>
          <w:u w:val="single" w:color="auto"/>
        </w:rPr>
        <w:t>》第 9.1.2款规定执行</w:t>
      </w:r>
      <w:r>
        <w:rPr>
          <w:rFonts w:hint="eastAsia" w:ascii="宋体" w:hAnsi="宋体" w:eastAsia="宋体" w:cs="宋体"/>
          <w:spacing w:val="-2"/>
          <w:sz w:val="21"/>
          <w:szCs w:val="21"/>
          <w:highlight w:val="none"/>
        </w:rPr>
        <w:t>。</w:t>
      </w:r>
    </w:p>
    <w:p w14:paraId="1B9D268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施工现场需要配备的试验设备：</w:t>
      </w:r>
      <w:r>
        <w:rPr>
          <w:rFonts w:hint="eastAsia" w:ascii="宋体" w:hAnsi="宋体" w:eastAsia="宋体" w:cs="宋体"/>
          <w:sz w:val="21"/>
          <w:szCs w:val="21"/>
          <w:highlight w:val="none"/>
          <w:u w:val="single" w:color="auto"/>
        </w:rPr>
        <w:t>按有关规定执行，其余</w:t>
      </w:r>
      <w:r>
        <w:rPr>
          <w:rFonts w:hint="eastAsia" w:ascii="宋体" w:hAnsi="宋体" w:eastAsia="宋体" w:cs="宋体"/>
          <w:spacing w:val="-1"/>
          <w:sz w:val="21"/>
          <w:szCs w:val="21"/>
          <w:highlight w:val="none"/>
          <w:u w:val="single" w:color="auto"/>
        </w:rPr>
        <w:t>均按本合同《通用条款</w:t>
      </w:r>
      <w:r>
        <w:rPr>
          <w:rFonts w:hint="eastAsia" w:ascii="宋体" w:hAnsi="宋体" w:eastAsia="宋体" w:cs="宋体"/>
          <w:sz w:val="21"/>
          <w:szCs w:val="21"/>
          <w:highlight w:val="none"/>
        </w:rPr>
        <w:t xml:space="preserve"> </w:t>
      </w:r>
      <w:r>
        <w:rPr>
          <w:rFonts w:hint="eastAsia" w:ascii="宋体" w:hAnsi="宋体" w:eastAsia="宋体" w:cs="宋体"/>
          <w:spacing w:val="-2"/>
          <w:sz w:val="21"/>
          <w:szCs w:val="21"/>
          <w:highlight w:val="none"/>
          <w:u w:val="single" w:color="auto"/>
        </w:rPr>
        <w:t>》第 9.1.2款规定执行</w:t>
      </w:r>
      <w:r>
        <w:rPr>
          <w:rFonts w:hint="eastAsia" w:ascii="宋体" w:hAnsi="宋体" w:eastAsia="宋体" w:cs="宋体"/>
          <w:spacing w:val="-2"/>
          <w:sz w:val="21"/>
          <w:szCs w:val="21"/>
          <w:highlight w:val="none"/>
        </w:rPr>
        <w:t>。</w:t>
      </w:r>
    </w:p>
    <w:p w14:paraId="41B96A6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施工现场需要具备的其他试验条件：</w:t>
      </w:r>
      <w:r>
        <w:rPr>
          <w:rFonts w:hint="eastAsia" w:ascii="宋体" w:hAnsi="宋体" w:eastAsia="宋体" w:cs="宋体"/>
          <w:sz w:val="21"/>
          <w:szCs w:val="21"/>
          <w:highlight w:val="none"/>
          <w:u w:val="single" w:color="auto"/>
        </w:rPr>
        <w:t>按有关规定执行，</w:t>
      </w:r>
      <w:r>
        <w:rPr>
          <w:rFonts w:hint="eastAsia" w:ascii="宋体" w:hAnsi="宋体" w:eastAsia="宋体" w:cs="宋体"/>
          <w:spacing w:val="-1"/>
          <w:sz w:val="21"/>
          <w:szCs w:val="21"/>
          <w:highlight w:val="none"/>
          <w:u w:val="single" w:color="auto"/>
        </w:rPr>
        <w:t>其余均按本合同《通用</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u w:val="single" w:color="auto"/>
        </w:rPr>
        <w:t>条款》第 9.1.2款规定执行</w:t>
      </w:r>
      <w:r>
        <w:rPr>
          <w:rFonts w:hint="eastAsia" w:ascii="宋体" w:hAnsi="宋体" w:eastAsia="宋体" w:cs="宋体"/>
          <w:spacing w:val="-1"/>
          <w:sz w:val="21"/>
          <w:szCs w:val="21"/>
          <w:highlight w:val="none"/>
        </w:rPr>
        <w:t>。</w:t>
      </w:r>
    </w:p>
    <w:p w14:paraId="5194F30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3"/>
          <w:sz w:val="21"/>
          <w:szCs w:val="21"/>
          <w:highlight w:val="none"/>
        </w:rPr>
        <w:t>9.4</w:t>
      </w:r>
      <w:r>
        <w:rPr>
          <w:rFonts w:hint="eastAsia" w:ascii="宋体" w:hAnsi="宋体" w:eastAsia="宋体" w:cs="宋体"/>
          <w:spacing w:val="-3"/>
          <w:sz w:val="21"/>
          <w:szCs w:val="21"/>
          <w:highlight w:val="none"/>
        </w:rPr>
        <w:t xml:space="preserve"> </w:t>
      </w:r>
      <w:r>
        <w:rPr>
          <w:rFonts w:hint="eastAsia" w:ascii="宋体" w:hAnsi="宋体" w:eastAsia="宋体" w:cs="宋体"/>
          <w:b/>
          <w:bCs/>
          <w:spacing w:val="-3"/>
          <w:sz w:val="21"/>
          <w:szCs w:val="21"/>
          <w:highlight w:val="none"/>
        </w:rPr>
        <w:t>现场工艺试验</w:t>
      </w:r>
    </w:p>
    <w:p w14:paraId="374D4BC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现场工艺试验的有关约定：</w:t>
      </w:r>
      <w:r>
        <w:rPr>
          <w:rFonts w:hint="eastAsia" w:ascii="宋体" w:hAnsi="宋体" w:eastAsia="宋体" w:cs="宋体"/>
          <w:spacing w:val="-1"/>
          <w:sz w:val="21"/>
          <w:szCs w:val="21"/>
          <w:highlight w:val="none"/>
          <w:u w:val="single" w:color="auto"/>
        </w:rPr>
        <w:t>按照通用条款执行</w:t>
      </w:r>
      <w:r>
        <w:rPr>
          <w:rFonts w:hint="eastAsia" w:ascii="宋体" w:hAnsi="宋体" w:eastAsia="宋体" w:cs="宋体"/>
          <w:spacing w:val="-1"/>
          <w:sz w:val="21"/>
          <w:szCs w:val="21"/>
          <w:highlight w:val="none"/>
        </w:rPr>
        <w:t>。</w:t>
      </w:r>
    </w:p>
    <w:p w14:paraId="7CF0640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4"/>
          <w:sz w:val="21"/>
          <w:szCs w:val="21"/>
          <w:highlight w:val="none"/>
        </w:rPr>
        <w:t>9.5</w:t>
      </w:r>
      <w:r>
        <w:rPr>
          <w:rFonts w:hint="eastAsia" w:ascii="宋体" w:hAnsi="宋体" w:eastAsia="宋体" w:cs="宋体"/>
          <w:spacing w:val="-4"/>
          <w:sz w:val="21"/>
          <w:szCs w:val="21"/>
          <w:highlight w:val="none"/>
        </w:rPr>
        <w:t xml:space="preserve"> </w:t>
      </w:r>
      <w:r>
        <w:rPr>
          <w:rFonts w:hint="eastAsia" w:ascii="宋体" w:hAnsi="宋体" w:eastAsia="宋体" w:cs="宋体"/>
          <w:b/>
          <w:bCs/>
          <w:spacing w:val="-4"/>
          <w:sz w:val="21"/>
          <w:szCs w:val="21"/>
          <w:highlight w:val="none"/>
        </w:rPr>
        <w:t>检验费用</w:t>
      </w:r>
    </w:p>
    <w:p w14:paraId="78C764F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根据《建设工程质量检测管理办法》（建设部令第141号）以及《广西壮族自治</w:t>
      </w:r>
      <w:r>
        <w:rPr>
          <w:rFonts w:hint="eastAsia" w:ascii="宋体" w:hAnsi="宋体" w:eastAsia="宋体" w:cs="宋体"/>
          <w:sz w:val="21"/>
          <w:szCs w:val="21"/>
          <w:highlight w:val="none"/>
        </w:rPr>
        <w:t>区建设工程质量检测管理规定》（桂建管〔2013〕11</w:t>
      </w:r>
      <w:r>
        <w:rPr>
          <w:rFonts w:hint="eastAsia" w:ascii="宋体" w:hAnsi="宋体" w:eastAsia="宋体" w:cs="宋体"/>
          <w:spacing w:val="-1"/>
          <w:sz w:val="21"/>
          <w:szCs w:val="21"/>
          <w:highlight w:val="none"/>
        </w:rPr>
        <w:t>号）规定，工程质量检测业务</w:t>
      </w:r>
      <w:r>
        <w:rPr>
          <w:rFonts w:hint="eastAsia" w:ascii="宋体" w:hAnsi="宋体" w:eastAsia="宋体" w:cs="宋体"/>
          <w:sz w:val="21"/>
          <w:szCs w:val="21"/>
          <w:highlight w:val="none"/>
        </w:rPr>
        <w:t>由发包人委托有相应资质的检测机构检测。费用从发</w:t>
      </w:r>
      <w:r>
        <w:rPr>
          <w:rFonts w:hint="eastAsia" w:ascii="宋体" w:hAnsi="宋体" w:eastAsia="宋体" w:cs="宋体"/>
          <w:spacing w:val="-1"/>
          <w:sz w:val="21"/>
          <w:szCs w:val="21"/>
          <w:highlight w:val="none"/>
        </w:rPr>
        <w:t>包人的项目建设经费中支出并</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直接支付给检测机构，不计入合同价款内。</w:t>
      </w:r>
    </w:p>
    <w:p w14:paraId="46BFF1B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2"/>
        <w:rPr>
          <w:rFonts w:hint="eastAsia" w:ascii="宋体" w:hAnsi="宋体" w:eastAsia="宋体" w:cs="宋体"/>
          <w:sz w:val="21"/>
          <w:szCs w:val="21"/>
          <w:highlight w:val="none"/>
        </w:rPr>
      </w:pPr>
      <w:r>
        <w:rPr>
          <w:rFonts w:hint="eastAsia" w:ascii="宋体" w:hAnsi="宋体" w:eastAsia="宋体" w:cs="宋体"/>
          <w:b/>
          <w:bCs/>
          <w:spacing w:val="-10"/>
          <w:sz w:val="21"/>
          <w:szCs w:val="21"/>
          <w:highlight w:val="none"/>
        </w:rPr>
        <w:t>10.</w:t>
      </w:r>
      <w:r>
        <w:rPr>
          <w:rFonts w:hint="eastAsia" w:ascii="宋体" w:hAnsi="宋体" w:eastAsia="宋体" w:cs="宋体"/>
          <w:spacing w:val="9"/>
          <w:sz w:val="21"/>
          <w:szCs w:val="21"/>
          <w:highlight w:val="none"/>
        </w:rPr>
        <w:t xml:space="preserve"> </w:t>
      </w:r>
      <w:r>
        <w:rPr>
          <w:rFonts w:hint="eastAsia" w:ascii="宋体" w:hAnsi="宋体" w:eastAsia="宋体" w:cs="宋体"/>
          <w:b/>
          <w:bCs/>
          <w:spacing w:val="-10"/>
          <w:sz w:val="21"/>
          <w:szCs w:val="21"/>
          <w:highlight w:val="none"/>
        </w:rPr>
        <w:t>变更</w:t>
      </w:r>
    </w:p>
    <w:p w14:paraId="7586107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5"/>
          <w:sz w:val="21"/>
          <w:szCs w:val="21"/>
          <w:highlight w:val="none"/>
        </w:rPr>
        <w:t>10.1</w:t>
      </w:r>
      <w:r>
        <w:rPr>
          <w:rFonts w:hint="eastAsia" w:ascii="宋体" w:hAnsi="宋体" w:eastAsia="宋体" w:cs="宋体"/>
          <w:spacing w:val="-5"/>
          <w:sz w:val="21"/>
          <w:szCs w:val="21"/>
          <w:highlight w:val="none"/>
        </w:rPr>
        <w:t xml:space="preserve"> </w:t>
      </w:r>
      <w:r>
        <w:rPr>
          <w:rFonts w:hint="eastAsia" w:ascii="宋体" w:hAnsi="宋体" w:eastAsia="宋体" w:cs="宋体"/>
          <w:b/>
          <w:bCs/>
          <w:spacing w:val="-5"/>
          <w:sz w:val="21"/>
          <w:szCs w:val="21"/>
          <w:highlight w:val="none"/>
        </w:rPr>
        <w:t>变更的范围</w:t>
      </w:r>
    </w:p>
    <w:p w14:paraId="46D04FE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关于变更的范围的约定：</w:t>
      </w:r>
      <w:r>
        <w:rPr>
          <w:rFonts w:hint="eastAsia" w:ascii="宋体" w:hAnsi="宋体" w:eastAsia="宋体" w:cs="宋体"/>
          <w:spacing w:val="-1"/>
          <w:sz w:val="21"/>
          <w:szCs w:val="21"/>
          <w:highlight w:val="none"/>
          <w:u w:val="single" w:color="auto"/>
        </w:rPr>
        <w:t>按照通用条款执行</w:t>
      </w:r>
      <w:r>
        <w:rPr>
          <w:rFonts w:hint="eastAsia" w:ascii="宋体" w:hAnsi="宋体" w:eastAsia="宋体" w:cs="宋体"/>
          <w:spacing w:val="-1"/>
          <w:sz w:val="21"/>
          <w:szCs w:val="21"/>
          <w:highlight w:val="none"/>
        </w:rPr>
        <w:t>。</w:t>
      </w:r>
    </w:p>
    <w:p w14:paraId="580839C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5"/>
          <w:sz w:val="21"/>
          <w:szCs w:val="21"/>
          <w:highlight w:val="none"/>
        </w:rPr>
        <w:t>10.3</w:t>
      </w:r>
      <w:r>
        <w:rPr>
          <w:rFonts w:hint="eastAsia" w:ascii="宋体" w:hAnsi="宋体" w:eastAsia="宋体" w:cs="宋体"/>
          <w:spacing w:val="-5"/>
          <w:sz w:val="21"/>
          <w:szCs w:val="21"/>
          <w:highlight w:val="none"/>
        </w:rPr>
        <w:t xml:space="preserve"> </w:t>
      </w:r>
      <w:r>
        <w:rPr>
          <w:rFonts w:hint="eastAsia" w:ascii="宋体" w:hAnsi="宋体" w:eastAsia="宋体" w:cs="宋体"/>
          <w:b/>
          <w:bCs/>
          <w:spacing w:val="-5"/>
          <w:sz w:val="21"/>
          <w:szCs w:val="21"/>
          <w:highlight w:val="none"/>
        </w:rPr>
        <w:t>变更程序</w:t>
      </w:r>
    </w:p>
    <w:p w14:paraId="2CB12DE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10.3.1国有投资项目：</w:t>
      </w:r>
    </w:p>
    <w:p w14:paraId="099BE68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10.3.1变更的提出</w:t>
      </w:r>
    </w:p>
    <w:p w14:paraId="142B4C9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spacing w:val="-2"/>
          <w:sz w:val="21"/>
          <w:szCs w:val="21"/>
          <w:highlight w:val="none"/>
          <w:lang w:eastAsia="zh-CN"/>
        </w:rPr>
        <w:t>（</w:t>
      </w:r>
      <w:r>
        <w:rPr>
          <w:rFonts w:hint="eastAsia" w:ascii="宋体" w:hAnsi="宋体" w:eastAsia="宋体" w:cs="宋体"/>
          <w:spacing w:val="-2"/>
          <w:sz w:val="21"/>
          <w:szCs w:val="21"/>
          <w:highlight w:val="none"/>
        </w:rPr>
        <w:t>1）在合同履行过程中，可能发生第10.1 款约定</w:t>
      </w:r>
      <w:r>
        <w:rPr>
          <w:rFonts w:hint="eastAsia" w:ascii="宋体" w:hAnsi="宋体" w:eastAsia="宋体" w:cs="宋体"/>
          <w:spacing w:val="-3"/>
          <w:sz w:val="21"/>
          <w:szCs w:val="21"/>
          <w:highlight w:val="none"/>
        </w:rPr>
        <w:t>情形的，监理人可向承包人发</w:t>
      </w:r>
      <w:r>
        <w:rPr>
          <w:rFonts w:hint="eastAsia" w:ascii="宋体" w:hAnsi="宋体" w:eastAsia="宋体" w:cs="宋体"/>
          <w:sz w:val="21"/>
          <w:szCs w:val="21"/>
          <w:highlight w:val="none"/>
        </w:rPr>
        <w:t>出变更意向书。变更意向书应说明变更的具体内容和发包人</w:t>
      </w:r>
      <w:r>
        <w:rPr>
          <w:rFonts w:hint="eastAsia" w:ascii="宋体" w:hAnsi="宋体" w:eastAsia="宋体" w:cs="宋体"/>
          <w:spacing w:val="-1"/>
          <w:sz w:val="21"/>
          <w:szCs w:val="21"/>
          <w:highlight w:val="none"/>
        </w:rPr>
        <w:t>对变更的时间要求，并</w:t>
      </w:r>
      <w:r>
        <w:rPr>
          <w:rFonts w:hint="eastAsia" w:ascii="宋体" w:hAnsi="宋体" w:eastAsia="宋体" w:cs="宋体"/>
          <w:sz w:val="21"/>
          <w:szCs w:val="21"/>
          <w:highlight w:val="none"/>
        </w:rPr>
        <w:t>附必要的图纸和相关资料。变更意向书应要求承包人提交包</w:t>
      </w:r>
      <w:r>
        <w:rPr>
          <w:rFonts w:hint="eastAsia" w:ascii="宋体" w:hAnsi="宋体" w:eastAsia="宋体" w:cs="宋体"/>
          <w:spacing w:val="-1"/>
          <w:sz w:val="21"/>
          <w:szCs w:val="21"/>
          <w:highlight w:val="none"/>
        </w:rPr>
        <w:t>括拟实施变更工作的计</w:t>
      </w:r>
      <w:r>
        <w:rPr>
          <w:rFonts w:hint="eastAsia" w:ascii="宋体" w:hAnsi="宋体" w:eastAsia="宋体" w:cs="宋体"/>
          <w:sz w:val="21"/>
          <w:szCs w:val="21"/>
          <w:highlight w:val="none"/>
        </w:rPr>
        <w:t xml:space="preserve"> 划、措施和竣工时间等内容的实施方案。发包人同意承包人</w:t>
      </w:r>
      <w:r>
        <w:rPr>
          <w:rFonts w:hint="eastAsia" w:ascii="宋体" w:hAnsi="宋体" w:eastAsia="宋体" w:cs="宋体"/>
          <w:spacing w:val="-1"/>
          <w:sz w:val="21"/>
          <w:szCs w:val="21"/>
          <w:highlight w:val="none"/>
        </w:rPr>
        <w:t>根据变更意向书要求提</w:t>
      </w:r>
      <w:r>
        <w:rPr>
          <w:rFonts w:hint="eastAsia" w:ascii="宋体" w:hAnsi="宋体" w:eastAsia="宋体" w:cs="宋体"/>
          <w:sz w:val="21"/>
          <w:szCs w:val="21"/>
          <w:highlight w:val="none"/>
        </w:rPr>
        <w:t xml:space="preserve"> 交的变更实施方案的，由监理人按第10.3.2 </w:t>
      </w:r>
      <w:r>
        <w:rPr>
          <w:rFonts w:hint="eastAsia" w:ascii="宋体" w:hAnsi="宋体" w:eastAsia="宋体" w:cs="宋体"/>
          <w:spacing w:val="-1"/>
          <w:sz w:val="21"/>
          <w:szCs w:val="21"/>
          <w:highlight w:val="none"/>
        </w:rPr>
        <w:t>项约定发出变更指示。</w:t>
      </w:r>
    </w:p>
    <w:p w14:paraId="5AC2488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spacing w:val="-9"/>
          <w:sz w:val="21"/>
          <w:szCs w:val="21"/>
          <w:highlight w:val="none"/>
          <w:lang w:eastAsia="zh-CN"/>
        </w:rPr>
        <w:t>（</w:t>
      </w:r>
      <w:r>
        <w:rPr>
          <w:rFonts w:hint="eastAsia" w:ascii="宋体" w:hAnsi="宋体" w:eastAsia="宋体" w:cs="宋体"/>
          <w:spacing w:val="-9"/>
          <w:sz w:val="21"/>
          <w:szCs w:val="21"/>
          <w:highlight w:val="none"/>
        </w:rPr>
        <w:t>2）在合同履行过程中，发生第10.1 款约定情形的，监理人应按照第10.3.2  项</w:t>
      </w:r>
      <w:r>
        <w:rPr>
          <w:rFonts w:hint="eastAsia" w:ascii="宋体" w:hAnsi="宋体" w:eastAsia="宋体" w:cs="宋体"/>
          <w:spacing w:val="-2"/>
          <w:sz w:val="21"/>
          <w:szCs w:val="21"/>
          <w:highlight w:val="none"/>
        </w:rPr>
        <w:t>约定向承包人发出变更指示。</w:t>
      </w:r>
    </w:p>
    <w:p w14:paraId="333406B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spacing w:val="-2"/>
          <w:sz w:val="21"/>
          <w:szCs w:val="21"/>
          <w:highlight w:val="none"/>
          <w:lang w:eastAsia="zh-CN"/>
        </w:rPr>
        <w:t>（</w:t>
      </w:r>
      <w:r>
        <w:rPr>
          <w:rFonts w:hint="eastAsia" w:ascii="宋体" w:hAnsi="宋体" w:eastAsia="宋体" w:cs="宋体"/>
          <w:spacing w:val="-2"/>
          <w:sz w:val="21"/>
          <w:szCs w:val="21"/>
          <w:highlight w:val="none"/>
        </w:rPr>
        <w:t>3）承包人收到监理人按合同约定发出的图纸和文件，经检查认为其中存在第</w:t>
      </w:r>
    </w:p>
    <w:p w14:paraId="507B9AC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10.1 款约定情形的，可向监理人提出书面变更建议。变更建议应阐明要</w:t>
      </w:r>
      <w:r>
        <w:rPr>
          <w:rFonts w:hint="eastAsia" w:ascii="宋体" w:hAnsi="宋体" w:eastAsia="宋体" w:cs="宋体"/>
          <w:spacing w:val="-4"/>
          <w:sz w:val="21"/>
          <w:szCs w:val="21"/>
          <w:highlight w:val="none"/>
        </w:rPr>
        <w:t>求变更的依</w:t>
      </w:r>
      <w:r>
        <w:rPr>
          <w:rFonts w:hint="eastAsia" w:ascii="宋体" w:hAnsi="宋体" w:eastAsia="宋体" w:cs="宋体"/>
          <w:sz w:val="21"/>
          <w:szCs w:val="21"/>
          <w:highlight w:val="none"/>
        </w:rPr>
        <w:t>据，并附必要的图纸和说明。监理人收到承包人书面建议后</w:t>
      </w:r>
      <w:r>
        <w:rPr>
          <w:rFonts w:hint="eastAsia" w:ascii="宋体" w:hAnsi="宋体" w:eastAsia="宋体" w:cs="宋体"/>
          <w:spacing w:val="-1"/>
          <w:sz w:val="21"/>
          <w:szCs w:val="21"/>
          <w:highlight w:val="none"/>
        </w:rPr>
        <w:t>，应与发包人共同研究</w:t>
      </w:r>
      <w:r>
        <w:rPr>
          <w:rFonts w:hint="eastAsia" w:ascii="宋体" w:hAnsi="宋体" w:eastAsia="宋体" w:cs="宋体"/>
          <w:sz w:val="21"/>
          <w:szCs w:val="21"/>
          <w:highlight w:val="none"/>
        </w:rPr>
        <w:t xml:space="preserve"> </w:t>
      </w:r>
      <w:r>
        <w:rPr>
          <w:rFonts w:hint="eastAsia" w:ascii="宋体" w:hAnsi="宋体" w:eastAsia="宋体" w:cs="宋体"/>
          <w:spacing w:val="-3"/>
          <w:sz w:val="21"/>
          <w:szCs w:val="21"/>
          <w:highlight w:val="none"/>
        </w:rPr>
        <w:t>, 确认存在变更的，应在收到承包人书面建议后的14 天内作出变更指示。经研究后</w:t>
      </w:r>
      <w:r>
        <w:rPr>
          <w:rFonts w:hint="eastAsia" w:ascii="宋体" w:hAnsi="宋体" w:eastAsia="宋体" w:cs="宋体"/>
          <w:spacing w:val="-1"/>
          <w:sz w:val="21"/>
          <w:szCs w:val="21"/>
          <w:highlight w:val="none"/>
        </w:rPr>
        <w:t>不同意作为变更的，应由监理人书面答复承包人。</w:t>
      </w:r>
    </w:p>
    <w:p w14:paraId="2801DFD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spacing w:val="-2"/>
          <w:sz w:val="21"/>
          <w:szCs w:val="21"/>
          <w:highlight w:val="none"/>
          <w:lang w:eastAsia="zh-CN"/>
        </w:rPr>
        <w:t>（</w:t>
      </w:r>
      <w:r>
        <w:rPr>
          <w:rFonts w:hint="eastAsia" w:ascii="宋体" w:hAnsi="宋体" w:eastAsia="宋体" w:cs="宋体"/>
          <w:spacing w:val="-2"/>
          <w:sz w:val="21"/>
          <w:szCs w:val="21"/>
          <w:highlight w:val="none"/>
        </w:rPr>
        <w:t>4）若承包人收到监理人的变更意向书后认为难以实施此项变更，应立即通知</w:t>
      </w:r>
      <w:r>
        <w:rPr>
          <w:rFonts w:hint="eastAsia" w:ascii="宋体" w:hAnsi="宋体" w:eastAsia="宋体" w:cs="宋体"/>
          <w:sz w:val="21"/>
          <w:szCs w:val="21"/>
          <w:highlight w:val="none"/>
        </w:rPr>
        <w:t>监理人，说明原因并附详细依据。监理人与承包人和发</w:t>
      </w:r>
      <w:r>
        <w:rPr>
          <w:rFonts w:hint="eastAsia" w:ascii="宋体" w:hAnsi="宋体" w:eastAsia="宋体" w:cs="宋体"/>
          <w:spacing w:val="-1"/>
          <w:sz w:val="21"/>
          <w:szCs w:val="21"/>
          <w:highlight w:val="none"/>
        </w:rPr>
        <w:t>包人协商后确定撤销、改变或不改变原变更意向书。</w:t>
      </w:r>
    </w:p>
    <w:p w14:paraId="55268C6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4"/>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10.3.2 变更指示</w:t>
      </w:r>
    </w:p>
    <w:p w14:paraId="2F93EA2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spacing w:val="-4"/>
          <w:sz w:val="21"/>
          <w:szCs w:val="21"/>
          <w:highlight w:val="none"/>
          <w:lang w:eastAsia="zh-CN"/>
        </w:rPr>
        <w:t>（</w:t>
      </w:r>
      <w:r>
        <w:rPr>
          <w:rFonts w:hint="eastAsia" w:ascii="宋体" w:hAnsi="宋体" w:eastAsia="宋体" w:cs="宋体"/>
          <w:spacing w:val="-4"/>
          <w:sz w:val="21"/>
          <w:szCs w:val="21"/>
          <w:highlight w:val="none"/>
        </w:rPr>
        <w:t>l）变更指示只能由监理人发出。</w:t>
      </w:r>
    </w:p>
    <w:p w14:paraId="4D13C8E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spacing w:val="-2"/>
          <w:sz w:val="21"/>
          <w:szCs w:val="21"/>
          <w:highlight w:val="none"/>
          <w:lang w:eastAsia="zh-CN"/>
        </w:rPr>
        <w:t>（</w:t>
      </w:r>
      <w:r>
        <w:rPr>
          <w:rFonts w:hint="eastAsia" w:ascii="宋体" w:hAnsi="宋体" w:eastAsia="宋体" w:cs="宋体"/>
          <w:spacing w:val="-2"/>
          <w:sz w:val="21"/>
          <w:szCs w:val="21"/>
          <w:highlight w:val="none"/>
        </w:rPr>
        <w:t>2）变更指示应说明变更的目的、范围、变更内容以及变更的工程量及其进度</w:t>
      </w:r>
      <w:r>
        <w:rPr>
          <w:rFonts w:hint="eastAsia" w:ascii="宋体" w:hAnsi="宋体" w:eastAsia="宋体" w:cs="宋体"/>
          <w:sz w:val="21"/>
          <w:szCs w:val="21"/>
          <w:highlight w:val="none"/>
        </w:rPr>
        <w:t>和技术要求，并附有关图纸和文件。承包人收到变更指</w:t>
      </w:r>
      <w:r>
        <w:rPr>
          <w:rFonts w:hint="eastAsia" w:ascii="宋体" w:hAnsi="宋体" w:eastAsia="宋体" w:cs="宋体"/>
          <w:spacing w:val="-1"/>
          <w:sz w:val="21"/>
          <w:szCs w:val="21"/>
          <w:highlight w:val="none"/>
        </w:rPr>
        <w:t>示后，应按变更指示进行变</w:t>
      </w:r>
      <w:r>
        <w:rPr>
          <w:rFonts w:hint="eastAsia" w:ascii="宋体" w:hAnsi="宋体" w:eastAsia="宋体" w:cs="宋体"/>
          <w:sz w:val="21"/>
          <w:szCs w:val="21"/>
          <w:highlight w:val="none"/>
        </w:rPr>
        <w:t xml:space="preserve"> </w:t>
      </w:r>
      <w:r>
        <w:rPr>
          <w:rFonts w:hint="eastAsia" w:ascii="宋体" w:hAnsi="宋体" w:eastAsia="宋体" w:cs="宋体"/>
          <w:spacing w:val="-3"/>
          <w:sz w:val="21"/>
          <w:szCs w:val="21"/>
          <w:highlight w:val="none"/>
        </w:rPr>
        <w:t>更工作。</w:t>
      </w:r>
    </w:p>
    <w:p w14:paraId="2EFE6A1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4"/>
        <w:rPr>
          <w:rFonts w:hint="eastAsia" w:ascii="宋体" w:hAnsi="宋体" w:eastAsia="宋体" w:cs="宋体"/>
          <w:sz w:val="21"/>
          <w:szCs w:val="21"/>
          <w:highlight w:val="none"/>
        </w:rPr>
      </w:pPr>
      <w:r>
        <w:rPr>
          <w:rFonts w:hint="eastAsia" w:ascii="宋体" w:hAnsi="宋体" w:eastAsia="宋体" w:cs="宋体"/>
          <w:b/>
          <w:bCs/>
          <w:spacing w:val="-5"/>
          <w:sz w:val="21"/>
          <w:szCs w:val="21"/>
          <w:highlight w:val="none"/>
        </w:rPr>
        <w:t>10.3.3变更执行</w:t>
      </w:r>
    </w:p>
    <w:p w14:paraId="4EB1D9B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b/>
          <w:bCs/>
          <w:spacing w:val="-4"/>
          <w:sz w:val="21"/>
          <w:szCs w:val="21"/>
          <w:highlight w:val="none"/>
        </w:rPr>
        <w:t>⑴设计变更和工程签证，属不可抗力（自然灾害、突发事件等）造成变更的，</w:t>
      </w:r>
      <w:r>
        <w:rPr>
          <w:rFonts w:hint="eastAsia" w:ascii="宋体" w:hAnsi="宋体" w:eastAsia="宋体" w:cs="宋体"/>
          <w:b/>
          <w:bCs/>
          <w:spacing w:val="-3"/>
          <w:sz w:val="21"/>
          <w:szCs w:val="21"/>
          <w:highlight w:val="none"/>
        </w:rPr>
        <w:t>按特事特办原则予以办理。</w:t>
      </w:r>
    </w:p>
    <w:p w14:paraId="7FE6503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b/>
          <w:bCs/>
          <w:spacing w:val="-2"/>
          <w:sz w:val="21"/>
          <w:szCs w:val="21"/>
          <w:highlight w:val="none"/>
        </w:rPr>
        <w:t>⑵工程设计变更和签证工程发生后10个工作日内，由承包人将有关变更</w:t>
      </w:r>
      <w:r>
        <w:rPr>
          <w:rFonts w:hint="eastAsia" w:ascii="宋体" w:hAnsi="宋体" w:eastAsia="宋体" w:cs="宋体"/>
          <w:b/>
          <w:bCs/>
          <w:spacing w:val="-3"/>
          <w:sz w:val="21"/>
          <w:szCs w:val="21"/>
          <w:highlight w:val="none"/>
        </w:rPr>
        <w:t>文件、</w:t>
      </w:r>
      <w:r>
        <w:rPr>
          <w:rFonts w:hint="eastAsia" w:ascii="宋体" w:hAnsi="宋体" w:eastAsia="宋体" w:cs="宋体"/>
          <w:b/>
          <w:bCs/>
          <w:spacing w:val="-2"/>
          <w:sz w:val="21"/>
          <w:szCs w:val="21"/>
          <w:highlight w:val="none"/>
        </w:rPr>
        <w:t>签证单审批件、工程联系单、预算书等工程</w:t>
      </w:r>
      <w:r>
        <w:rPr>
          <w:rFonts w:hint="eastAsia" w:ascii="宋体" w:hAnsi="宋体" w:cs="宋体"/>
          <w:b/>
          <w:bCs/>
          <w:spacing w:val="-2"/>
          <w:sz w:val="21"/>
          <w:szCs w:val="21"/>
          <w:highlight w:val="none"/>
          <w:lang w:eastAsia="zh-CN"/>
        </w:rPr>
        <w:t>资料</w:t>
      </w:r>
      <w:r>
        <w:rPr>
          <w:rFonts w:hint="eastAsia" w:ascii="宋体" w:hAnsi="宋体" w:eastAsia="宋体" w:cs="宋体"/>
          <w:b/>
          <w:bCs/>
          <w:spacing w:val="-2"/>
          <w:sz w:val="21"/>
          <w:szCs w:val="21"/>
          <w:highlight w:val="none"/>
        </w:rPr>
        <w:t>作为进度款支付、事后抽查</w:t>
      </w:r>
      <w:r>
        <w:rPr>
          <w:rFonts w:hint="eastAsia" w:ascii="宋体" w:hAnsi="宋体" w:eastAsia="宋体" w:cs="宋体"/>
          <w:b/>
          <w:bCs/>
          <w:spacing w:val="-3"/>
          <w:sz w:val="21"/>
          <w:szCs w:val="21"/>
          <w:highlight w:val="none"/>
        </w:rPr>
        <w:t>和工</w:t>
      </w:r>
      <w:r>
        <w:rPr>
          <w:rFonts w:hint="eastAsia" w:ascii="宋体" w:hAnsi="宋体" w:eastAsia="宋体" w:cs="宋体"/>
          <w:sz w:val="21"/>
          <w:szCs w:val="21"/>
          <w:highlight w:val="none"/>
        </w:rPr>
        <w:t xml:space="preserve"> </w:t>
      </w:r>
      <w:r>
        <w:rPr>
          <w:rFonts w:hint="eastAsia" w:ascii="宋体" w:hAnsi="宋体" w:eastAsia="宋体" w:cs="宋体"/>
          <w:b/>
          <w:bCs/>
          <w:spacing w:val="-3"/>
          <w:sz w:val="21"/>
          <w:szCs w:val="21"/>
          <w:highlight w:val="none"/>
        </w:rPr>
        <w:t>程结算的主要依据。</w:t>
      </w:r>
    </w:p>
    <w:p w14:paraId="6F26D42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b/>
          <w:bCs/>
          <w:spacing w:val="-2"/>
          <w:sz w:val="21"/>
          <w:szCs w:val="21"/>
          <w:highlight w:val="none"/>
        </w:rPr>
        <w:t>⑶建设单位在实施项目过程中，若发生单价变动，由建设单位、监理单位</w:t>
      </w:r>
      <w:r>
        <w:rPr>
          <w:rFonts w:hint="eastAsia" w:ascii="宋体" w:hAnsi="宋体" w:eastAsia="宋体" w:cs="宋体"/>
          <w:b/>
          <w:bCs/>
          <w:spacing w:val="-3"/>
          <w:sz w:val="21"/>
          <w:szCs w:val="21"/>
          <w:highlight w:val="none"/>
        </w:rPr>
        <w:t>与施工单位共同商定并签字确认。</w:t>
      </w:r>
    </w:p>
    <w:p w14:paraId="7969E47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b/>
          <w:bCs/>
          <w:spacing w:val="-2"/>
          <w:sz w:val="21"/>
          <w:szCs w:val="21"/>
          <w:highlight w:val="none"/>
        </w:rPr>
        <w:t>⑷发包人在工程设计变更和工程签证过程中必须认真负责、实事求是，不</w:t>
      </w:r>
      <w:r>
        <w:rPr>
          <w:rFonts w:hint="eastAsia" w:ascii="宋体" w:hAnsi="宋体" w:eastAsia="宋体" w:cs="宋体"/>
          <w:b/>
          <w:bCs/>
          <w:spacing w:val="-3"/>
          <w:sz w:val="21"/>
          <w:szCs w:val="21"/>
          <w:highlight w:val="none"/>
        </w:rPr>
        <w:t>得弄</w:t>
      </w:r>
      <w:r>
        <w:rPr>
          <w:rFonts w:hint="eastAsia" w:ascii="宋体" w:hAnsi="宋体" w:eastAsia="宋体" w:cs="宋体"/>
          <w:b/>
          <w:bCs/>
          <w:spacing w:val="-2"/>
          <w:sz w:val="21"/>
          <w:szCs w:val="21"/>
          <w:highlight w:val="none"/>
        </w:rPr>
        <w:t>虚作假，凡因上述问题所造成的损失，相应等额扣除建设单位项目管理</w:t>
      </w:r>
      <w:r>
        <w:rPr>
          <w:rFonts w:hint="eastAsia" w:ascii="宋体" w:hAnsi="宋体" w:eastAsia="宋体" w:cs="宋体"/>
          <w:b/>
          <w:bCs/>
          <w:spacing w:val="-3"/>
          <w:sz w:val="21"/>
          <w:szCs w:val="21"/>
          <w:highlight w:val="none"/>
        </w:rPr>
        <w:t>费或其他财</w:t>
      </w:r>
      <w:r>
        <w:rPr>
          <w:rFonts w:hint="eastAsia" w:ascii="宋体" w:hAnsi="宋体" w:eastAsia="宋体" w:cs="宋体"/>
          <w:sz w:val="21"/>
          <w:szCs w:val="21"/>
          <w:highlight w:val="none"/>
        </w:rPr>
        <w:t xml:space="preserve"> </w:t>
      </w:r>
      <w:r>
        <w:rPr>
          <w:rFonts w:hint="eastAsia" w:ascii="宋体" w:hAnsi="宋体" w:eastAsia="宋体" w:cs="宋体"/>
          <w:b/>
          <w:bCs/>
          <w:spacing w:val="-5"/>
          <w:sz w:val="21"/>
          <w:szCs w:val="21"/>
          <w:highlight w:val="none"/>
        </w:rPr>
        <w:t>政拨款。</w:t>
      </w:r>
    </w:p>
    <w:p w14:paraId="447C57F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b/>
          <w:bCs/>
          <w:spacing w:val="-2"/>
          <w:sz w:val="21"/>
          <w:szCs w:val="21"/>
          <w:highlight w:val="none"/>
        </w:rPr>
        <w:t>（5）承包人应当在设计变更和工程签证发生后14</w:t>
      </w:r>
      <w:r>
        <w:rPr>
          <w:rFonts w:hint="eastAsia" w:ascii="宋体" w:hAnsi="宋体" w:eastAsia="宋体" w:cs="宋体"/>
          <w:b/>
          <w:bCs/>
          <w:spacing w:val="-3"/>
          <w:sz w:val="21"/>
          <w:szCs w:val="21"/>
          <w:highlight w:val="none"/>
        </w:rPr>
        <w:t>天内，将调整原因、金额以</w:t>
      </w:r>
      <w:r>
        <w:rPr>
          <w:rFonts w:hint="eastAsia" w:ascii="宋体" w:hAnsi="宋体" w:eastAsia="宋体" w:cs="宋体"/>
          <w:b/>
          <w:bCs/>
          <w:sz w:val="21"/>
          <w:szCs w:val="21"/>
          <w:highlight w:val="none"/>
        </w:rPr>
        <w:t>书面形式向监理人和发包人申报，经监理人和发包人按第（1</w:t>
      </w:r>
      <w:r>
        <w:rPr>
          <w:rFonts w:hint="eastAsia" w:ascii="宋体" w:hAnsi="宋体" w:eastAsia="宋体" w:cs="宋体"/>
          <w:b/>
          <w:bCs/>
          <w:spacing w:val="-20"/>
          <w:sz w:val="21"/>
          <w:szCs w:val="21"/>
          <w:highlight w:val="none"/>
        </w:rPr>
        <w:t>）（</w:t>
      </w:r>
      <w:r>
        <w:rPr>
          <w:rFonts w:hint="eastAsia" w:ascii="宋体" w:hAnsi="宋体" w:eastAsia="宋体" w:cs="宋体"/>
          <w:b/>
          <w:bCs/>
          <w:sz w:val="21"/>
          <w:szCs w:val="21"/>
          <w:highlight w:val="none"/>
        </w:rPr>
        <w:t>2</w:t>
      </w:r>
      <w:r>
        <w:rPr>
          <w:rFonts w:hint="eastAsia" w:ascii="宋体" w:hAnsi="宋体" w:eastAsia="宋体" w:cs="宋体"/>
          <w:b/>
          <w:bCs/>
          <w:spacing w:val="-20"/>
          <w:sz w:val="21"/>
          <w:szCs w:val="21"/>
          <w:highlight w:val="none"/>
        </w:rPr>
        <w:t>）（</w:t>
      </w:r>
      <w:r>
        <w:rPr>
          <w:rFonts w:hint="eastAsia" w:ascii="宋体" w:hAnsi="宋体" w:eastAsia="宋体" w:cs="宋体"/>
          <w:b/>
          <w:bCs/>
          <w:sz w:val="21"/>
          <w:szCs w:val="21"/>
          <w:highlight w:val="none"/>
        </w:rPr>
        <w:t>3</w:t>
      </w:r>
      <w:r>
        <w:rPr>
          <w:rFonts w:hint="eastAsia" w:ascii="宋体" w:hAnsi="宋体" w:eastAsia="宋体" w:cs="宋体"/>
          <w:b/>
          <w:bCs/>
          <w:spacing w:val="-20"/>
          <w:sz w:val="21"/>
          <w:szCs w:val="21"/>
          <w:highlight w:val="none"/>
        </w:rPr>
        <w:t>）（</w:t>
      </w:r>
      <w:r>
        <w:rPr>
          <w:rFonts w:hint="eastAsia" w:ascii="宋体" w:hAnsi="宋体" w:eastAsia="宋体" w:cs="宋体"/>
          <w:b/>
          <w:bCs/>
          <w:sz w:val="21"/>
          <w:szCs w:val="21"/>
          <w:highlight w:val="none"/>
        </w:rPr>
        <w:t>4）</w:t>
      </w:r>
      <w:r>
        <w:rPr>
          <w:rFonts w:hint="eastAsia" w:ascii="宋体" w:hAnsi="宋体" w:eastAsia="宋体" w:cs="宋体"/>
          <w:spacing w:val="-1"/>
          <w:sz w:val="21"/>
          <w:szCs w:val="21"/>
          <w:highlight w:val="none"/>
        </w:rPr>
        <w:t xml:space="preserve"> </w:t>
      </w:r>
      <w:r>
        <w:rPr>
          <w:rFonts w:hint="eastAsia" w:ascii="宋体" w:hAnsi="宋体" w:cs="宋体"/>
          <w:spacing w:val="-1"/>
          <w:sz w:val="21"/>
          <w:szCs w:val="21"/>
          <w:highlight w:val="none"/>
          <w:lang w:eastAsia="zh-CN"/>
        </w:rPr>
        <w:t>（</w:t>
      </w:r>
      <w:r>
        <w:rPr>
          <w:rFonts w:hint="eastAsia" w:ascii="宋体" w:hAnsi="宋体" w:eastAsia="宋体" w:cs="宋体"/>
          <w:spacing w:val="2"/>
          <w:sz w:val="21"/>
          <w:szCs w:val="21"/>
          <w:highlight w:val="none"/>
        </w:rPr>
        <w:t xml:space="preserve"> </w:t>
      </w:r>
      <w:r>
        <w:rPr>
          <w:rFonts w:hint="eastAsia" w:ascii="宋体" w:hAnsi="宋体" w:eastAsia="宋体" w:cs="宋体"/>
          <w:b/>
          <w:bCs/>
          <w:spacing w:val="-2"/>
          <w:sz w:val="21"/>
          <w:szCs w:val="21"/>
          <w:highlight w:val="none"/>
        </w:rPr>
        <w:t>5）条款的要求初步确认调整金额后将其作为追加合同价款，按不高于6</w:t>
      </w:r>
      <w:r>
        <w:rPr>
          <w:rFonts w:hint="eastAsia" w:ascii="宋体" w:hAnsi="宋体" w:eastAsia="宋体" w:cs="宋体"/>
          <w:b/>
          <w:bCs/>
          <w:spacing w:val="-3"/>
          <w:sz w:val="21"/>
          <w:szCs w:val="21"/>
          <w:highlight w:val="none"/>
        </w:rPr>
        <w:t>0%的比例与</w:t>
      </w:r>
      <w:r>
        <w:rPr>
          <w:rFonts w:hint="eastAsia" w:ascii="宋体" w:hAnsi="宋体" w:eastAsia="宋体" w:cs="宋体"/>
          <w:sz w:val="21"/>
          <w:szCs w:val="21"/>
          <w:highlight w:val="none"/>
        </w:rPr>
        <w:t xml:space="preserve"> </w:t>
      </w:r>
      <w:r>
        <w:rPr>
          <w:rFonts w:hint="eastAsia" w:ascii="宋体" w:hAnsi="宋体" w:eastAsia="宋体" w:cs="宋体"/>
          <w:b/>
          <w:bCs/>
          <w:spacing w:val="-2"/>
          <w:sz w:val="21"/>
          <w:szCs w:val="21"/>
          <w:highlight w:val="none"/>
        </w:rPr>
        <w:t>工程进度款同期支付，调整金额待工程单项结算或结算时，符合必须送</w:t>
      </w:r>
      <w:r>
        <w:rPr>
          <w:rFonts w:hint="eastAsia" w:ascii="宋体" w:hAnsi="宋体" w:cs="宋体"/>
          <w:b/>
          <w:bCs/>
          <w:spacing w:val="-2"/>
          <w:sz w:val="21"/>
          <w:szCs w:val="21"/>
          <w:highlight w:val="none"/>
          <w:lang w:eastAsia="zh-CN"/>
        </w:rPr>
        <w:t>财政厅</w:t>
      </w:r>
      <w:r>
        <w:rPr>
          <w:rFonts w:hint="eastAsia" w:ascii="宋体" w:hAnsi="宋体" w:eastAsia="宋体" w:cs="宋体"/>
          <w:b/>
          <w:bCs/>
          <w:spacing w:val="-3"/>
          <w:sz w:val="21"/>
          <w:szCs w:val="21"/>
          <w:highlight w:val="none"/>
        </w:rPr>
        <w:t>审核结算条件的由自治区财政部门最终审定的结算为准。</w:t>
      </w:r>
    </w:p>
    <w:p w14:paraId="3FB5CA0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b/>
          <w:bCs/>
          <w:spacing w:val="-2"/>
          <w:sz w:val="21"/>
          <w:szCs w:val="21"/>
          <w:highlight w:val="none"/>
        </w:rPr>
        <w:t>（6）当设计变更和工程签证需要调整合同价款的调</w:t>
      </w:r>
      <w:r>
        <w:rPr>
          <w:rFonts w:hint="eastAsia" w:ascii="宋体" w:hAnsi="宋体" w:eastAsia="宋体" w:cs="宋体"/>
          <w:b/>
          <w:bCs/>
          <w:spacing w:val="-3"/>
          <w:sz w:val="21"/>
          <w:szCs w:val="21"/>
          <w:highlight w:val="none"/>
        </w:rPr>
        <w:t>整情况发生后，承包人未</w:t>
      </w:r>
      <w:r>
        <w:rPr>
          <w:rFonts w:hint="eastAsia" w:ascii="宋体" w:hAnsi="宋体" w:eastAsia="宋体" w:cs="宋体"/>
          <w:sz w:val="21"/>
          <w:szCs w:val="21"/>
          <w:highlight w:val="none"/>
        </w:rPr>
        <w:t xml:space="preserve"> </w:t>
      </w:r>
      <w:r>
        <w:rPr>
          <w:rFonts w:hint="eastAsia" w:ascii="宋体" w:hAnsi="宋体" w:eastAsia="宋体" w:cs="宋体"/>
          <w:b/>
          <w:bCs/>
          <w:spacing w:val="-2"/>
          <w:sz w:val="21"/>
          <w:szCs w:val="21"/>
          <w:highlight w:val="none"/>
        </w:rPr>
        <w:t>在上述规定时间内申报的，视为承包人已放</w:t>
      </w:r>
      <w:r>
        <w:rPr>
          <w:rFonts w:hint="eastAsia" w:ascii="宋体" w:hAnsi="宋体" w:eastAsia="宋体" w:cs="宋体"/>
          <w:b/>
          <w:bCs/>
          <w:spacing w:val="-3"/>
          <w:sz w:val="21"/>
          <w:szCs w:val="21"/>
          <w:highlight w:val="none"/>
        </w:rPr>
        <w:t>弃此项权利。</w:t>
      </w:r>
    </w:p>
    <w:p w14:paraId="154356D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b/>
          <w:bCs/>
          <w:spacing w:val="-2"/>
          <w:sz w:val="21"/>
          <w:szCs w:val="21"/>
          <w:highlight w:val="none"/>
        </w:rPr>
        <w:t>（7）承包人所整理的变更签证资料应含有：工程联</w:t>
      </w:r>
      <w:r>
        <w:rPr>
          <w:rFonts w:hint="eastAsia" w:ascii="宋体" w:hAnsi="宋体" w:eastAsia="宋体" w:cs="宋体"/>
          <w:b/>
          <w:bCs/>
          <w:spacing w:val="-3"/>
          <w:sz w:val="21"/>
          <w:szCs w:val="21"/>
          <w:highlight w:val="none"/>
        </w:rPr>
        <w:t>系单或变更通知、工程签</w:t>
      </w:r>
      <w:r>
        <w:rPr>
          <w:rFonts w:hint="eastAsia" w:ascii="宋体" w:hAnsi="宋体" w:eastAsia="宋体" w:cs="宋体"/>
          <w:b/>
          <w:bCs/>
          <w:spacing w:val="-2"/>
          <w:sz w:val="21"/>
          <w:szCs w:val="21"/>
          <w:highlight w:val="none"/>
        </w:rPr>
        <w:t>证单、原始测量记录及现场图片。承包人在原始测量记录上签字的人</w:t>
      </w:r>
      <w:r>
        <w:rPr>
          <w:rFonts w:hint="eastAsia" w:ascii="宋体" w:hAnsi="宋体" w:eastAsia="宋体" w:cs="宋体"/>
          <w:b/>
          <w:bCs/>
          <w:spacing w:val="-3"/>
          <w:sz w:val="21"/>
          <w:szCs w:val="21"/>
          <w:highlight w:val="none"/>
        </w:rPr>
        <w:t>员应具有承包</w:t>
      </w:r>
      <w:r>
        <w:rPr>
          <w:rFonts w:hint="eastAsia" w:ascii="宋体" w:hAnsi="宋体" w:eastAsia="宋体" w:cs="宋体"/>
          <w:sz w:val="21"/>
          <w:szCs w:val="21"/>
          <w:highlight w:val="none"/>
        </w:rPr>
        <w:t xml:space="preserve"> </w:t>
      </w:r>
      <w:r>
        <w:rPr>
          <w:rFonts w:hint="eastAsia" w:ascii="宋体" w:hAnsi="宋体" w:eastAsia="宋体" w:cs="宋体"/>
          <w:b/>
          <w:bCs/>
          <w:spacing w:val="-3"/>
          <w:sz w:val="21"/>
          <w:szCs w:val="21"/>
          <w:highlight w:val="none"/>
        </w:rPr>
        <w:t>人的委托，否则原始测量记录无效。</w:t>
      </w:r>
    </w:p>
    <w:p w14:paraId="660A6B8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（8）工程变更的其他规定：</w:t>
      </w:r>
    </w:p>
    <w:p w14:paraId="1C882D4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spacing w:val="-1"/>
          <w:sz w:val="21"/>
          <w:szCs w:val="21"/>
          <w:highlight w:val="none"/>
          <w:lang w:eastAsia="zh-CN"/>
        </w:rPr>
        <w:t>1）</w:t>
      </w:r>
      <w:r>
        <w:rPr>
          <w:rFonts w:hint="eastAsia" w:ascii="宋体" w:hAnsi="宋体" w:eastAsia="宋体" w:cs="宋体"/>
          <w:spacing w:val="-1"/>
          <w:sz w:val="21"/>
          <w:szCs w:val="21"/>
          <w:highlight w:val="none"/>
        </w:rPr>
        <w:t>已办理施工图备案并且正在施工的项目不得擅自提高设计标准和安全储备进</w:t>
      </w:r>
      <w:r>
        <w:rPr>
          <w:rFonts w:hint="eastAsia" w:ascii="宋体" w:hAnsi="宋体" w:eastAsia="宋体" w:cs="宋体"/>
          <w:spacing w:val="-3"/>
          <w:sz w:val="21"/>
          <w:szCs w:val="21"/>
          <w:highlight w:val="none"/>
        </w:rPr>
        <w:t>行工程变</w:t>
      </w:r>
      <w:r>
        <w:rPr>
          <w:rFonts w:hint="eastAsia" w:ascii="宋体" w:hAnsi="宋体" w:eastAsia="宋体" w:cs="宋体"/>
          <w:b/>
          <w:bCs/>
          <w:spacing w:val="-3"/>
          <w:sz w:val="21"/>
          <w:szCs w:val="21"/>
          <w:highlight w:val="none"/>
        </w:rPr>
        <w:t>更</w:t>
      </w:r>
      <w:r>
        <w:rPr>
          <w:rFonts w:hint="eastAsia" w:ascii="宋体" w:hAnsi="宋体" w:eastAsia="宋体" w:cs="宋体"/>
          <w:spacing w:val="-3"/>
          <w:sz w:val="21"/>
          <w:szCs w:val="21"/>
          <w:highlight w:val="none"/>
        </w:rPr>
        <w:t>；</w:t>
      </w:r>
    </w:p>
    <w:p w14:paraId="35E8C84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spacing w:val="-1"/>
          <w:sz w:val="21"/>
          <w:szCs w:val="21"/>
          <w:highlight w:val="none"/>
          <w:lang w:eastAsia="zh-CN"/>
        </w:rPr>
        <w:t>2）</w:t>
      </w:r>
      <w:r>
        <w:rPr>
          <w:rFonts w:hint="eastAsia" w:ascii="宋体" w:hAnsi="宋体" w:eastAsia="宋体" w:cs="宋体"/>
          <w:spacing w:val="-1"/>
          <w:sz w:val="21"/>
          <w:szCs w:val="21"/>
          <w:highlight w:val="none"/>
        </w:rPr>
        <w:t>因施工组织设计不合理引起的工程变化不得进行工程变更；</w:t>
      </w:r>
    </w:p>
    <w:p w14:paraId="6A72C26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sz w:val="21"/>
          <w:szCs w:val="21"/>
          <w:highlight w:val="none"/>
          <w:lang w:eastAsia="zh-CN"/>
        </w:rPr>
        <w:t>3）</w:t>
      </w:r>
      <w:r>
        <w:rPr>
          <w:rFonts w:hint="eastAsia" w:ascii="宋体" w:hAnsi="宋体" w:eastAsia="宋体" w:cs="宋体"/>
          <w:sz w:val="21"/>
          <w:szCs w:val="21"/>
          <w:highlight w:val="none"/>
        </w:rPr>
        <w:t>由于施工现场排水组织不畅造成的软土</w:t>
      </w:r>
      <w:r>
        <w:rPr>
          <w:rFonts w:hint="eastAsia" w:ascii="宋体" w:hAnsi="宋体" w:eastAsia="宋体" w:cs="宋体"/>
          <w:spacing w:val="-1"/>
          <w:sz w:val="21"/>
          <w:szCs w:val="21"/>
          <w:highlight w:val="none"/>
        </w:rPr>
        <w:t>处理，积水排放不得进行工程变更；</w:t>
      </w:r>
    </w:p>
    <w:p w14:paraId="5CA528D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sectPr>
          <w:footerReference r:id="rId15" w:type="default"/>
          <w:pgSz w:w="11911" w:h="16838"/>
          <w:pgMar w:top="1134" w:right="1134" w:bottom="850" w:left="1417" w:header="720" w:footer="720" w:gutter="0"/>
          <w:pgNumType w:fmt="numberInDash"/>
          <w:cols w:space="0" w:num="1"/>
          <w:rtlGutter w:val="0"/>
          <w:docGrid w:linePitch="0" w:charSpace="0"/>
        </w:sectPr>
      </w:pPr>
    </w:p>
    <w:p w14:paraId="5DB79CD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sz w:val="21"/>
          <w:szCs w:val="21"/>
          <w:highlight w:val="none"/>
          <w:lang w:eastAsia="zh-CN"/>
        </w:rPr>
        <w:t>4）</w:t>
      </w:r>
      <w:r>
        <w:rPr>
          <w:rFonts w:hint="eastAsia" w:ascii="宋体" w:hAnsi="宋体" w:eastAsia="宋体" w:cs="宋体"/>
          <w:sz w:val="21"/>
          <w:szCs w:val="21"/>
          <w:highlight w:val="none"/>
        </w:rPr>
        <w:t>涉及到不平衡报价的工程变量，应对合同单价进行调</w:t>
      </w:r>
      <w:r>
        <w:rPr>
          <w:rFonts w:hint="eastAsia" w:ascii="宋体" w:hAnsi="宋体" w:eastAsia="宋体" w:cs="宋体"/>
          <w:spacing w:val="-1"/>
          <w:sz w:val="21"/>
          <w:szCs w:val="21"/>
          <w:highlight w:val="none"/>
        </w:rPr>
        <w:t>整，确定合理单价后方</w:t>
      </w:r>
      <w:r>
        <w:rPr>
          <w:rFonts w:hint="eastAsia" w:ascii="宋体" w:hAnsi="宋体" w:eastAsia="宋体" w:cs="宋体"/>
          <w:spacing w:val="-3"/>
          <w:sz w:val="21"/>
          <w:szCs w:val="21"/>
          <w:highlight w:val="none"/>
        </w:rPr>
        <w:t>能进行工程变量；</w:t>
      </w:r>
    </w:p>
    <w:p w14:paraId="166D18F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sz w:val="21"/>
          <w:szCs w:val="21"/>
          <w:highlight w:val="none"/>
          <w:lang w:eastAsia="zh-CN"/>
        </w:rPr>
        <w:t>5）</w:t>
      </w:r>
      <w:r>
        <w:rPr>
          <w:rFonts w:hint="eastAsia" w:ascii="宋体" w:hAnsi="宋体" w:eastAsia="宋体" w:cs="宋体"/>
          <w:sz w:val="21"/>
          <w:szCs w:val="21"/>
          <w:highlight w:val="none"/>
        </w:rPr>
        <w:t>因征地拆迁原因引起的工程变量，需县</w:t>
      </w:r>
      <w:r>
        <w:rPr>
          <w:rFonts w:hint="eastAsia" w:ascii="宋体" w:hAnsi="宋体" w:eastAsia="宋体" w:cs="宋体"/>
          <w:spacing w:val="-1"/>
          <w:sz w:val="21"/>
          <w:szCs w:val="21"/>
          <w:highlight w:val="none"/>
        </w:rPr>
        <w:t>（区）、开发区（管委会）提供不能</w:t>
      </w:r>
      <w:r>
        <w:rPr>
          <w:rFonts w:hint="eastAsia" w:ascii="宋体" w:hAnsi="宋体" w:eastAsia="宋体" w:cs="宋体"/>
          <w:sz w:val="21"/>
          <w:szCs w:val="21"/>
          <w:highlight w:val="none"/>
        </w:rPr>
        <w:t>按要求完成征地拆迁任务的书面证明材料，并经市政</w:t>
      </w:r>
      <w:r>
        <w:rPr>
          <w:rFonts w:hint="eastAsia" w:ascii="宋体" w:hAnsi="宋体" w:eastAsia="宋体" w:cs="宋体"/>
          <w:spacing w:val="-1"/>
          <w:sz w:val="21"/>
          <w:szCs w:val="21"/>
          <w:highlight w:val="none"/>
        </w:rPr>
        <w:t>府或其授权的机构同意才能进</w:t>
      </w:r>
      <w:r>
        <w:rPr>
          <w:rFonts w:hint="eastAsia" w:ascii="宋体" w:hAnsi="宋体" w:eastAsia="宋体" w:cs="宋体"/>
          <w:sz w:val="21"/>
          <w:szCs w:val="21"/>
          <w:highlight w:val="none"/>
        </w:rPr>
        <w:t xml:space="preserve"> </w:t>
      </w:r>
      <w:r>
        <w:rPr>
          <w:rFonts w:hint="eastAsia" w:ascii="宋体" w:hAnsi="宋体" w:eastAsia="宋体" w:cs="宋体"/>
          <w:spacing w:val="-2"/>
          <w:sz w:val="21"/>
          <w:szCs w:val="21"/>
          <w:highlight w:val="none"/>
        </w:rPr>
        <w:t>行工程变量。</w:t>
      </w:r>
    </w:p>
    <w:p w14:paraId="690A2B6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b/>
          <w:bCs/>
          <w:spacing w:val="-2"/>
          <w:sz w:val="21"/>
          <w:szCs w:val="21"/>
          <w:highlight w:val="none"/>
          <w:lang w:eastAsia="zh-CN"/>
        </w:rPr>
        <w:t>6）</w:t>
      </w:r>
      <w:r>
        <w:rPr>
          <w:rFonts w:hint="eastAsia" w:ascii="宋体" w:hAnsi="宋体" w:eastAsia="宋体" w:cs="宋体"/>
          <w:b/>
          <w:bCs/>
          <w:spacing w:val="-2"/>
          <w:sz w:val="21"/>
          <w:szCs w:val="21"/>
          <w:highlight w:val="none"/>
        </w:rPr>
        <w:t>工程项目征地红线范围内施工或检测便道由承包人负责修建</w:t>
      </w:r>
      <w:r>
        <w:rPr>
          <w:rFonts w:hint="eastAsia" w:ascii="宋体" w:hAnsi="宋体" w:eastAsia="宋体" w:cs="宋体"/>
          <w:b/>
          <w:bCs/>
          <w:spacing w:val="-3"/>
          <w:sz w:val="21"/>
          <w:szCs w:val="21"/>
          <w:highlight w:val="none"/>
        </w:rPr>
        <w:t>，费用由承包人在合同价款中考虑，不得以此进行工程变更；</w:t>
      </w:r>
    </w:p>
    <w:p w14:paraId="3EB060E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b/>
          <w:bCs/>
          <w:spacing w:val="-2"/>
          <w:sz w:val="21"/>
          <w:szCs w:val="21"/>
          <w:highlight w:val="none"/>
          <w:lang w:eastAsia="zh-CN"/>
        </w:rPr>
        <w:t>7）</w:t>
      </w:r>
      <w:r>
        <w:rPr>
          <w:rFonts w:hint="eastAsia" w:ascii="宋体" w:hAnsi="宋体" w:eastAsia="宋体" w:cs="宋体"/>
          <w:b/>
          <w:bCs/>
          <w:spacing w:val="-2"/>
          <w:sz w:val="21"/>
          <w:szCs w:val="21"/>
          <w:highlight w:val="none"/>
        </w:rPr>
        <w:t>采购文件工程量清单中有土石方综合报价的，土石</w:t>
      </w:r>
      <w:r>
        <w:rPr>
          <w:rFonts w:hint="eastAsia" w:ascii="宋体" w:hAnsi="宋体" w:eastAsia="宋体" w:cs="宋体"/>
          <w:b/>
          <w:bCs/>
          <w:spacing w:val="-3"/>
          <w:sz w:val="21"/>
          <w:szCs w:val="21"/>
          <w:highlight w:val="none"/>
        </w:rPr>
        <w:t>成分比例不得进行工程变更</w:t>
      </w:r>
    </w:p>
    <w:p w14:paraId="588762D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b/>
          <w:bCs/>
          <w:spacing w:val="-2"/>
          <w:sz w:val="21"/>
          <w:szCs w:val="21"/>
          <w:highlight w:val="none"/>
          <w:lang w:eastAsia="zh-CN"/>
        </w:rPr>
        <w:t>8）</w:t>
      </w:r>
      <w:r>
        <w:rPr>
          <w:rFonts w:hint="eastAsia" w:ascii="宋体" w:hAnsi="宋体" w:eastAsia="宋体" w:cs="宋体"/>
          <w:b/>
          <w:bCs/>
          <w:spacing w:val="-2"/>
          <w:sz w:val="21"/>
          <w:szCs w:val="21"/>
          <w:highlight w:val="none"/>
        </w:rPr>
        <w:t>中标后，桩基的成孔方式、施工工艺、施工方案等不得</w:t>
      </w:r>
      <w:r>
        <w:rPr>
          <w:rFonts w:hint="eastAsia" w:ascii="宋体" w:hAnsi="宋体" w:eastAsia="宋体" w:cs="宋体"/>
          <w:b/>
          <w:bCs/>
          <w:spacing w:val="-3"/>
          <w:sz w:val="21"/>
          <w:szCs w:val="21"/>
          <w:highlight w:val="none"/>
        </w:rPr>
        <w:t>进行工程变更；</w:t>
      </w:r>
    </w:p>
    <w:p w14:paraId="53FD43D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10.3.4 非国有投资项目：</w:t>
      </w:r>
      <w:r>
        <w:rPr>
          <w:rFonts w:hint="eastAsia" w:ascii="宋体" w:hAnsi="宋体" w:eastAsia="宋体" w:cs="宋体"/>
          <w:spacing w:val="-2"/>
          <w:sz w:val="21"/>
          <w:szCs w:val="21"/>
          <w:highlight w:val="none"/>
          <w:u w:val="single" w:color="auto"/>
        </w:rPr>
        <w:t>/</w:t>
      </w:r>
      <w:r>
        <w:rPr>
          <w:rFonts w:hint="eastAsia" w:ascii="宋体" w:hAnsi="宋体" w:eastAsia="宋体" w:cs="宋体"/>
          <w:spacing w:val="-2"/>
          <w:sz w:val="21"/>
          <w:szCs w:val="21"/>
          <w:highlight w:val="none"/>
        </w:rPr>
        <w:t>。</w:t>
      </w:r>
    </w:p>
    <w:p w14:paraId="2197D47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5"/>
          <w:sz w:val="21"/>
          <w:szCs w:val="21"/>
          <w:highlight w:val="none"/>
        </w:rPr>
        <w:t>10.4</w:t>
      </w:r>
      <w:r>
        <w:rPr>
          <w:rFonts w:hint="eastAsia" w:ascii="宋体" w:hAnsi="宋体" w:eastAsia="宋体" w:cs="宋体"/>
          <w:spacing w:val="-5"/>
          <w:sz w:val="21"/>
          <w:szCs w:val="21"/>
          <w:highlight w:val="none"/>
        </w:rPr>
        <w:t xml:space="preserve"> </w:t>
      </w:r>
      <w:r>
        <w:rPr>
          <w:rFonts w:hint="eastAsia" w:ascii="宋体" w:hAnsi="宋体" w:eastAsia="宋体" w:cs="宋体"/>
          <w:b/>
          <w:bCs/>
          <w:spacing w:val="-5"/>
          <w:sz w:val="21"/>
          <w:szCs w:val="21"/>
          <w:highlight w:val="none"/>
        </w:rPr>
        <w:t>变更估价</w:t>
      </w:r>
    </w:p>
    <w:p w14:paraId="24E5C06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10.4.1 变更估价原则</w:t>
      </w:r>
    </w:p>
    <w:p w14:paraId="55DEFBA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关于变更估价的约定</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u w:val="single" w:color="auto"/>
        </w:rPr>
        <w:t>工程变更合同价款按下</w:t>
      </w:r>
      <w:r>
        <w:rPr>
          <w:rFonts w:hint="eastAsia" w:ascii="宋体" w:hAnsi="宋体" w:eastAsia="宋体" w:cs="宋体"/>
          <w:spacing w:val="-1"/>
          <w:sz w:val="21"/>
          <w:szCs w:val="21"/>
          <w:highlight w:val="none"/>
          <w:u w:val="single" w:color="auto"/>
        </w:rPr>
        <w:t>列方法进行</w:t>
      </w:r>
      <w:r>
        <w:rPr>
          <w:rFonts w:hint="eastAsia" w:ascii="宋体" w:hAnsi="宋体" w:eastAsia="宋体" w:cs="宋体"/>
          <w:spacing w:val="-48"/>
          <w:sz w:val="21"/>
          <w:szCs w:val="21"/>
          <w:highlight w:val="none"/>
          <w:u w:val="single" w:color="auto"/>
        </w:rPr>
        <w:t>：（</w:t>
      </w:r>
      <w:r>
        <w:rPr>
          <w:rFonts w:hint="eastAsia" w:ascii="宋体" w:hAnsi="宋体" w:eastAsia="宋体" w:cs="宋体"/>
          <w:spacing w:val="-1"/>
          <w:sz w:val="21"/>
          <w:szCs w:val="21"/>
          <w:highlight w:val="none"/>
          <w:u w:val="single" w:color="auto"/>
        </w:rPr>
        <w:t>1）合同中已有相</w:t>
      </w:r>
      <w:r>
        <w:rPr>
          <w:rFonts w:hint="eastAsia" w:ascii="宋体" w:hAnsi="宋体" w:eastAsia="宋体" w:cs="宋体"/>
          <w:spacing w:val="1"/>
          <w:sz w:val="21"/>
          <w:szCs w:val="21"/>
          <w:highlight w:val="none"/>
        </w:rPr>
        <w:t xml:space="preserve"> </w:t>
      </w:r>
      <w:r>
        <w:rPr>
          <w:rFonts w:hint="eastAsia" w:ascii="宋体" w:hAnsi="宋体" w:eastAsia="宋体" w:cs="宋体"/>
          <w:spacing w:val="-1"/>
          <w:sz w:val="21"/>
          <w:szCs w:val="21"/>
          <w:highlight w:val="none"/>
          <w:u w:val="single" w:color="auto"/>
        </w:rPr>
        <w:t>同清单项目的，按合同该清单项目价格进行计算</w:t>
      </w:r>
      <w:r>
        <w:rPr>
          <w:rFonts w:hint="eastAsia" w:ascii="宋体" w:hAnsi="宋体" w:eastAsia="宋体" w:cs="宋体"/>
          <w:spacing w:val="-34"/>
          <w:sz w:val="21"/>
          <w:szCs w:val="21"/>
          <w:highlight w:val="none"/>
          <w:u w:val="single" w:color="auto"/>
        </w:rPr>
        <w:t>；（</w:t>
      </w:r>
      <w:r>
        <w:rPr>
          <w:rFonts w:hint="eastAsia" w:ascii="宋体" w:hAnsi="宋体" w:eastAsia="宋体" w:cs="宋体"/>
          <w:spacing w:val="-1"/>
          <w:sz w:val="21"/>
          <w:szCs w:val="21"/>
          <w:highlight w:val="none"/>
          <w:u w:val="single" w:color="auto"/>
        </w:rPr>
        <w:t>2）合同中只有类似清单项目的</w:t>
      </w:r>
      <w:r>
        <w:rPr>
          <w:rFonts w:hint="eastAsia" w:ascii="宋体" w:hAnsi="宋体" w:cs="宋体"/>
          <w:spacing w:val="-1"/>
          <w:sz w:val="21"/>
          <w:szCs w:val="21"/>
          <w:highlight w:val="none"/>
          <w:u w:val="single" w:color="auto"/>
          <w:lang w:eastAsia="zh-CN"/>
        </w:rPr>
        <w:t>，</w:t>
      </w:r>
      <w:r>
        <w:rPr>
          <w:rFonts w:hint="eastAsia" w:ascii="宋体" w:hAnsi="宋体" w:eastAsia="宋体" w:cs="宋体"/>
          <w:spacing w:val="-2"/>
          <w:sz w:val="21"/>
          <w:szCs w:val="21"/>
          <w:highlight w:val="none"/>
          <w:u w:val="single" w:color="auto"/>
        </w:rPr>
        <w:t>参照该类似清单项目价格进行计算</w:t>
      </w:r>
      <w:r>
        <w:rPr>
          <w:rFonts w:hint="eastAsia" w:ascii="宋体" w:hAnsi="宋体" w:eastAsia="宋体" w:cs="宋体"/>
          <w:spacing w:val="-36"/>
          <w:sz w:val="21"/>
          <w:szCs w:val="21"/>
          <w:highlight w:val="none"/>
          <w:u w:val="single" w:color="auto"/>
        </w:rPr>
        <w:t>；（</w:t>
      </w:r>
      <w:r>
        <w:rPr>
          <w:rFonts w:hint="eastAsia" w:ascii="宋体" w:hAnsi="宋体" w:eastAsia="宋体" w:cs="宋体"/>
          <w:spacing w:val="-2"/>
          <w:sz w:val="21"/>
          <w:szCs w:val="21"/>
          <w:highlight w:val="none"/>
          <w:u w:val="single" w:color="auto"/>
        </w:rPr>
        <w:t>3）合同中没有适用或类似清单项目的价格</w:t>
      </w:r>
      <w:r>
        <w:rPr>
          <w:rFonts w:hint="eastAsia" w:ascii="宋体" w:hAnsi="宋体" w:eastAsia="宋体" w:cs="宋体"/>
          <w:sz w:val="21"/>
          <w:szCs w:val="21"/>
          <w:highlight w:val="none"/>
        </w:rPr>
        <w:t xml:space="preserve"> </w:t>
      </w:r>
      <w:r>
        <w:rPr>
          <w:rFonts w:hint="eastAsia" w:ascii="宋体" w:hAnsi="宋体" w:eastAsia="宋体" w:cs="宋体"/>
          <w:spacing w:val="-2"/>
          <w:sz w:val="21"/>
          <w:szCs w:val="21"/>
          <w:highlight w:val="none"/>
          <w:u w:val="single" w:color="auto"/>
        </w:rPr>
        <w:t xml:space="preserve">计算方法：有定额的套定额，并 </w:t>
      </w:r>
      <w:r>
        <w:rPr>
          <w:rFonts w:hint="eastAsia" w:ascii="宋体" w:hAnsi="宋体" w:cs="宋体"/>
          <w:spacing w:val="-2"/>
          <w:sz w:val="21"/>
          <w:szCs w:val="21"/>
          <w:highlight w:val="none"/>
          <w:u w:val="single" w:color="auto"/>
          <w:lang w:eastAsia="zh-CN"/>
        </w:rPr>
        <w:t>（</w:t>
      </w:r>
      <w:r>
        <w:rPr>
          <w:rFonts w:hint="eastAsia" w:ascii="宋体" w:hAnsi="宋体" w:eastAsia="宋体" w:cs="宋体"/>
          <w:spacing w:val="-72"/>
          <w:sz w:val="21"/>
          <w:szCs w:val="21"/>
          <w:highlight w:val="none"/>
          <w:u w:val="single" w:color="auto"/>
        </w:rPr>
        <w:t xml:space="preserve"> </w:t>
      </w:r>
      <w:r>
        <w:rPr>
          <w:rFonts w:hint="eastAsia" w:ascii="宋体" w:hAnsi="宋体" w:eastAsia="宋体" w:cs="宋体"/>
          <w:spacing w:val="-101"/>
          <w:sz w:val="21"/>
          <w:szCs w:val="21"/>
          <w:highlight w:val="none"/>
        </w:rPr>
        <w:t xml:space="preserve"> </w:t>
      </w:r>
      <w:r>
        <w:rPr>
          <w:rFonts w:hint="eastAsia" w:ascii="宋体" w:hAnsi="宋体" w:eastAsia="宋体" w:cs="宋体"/>
          <w:spacing w:val="-2"/>
          <w:sz w:val="21"/>
          <w:szCs w:val="21"/>
          <w:highlight w:val="none"/>
        </w:rPr>
        <w:t>☑</w:t>
      </w:r>
      <w:r>
        <w:rPr>
          <w:rFonts w:hint="eastAsia" w:ascii="宋体" w:hAnsi="宋体" w:eastAsia="宋体" w:cs="宋体"/>
          <w:spacing w:val="-2"/>
          <w:sz w:val="21"/>
          <w:szCs w:val="21"/>
          <w:highlight w:val="none"/>
          <w:u w:val="single" w:color="auto"/>
        </w:rPr>
        <w:t>乘以下浮系数=中标价/经审定的工程招标控制</w:t>
      </w:r>
      <w:r>
        <w:rPr>
          <w:rFonts w:hint="eastAsia" w:ascii="宋体" w:hAnsi="宋体" w:eastAsia="宋体" w:cs="宋体"/>
          <w:spacing w:val="-3"/>
          <w:sz w:val="21"/>
          <w:szCs w:val="21"/>
          <w:highlight w:val="none"/>
          <w:u w:val="single" w:color="auto"/>
        </w:rPr>
        <w:t>价，</w:t>
      </w:r>
      <w:r>
        <w:rPr>
          <w:rFonts w:hint="eastAsia" w:ascii="宋体" w:hAnsi="宋体" w:eastAsia="宋体" w:cs="宋体"/>
          <w:spacing w:val="-3"/>
          <w:sz w:val="21"/>
          <w:szCs w:val="21"/>
          <w:highlight w:val="none"/>
        </w:rPr>
        <w:t>□</w:t>
      </w:r>
      <w:r>
        <w:rPr>
          <w:rFonts w:hint="eastAsia" w:ascii="宋体" w:hAnsi="宋体" w:eastAsia="宋体" w:cs="宋体"/>
          <w:spacing w:val="-3"/>
          <w:sz w:val="21"/>
          <w:szCs w:val="21"/>
          <w:highlight w:val="none"/>
          <w:u w:val="single" w:color="auto"/>
        </w:rPr>
        <w:t>不乘下浮系数）计算，其中：材料设备价格按施工期间的《崇左市建设工程</w:t>
      </w:r>
      <w:r>
        <w:rPr>
          <w:rFonts w:hint="eastAsia" w:ascii="宋体" w:hAnsi="宋体" w:eastAsia="宋体" w:cs="宋体"/>
          <w:sz w:val="21"/>
          <w:szCs w:val="21"/>
          <w:highlight w:val="none"/>
          <w:u w:val="single" w:color="auto"/>
        </w:rPr>
        <w:t>造价信息》相应信息价的算术平均值计算，《崇左市建设工程</w:t>
      </w:r>
      <w:r>
        <w:rPr>
          <w:rFonts w:hint="eastAsia" w:ascii="宋体" w:hAnsi="宋体" w:eastAsia="宋体" w:cs="宋体"/>
          <w:spacing w:val="-1"/>
          <w:sz w:val="21"/>
          <w:szCs w:val="21"/>
          <w:highlight w:val="none"/>
          <w:u w:val="single" w:color="auto"/>
        </w:rPr>
        <w:t>造价信息》没有相应</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u w:val="single" w:color="auto"/>
        </w:rPr>
        <w:t>信息价的，由建设单位、施工单位、监理单位或造价咨询单位</w:t>
      </w:r>
      <w:r>
        <w:rPr>
          <w:rFonts w:hint="eastAsia" w:ascii="宋体" w:hAnsi="宋体" w:eastAsia="宋体" w:cs="宋体"/>
          <w:spacing w:val="-1"/>
          <w:sz w:val="21"/>
          <w:szCs w:val="21"/>
          <w:highlight w:val="none"/>
          <w:u w:val="single" w:color="auto"/>
        </w:rPr>
        <w:t>根据市场行情协商确</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u w:val="single" w:color="auto"/>
        </w:rPr>
        <w:t>定；无定额可套的，由建设单位、施工单位、监理单位或造价</w:t>
      </w:r>
      <w:r>
        <w:rPr>
          <w:rFonts w:hint="eastAsia" w:ascii="宋体" w:hAnsi="宋体" w:eastAsia="宋体" w:cs="宋体"/>
          <w:spacing w:val="-1"/>
          <w:sz w:val="21"/>
          <w:szCs w:val="21"/>
          <w:highlight w:val="none"/>
          <w:u w:val="single" w:color="auto"/>
        </w:rPr>
        <w:t>咨询单位根据市场行</w:t>
      </w:r>
      <w:r>
        <w:rPr>
          <w:rFonts w:hint="eastAsia" w:ascii="宋体" w:hAnsi="宋体" w:eastAsia="宋体" w:cs="宋体"/>
          <w:sz w:val="21"/>
          <w:szCs w:val="21"/>
          <w:highlight w:val="none"/>
          <w:u w:val="single" w:color="auto"/>
        </w:rPr>
        <w:t>情协商确定包含除税金以外所有费用的税前综合价格</w:t>
      </w:r>
      <w:r>
        <w:rPr>
          <w:rFonts w:hint="eastAsia" w:ascii="宋体" w:hAnsi="宋体" w:eastAsia="宋体" w:cs="宋体"/>
          <w:sz w:val="21"/>
          <w:szCs w:val="21"/>
          <w:highlight w:val="none"/>
        </w:rPr>
        <w:t>。以上约</w:t>
      </w:r>
      <w:r>
        <w:rPr>
          <w:rFonts w:hint="eastAsia" w:ascii="宋体" w:hAnsi="宋体" w:eastAsia="宋体" w:cs="宋体"/>
          <w:spacing w:val="-1"/>
          <w:sz w:val="21"/>
          <w:szCs w:val="21"/>
          <w:highlight w:val="none"/>
        </w:rPr>
        <w:t>定同时适用于招标工</w:t>
      </w:r>
      <w:r>
        <w:rPr>
          <w:rFonts w:hint="eastAsia" w:ascii="宋体" w:hAnsi="宋体" w:eastAsia="宋体" w:cs="宋体"/>
          <w:sz w:val="21"/>
          <w:szCs w:val="21"/>
          <w:highlight w:val="none"/>
        </w:rPr>
        <w:t xml:space="preserve"> 程量清单缺项以及工程量清单项目特征与图纸不符时的价款确</w:t>
      </w:r>
      <w:r>
        <w:rPr>
          <w:rFonts w:hint="eastAsia" w:ascii="宋体" w:hAnsi="宋体" w:eastAsia="宋体" w:cs="宋体"/>
          <w:spacing w:val="-1"/>
          <w:sz w:val="21"/>
          <w:szCs w:val="21"/>
          <w:highlight w:val="none"/>
        </w:rPr>
        <w:t>定。</w:t>
      </w:r>
      <w:r>
        <w:rPr>
          <w:rFonts w:hint="eastAsia" w:ascii="宋体" w:hAnsi="宋体" w:eastAsia="宋体" w:cs="宋体"/>
          <w:spacing w:val="-1"/>
          <w:sz w:val="21"/>
          <w:szCs w:val="21"/>
          <w:highlight w:val="none"/>
          <w:u w:val="single" w:color="auto"/>
        </w:rPr>
        <w:t>对于政府及国有</w:t>
      </w:r>
      <w:r>
        <w:rPr>
          <w:rFonts w:hint="eastAsia" w:ascii="宋体" w:hAnsi="宋体" w:eastAsia="宋体" w:cs="宋体"/>
          <w:spacing w:val="1"/>
          <w:sz w:val="21"/>
          <w:szCs w:val="21"/>
          <w:highlight w:val="none"/>
          <w:u w:val="single" w:color="auto"/>
        </w:rPr>
        <w:t>资金投资的项目，新增项目的单价必须经发包人审定。</w:t>
      </w:r>
    </w:p>
    <w:p w14:paraId="58CF6C4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u w:val="single" w:color="auto"/>
        </w:rPr>
        <w:t>工程变更导致实际完成的变更工程量与已标价</w:t>
      </w:r>
      <w:r>
        <w:rPr>
          <w:rFonts w:hint="eastAsia" w:ascii="宋体" w:hAnsi="宋体" w:eastAsia="宋体" w:cs="宋体"/>
          <w:spacing w:val="-1"/>
          <w:sz w:val="21"/>
          <w:szCs w:val="21"/>
          <w:highlight w:val="none"/>
          <w:u w:val="single" w:color="auto"/>
        </w:rPr>
        <w:t>清单或预算书中列明的该项目工</w:t>
      </w:r>
      <w:r>
        <w:rPr>
          <w:rFonts w:hint="eastAsia" w:ascii="宋体" w:hAnsi="宋体" w:eastAsia="宋体" w:cs="宋体"/>
          <w:sz w:val="21"/>
          <w:szCs w:val="21"/>
          <w:highlight w:val="none"/>
        </w:rPr>
        <w:t xml:space="preserve"> </w:t>
      </w:r>
      <w:r>
        <w:rPr>
          <w:rFonts w:hint="eastAsia" w:ascii="宋体" w:hAnsi="宋体" w:eastAsia="宋体" w:cs="宋体"/>
          <w:spacing w:val="-2"/>
          <w:sz w:val="21"/>
          <w:szCs w:val="21"/>
          <w:highlight w:val="none"/>
          <w:u w:val="single" w:color="auto"/>
        </w:rPr>
        <w:t>程量有偏差时，其综合单价的确定按专用条款“</w:t>
      </w:r>
      <w:r>
        <w:rPr>
          <w:rFonts w:hint="eastAsia" w:ascii="宋体" w:hAnsi="宋体" w:eastAsia="宋体" w:cs="宋体"/>
          <w:spacing w:val="-86"/>
          <w:sz w:val="21"/>
          <w:szCs w:val="21"/>
          <w:highlight w:val="none"/>
          <w:u w:val="single" w:color="auto"/>
        </w:rPr>
        <w:t xml:space="preserve"> </w:t>
      </w:r>
      <w:r>
        <w:rPr>
          <w:rFonts w:hint="eastAsia" w:ascii="宋体" w:hAnsi="宋体" w:eastAsia="宋体" w:cs="宋体"/>
          <w:spacing w:val="-2"/>
          <w:sz w:val="21"/>
          <w:szCs w:val="21"/>
          <w:highlight w:val="none"/>
          <w:u w:val="single" w:color="auto"/>
        </w:rPr>
        <w:t>1.13工程量清单错误的修正</w:t>
      </w:r>
      <w:r>
        <w:rPr>
          <w:rFonts w:hint="eastAsia" w:ascii="宋体" w:hAnsi="宋体" w:eastAsia="宋体" w:cs="宋体"/>
          <w:spacing w:val="-88"/>
          <w:sz w:val="21"/>
          <w:szCs w:val="21"/>
          <w:highlight w:val="none"/>
          <w:u w:val="single" w:color="auto"/>
        </w:rPr>
        <w:t xml:space="preserve"> </w:t>
      </w:r>
      <w:r>
        <w:rPr>
          <w:rFonts w:hint="eastAsia" w:ascii="宋体" w:hAnsi="宋体" w:eastAsia="宋体" w:cs="宋体"/>
          <w:spacing w:val="-2"/>
          <w:sz w:val="21"/>
          <w:szCs w:val="21"/>
          <w:highlight w:val="none"/>
          <w:u w:val="single" w:color="auto"/>
        </w:rPr>
        <w:t>”执行</w:t>
      </w:r>
      <w:r>
        <w:rPr>
          <w:rFonts w:hint="eastAsia" w:ascii="宋体" w:hAnsi="宋体" w:eastAsia="宋体" w:cs="宋体"/>
          <w:sz w:val="21"/>
          <w:szCs w:val="21"/>
          <w:highlight w:val="none"/>
          <w:u w:val="single" w:color="auto"/>
        </w:rPr>
        <w:t>。</w:t>
      </w:r>
    </w:p>
    <w:p w14:paraId="04B43EF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4"/>
          <w:sz w:val="21"/>
          <w:szCs w:val="21"/>
          <w:highlight w:val="none"/>
        </w:rPr>
        <w:t>10.5</w:t>
      </w:r>
      <w:r>
        <w:rPr>
          <w:rFonts w:hint="eastAsia" w:ascii="宋体" w:hAnsi="宋体" w:eastAsia="宋体" w:cs="宋体"/>
          <w:spacing w:val="-4"/>
          <w:sz w:val="21"/>
          <w:szCs w:val="21"/>
          <w:highlight w:val="none"/>
        </w:rPr>
        <w:t xml:space="preserve"> </w:t>
      </w:r>
      <w:r>
        <w:rPr>
          <w:rFonts w:hint="eastAsia" w:ascii="宋体" w:hAnsi="宋体" w:eastAsia="宋体" w:cs="宋体"/>
          <w:b/>
          <w:bCs/>
          <w:spacing w:val="-4"/>
          <w:sz w:val="21"/>
          <w:szCs w:val="21"/>
          <w:highlight w:val="none"/>
        </w:rPr>
        <w:t>承包人的合理化建议</w:t>
      </w:r>
    </w:p>
    <w:p w14:paraId="3FCA02C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监理人审查承包人合理化建议的期限：</w:t>
      </w:r>
      <w:r>
        <w:rPr>
          <w:rFonts w:hint="eastAsia" w:ascii="宋体" w:hAnsi="宋体" w:eastAsia="宋体" w:cs="宋体"/>
          <w:sz w:val="21"/>
          <w:szCs w:val="21"/>
          <w:highlight w:val="none"/>
          <w:u w:val="single" w:color="auto"/>
        </w:rPr>
        <w:t>监理人应在</w:t>
      </w:r>
      <w:r>
        <w:rPr>
          <w:rFonts w:hint="eastAsia" w:ascii="宋体" w:hAnsi="宋体" w:eastAsia="宋体" w:cs="宋体"/>
          <w:spacing w:val="-1"/>
          <w:sz w:val="21"/>
          <w:szCs w:val="21"/>
          <w:highlight w:val="none"/>
          <w:u w:val="single" w:color="auto"/>
        </w:rPr>
        <w:t>收到承包人提交的合理化建</w:t>
      </w:r>
      <w:r>
        <w:rPr>
          <w:rFonts w:hint="eastAsia" w:ascii="宋体" w:hAnsi="宋体" w:eastAsia="宋体" w:cs="宋体"/>
          <w:spacing w:val="-3"/>
          <w:sz w:val="21"/>
          <w:szCs w:val="21"/>
          <w:highlight w:val="none"/>
          <w:u w:val="single" w:color="auto"/>
        </w:rPr>
        <w:t>议后7天内审查完毕并报送发包人，发现其中存在技术上的缺陷，应通知承包人修改</w:t>
      </w:r>
      <w:r>
        <w:rPr>
          <w:rFonts w:hint="eastAsia" w:ascii="宋体" w:hAnsi="宋体" w:eastAsia="宋体" w:cs="宋体"/>
          <w:position w:val="1"/>
          <w:sz w:val="21"/>
          <w:szCs w:val="21"/>
          <w:highlight w:val="none"/>
        </w:rPr>
        <w:t>。</w:t>
      </w:r>
    </w:p>
    <w:p w14:paraId="3D65D37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发包人审批承包人合理化建议的期限：</w:t>
      </w:r>
      <w:r>
        <w:rPr>
          <w:rFonts w:hint="eastAsia" w:ascii="宋体" w:hAnsi="宋体" w:eastAsia="宋体" w:cs="宋体"/>
          <w:sz w:val="21"/>
          <w:szCs w:val="21"/>
          <w:highlight w:val="none"/>
          <w:u w:val="single" w:color="auto"/>
        </w:rPr>
        <w:t>发包</w:t>
      </w:r>
      <w:r>
        <w:rPr>
          <w:rFonts w:hint="eastAsia" w:ascii="宋体" w:hAnsi="宋体" w:eastAsia="宋体" w:cs="宋体"/>
          <w:spacing w:val="-1"/>
          <w:sz w:val="21"/>
          <w:szCs w:val="21"/>
          <w:highlight w:val="none"/>
          <w:u w:val="single" w:color="auto"/>
        </w:rPr>
        <w:t>人应在收到监理人报送的合理化建</w:t>
      </w:r>
      <w:r>
        <w:rPr>
          <w:rFonts w:hint="eastAsia" w:ascii="宋体" w:hAnsi="宋体" w:eastAsia="宋体" w:cs="宋体"/>
          <w:spacing w:val="-2"/>
          <w:sz w:val="21"/>
          <w:szCs w:val="21"/>
          <w:highlight w:val="none"/>
          <w:u w:val="single" w:color="auto"/>
        </w:rPr>
        <w:t>议后15日审批完毕</w:t>
      </w:r>
      <w:r>
        <w:rPr>
          <w:rFonts w:hint="eastAsia" w:ascii="宋体" w:hAnsi="宋体" w:eastAsia="宋体" w:cs="宋体"/>
          <w:spacing w:val="-2"/>
          <w:sz w:val="21"/>
          <w:szCs w:val="21"/>
          <w:highlight w:val="none"/>
        </w:rPr>
        <w:t>。</w:t>
      </w:r>
    </w:p>
    <w:p w14:paraId="067145E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承包人提出的合理化建议降低了合同价格或者提高了</w:t>
      </w:r>
      <w:r>
        <w:rPr>
          <w:rFonts w:hint="eastAsia" w:ascii="宋体" w:hAnsi="宋体" w:eastAsia="宋体" w:cs="宋体"/>
          <w:spacing w:val="-1"/>
          <w:sz w:val="21"/>
          <w:szCs w:val="21"/>
          <w:highlight w:val="none"/>
        </w:rPr>
        <w:t>工程经济效益的奖励的方</w:t>
      </w:r>
      <w:r>
        <w:rPr>
          <w:rFonts w:hint="eastAsia" w:ascii="宋体" w:hAnsi="宋体" w:eastAsia="宋体" w:cs="宋体"/>
          <w:spacing w:val="-2"/>
          <w:sz w:val="21"/>
          <w:szCs w:val="21"/>
          <w:highlight w:val="none"/>
        </w:rPr>
        <w:t>法和金额为：</w:t>
      </w:r>
      <w:r>
        <w:rPr>
          <w:rFonts w:hint="eastAsia" w:ascii="宋体" w:hAnsi="宋体" w:eastAsia="宋体" w:cs="宋体"/>
          <w:spacing w:val="-2"/>
          <w:sz w:val="21"/>
          <w:szCs w:val="21"/>
          <w:highlight w:val="none"/>
          <w:u w:val="single" w:color="auto"/>
        </w:rPr>
        <w:t>无</w:t>
      </w:r>
      <w:r>
        <w:rPr>
          <w:rFonts w:hint="eastAsia" w:ascii="宋体" w:hAnsi="宋体" w:eastAsia="宋体" w:cs="宋体"/>
          <w:spacing w:val="-2"/>
          <w:sz w:val="21"/>
          <w:szCs w:val="21"/>
          <w:highlight w:val="none"/>
        </w:rPr>
        <w:t>。</w:t>
      </w:r>
    </w:p>
    <w:p w14:paraId="180CEAE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9"/>
          <w:sz w:val="21"/>
          <w:szCs w:val="21"/>
          <w:highlight w:val="none"/>
        </w:rPr>
        <w:t>10.7</w:t>
      </w:r>
      <w:r>
        <w:rPr>
          <w:rFonts w:hint="eastAsia" w:ascii="宋体" w:hAnsi="宋体" w:eastAsia="宋体" w:cs="宋体"/>
          <w:spacing w:val="19"/>
          <w:sz w:val="21"/>
          <w:szCs w:val="21"/>
          <w:highlight w:val="none"/>
        </w:rPr>
        <w:t xml:space="preserve"> </w:t>
      </w:r>
      <w:r>
        <w:rPr>
          <w:rFonts w:hint="eastAsia" w:ascii="宋体" w:hAnsi="宋体" w:eastAsia="宋体" w:cs="宋体"/>
          <w:b/>
          <w:bCs/>
          <w:spacing w:val="-9"/>
          <w:sz w:val="21"/>
          <w:szCs w:val="21"/>
          <w:highlight w:val="none"/>
        </w:rPr>
        <w:t>暂估价</w:t>
      </w:r>
    </w:p>
    <w:p w14:paraId="79F2247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暂估价材料和工程设备的明细详见已标价工程量清单《材料（工程设备）暂估</w:t>
      </w:r>
      <w:r>
        <w:rPr>
          <w:rFonts w:hint="eastAsia" w:ascii="宋体" w:hAnsi="宋体" w:eastAsia="宋体" w:cs="宋体"/>
          <w:sz w:val="21"/>
          <w:szCs w:val="21"/>
          <w:highlight w:val="none"/>
        </w:rPr>
        <w:t>价格及调整表》（表12-2）和《专业工程暂</w:t>
      </w:r>
      <w:r>
        <w:rPr>
          <w:rFonts w:hint="eastAsia" w:ascii="宋体" w:hAnsi="宋体" w:eastAsia="宋体" w:cs="宋体"/>
          <w:spacing w:val="-1"/>
          <w:sz w:val="21"/>
          <w:szCs w:val="21"/>
          <w:highlight w:val="none"/>
        </w:rPr>
        <w:t>估价表》（表12-3）。</w:t>
      </w:r>
    </w:p>
    <w:p w14:paraId="314FD4B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10.7.1 依法必须招标的暂估价项目</w:t>
      </w:r>
    </w:p>
    <w:p w14:paraId="66A6D76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对于依法必须招标的暂估价项目的确认和批准</w:t>
      </w:r>
      <w:r>
        <w:rPr>
          <w:rFonts w:hint="eastAsia" w:ascii="宋体" w:hAnsi="宋体" w:eastAsia="宋体" w:cs="宋体"/>
          <w:spacing w:val="-1"/>
          <w:sz w:val="21"/>
          <w:szCs w:val="21"/>
          <w:highlight w:val="none"/>
        </w:rPr>
        <w:t>采取第</w:t>
      </w:r>
      <w:r>
        <w:rPr>
          <w:rFonts w:hint="eastAsia" w:ascii="宋体" w:hAnsi="宋体" w:eastAsia="宋体" w:cs="宋体"/>
          <w:spacing w:val="-1"/>
          <w:sz w:val="21"/>
          <w:szCs w:val="21"/>
          <w:highlight w:val="none"/>
          <w:u w:val="single" w:color="auto"/>
        </w:rPr>
        <w:t>1</w:t>
      </w:r>
      <w:r>
        <w:rPr>
          <w:rFonts w:hint="eastAsia" w:ascii="宋体" w:hAnsi="宋体" w:eastAsia="宋体" w:cs="宋体"/>
          <w:spacing w:val="-1"/>
          <w:sz w:val="21"/>
          <w:szCs w:val="21"/>
          <w:highlight w:val="none"/>
        </w:rPr>
        <w:t>种方式确定。</w:t>
      </w:r>
    </w:p>
    <w:p w14:paraId="2EA98F9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10.7.2 不属于依法必须招标的暂估价项目</w:t>
      </w:r>
    </w:p>
    <w:p w14:paraId="739131B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对于不属于依法必须招标的暂估价项目的确认和批准</w:t>
      </w:r>
      <w:r>
        <w:rPr>
          <w:rFonts w:hint="eastAsia" w:ascii="宋体" w:hAnsi="宋体" w:eastAsia="宋体" w:cs="宋体"/>
          <w:spacing w:val="-1"/>
          <w:sz w:val="21"/>
          <w:szCs w:val="21"/>
          <w:highlight w:val="none"/>
        </w:rPr>
        <w:t>采取第</w:t>
      </w:r>
      <w:r>
        <w:rPr>
          <w:rFonts w:hint="eastAsia" w:ascii="宋体" w:hAnsi="宋体" w:eastAsia="宋体" w:cs="宋体"/>
          <w:spacing w:val="-1"/>
          <w:sz w:val="21"/>
          <w:szCs w:val="21"/>
          <w:highlight w:val="none"/>
          <w:u w:val="single" w:color="auto"/>
        </w:rPr>
        <w:t>1</w:t>
      </w:r>
      <w:r>
        <w:rPr>
          <w:rFonts w:hint="eastAsia" w:ascii="宋体" w:hAnsi="宋体" w:eastAsia="宋体" w:cs="宋体"/>
          <w:spacing w:val="-1"/>
          <w:sz w:val="21"/>
          <w:szCs w:val="21"/>
          <w:highlight w:val="none"/>
        </w:rPr>
        <w:t>种方式确定。</w:t>
      </w:r>
    </w:p>
    <w:p w14:paraId="5CB1B05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第3种方式：承包人直接实施的暂估价项目</w:t>
      </w:r>
      <w:r>
        <w:rPr>
          <w:rFonts w:hint="eastAsia" w:ascii="宋体" w:hAnsi="宋体" w:eastAsia="宋体" w:cs="宋体"/>
          <w:spacing w:val="-3"/>
          <w:sz w:val="21"/>
          <w:szCs w:val="21"/>
          <w:highlight w:val="none"/>
        </w:rPr>
        <w:t>承包人直接实施的暂估价项目的约定：</w:t>
      </w:r>
      <w:r>
        <w:rPr>
          <w:rFonts w:hint="eastAsia" w:ascii="宋体" w:hAnsi="宋体" w:eastAsia="宋体" w:cs="宋体"/>
          <w:spacing w:val="-3"/>
          <w:sz w:val="21"/>
          <w:szCs w:val="21"/>
          <w:highlight w:val="none"/>
          <w:u w:val="single" w:color="auto"/>
        </w:rPr>
        <w:t>无</w:t>
      </w:r>
      <w:r>
        <w:rPr>
          <w:rFonts w:hint="eastAsia" w:ascii="宋体" w:hAnsi="宋体" w:eastAsia="宋体" w:cs="宋体"/>
          <w:spacing w:val="-3"/>
          <w:sz w:val="21"/>
          <w:szCs w:val="21"/>
          <w:highlight w:val="none"/>
        </w:rPr>
        <w:t>。</w:t>
      </w:r>
    </w:p>
    <w:p w14:paraId="34186CB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8"/>
          <w:sz w:val="21"/>
          <w:szCs w:val="21"/>
          <w:highlight w:val="none"/>
        </w:rPr>
        <w:t>10.8</w:t>
      </w:r>
      <w:r>
        <w:rPr>
          <w:rFonts w:hint="eastAsia" w:ascii="宋体" w:hAnsi="宋体" w:eastAsia="宋体" w:cs="宋体"/>
          <w:spacing w:val="18"/>
          <w:sz w:val="21"/>
          <w:szCs w:val="21"/>
          <w:highlight w:val="none"/>
        </w:rPr>
        <w:t xml:space="preserve"> </w:t>
      </w:r>
      <w:r>
        <w:rPr>
          <w:rFonts w:hint="eastAsia" w:ascii="宋体" w:hAnsi="宋体" w:eastAsia="宋体" w:cs="宋体"/>
          <w:b/>
          <w:bCs/>
          <w:spacing w:val="-8"/>
          <w:sz w:val="21"/>
          <w:szCs w:val="21"/>
          <w:highlight w:val="none"/>
        </w:rPr>
        <w:t>暂列金额</w:t>
      </w:r>
    </w:p>
    <w:p w14:paraId="2AC6DFF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合同当事人关于暂列金额使用的约定：</w:t>
      </w:r>
      <w:r>
        <w:rPr>
          <w:rFonts w:hint="eastAsia" w:ascii="宋体" w:hAnsi="宋体" w:eastAsia="宋体" w:cs="宋体"/>
          <w:spacing w:val="-1"/>
          <w:sz w:val="21"/>
          <w:szCs w:val="21"/>
          <w:highlight w:val="none"/>
          <w:u w:val="single" w:color="auto"/>
        </w:rPr>
        <w:t>无</w:t>
      </w:r>
      <w:r>
        <w:rPr>
          <w:rFonts w:hint="eastAsia" w:ascii="宋体" w:hAnsi="宋体" w:eastAsia="宋体" w:cs="宋体"/>
          <w:spacing w:val="-1"/>
          <w:sz w:val="21"/>
          <w:szCs w:val="21"/>
          <w:highlight w:val="none"/>
        </w:rPr>
        <w:t>。</w:t>
      </w:r>
    </w:p>
    <w:p w14:paraId="0E84675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2"/>
        <w:rPr>
          <w:rFonts w:hint="eastAsia" w:ascii="宋体" w:hAnsi="宋体" w:eastAsia="宋体" w:cs="宋体"/>
          <w:sz w:val="21"/>
          <w:szCs w:val="21"/>
          <w:highlight w:val="none"/>
        </w:rPr>
      </w:pPr>
      <w:r>
        <w:rPr>
          <w:rFonts w:hint="eastAsia" w:ascii="宋体" w:hAnsi="宋体" w:eastAsia="宋体" w:cs="宋体"/>
          <w:b/>
          <w:bCs/>
          <w:spacing w:val="-8"/>
          <w:sz w:val="21"/>
          <w:szCs w:val="21"/>
          <w:highlight w:val="none"/>
        </w:rPr>
        <w:t>11.</w:t>
      </w:r>
      <w:r>
        <w:rPr>
          <w:rFonts w:hint="eastAsia" w:ascii="宋体" w:hAnsi="宋体" w:eastAsia="宋体" w:cs="宋体"/>
          <w:spacing w:val="12"/>
          <w:sz w:val="21"/>
          <w:szCs w:val="21"/>
          <w:highlight w:val="none"/>
        </w:rPr>
        <w:t xml:space="preserve"> </w:t>
      </w:r>
      <w:r>
        <w:rPr>
          <w:rFonts w:hint="eastAsia" w:ascii="宋体" w:hAnsi="宋体" w:eastAsia="宋体" w:cs="宋体"/>
          <w:b/>
          <w:bCs/>
          <w:spacing w:val="-8"/>
          <w:sz w:val="21"/>
          <w:szCs w:val="21"/>
          <w:highlight w:val="none"/>
        </w:rPr>
        <w:t>价格调整</w:t>
      </w:r>
    </w:p>
    <w:p w14:paraId="24B9F32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①法律变化引起的调整；</w:t>
      </w:r>
    </w:p>
    <w:p w14:paraId="0BADD61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②工程变更、项目特征不符、工程量清单缺项、工程</w:t>
      </w:r>
      <w:r>
        <w:rPr>
          <w:rFonts w:hint="eastAsia" w:ascii="宋体" w:hAnsi="宋体" w:eastAsia="宋体" w:cs="宋体"/>
          <w:spacing w:val="-1"/>
          <w:sz w:val="21"/>
          <w:szCs w:val="21"/>
          <w:highlight w:val="none"/>
        </w:rPr>
        <w:t>量偏差引起的调整；</w:t>
      </w:r>
    </w:p>
    <w:p w14:paraId="156FFE6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③计日工引起的调整。</w:t>
      </w:r>
    </w:p>
    <w:p w14:paraId="005FC382">
      <w:pPr>
        <w:pStyle w:val="10"/>
        <w:pageBreakBefore w:val="0"/>
        <w:widowControl w:val="0"/>
        <w:kinsoku/>
        <w:wordWrap/>
        <w:overflowPunct/>
        <w:topLinePunct w:val="0"/>
        <w:bidi w:val="0"/>
        <w:snapToGrid/>
        <w:spacing w:beforeAutospacing="0" w:after="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p>
    <w:p w14:paraId="1A84E94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4"/>
          <w:sz w:val="21"/>
          <w:szCs w:val="21"/>
          <w:highlight w:val="none"/>
        </w:rPr>
        <w:t>11.1</w:t>
      </w:r>
      <w:r>
        <w:rPr>
          <w:rFonts w:hint="eastAsia" w:ascii="宋体" w:hAnsi="宋体" w:eastAsia="宋体" w:cs="宋体"/>
          <w:spacing w:val="-4"/>
          <w:sz w:val="21"/>
          <w:szCs w:val="21"/>
          <w:highlight w:val="none"/>
        </w:rPr>
        <w:t xml:space="preserve"> </w:t>
      </w:r>
      <w:r>
        <w:rPr>
          <w:rFonts w:hint="eastAsia" w:ascii="宋体" w:hAnsi="宋体" w:eastAsia="宋体" w:cs="宋体"/>
          <w:b/>
          <w:bCs/>
          <w:spacing w:val="-4"/>
          <w:sz w:val="21"/>
          <w:szCs w:val="21"/>
          <w:highlight w:val="none"/>
        </w:rPr>
        <w:t>市场价格波动引起的调整</w:t>
      </w:r>
    </w:p>
    <w:p w14:paraId="43AE970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市场价格波动是否调整合同价格的约定：</w:t>
      </w:r>
      <w:r>
        <w:rPr>
          <w:rFonts w:hint="eastAsia" w:ascii="宋体" w:hAnsi="宋体" w:eastAsia="宋体" w:cs="宋体"/>
          <w:spacing w:val="-1"/>
          <w:sz w:val="21"/>
          <w:szCs w:val="21"/>
          <w:highlight w:val="none"/>
          <w:u w:val="single" w:color="auto"/>
        </w:rPr>
        <w:t>否</w:t>
      </w:r>
      <w:r>
        <w:rPr>
          <w:rFonts w:hint="eastAsia" w:ascii="宋体" w:hAnsi="宋体" w:eastAsia="宋体" w:cs="宋体"/>
          <w:spacing w:val="-1"/>
          <w:sz w:val="21"/>
          <w:szCs w:val="21"/>
          <w:highlight w:val="none"/>
        </w:rPr>
        <w:t>。</w:t>
      </w:r>
    </w:p>
    <w:p w14:paraId="1B2D0B1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因市场价格波动调整合同价格，采用以下第</w:t>
      </w:r>
      <w:r>
        <w:rPr>
          <w:rFonts w:hint="eastAsia" w:ascii="宋体" w:hAnsi="宋体" w:eastAsia="宋体" w:cs="宋体"/>
          <w:spacing w:val="-1"/>
          <w:sz w:val="21"/>
          <w:szCs w:val="21"/>
          <w:highlight w:val="none"/>
          <w:u w:val="single" w:color="auto"/>
        </w:rPr>
        <w:t>/</w:t>
      </w:r>
      <w:r>
        <w:rPr>
          <w:rFonts w:hint="eastAsia" w:ascii="宋体" w:hAnsi="宋体" w:eastAsia="宋体" w:cs="宋体"/>
          <w:spacing w:val="-1"/>
          <w:sz w:val="21"/>
          <w:szCs w:val="21"/>
          <w:highlight w:val="none"/>
        </w:rPr>
        <w:t>种方式对合同价格进行调整：</w:t>
      </w:r>
    </w:p>
    <w:p w14:paraId="24E9916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第1种方式：采用价格指数进行价格调整。</w:t>
      </w:r>
    </w:p>
    <w:p w14:paraId="651F049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关于各可调因子、定值和变值权重，以及基本价格指数及其来源的约定</w:t>
      </w:r>
      <w:r>
        <w:rPr>
          <w:rFonts w:hint="eastAsia" w:ascii="宋体" w:hAnsi="宋体" w:cs="宋体"/>
          <w:spacing w:val="-1"/>
          <w:sz w:val="21"/>
          <w:szCs w:val="21"/>
          <w:highlight w:val="none"/>
          <w:lang w:eastAsia="zh-CN"/>
        </w:rPr>
        <w:t>：</w:t>
      </w:r>
    </w:p>
    <w:p w14:paraId="1C789F4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第2种方式：采用造价信息进行价格调整。</w:t>
      </w:r>
    </w:p>
    <w:p w14:paraId="66ACCFC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（1）允许调整主要材料和工程设备、基期价格、风险系数、投标</w:t>
      </w:r>
      <w:r>
        <w:rPr>
          <w:rFonts w:hint="eastAsia" w:ascii="宋体" w:hAnsi="宋体" w:eastAsia="宋体" w:cs="宋体"/>
          <w:spacing w:val="-4"/>
          <w:sz w:val="21"/>
          <w:szCs w:val="21"/>
          <w:highlight w:val="none"/>
        </w:rPr>
        <w:t>报价详见《允</w:t>
      </w:r>
      <w:r>
        <w:rPr>
          <w:rFonts w:hint="eastAsia" w:ascii="宋体" w:hAnsi="宋体" w:eastAsia="宋体" w:cs="宋体"/>
          <w:sz w:val="21"/>
          <w:szCs w:val="21"/>
          <w:highlight w:val="none"/>
        </w:rPr>
        <w:t xml:space="preserve"> 许调整主要材料和工程设备一览表》（表-22）</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价差调</w:t>
      </w:r>
      <w:r>
        <w:rPr>
          <w:rFonts w:hint="eastAsia" w:ascii="宋体" w:hAnsi="宋体" w:eastAsia="宋体" w:cs="宋体"/>
          <w:spacing w:val="-1"/>
          <w:sz w:val="21"/>
          <w:szCs w:val="21"/>
          <w:highlight w:val="none"/>
        </w:rPr>
        <w:t>整部分仅计算税金，除此表列明的材料、设备外，其余材料设备价差原则上不予调整。</w:t>
      </w:r>
    </w:p>
    <w:p w14:paraId="4E211FC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（2）主要材料和工程设备确认价：</w:t>
      </w:r>
    </w:p>
    <w:p w14:paraId="12933B4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按施工期间《市建设工程造价信息》材料信息价</w:t>
      </w:r>
      <w:r>
        <w:rPr>
          <w:rFonts w:hint="eastAsia" w:ascii="宋体" w:hAnsi="宋体" w:eastAsia="宋体" w:cs="宋体"/>
          <w:spacing w:val="-1"/>
          <w:sz w:val="21"/>
          <w:szCs w:val="21"/>
          <w:highlight w:val="none"/>
        </w:rPr>
        <w:t>的加权平均价计算，信息价没</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有的按通用条款规定确定。</w:t>
      </w:r>
    </w:p>
    <w:p w14:paraId="602A14D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（3）价差计算方法：</w:t>
      </w:r>
    </w:p>
    <w:p w14:paraId="1531DC2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①《允许调整主要材料和工程设备一览表》中载明的材</w:t>
      </w:r>
      <w:r>
        <w:rPr>
          <w:rFonts w:hint="eastAsia" w:ascii="宋体" w:hAnsi="宋体" w:eastAsia="宋体" w:cs="宋体"/>
          <w:spacing w:val="-1"/>
          <w:sz w:val="21"/>
          <w:szCs w:val="21"/>
          <w:highlight w:val="none"/>
        </w:rPr>
        <w:t>料和设备投标报价低于</w:t>
      </w:r>
      <w:r>
        <w:rPr>
          <w:rFonts w:hint="eastAsia" w:ascii="宋体" w:hAnsi="宋体" w:eastAsia="宋体" w:cs="宋体"/>
          <w:sz w:val="21"/>
          <w:szCs w:val="21"/>
          <w:highlight w:val="none"/>
        </w:rPr>
        <w:t>基准价格的：合同履行期间材料和设备单价涨幅以基准价</w:t>
      </w:r>
      <w:r>
        <w:rPr>
          <w:rFonts w:hint="eastAsia" w:ascii="宋体" w:hAnsi="宋体" w:eastAsia="宋体" w:cs="宋体"/>
          <w:spacing w:val="-1"/>
          <w:sz w:val="21"/>
          <w:szCs w:val="21"/>
          <w:highlight w:val="none"/>
        </w:rPr>
        <w:t>格为基础超过约定的风险</w:t>
      </w:r>
      <w:r>
        <w:rPr>
          <w:rFonts w:hint="eastAsia" w:ascii="宋体" w:hAnsi="宋体" w:eastAsia="宋体" w:cs="宋体"/>
          <w:sz w:val="21"/>
          <w:szCs w:val="21"/>
          <w:highlight w:val="none"/>
        </w:rPr>
        <w:t>范围时，或材料和设备单价跌幅以投标报价为基础超过约</w:t>
      </w:r>
      <w:r>
        <w:rPr>
          <w:rFonts w:hint="eastAsia" w:ascii="宋体" w:hAnsi="宋体" w:eastAsia="宋体" w:cs="宋体"/>
          <w:spacing w:val="-1"/>
          <w:sz w:val="21"/>
          <w:szCs w:val="21"/>
          <w:highlight w:val="none"/>
        </w:rPr>
        <w:t>定的风险范围时，对其超</w:t>
      </w:r>
      <w:r>
        <w:rPr>
          <w:rFonts w:hint="eastAsia" w:ascii="宋体" w:hAnsi="宋体" w:cs="宋体"/>
          <w:spacing w:val="-1"/>
          <w:sz w:val="21"/>
          <w:szCs w:val="21"/>
          <w:highlight w:val="none"/>
          <w:lang w:eastAsia="zh-CN"/>
        </w:rPr>
        <w:t>过的</w:t>
      </w:r>
      <w:r>
        <w:rPr>
          <w:rFonts w:hint="eastAsia" w:ascii="宋体" w:hAnsi="宋体" w:eastAsia="宋体" w:cs="宋体"/>
          <w:spacing w:val="-3"/>
          <w:sz w:val="21"/>
          <w:szCs w:val="21"/>
          <w:highlight w:val="none"/>
        </w:rPr>
        <w:t>部分进行价差调整，价差计算公式：价格上涨价差=确认价-基准价*（1+风险系数</w:t>
      </w:r>
      <w:r>
        <w:rPr>
          <w:rFonts w:hint="eastAsia" w:ascii="宋体" w:hAnsi="宋体" w:eastAsia="宋体" w:cs="宋体"/>
          <w:spacing w:val="13"/>
          <w:sz w:val="21"/>
          <w:szCs w:val="21"/>
          <w:highlight w:val="none"/>
        </w:rPr>
        <w:t xml:space="preserve"> </w:t>
      </w:r>
      <w:r>
        <w:rPr>
          <w:rFonts w:hint="eastAsia" w:ascii="宋体" w:hAnsi="宋体" w:cs="宋体"/>
          <w:spacing w:val="13"/>
          <w:sz w:val="21"/>
          <w:szCs w:val="21"/>
          <w:highlight w:val="none"/>
          <w:lang w:eastAsia="zh-CN"/>
        </w:rPr>
        <w:t>），</w:t>
      </w:r>
      <w:r>
        <w:rPr>
          <w:rFonts w:hint="eastAsia" w:ascii="宋体" w:hAnsi="宋体" w:eastAsia="宋体" w:cs="宋体"/>
          <w:spacing w:val="-4"/>
          <w:sz w:val="21"/>
          <w:szCs w:val="21"/>
          <w:highlight w:val="none"/>
        </w:rPr>
        <w:t>价格下跌价差=确认价-投标报价*（1</w:t>
      </w:r>
      <w:r>
        <w:rPr>
          <w:rFonts w:hint="eastAsia" w:ascii="宋体" w:hAnsi="宋体" w:eastAsia="宋体" w:cs="宋体"/>
          <w:spacing w:val="-5"/>
          <w:sz w:val="21"/>
          <w:szCs w:val="21"/>
          <w:highlight w:val="none"/>
        </w:rPr>
        <w:t>+风险系数）。</w:t>
      </w:r>
    </w:p>
    <w:p w14:paraId="2D34EB9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②承包人在《允许调整主要材料和工程设备一览表》中载</w:t>
      </w:r>
      <w:r>
        <w:rPr>
          <w:rFonts w:hint="eastAsia" w:ascii="宋体" w:hAnsi="宋体" w:eastAsia="宋体" w:cs="宋体"/>
          <w:spacing w:val="-1"/>
          <w:sz w:val="21"/>
          <w:szCs w:val="21"/>
          <w:highlight w:val="none"/>
        </w:rPr>
        <w:t>明的材料和设备投标</w:t>
      </w:r>
      <w:r>
        <w:rPr>
          <w:rFonts w:hint="eastAsia" w:ascii="宋体" w:hAnsi="宋体" w:eastAsia="宋体" w:cs="宋体"/>
          <w:sz w:val="21"/>
          <w:szCs w:val="21"/>
          <w:highlight w:val="none"/>
        </w:rPr>
        <w:t>报价高于基准价格的：合同履行期间材料和设备单价跌幅以基</w:t>
      </w:r>
      <w:r>
        <w:rPr>
          <w:rFonts w:hint="eastAsia" w:ascii="宋体" w:hAnsi="宋体" w:eastAsia="宋体" w:cs="宋体"/>
          <w:spacing w:val="-1"/>
          <w:sz w:val="21"/>
          <w:szCs w:val="21"/>
          <w:highlight w:val="none"/>
        </w:rPr>
        <w:t>准价格为基础超过约</w:t>
      </w:r>
      <w:r>
        <w:rPr>
          <w:rFonts w:hint="eastAsia" w:ascii="宋体" w:hAnsi="宋体" w:eastAsia="宋体" w:cs="宋体"/>
          <w:sz w:val="21"/>
          <w:szCs w:val="21"/>
          <w:highlight w:val="none"/>
        </w:rPr>
        <w:t xml:space="preserve"> 定的风险范围时</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或材料和设备单价涨幅以投标报价为基础超</w:t>
      </w:r>
      <w:r>
        <w:rPr>
          <w:rFonts w:hint="eastAsia" w:ascii="宋体" w:hAnsi="宋体" w:eastAsia="宋体" w:cs="宋体"/>
          <w:spacing w:val="-1"/>
          <w:sz w:val="21"/>
          <w:szCs w:val="21"/>
          <w:highlight w:val="none"/>
        </w:rPr>
        <w:t>过约定的风险范围时</w:t>
      </w:r>
      <w:r>
        <w:rPr>
          <w:rFonts w:hint="eastAsia" w:ascii="宋体" w:hAnsi="宋体" w:cs="宋体"/>
          <w:spacing w:val="-1"/>
          <w:sz w:val="21"/>
          <w:szCs w:val="21"/>
          <w:highlight w:val="none"/>
          <w:lang w:eastAsia="zh-CN"/>
        </w:rPr>
        <w:t>，</w:t>
      </w:r>
      <w:r>
        <w:rPr>
          <w:rFonts w:hint="eastAsia" w:ascii="宋体" w:hAnsi="宋体" w:eastAsia="宋体" w:cs="宋体"/>
          <w:spacing w:val="-2"/>
          <w:sz w:val="21"/>
          <w:szCs w:val="21"/>
          <w:highlight w:val="none"/>
        </w:rPr>
        <w:t>对其超过部分进行价差调整。价差计算公式：价格上涨价差=确认价-投标报价*</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（1+风险系数</w:t>
      </w:r>
      <w:r>
        <w:rPr>
          <w:rFonts w:hint="eastAsia" w:ascii="宋体" w:hAnsi="宋体" w:eastAsia="宋体" w:cs="宋体"/>
          <w:spacing w:val="11"/>
          <w:sz w:val="21"/>
          <w:szCs w:val="21"/>
          <w:highlight w:val="none"/>
        </w:rPr>
        <w:t>），</w:t>
      </w:r>
      <w:r>
        <w:rPr>
          <w:rFonts w:hint="eastAsia" w:ascii="宋体" w:hAnsi="宋体" w:eastAsia="宋体" w:cs="宋体"/>
          <w:spacing w:val="-1"/>
          <w:sz w:val="21"/>
          <w:szCs w:val="21"/>
          <w:highlight w:val="none"/>
        </w:rPr>
        <w:t>价格下跌价差=确认价-基准价*（1+风险系数。）</w:t>
      </w:r>
    </w:p>
    <w:p w14:paraId="38700A1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③承包人在《允许调整主要材料和工程设备一览表》中载</w:t>
      </w:r>
      <w:r>
        <w:rPr>
          <w:rFonts w:hint="eastAsia" w:ascii="宋体" w:hAnsi="宋体" w:eastAsia="宋体" w:cs="宋体"/>
          <w:spacing w:val="-1"/>
          <w:sz w:val="21"/>
          <w:szCs w:val="21"/>
          <w:highlight w:val="none"/>
        </w:rPr>
        <w:t>明的材料和设备单价</w:t>
      </w:r>
      <w:r>
        <w:rPr>
          <w:rFonts w:hint="eastAsia" w:ascii="宋体" w:hAnsi="宋体" w:eastAsia="宋体" w:cs="宋体"/>
          <w:sz w:val="21"/>
          <w:szCs w:val="21"/>
          <w:highlight w:val="none"/>
        </w:rPr>
        <w:t>等于基准单价的：合同履行期间材料和设备单价涨跌幅</w:t>
      </w:r>
      <w:r>
        <w:rPr>
          <w:rFonts w:hint="eastAsia" w:ascii="宋体" w:hAnsi="宋体" w:eastAsia="宋体" w:cs="宋体"/>
          <w:spacing w:val="-1"/>
          <w:sz w:val="21"/>
          <w:szCs w:val="21"/>
          <w:highlight w:val="none"/>
        </w:rPr>
        <w:t>以基准单价为基础超过约定</w:t>
      </w:r>
      <w:r>
        <w:rPr>
          <w:rFonts w:hint="eastAsia" w:ascii="宋体" w:hAnsi="宋体" w:eastAsia="宋体" w:cs="宋体"/>
          <w:sz w:val="21"/>
          <w:szCs w:val="21"/>
          <w:highlight w:val="none"/>
        </w:rPr>
        <w:t xml:space="preserve"> </w:t>
      </w:r>
      <w:r>
        <w:rPr>
          <w:rFonts w:hint="eastAsia" w:ascii="宋体" w:hAnsi="宋体" w:eastAsia="宋体" w:cs="宋体"/>
          <w:spacing w:val="-3"/>
          <w:sz w:val="21"/>
          <w:szCs w:val="21"/>
          <w:highlight w:val="none"/>
        </w:rPr>
        <w:t>的风险范围时，对其超过部分进行价差调整。价差计算公式：上涨或下跌价差=确认</w:t>
      </w:r>
      <w:r>
        <w:rPr>
          <w:rFonts w:hint="eastAsia" w:ascii="宋体" w:hAnsi="宋体" w:eastAsia="宋体" w:cs="宋体"/>
          <w:spacing w:val="-1"/>
          <w:sz w:val="21"/>
          <w:szCs w:val="21"/>
          <w:highlight w:val="none"/>
        </w:rPr>
        <w:t>价-基准单价*（1+风险系数</w:t>
      </w:r>
      <w:r>
        <w:rPr>
          <w:rFonts w:hint="eastAsia" w:ascii="宋体" w:hAnsi="宋体" w:eastAsia="宋体" w:cs="宋体"/>
          <w:spacing w:val="1"/>
          <w:sz w:val="21"/>
          <w:szCs w:val="21"/>
          <w:highlight w:val="none"/>
        </w:rPr>
        <w:t>））</w:t>
      </w:r>
    </w:p>
    <w:p w14:paraId="2648A7C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第3种方式：</w:t>
      </w:r>
      <w:r>
        <w:rPr>
          <w:rFonts w:hint="eastAsia" w:ascii="宋体" w:hAnsi="宋体" w:eastAsia="宋体" w:cs="宋体"/>
          <w:spacing w:val="-1"/>
          <w:sz w:val="21"/>
          <w:szCs w:val="21"/>
          <w:highlight w:val="none"/>
          <w:u w:val="single" w:color="auto"/>
        </w:rPr>
        <w:t>除有政策性文件要求调整的材料外，其余材料设备一律</w:t>
      </w:r>
      <w:r>
        <w:rPr>
          <w:rFonts w:hint="eastAsia" w:ascii="宋体" w:hAnsi="宋体" w:cs="宋体"/>
          <w:spacing w:val="-1"/>
          <w:sz w:val="21"/>
          <w:szCs w:val="21"/>
          <w:highlight w:val="none"/>
          <w:u w:val="single" w:color="auto"/>
          <w:lang w:eastAsia="zh-CN"/>
        </w:rPr>
        <w:t>不予</w:t>
      </w:r>
      <w:r>
        <w:rPr>
          <w:rFonts w:hint="eastAsia" w:ascii="宋体" w:hAnsi="宋体" w:eastAsia="宋体" w:cs="宋体"/>
          <w:spacing w:val="-1"/>
          <w:sz w:val="21"/>
          <w:szCs w:val="21"/>
          <w:highlight w:val="none"/>
          <w:u w:val="single" w:color="auto"/>
        </w:rPr>
        <w:t>调整</w:t>
      </w:r>
      <w:r>
        <w:rPr>
          <w:rFonts w:hint="eastAsia" w:ascii="宋体" w:hAnsi="宋体" w:eastAsia="宋体" w:cs="宋体"/>
          <w:position w:val="1"/>
          <w:sz w:val="21"/>
          <w:szCs w:val="21"/>
          <w:highlight w:val="none"/>
        </w:rPr>
        <w:t>。</w:t>
      </w:r>
    </w:p>
    <w:p w14:paraId="5F25B472">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0"/>
        <w:rPr>
          <w:rFonts w:hint="eastAsia" w:ascii="宋体" w:hAnsi="宋体" w:eastAsia="宋体" w:cs="宋体"/>
          <w:b w:val="0"/>
          <w:sz w:val="21"/>
          <w:szCs w:val="21"/>
          <w:highlight w:val="none"/>
        </w:rPr>
      </w:pPr>
      <w:r>
        <w:rPr>
          <w:rFonts w:hint="eastAsia" w:ascii="宋体" w:hAnsi="宋体" w:eastAsia="宋体" w:cs="宋体"/>
          <w:b w:val="0"/>
          <w:bCs/>
          <w:spacing w:val="-4"/>
          <w:sz w:val="21"/>
          <w:szCs w:val="21"/>
          <w:highlight w:val="none"/>
        </w:rPr>
        <w:t>12.</w:t>
      </w:r>
      <w:r>
        <w:rPr>
          <w:rFonts w:hint="eastAsia" w:ascii="宋体" w:hAnsi="宋体" w:eastAsia="宋体" w:cs="宋体"/>
          <w:b w:val="0"/>
          <w:spacing w:val="-4"/>
          <w:sz w:val="21"/>
          <w:szCs w:val="21"/>
          <w:highlight w:val="none"/>
        </w:rPr>
        <w:t xml:space="preserve"> </w:t>
      </w:r>
      <w:r>
        <w:rPr>
          <w:rFonts w:hint="eastAsia" w:ascii="宋体" w:hAnsi="宋体" w:eastAsia="宋体" w:cs="宋体"/>
          <w:b w:val="0"/>
          <w:bCs/>
          <w:spacing w:val="-4"/>
          <w:sz w:val="21"/>
          <w:szCs w:val="21"/>
          <w:highlight w:val="none"/>
        </w:rPr>
        <w:t>合同价格、计量与支付</w:t>
      </w:r>
    </w:p>
    <w:p w14:paraId="5F664E23">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sz w:val="21"/>
          <w:szCs w:val="21"/>
          <w:highlight w:val="none"/>
        </w:rPr>
      </w:pPr>
      <w:r>
        <w:rPr>
          <w:rFonts w:hint="eastAsia" w:ascii="宋体" w:hAnsi="宋体" w:eastAsia="宋体" w:cs="宋体"/>
          <w:b w:val="0"/>
          <w:bCs/>
          <w:spacing w:val="-5"/>
          <w:sz w:val="21"/>
          <w:szCs w:val="21"/>
          <w:highlight w:val="none"/>
        </w:rPr>
        <w:t>12.1</w:t>
      </w:r>
      <w:r>
        <w:rPr>
          <w:rFonts w:hint="eastAsia" w:ascii="宋体" w:hAnsi="宋体" w:eastAsia="宋体" w:cs="宋体"/>
          <w:b w:val="0"/>
          <w:spacing w:val="-5"/>
          <w:sz w:val="21"/>
          <w:szCs w:val="21"/>
          <w:highlight w:val="none"/>
        </w:rPr>
        <w:t xml:space="preserve"> </w:t>
      </w:r>
      <w:r>
        <w:rPr>
          <w:rFonts w:hint="eastAsia" w:ascii="宋体" w:hAnsi="宋体" w:eastAsia="宋体" w:cs="宋体"/>
          <w:b w:val="0"/>
          <w:bCs/>
          <w:spacing w:val="-5"/>
          <w:sz w:val="21"/>
          <w:szCs w:val="21"/>
          <w:highlight w:val="none"/>
        </w:rPr>
        <w:t>合同价格形式</w:t>
      </w:r>
    </w:p>
    <w:p w14:paraId="6454D5D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本工程采用</w:t>
      </w:r>
      <w:r>
        <w:rPr>
          <w:rFonts w:hint="eastAsia" w:ascii="宋体" w:hAnsi="宋体" w:eastAsia="宋体" w:cs="宋体"/>
          <w:spacing w:val="-3"/>
          <w:sz w:val="21"/>
          <w:szCs w:val="21"/>
          <w:highlight w:val="none"/>
          <w:u w:val="single" w:color="auto"/>
        </w:rPr>
        <w:t>（1）</w:t>
      </w:r>
      <w:r>
        <w:rPr>
          <w:rFonts w:hint="eastAsia" w:ascii="宋体" w:hAnsi="宋体" w:eastAsia="宋体" w:cs="宋体"/>
          <w:spacing w:val="-3"/>
          <w:sz w:val="21"/>
          <w:szCs w:val="21"/>
          <w:highlight w:val="none"/>
        </w:rPr>
        <w:t>合同价格形式，合同价格包含增值税，本工程计价时采用的增</w:t>
      </w:r>
      <w:r>
        <w:rPr>
          <w:rFonts w:hint="eastAsia" w:ascii="宋体" w:hAnsi="宋体" w:eastAsia="宋体" w:cs="宋体"/>
          <w:spacing w:val="-1"/>
          <w:sz w:val="21"/>
          <w:szCs w:val="21"/>
          <w:highlight w:val="none"/>
        </w:rPr>
        <w:t>值税计税方法为：☑一般计税法□简易计税法。</w:t>
      </w:r>
    </w:p>
    <w:p w14:paraId="129ACEC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（1）单价合同。</w:t>
      </w:r>
    </w:p>
    <w:p w14:paraId="34183A1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采用综合单价合同方式时，工程量按建设单位、监理单</w:t>
      </w:r>
      <w:r>
        <w:rPr>
          <w:rFonts w:hint="eastAsia" w:ascii="宋体" w:hAnsi="宋体" w:eastAsia="宋体" w:cs="宋体"/>
          <w:spacing w:val="-1"/>
          <w:sz w:val="21"/>
          <w:szCs w:val="21"/>
          <w:highlight w:val="none"/>
        </w:rPr>
        <w:t>位、施工单位三方确认</w:t>
      </w:r>
      <w:r>
        <w:rPr>
          <w:rFonts w:hint="eastAsia" w:ascii="宋体" w:hAnsi="宋体" w:eastAsia="宋体" w:cs="宋体"/>
          <w:sz w:val="21"/>
          <w:szCs w:val="21"/>
          <w:highlight w:val="none"/>
        </w:rPr>
        <w:t>的与实际相符的竣工图结算。如发现竣工图</w:t>
      </w:r>
      <w:r>
        <w:rPr>
          <w:rFonts w:hint="eastAsia" w:ascii="宋体" w:hAnsi="宋体" w:eastAsia="宋体" w:cs="宋体"/>
          <w:spacing w:val="-1"/>
          <w:sz w:val="21"/>
          <w:szCs w:val="21"/>
          <w:highlight w:val="none"/>
        </w:rPr>
        <w:t>与实际不符，按不利于施工单位的原则</w:t>
      </w:r>
      <w:r>
        <w:rPr>
          <w:rFonts w:hint="eastAsia" w:ascii="宋体" w:hAnsi="宋体" w:eastAsia="宋体" w:cs="宋体"/>
          <w:sz w:val="21"/>
          <w:szCs w:val="21"/>
          <w:highlight w:val="none"/>
        </w:rPr>
        <w:t xml:space="preserve"> </w:t>
      </w:r>
      <w:r>
        <w:rPr>
          <w:rFonts w:hint="eastAsia" w:ascii="宋体" w:hAnsi="宋体" w:eastAsia="宋体" w:cs="宋体"/>
          <w:spacing w:val="-6"/>
          <w:sz w:val="21"/>
          <w:szCs w:val="21"/>
          <w:highlight w:val="none"/>
        </w:rPr>
        <w:t>结算。</w:t>
      </w:r>
    </w:p>
    <w:p w14:paraId="3C83640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综合单价包含的风险范围：</w:t>
      </w:r>
      <w:r>
        <w:rPr>
          <w:rFonts w:hint="eastAsia" w:ascii="宋体" w:hAnsi="宋体" w:eastAsia="宋体" w:cs="宋体"/>
          <w:sz w:val="21"/>
          <w:szCs w:val="21"/>
          <w:highlight w:val="none"/>
          <w:u w:val="single" w:color="auto"/>
        </w:rPr>
        <w:t>除工程变更、项目</w:t>
      </w:r>
      <w:r>
        <w:rPr>
          <w:rFonts w:hint="eastAsia" w:ascii="宋体" w:hAnsi="宋体" w:eastAsia="宋体" w:cs="宋体"/>
          <w:spacing w:val="-1"/>
          <w:sz w:val="21"/>
          <w:szCs w:val="21"/>
          <w:highlight w:val="none"/>
          <w:u w:val="single" w:color="auto"/>
        </w:rPr>
        <w:t>特征不符、工程量清单缺项、工</w:t>
      </w:r>
      <w:r>
        <w:rPr>
          <w:rFonts w:hint="eastAsia" w:ascii="宋体" w:hAnsi="宋体" w:eastAsia="宋体" w:cs="宋体"/>
          <w:spacing w:val="1"/>
          <w:sz w:val="21"/>
          <w:szCs w:val="21"/>
          <w:highlight w:val="none"/>
          <w:u w:val="single" w:color="auto"/>
        </w:rPr>
        <w:t>程量偏差、政策性调整约定的材料和设备价格变动风</w:t>
      </w:r>
      <w:r>
        <w:rPr>
          <w:rFonts w:hint="eastAsia" w:ascii="宋体" w:hAnsi="宋体" w:eastAsia="宋体" w:cs="宋体"/>
          <w:sz w:val="21"/>
          <w:szCs w:val="21"/>
          <w:highlight w:val="none"/>
          <w:u w:val="single" w:color="auto"/>
        </w:rPr>
        <w:t>险以外的其他风险因素。</w:t>
      </w:r>
    </w:p>
    <w:p w14:paraId="58FF583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b/>
          <w:bCs/>
          <w:spacing w:val="-2"/>
          <w:sz w:val="21"/>
          <w:szCs w:val="21"/>
          <w:highlight w:val="none"/>
        </w:rPr>
        <w:t>风险费用的计算方法：单价采用固定综合单价，风险费用已综合考</w:t>
      </w:r>
      <w:r>
        <w:rPr>
          <w:rFonts w:hint="eastAsia" w:ascii="宋体" w:hAnsi="宋体" w:eastAsia="宋体" w:cs="宋体"/>
          <w:b/>
          <w:bCs/>
          <w:spacing w:val="-3"/>
          <w:sz w:val="21"/>
          <w:szCs w:val="21"/>
          <w:highlight w:val="none"/>
        </w:rPr>
        <w:t>虑在单价中</w:t>
      </w:r>
      <w:r>
        <w:rPr>
          <w:rFonts w:hint="eastAsia" w:ascii="宋体" w:hAnsi="宋体" w:eastAsia="宋体" w:cs="宋体"/>
          <w:b/>
          <w:bCs/>
          <w:spacing w:val="-3"/>
          <w:position w:val="1"/>
          <w:sz w:val="21"/>
          <w:szCs w:val="21"/>
          <w:highlight w:val="none"/>
        </w:rPr>
        <w:t>。</w:t>
      </w:r>
    </w:p>
    <w:p w14:paraId="7587973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风险范围以外合同价格的调整方法：</w:t>
      </w:r>
    </w:p>
    <w:p w14:paraId="0FBAAB1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①</w:t>
      </w:r>
      <w:r>
        <w:rPr>
          <w:rFonts w:hint="eastAsia" w:ascii="宋体" w:hAnsi="宋体" w:eastAsia="宋体" w:cs="宋体"/>
          <w:b/>
          <w:bCs/>
          <w:spacing w:val="-2"/>
          <w:sz w:val="21"/>
          <w:szCs w:val="21"/>
          <w:highlight w:val="none"/>
        </w:rPr>
        <w:t>本合同实施期间因工程变更、项目特征不符、工程量清单缺项引起工程项目</w:t>
      </w:r>
      <w:r>
        <w:rPr>
          <w:rFonts w:hint="eastAsia" w:ascii="宋体" w:hAnsi="宋体" w:eastAsia="宋体" w:cs="宋体"/>
          <w:sz w:val="21"/>
          <w:szCs w:val="21"/>
          <w:highlight w:val="none"/>
        </w:rPr>
        <w:t xml:space="preserve"> </w:t>
      </w:r>
      <w:r>
        <w:rPr>
          <w:rFonts w:hint="eastAsia" w:ascii="宋体" w:hAnsi="宋体" w:eastAsia="宋体" w:cs="宋体"/>
          <w:b/>
          <w:bCs/>
          <w:spacing w:val="-2"/>
          <w:sz w:val="21"/>
          <w:szCs w:val="21"/>
          <w:highlight w:val="none"/>
        </w:rPr>
        <w:t>、工程量变化的，其工程量按实际发生并监理工程师及发包人确认，变更合同</w:t>
      </w:r>
      <w:r>
        <w:rPr>
          <w:rFonts w:hint="eastAsia" w:ascii="宋体" w:hAnsi="宋体" w:eastAsia="宋体" w:cs="宋体"/>
          <w:b/>
          <w:bCs/>
          <w:spacing w:val="-3"/>
          <w:sz w:val="21"/>
          <w:szCs w:val="21"/>
          <w:highlight w:val="none"/>
        </w:rPr>
        <w:t>价款</w:t>
      </w:r>
      <w:r>
        <w:rPr>
          <w:rFonts w:hint="eastAsia" w:ascii="宋体" w:hAnsi="宋体" w:eastAsia="宋体" w:cs="宋体"/>
          <w:sz w:val="21"/>
          <w:szCs w:val="21"/>
          <w:highlight w:val="none"/>
        </w:rPr>
        <w:t xml:space="preserve"> </w:t>
      </w:r>
      <w:r>
        <w:rPr>
          <w:rFonts w:hint="eastAsia" w:ascii="宋体" w:hAnsi="宋体" w:eastAsia="宋体" w:cs="宋体"/>
          <w:b/>
          <w:bCs/>
          <w:spacing w:val="-2"/>
          <w:sz w:val="21"/>
          <w:szCs w:val="21"/>
          <w:highlight w:val="none"/>
        </w:rPr>
        <w:t>按下列方法进行：工程量清单中有相同细目的按投标人投标时的中标单</w:t>
      </w:r>
      <w:r>
        <w:rPr>
          <w:rFonts w:hint="eastAsia" w:ascii="宋体" w:hAnsi="宋体" w:eastAsia="宋体" w:cs="宋体"/>
          <w:b/>
          <w:bCs/>
          <w:spacing w:val="-3"/>
          <w:sz w:val="21"/>
          <w:szCs w:val="21"/>
          <w:highlight w:val="none"/>
        </w:rPr>
        <w:t>价进行结算</w:t>
      </w:r>
      <w:r>
        <w:rPr>
          <w:rFonts w:hint="eastAsia" w:ascii="宋体" w:hAnsi="宋体" w:eastAsia="宋体" w:cs="宋体"/>
          <w:sz w:val="21"/>
          <w:szCs w:val="21"/>
          <w:highlight w:val="none"/>
        </w:rPr>
        <w:t xml:space="preserve"> </w:t>
      </w:r>
      <w:r>
        <w:rPr>
          <w:rFonts w:hint="eastAsia" w:ascii="宋体" w:hAnsi="宋体" w:cs="宋体"/>
          <w:sz w:val="21"/>
          <w:szCs w:val="21"/>
          <w:highlight w:val="none"/>
          <w:lang w:eastAsia="zh-CN"/>
        </w:rPr>
        <w:t>，</w:t>
      </w:r>
      <w:r>
        <w:rPr>
          <w:rFonts w:hint="eastAsia" w:ascii="宋体" w:hAnsi="宋体" w:eastAsia="宋体" w:cs="宋体"/>
          <w:b/>
          <w:bCs/>
          <w:spacing w:val="-4"/>
          <w:sz w:val="21"/>
          <w:szCs w:val="21"/>
          <w:highlight w:val="none"/>
        </w:rPr>
        <w:t>工程量清单中有类似细目的参考类似中标单价结算；工程量清单中没有适用或类</w:t>
      </w:r>
      <w:r>
        <w:rPr>
          <w:rFonts w:hint="eastAsia" w:ascii="宋体" w:hAnsi="宋体" w:eastAsia="宋体" w:cs="宋体"/>
          <w:sz w:val="21"/>
          <w:szCs w:val="21"/>
          <w:highlight w:val="none"/>
        </w:rPr>
        <w:t xml:space="preserve"> </w:t>
      </w:r>
      <w:r>
        <w:rPr>
          <w:rFonts w:hint="eastAsia" w:ascii="宋体" w:hAnsi="宋体" w:eastAsia="宋体" w:cs="宋体"/>
          <w:b/>
          <w:bCs/>
          <w:spacing w:val="-2"/>
          <w:sz w:val="21"/>
          <w:szCs w:val="21"/>
          <w:highlight w:val="none"/>
        </w:rPr>
        <w:t>似于变更工程的价格，则有定额的套定额计算，执行本采购文件工程计</w:t>
      </w:r>
      <w:r>
        <w:rPr>
          <w:rFonts w:hint="eastAsia" w:ascii="宋体" w:hAnsi="宋体" w:eastAsia="宋体" w:cs="宋体"/>
          <w:b/>
          <w:bCs/>
          <w:spacing w:val="-3"/>
          <w:sz w:val="21"/>
          <w:szCs w:val="21"/>
          <w:highlight w:val="none"/>
        </w:rPr>
        <w:t>价参考</w:t>
      </w:r>
      <w:r>
        <w:rPr>
          <w:rFonts w:hint="eastAsia" w:ascii="宋体" w:hAnsi="宋体" w:eastAsia="宋体" w:cs="宋体"/>
          <w:b/>
          <w:bCs/>
          <w:spacing w:val="-3"/>
          <w:sz w:val="21"/>
          <w:szCs w:val="21"/>
          <w:highlight w:val="none"/>
          <w:lang w:val="en-US" w:eastAsia="zh-CN"/>
        </w:rPr>
        <w:t>依据</w:t>
      </w:r>
      <w:r>
        <w:rPr>
          <w:rFonts w:hint="eastAsia" w:ascii="宋体" w:hAnsi="宋体" w:cs="宋体"/>
          <w:b/>
          <w:bCs/>
          <w:spacing w:val="-3"/>
          <w:sz w:val="21"/>
          <w:szCs w:val="21"/>
          <w:highlight w:val="none"/>
          <w:lang w:val="en-US" w:eastAsia="zh-CN"/>
        </w:rPr>
        <w:t>，</w:t>
      </w:r>
      <w:r>
        <w:rPr>
          <w:rFonts w:hint="eastAsia" w:ascii="宋体" w:hAnsi="宋体" w:eastAsia="宋体" w:cs="宋体"/>
          <w:b/>
          <w:bCs/>
          <w:spacing w:val="-4"/>
          <w:sz w:val="21"/>
          <w:szCs w:val="21"/>
          <w:highlight w:val="none"/>
        </w:rPr>
        <w:t>并乘以下浮系数（中标价/经审定的工程招标控制价）结算，其中材料价格有信</w:t>
      </w:r>
      <w:r>
        <w:rPr>
          <w:rFonts w:hint="eastAsia" w:ascii="宋体" w:hAnsi="宋体" w:eastAsia="宋体" w:cs="宋体"/>
          <w:b/>
          <w:bCs/>
          <w:spacing w:val="-2"/>
          <w:sz w:val="21"/>
          <w:szCs w:val="21"/>
          <w:highlight w:val="none"/>
        </w:rPr>
        <w:t>息价的按施工期间信息价的</w:t>
      </w:r>
      <w:r>
        <w:rPr>
          <w:rFonts w:hint="eastAsia" w:ascii="宋体" w:hAnsi="宋体" w:cs="宋体"/>
          <w:b/>
          <w:bCs/>
          <w:spacing w:val="-2"/>
          <w:sz w:val="21"/>
          <w:szCs w:val="21"/>
          <w:highlight w:val="none"/>
          <w:lang w:eastAsia="zh-CN"/>
        </w:rPr>
        <w:t>算术平均</w:t>
      </w:r>
      <w:r>
        <w:rPr>
          <w:rFonts w:hint="eastAsia" w:ascii="宋体" w:hAnsi="宋体" w:eastAsia="宋体" w:cs="宋体"/>
          <w:b/>
          <w:bCs/>
          <w:spacing w:val="-2"/>
          <w:sz w:val="21"/>
          <w:szCs w:val="21"/>
          <w:highlight w:val="none"/>
        </w:rPr>
        <w:t>价计取，无信息价的由发包人、监理单位</w:t>
      </w:r>
      <w:r>
        <w:rPr>
          <w:rFonts w:hint="eastAsia" w:ascii="宋体" w:hAnsi="宋体" w:eastAsia="宋体" w:cs="宋体"/>
          <w:b/>
          <w:bCs/>
          <w:spacing w:val="-3"/>
          <w:sz w:val="21"/>
          <w:szCs w:val="21"/>
          <w:highlight w:val="none"/>
        </w:rPr>
        <w:t>及承</w:t>
      </w:r>
      <w:r>
        <w:rPr>
          <w:rFonts w:hint="eastAsia" w:ascii="宋体" w:hAnsi="宋体" w:eastAsia="宋体" w:cs="宋体"/>
          <w:b/>
          <w:bCs/>
          <w:spacing w:val="-2"/>
          <w:sz w:val="21"/>
          <w:szCs w:val="21"/>
          <w:highlight w:val="none"/>
        </w:rPr>
        <w:t>包人根据市场价格协商议定；新增项目无定额可套的，由发包人、监理</w:t>
      </w:r>
      <w:r>
        <w:rPr>
          <w:rFonts w:hint="eastAsia" w:ascii="宋体" w:hAnsi="宋体" w:eastAsia="宋体" w:cs="宋体"/>
          <w:b/>
          <w:bCs/>
          <w:spacing w:val="-3"/>
          <w:sz w:val="21"/>
          <w:szCs w:val="21"/>
          <w:highlight w:val="none"/>
        </w:rPr>
        <w:t>单位及承包</w:t>
      </w:r>
      <w:r>
        <w:rPr>
          <w:rFonts w:hint="eastAsia" w:ascii="宋体" w:hAnsi="宋体" w:eastAsia="宋体" w:cs="宋体"/>
          <w:b/>
          <w:bCs/>
          <w:spacing w:val="-2"/>
          <w:sz w:val="21"/>
          <w:szCs w:val="21"/>
          <w:highlight w:val="none"/>
        </w:rPr>
        <w:t>人根据市场协商确定；新增结算单价=综合单价×（中标价/经审定的工程招</w:t>
      </w:r>
      <w:r>
        <w:rPr>
          <w:rFonts w:hint="eastAsia" w:ascii="宋体" w:hAnsi="宋体" w:eastAsia="宋体" w:cs="宋体"/>
          <w:b/>
          <w:bCs/>
          <w:spacing w:val="-3"/>
          <w:sz w:val="21"/>
          <w:szCs w:val="21"/>
          <w:highlight w:val="none"/>
        </w:rPr>
        <w:t>标控制</w:t>
      </w:r>
      <w:r>
        <w:rPr>
          <w:rFonts w:hint="eastAsia" w:ascii="宋体" w:hAnsi="宋体" w:eastAsia="宋体" w:cs="宋体"/>
          <w:b/>
          <w:bCs/>
          <w:spacing w:val="-6"/>
          <w:sz w:val="21"/>
          <w:szCs w:val="21"/>
          <w:highlight w:val="none"/>
        </w:rPr>
        <w:t>价）。</w:t>
      </w:r>
    </w:p>
    <w:p w14:paraId="66141EE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b/>
          <w:bCs/>
          <w:spacing w:val="-2"/>
          <w:sz w:val="21"/>
          <w:szCs w:val="21"/>
          <w:highlight w:val="none"/>
        </w:rPr>
        <w:t>②工程量偏差：如果承包人实际完成工程量与招标工程量偏差超过15%以上且该单项造价超过合同总价1%以上的，则超过15%以上增加部分工程量或减少后剩余部分工程量的综合单价按以下方法计算：有定额的套定额计算，执行本采购文</w:t>
      </w:r>
      <w:r>
        <w:rPr>
          <w:rFonts w:hint="eastAsia" w:ascii="宋体" w:hAnsi="宋体" w:eastAsia="宋体" w:cs="宋体"/>
          <w:b/>
          <w:bCs/>
          <w:spacing w:val="-3"/>
          <w:sz w:val="21"/>
          <w:szCs w:val="21"/>
          <w:highlight w:val="none"/>
        </w:rPr>
        <w:t>件工</w:t>
      </w:r>
      <w:r>
        <w:rPr>
          <w:rFonts w:hint="eastAsia" w:ascii="宋体" w:hAnsi="宋体" w:eastAsia="宋体" w:cs="宋体"/>
          <w:b/>
          <w:bCs/>
          <w:spacing w:val="-2"/>
          <w:sz w:val="21"/>
          <w:szCs w:val="21"/>
          <w:highlight w:val="none"/>
        </w:rPr>
        <w:t>程计价参考依据，并乘以下浮系数（中标价/经审定的工程招标控制价）结算</w:t>
      </w:r>
      <w:r>
        <w:rPr>
          <w:rFonts w:hint="eastAsia" w:ascii="宋体" w:hAnsi="宋体" w:eastAsia="宋体" w:cs="宋体"/>
          <w:b/>
          <w:bCs/>
          <w:spacing w:val="-3"/>
          <w:sz w:val="21"/>
          <w:szCs w:val="21"/>
          <w:highlight w:val="none"/>
        </w:rPr>
        <w:t>，其</w:t>
      </w:r>
      <w:r>
        <w:rPr>
          <w:rFonts w:hint="eastAsia" w:ascii="宋体" w:hAnsi="宋体" w:eastAsia="宋体" w:cs="宋体"/>
          <w:b/>
          <w:bCs/>
          <w:spacing w:val="-2"/>
          <w:sz w:val="21"/>
          <w:szCs w:val="21"/>
          <w:highlight w:val="none"/>
        </w:rPr>
        <w:t>中材料价格有信息价的按施工期间信息价的</w:t>
      </w:r>
      <w:r>
        <w:rPr>
          <w:rFonts w:hint="eastAsia" w:ascii="宋体" w:hAnsi="宋体" w:cs="宋体"/>
          <w:b/>
          <w:bCs/>
          <w:spacing w:val="-2"/>
          <w:sz w:val="21"/>
          <w:szCs w:val="21"/>
          <w:highlight w:val="none"/>
          <w:lang w:eastAsia="zh-CN"/>
        </w:rPr>
        <w:t>算术平均</w:t>
      </w:r>
      <w:r>
        <w:rPr>
          <w:rFonts w:hint="eastAsia" w:ascii="宋体" w:hAnsi="宋体" w:eastAsia="宋体" w:cs="宋体"/>
          <w:b/>
          <w:bCs/>
          <w:spacing w:val="-2"/>
          <w:sz w:val="21"/>
          <w:szCs w:val="21"/>
          <w:highlight w:val="none"/>
        </w:rPr>
        <w:t>价计取，无信息价</w:t>
      </w:r>
      <w:r>
        <w:rPr>
          <w:rFonts w:hint="eastAsia" w:ascii="宋体" w:hAnsi="宋体" w:eastAsia="宋体" w:cs="宋体"/>
          <w:b/>
          <w:bCs/>
          <w:spacing w:val="-3"/>
          <w:sz w:val="21"/>
          <w:szCs w:val="21"/>
          <w:highlight w:val="none"/>
        </w:rPr>
        <w:t>的由发包人</w:t>
      </w:r>
      <w:r>
        <w:rPr>
          <w:rFonts w:hint="eastAsia" w:ascii="宋体" w:hAnsi="宋体" w:eastAsia="宋体" w:cs="宋体"/>
          <w:sz w:val="21"/>
          <w:szCs w:val="21"/>
          <w:highlight w:val="none"/>
        </w:rPr>
        <w:t xml:space="preserve"> </w:t>
      </w:r>
      <w:r>
        <w:rPr>
          <w:rFonts w:hint="eastAsia" w:ascii="宋体" w:hAnsi="宋体" w:eastAsia="宋体" w:cs="宋体"/>
          <w:b/>
          <w:bCs/>
          <w:spacing w:val="-3"/>
          <w:sz w:val="21"/>
          <w:szCs w:val="21"/>
          <w:highlight w:val="none"/>
        </w:rPr>
        <w:t>、监理单位及承包人根据市场价格协商议定。</w:t>
      </w:r>
    </w:p>
    <w:p w14:paraId="090EBDD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b/>
          <w:bCs/>
          <w:spacing w:val="-1"/>
          <w:sz w:val="21"/>
          <w:szCs w:val="21"/>
          <w:highlight w:val="none"/>
        </w:rPr>
        <w:t>③政策性调整：</w:t>
      </w:r>
      <w:r>
        <w:rPr>
          <w:rFonts w:hint="eastAsia" w:ascii="宋体" w:hAnsi="宋体" w:eastAsia="宋体" w:cs="宋体"/>
          <w:spacing w:val="-1"/>
          <w:sz w:val="21"/>
          <w:szCs w:val="21"/>
          <w:highlight w:val="none"/>
        </w:rPr>
        <w:t>按自治区</w:t>
      </w:r>
      <w:r>
        <w:rPr>
          <w:rFonts w:hint="eastAsia" w:ascii="宋体" w:hAnsi="宋体" w:cs="宋体"/>
          <w:spacing w:val="-1"/>
          <w:sz w:val="21"/>
          <w:szCs w:val="21"/>
          <w:highlight w:val="none"/>
          <w:lang w:eastAsia="zh-CN"/>
        </w:rPr>
        <w:t>住房和城乡建设厅</w:t>
      </w:r>
      <w:r>
        <w:rPr>
          <w:rFonts w:hint="eastAsia" w:ascii="宋体" w:hAnsi="宋体" w:eastAsia="宋体" w:cs="宋体"/>
          <w:spacing w:val="-1"/>
          <w:sz w:val="21"/>
          <w:szCs w:val="21"/>
          <w:highlight w:val="none"/>
        </w:rPr>
        <w:t>或工程所在地住房城乡建设主管部门</w:t>
      </w:r>
      <w:r>
        <w:rPr>
          <w:rFonts w:hint="eastAsia" w:ascii="宋体" w:hAnsi="宋体" w:eastAsia="宋体" w:cs="宋体"/>
          <w:spacing w:val="-2"/>
          <w:sz w:val="21"/>
          <w:szCs w:val="21"/>
          <w:highlight w:val="none"/>
        </w:rPr>
        <w:t>颁布的文件执行。</w:t>
      </w:r>
    </w:p>
    <w:p w14:paraId="5BACB25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b/>
          <w:bCs/>
          <w:spacing w:val="-2"/>
          <w:sz w:val="21"/>
          <w:szCs w:val="21"/>
          <w:highlight w:val="none"/>
        </w:rPr>
        <w:t>④材料及设备</w:t>
      </w:r>
      <w:r>
        <w:rPr>
          <w:rFonts w:hint="eastAsia" w:ascii="宋体" w:hAnsi="宋体" w:cs="宋体"/>
          <w:b/>
          <w:bCs/>
          <w:spacing w:val="-2"/>
          <w:sz w:val="21"/>
          <w:szCs w:val="21"/>
          <w:highlight w:val="none"/>
          <w:lang w:eastAsia="zh-CN"/>
        </w:rPr>
        <w:t>价格</w:t>
      </w:r>
      <w:r>
        <w:rPr>
          <w:rFonts w:hint="eastAsia" w:ascii="宋体" w:hAnsi="宋体" w:eastAsia="宋体" w:cs="宋体"/>
          <w:b/>
          <w:bCs/>
          <w:spacing w:val="-2"/>
          <w:sz w:val="21"/>
          <w:szCs w:val="21"/>
          <w:highlight w:val="none"/>
        </w:rPr>
        <w:t>风险：无</w:t>
      </w:r>
    </w:p>
    <w:p w14:paraId="3DA6C2E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b/>
          <w:bCs/>
          <w:spacing w:val="-2"/>
          <w:sz w:val="21"/>
          <w:szCs w:val="21"/>
          <w:highlight w:val="none"/>
        </w:rPr>
        <w:t>材料及设备风险的约定：无</w:t>
      </w:r>
    </w:p>
    <w:p w14:paraId="2E0047D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b/>
          <w:bCs/>
          <w:spacing w:val="-2"/>
          <w:sz w:val="21"/>
          <w:szCs w:val="21"/>
          <w:highlight w:val="none"/>
        </w:rPr>
        <w:t>⑤其它：措施项目费调整原则按《</w:t>
      </w:r>
      <w:r>
        <w:rPr>
          <w:rFonts w:hint="eastAsia" w:ascii="宋体" w:hAnsi="宋体" w:cs="宋体"/>
          <w:b/>
          <w:bCs/>
          <w:spacing w:val="-2"/>
          <w:sz w:val="21"/>
          <w:szCs w:val="21"/>
          <w:highlight w:val="none"/>
          <w:lang w:eastAsia="zh-CN"/>
        </w:rPr>
        <w:t>（</w:t>
      </w:r>
      <w:r>
        <w:rPr>
          <w:rFonts w:hint="eastAsia" w:ascii="宋体" w:hAnsi="宋体" w:eastAsia="宋体" w:cs="宋体"/>
          <w:b/>
          <w:bCs/>
          <w:spacing w:val="-2"/>
          <w:sz w:val="21"/>
          <w:szCs w:val="21"/>
          <w:highlight w:val="none"/>
        </w:rPr>
        <w:t>GB50500-2013</w:t>
      </w:r>
      <w:r>
        <w:rPr>
          <w:rFonts w:hint="eastAsia" w:ascii="宋体" w:hAnsi="宋体" w:cs="宋体"/>
          <w:b/>
          <w:bCs/>
          <w:spacing w:val="-2"/>
          <w:sz w:val="21"/>
          <w:szCs w:val="21"/>
          <w:highlight w:val="none"/>
          <w:lang w:eastAsia="zh-CN"/>
        </w:rPr>
        <w:t>）</w:t>
      </w:r>
      <w:r>
        <w:rPr>
          <w:rFonts w:hint="eastAsia" w:ascii="宋体" w:hAnsi="宋体" w:eastAsia="宋体" w:cs="宋体"/>
          <w:b/>
          <w:bCs/>
          <w:spacing w:val="-2"/>
          <w:sz w:val="21"/>
          <w:szCs w:val="21"/>
          <w:highlight w:val="none"/>
        </w:rPr>
        <w:t>建设工程工程</w:t>
      </w:r>
      <w:r>
        <w:rPr>
          <w:rFonts w:hint="eastAsia" w:ascii="宋体" w:hAnsi="宋体" w:eastAsia="宋体" w:cs="宋体"/>
          <w:b/>
          <w:bCs/>
          <w:spacing w:val="-3"/>
          <w:sz w:val="21"/>
          <w:szCs w:val="21"/>
          <w:highlight w:val="none"/>
        </w:rPr>
        <w:t>量清单计价规</w:t>
      </w:r>
      <w:r>
        <w:rPr>
          <w:rFonts w:hint="eastAsia" w:ascii="宋体" w:hAnsi="宋体" w:eastAsia="宋体" w:cs="宋体"/>
          <w:sz w:val="21"/>
          <w:szCs w:val="21"/>
          <w:highlight w:val="none"/>
        </w:rPr>
        <w:t xml:space="preserve"> </w:t>
      </w:r>
      <w:r>
        <w:rPr>
          <w:rFonts w:hint="eastAsia" w:ascii="宋体" w:hAnsi="宋体" w:eastAsia="宋体" w:cs="宋体"/>
          <w:b/>
          <w:bCs/>
          <w:spacing w:val="-2"/>
          <w:sz w:val="21"/>
          <w:szCs w:val="21"/>
          <w:highlight w:val="none"/>
        </w:rPr>
        <w:t>范-广西壮族自治区实施细则》第9.3.2款执行。无约定的参照我</w:t>
      </w:r>
      <w:r>
        <w:rPr>
          <w:rFonts w:hint="eastAsia" w:ascii="宋体" w:hAnsi="宋体" w:eastAsia="宋体" w:cs="宋体"/>
          <w:b/>
          <w:bCs/>
          <w:spacing w:val="-3"/>
          <w:sz w:val="21"/>
          <w:szCs w:val="21"/>
          <w:highlight w:val="none"/>
        </w:rPr>
        <w:t>区现行《建设工程</w:t>
      </w:r>
      <w:r>
        <w:rPr>
          <w:rFonts w:hint="eastAsia" w:ascii="宋体" w:hAnsi="宋体" w:eastAsia="宋体" w:cs="宋体"/>
          <w:sz w:val="21"/>
          <w:szCs w:val="21"/>
          <w:highlight w:val="none"/>
        </w:rPr>
        <w:t xml:space="preserve"> </w:t>
      </w:r>
      <w:r>
        <w:rPr>
          <w:rFonts w:hint="eastAsia" w:ascii="宋体" w:hAnsi="宋体" w:eastAsia="宋体" w:cs="宋体"/>
          <w:b/>
          <w:bCs/>
          <w:spacing w:val="-3"/>
          <w:sz w:val="21"/>
          <w:szCs w:val="21"/>
          <w:highlight w:val="none"/>
        </w:rPr>
        <w:t>工程量清单计价规范》相关规定执行。</w:t>
      </w:r>
    </w:p>
    <w:p w14:paraId="448E85D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本工程最终结算以业主有关部门审定为准。</w:t>
      </w:r>
    </w:p>
    <w:p w14:paraId="63F1218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（2）总价合同。</w:t>
      </w:r>
    </w:p>
    <w:p w14:paraId="24C477D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总价包含的风险范围：包含除工程变更、政策</w:t>
      </w:r>
      <w:r>
        <w:rPr>
          <w:rFonts w:hint="eastAsia" w:ascii="宋体" w:hAnsi="宋体" w:eastAsia="宋体" w:cs="宋体"/>
          <w:spacing w:val="-1"/>
          <w:sz w:val="21"/>
          <w:szCs w:val="21"/>
          <w:highlight w:val="none"/>
        </w:rPr>
        <w:t>性调整、</w:t>
      </w:r>
      <w:r>
        <w:rPr>
          <w:rFonts w:hint="eastAsia" w:ascii="宋体" w:hAnsi="宋体" w:eastAsia="宋体" w:cs="宋体"/>
          <w:spacing w:val="-1"/>
          <w:sz w:val="21"/>
          <w:szCs w:val="21"/>
          <w:highlight w:val="none"/>
          <w:u w:val="single" w:color="auto"/>
        </w:rPr>
        <w:t>本工程《承包人提供主</w:t>
      </w:r>
      <w:r>
        <w:rPr>
          <w:rFonts w:hint="eastAsia" w:ascii="宋体" w:hAnsi="宋体" w:eastAsia="宋体" w:cs="宋体"/>
          <w:sz w:val="21"/>
          <w:szCs w:val="21"/>
          <w:highlight w:val="none"/>
          <w:u w:val="single" w:color="auto"/>
        </w:rPr>
        <w:t>要材料和设备一览表》中约定的材料和设备价格变动风险</w:t>
      </w:r>
      <w:r>
        <w:rPr>
          <w:rFonts w:hint="eastAsia" w:ascii="宋体" w:hAnsi="宋体" w:eastAsia="宋体" w:cs="宋体"/>
          <w:spacing w:val="-1"/>
          <w:sz w:val="21"/>
          <w:szCs w:val="21"/>
          <w:highlight w:val="none"/>
          <w:u w:val="single" w:color="auto"/>
        </w:rPr>
        <w:t>以外的其他风险。除工程变更外，结算时不再对招标施工图对应的工程量重新计量</w:t>
      </w:r>
      <w:r>
        <w:rPr>
          <w:rFonts w:hint="eastAsia" w:ascii="宋体" w:hAnsi="宋体" w:eastAsia="宋体" w:cs="宋体"/>
          <w:spacing w:val="-1"/>
          <w:sz w:val="21"/>
          <w:szCs w:val="21"/>
          <w:highlight w:val="none"/>
        </w:rPr>
        <w:t>。</w:t>
      </w:r>
    </w:p>
    <w:p w14:paraId="6FB0E7C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风险范围以外合同价格的调整方法：</w:t>
      </w:r>
    </w:p>
    <w:p w14:paraId="2C9A1C7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①工程变更：按10.4.1变更估价原则的约定调整。</w:t>
      </w:r>
    </w:p>
    <w:p w14:paraId="0AF938A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②政策性调整：按自治区</w:t>
      </w:r>
      <w:r>
        <w:rPr>
          <w:rFonts w:hint="eastAsia" w:ascii="宋体" w:hAnsi="宋体" w:cs="宋体"/>
          <w:sz w:val="21"/>
          <w:szCs w:val="21"/>
          <w:highlight w:val="none"/>
          <w:lang w:eastAsia="zh-CN"/>
        </w:rPr>
        <w:t>住房和城乡建设厅</w:t>
      </w:r>
      <w:r>
        <w:rPr>
          <w:rFonts w:hint="eastAsia" w:ascii="宋体" w:hAnsi="宋体" w:eastAsia="宋体" w:cs="宋体"/>
          <w:sz w:val="21"/>
          <w:szCs w:val="21"/>
          <w:highlight w:val="none"/>
        </w:rPr>
        <w:t>或工程所在地住</w:t>
      </w:r>
      <w:r>
        <w:rPr>
          <w:rFonts w:hint="eastAsia" w:ascii="宋体" w:hAnsi="宋体" w:eastAsia="宋体" w:cs="宋体"/>
          <w:spacing w:val="-1"/>
          <w:sz w:val="21"/>
          <w:szCs w:val="21"/>
          <w:highlight w:val="none"/>
        </w:rPr>
        <w:t>房城乡建设主管部门</w:t>
      </w:r>
      <w:r>
        <w:rPr>
          <w:rFonts w:hint="eastAsia" w:ascii="宋体" w:hAnsi="宋体" w:eastAsia="宋体" w:cs="宋体"/>
          <w:sz w:val="21"/>
          <w:szCs w:val="21"/>
          <w:highlight w:val="none"/>
        </w:rPr>
        <w:t xml:space="preserve"> </w:t>
      </w:r>
      <w:r>
        <w:rPr>
          <w:rFonts w:hint="eastAsia" w:ascii="宋体" w:hAnsi="宋体" w:eastAsia="宋体" w:cs="宋体"/>
          <w:spacing w:val="-2"/>
          <w:sz w:val="21"/>
          <w:szCs w:val="21"/>
          <w:highlight w:val="none"/>
        </w:rPr>
        <w:t>颁布的文件执行。</w:t>
      </w:r>
    </w:p>
    <w:p w14:paraId="1FE6268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③材料价格风险：按11.1的约定调整。</w:t>
      </w:r>
      <w:r>
        <w:rPr>
          <w:rFonts w:hint="eastAsia" w:ascii="宋体" w:hAnsi="宋体" w:eastAsia="宋体" w:cs="宋体"/>
          <w:spacing w:val="14"/>
          <w:sz w:val="21"/>
          <w:szCs w:val="21"/>
          <w:highlight w:val="none"/>
        </w:rPr>
        <w:t xml:space="preserve"> </w:t>
      </w:r>
      <w:r>
        <w:rPr>
          <w:rFonts w:hint="eastAsia" w:ascii="宋体" w:hAnsi="宋体" w:eastAsia="宋体" w:cs="宋体"/>
          <w:spacing w:val="-2"/>
          <w:sz w:val="21"/>
          <w:szCs w:val="21"/>
          <w:highlight w:val="none"/>
        </w:rPr>
        <w:t>4其它：</w:t>
      </w:r>
    </w:p>
    <w:p w14:paraId="23C0F84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（3）其他价格方式：。</w:t>
      </w:r>
    </w:p>
    <w:p w14:paraId="232B498E">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sz w:val="21"/>
          <w:szCs w:val="21"/>
          <w:highlight w:val="none"/>
        </w:rPr>
      </w:pPr>
      <w:r>
        <w:rPr>
          <w:rFonts w:hint="eastAsia" w:ascii="宋体" w:hAnsi="宋体" w:eastAsia="宋体" w:cs="宋体"/>
          <w:b w:val="0"/>
          <w:bCs/>
          <w:spacing w:val="-8"/>
          <w:sz w:val="21"/>
          <w:szCs w:val="21"/>
          <w:highlight w:val="none"/>
        </w:rPr>
        <w:t>12.2</w:t>
      </w:r>
      <w:r>
        <w:rPr>
          <w:rFonts w:hint="eastAsia" w:ascii="宋体" w:hAnsi="宋体" w:eastAsia="宋体" w:cs="宋体"/>
          <w:b w:val="0"/>
          <w:spacing w:val="12"/>
          <w:sz w:val="21"/>
          <w:szCs w:val="21"/>
          <w:highlight w:val="none"/>
        </w:rPr>
        <w:t xml:space="preserve"> </w:t>
      </w:r>
      <w:r>
        <w:rPr>
          <w:rFonts w:hint="eastAsia" w:ascii="宋体" w:hAnsi="宋体" w:eastAsia="宋体" w:cs="宋体"/>
          <w:b w:val="0"/>
          <w:bCs/>
          <w:spacing w:val="-8"/>
          <w:sz w:val="21"/>
          <w:szCs w:val="21"/>
          <w:highlight w:val="none"/>
        </w:rPr>
        <w:t>预付款</w:t>
      </w:r>
    </w:p>
    <w:p w14:paraId="2E21314A">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3"/>
          <w:sz w:val="21"/>
          <w:szCs w:val="21"/>
          <w:highlight w:val="none"/>
        </w:rPr>
        <w:t>12.2.1 预付款的支付</w:t>
      </w:r>
    </w:p>
    <w:p w14:paraId="14C5AB1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预付款支付比例或金额：合同总额的30%。（预付款在成交供应商开具发票后10</w:t>
      </w:r>
      <w:r>
        <w:rPr>
          <w:rFonts w:hint="eastAsia" w:ascii="宋体" w:hAnsi="宋体" w:eastAsia="宋体" w:cs="宋体"/>
          <w:spacing w:val="5"/>
          <w:sz w:val="21"/>
          <w:szCs w:val="21"/>
          <w:highlight w:val="none"/>
        </w:rPr>
        <w:t xml:space="preserve"> </w:t>
      </w:r>
      <w:r>
        <w:rPr>
          <w:rFonts w:hint="eastAsia" w:ascii="宋体" w:hAnsi="宋体" w:eastAsia="宋体" w:cs="宋体"/>
          <w:sz w:val="21"/>
          <w:szCs w:val="21"/>
          <w:highlight w:val="none"/>
        </w:rPr>
        <w:t>个工作日内支付）其他款项在成交供应商开具发票后30日</w:t>
      </w:r>
      <w:r>
        <w:rPr>
          <w:rFonts w:hint="eastAsia" w:ascii="宋体" w:hAnsi="宋体" w:eastAsia="宋体" w:cs="宋体"/>
          <w:spacing w:val="-1"/>
          <w:sz w:val="21"/>
          <w:szCs w:val="21"/>
          <w:highlight w:val="none"/>
        </w:rPr>
        <w:t>内支付。（实际预付款数额以届时天等县财政资金支付能力为准）</w:t>
      </w:r>
    </w:p>
    <w:p w14:paraId="149C315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预付款支付期限：</w:t>
      </w:r>
      <w:r>
        <w:rPr>
          <w:rFonts w:hint="eastAsia" w:ascii="宋体" w:hAnsi="宋体" w:eastAsia="宋体" w:cs="宋体"/>
          <w:spacing w:val="-71"/>
          <w:sz w:val="21"/>
          <w:szCs w:val="21"/>
          <w:highlight w:val="none"/>
        </w:rPr>
        <w:t xml:space="preserve"> </w:t>
      </w:r>
      <w:r>
        <w:rPr>
          <w:rFonts w:hint="eastAsia" w:ascii="宋体" w:hAnsi="宋体" w:eastAsia="宋体" w:cs="宋体"/>
          <w:spacing w:val="-2"/>
          <w:sz w:val="21"/>
          <w:szCs w:val="21"/>
          <w:highlight w:val="none"/>
        </w:rPr>
        <w:t>自签订合同后，承包人开出发票</w:t>
      </w:r>
      <w:r>
        <w:rPr>
          <w:rFonts w:hint="eastAsia" w:ascii="宋体" w:hAnsi="宋体" w:eastAsia="宋体" w:cs="宋体"/>
          <w:spacing w:val="-3"/>
          <w:sz w:val="21"/>
          <w:szCs w:val="21"/>
          <w:highlight w:val="none"/>
        </w:rPr>
        <w:t>后30日内。</w:t>
      </w:r>
    </w:p>
    <w:p w14:paraId="5E26AF2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预付款扣回与还清：每个月的进度款中按月进度</w:t>
      </w:r>
      <w:r>
        <w:rPr>
          <w:rFonts w:hint="eastAsia" w:ascii="宋体" w:hAnsi="宋体" w:eastAsia="宋体" w:cs="宋体"/>
          <w:spacing w:val="-1"/>
          <w:sz w:val="21"/>
          <w:szCs w:val="21"/>
          <w:highlight w:val="none"/>
        </w:rPr>
        <w:t>款的30%扣回，扣完为止。</w:t>
      </w:r>
    </w:p>
    <w:p w14:paraId="391C2B5B">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3"/>
          <w:sz w:val="21"/>
          <w:szCs w:val="21"/>
          <w:highlight w:val="none"/>
        </w:rPr>
        <w:t>12.2.2 预付款担保</w:t>
      </w:r>
    </w:p>
    <w:p w14:paraId="2116241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承包人提交预付款担保的期限：</w:t>
      </w:r>
      <w:r>
        <w:rPr>
          <w:rFonts w:hint="eastAsia" w:ascii="宋体" w:hAnsi="宋体" w:eastAsia="宋体" w:cs="宋体"/>
          <w:sz w:val="21"/>
          <w:szCs w:val="21"/>
          <w:highlight w:val="none"/>
          <w:u w:val="single" w:color="auto"/>
        </w:rPr>
        <w:t>承包人应在合同签订</w:t>
      </w:r>
      <w:r>
        <w:rPr>
          <w:rFonts w:hint="eastAsia" w:ascii="宋体" w:hAnsi="宋体" w:eastAsia="宋体" w:cs="宋体"/>
          <w:spacing w:val="-1"/>
          <w:sz w:val="21"/>
          <w:szCs w:val="21"/>
          <w:highlight w:val="none"/>
          <w:u w:val="single" w:color="auto"/>
        </w:rPr>
        <w:t>后，申请预付款前提供同</w:t>
      </w:r>
      <w:r>
        <w:rPr>
          <w:rFonts w:hint="eastAsia" w:ascii="宋体" w:hAnsi="宋体" w:eastAsia="宋体" w:cs="宋体"/>
          <w:spacing w:val="-2"/>
          <w:sz w:val="21"/>
          <w:szCs w:val="21"/>
          <w:highlight w:val="none"/>
          <w:u w:val="single" w:color="auto"/>
        </w:rPr>
        <w:t>等数额的预付款担保</w:t>
      </w:r>
      <w:r>
        <w:rPr>
          <w:rFonts w:hint="eastAsia" w:ascii="宋体" w:hAnsi="宋体" w:eastAsia="宋体" w:cs="宋体"/>
          <w:spacing w:val="-2"/>
          <w:sz w:val="21"/>
          <w:szCs w:val="21"/>
          <w:highlight w:val="none"/>
        </w:rPr>
        <w:t>。</w:t>
      </w:r>
    </w:p>
    <w:p w14:paraId="6BF7DE5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预付款担保的形式为：可以是银行转账、电汇或</w:t>
      </w:r>
      <w:r>
        <w:rPr>
          <w:rFonts w:hint="eastAsia" w:ascii="宋体" w:hAnsi="宋体" w:eastAsia="宋体" w:cs="宋体"/>
          <w:spacing w:val="-1"/>
          <w:sz w:val="21"/>
          <w:szCs w:val="21"/>
          <w:highlight w:val="none"/>
        </w:rPr>
        <w:t>网上支付、保函（银行保函、电子保函、保证保险保函、工程担保保函）等形式。工程担保保证人应将出</w:t>
      </w:r>
      <w:r>
        <w:rPr>
          <w:rFonts w:hint="eastAsia" w:ascii="宋体" w:hAnsi="宋体" w:eastAsia="宋体" w:cs="宋体"/>
          <w:spacing w:val="-2"/>
          <w:sz w:val="21"/>
          <w:szCs w:val="21"/>
          <w:highlight w:val="none"/>
        </w:rPr>
        <w:t>具的保</w:t>
      </w:r>
      <w:r>
        <w:rPr>
          <w:rFonts w:hint="eastAsia" w:ascii="宋体" w:hAnsi="宋体" w:eastAsia="宋体" w:cs="宋体"/>
          <w:spacing w:val="-1"/>
          <w:sz w:val="21"/>
          <w:szCs w:val="21"/>
          <w:highlight w:val="none"/>
        </w:rPr>
        <w:t>函相关信息录入“广西建筑市场监管云</w:t>
      </w:r>
      <w:r>
        <w:rPr>
          <w:rFonts w:hint="eastAsia" w:ascii="宋体" w:hAnsi="宋体" w:eastAsia="宋体" w:cs="宋体"/>
          <w:spacing w:val="-87"/>
          <w:sz w:val="21"/>
          <w:szCs w:val="21"/>
          <w:highlight w:val="none"/>
        </w:rPr>
        <w:t xml:space="preserve"> </w:t>
      </w:r>
      <w:r>
        <w:rPr>
          <w:rFonts w:hint="eastAsia" w:ascii="宋体" w:hAnsi="宋体" w:eastAsia="宋体" w:cs="宋体"/>
          <w:spacing w:val="-1"/>
          <w:sz w:val="21"/>
          <w:szCs w:val="21"/>
          <w:highlight w:val="none"/>
        </w:rPr>
        <w:t>”平台（http://gxjzsc.ca</w:t>
      </w:r>
      <w:r>
        <w:rPr>
          <w:rFonts w:hint="eastAsia" w:ascii="宋体" w:hAnsi="宋体" w:eastAsia="宋体" w:cs="宋体"/>
          <w:spacing w:val="-2"/>
          <w:sz w:val="21"/>
          <w:szCs w:val="21"/>
          <w:highlight w:val="none"/>
        </w:rPr>
        <w:t>ihcloud.com</w:t>
      </w:r>
      <w:r>
        <w:rPr>
          <w:rFonts w:hint="eastAsia" w:ascii="宋体" w:hAnsi="宋体" w:eastAsia="宋体" w:cs="宋体"/>
          <w:spacing w:val="-26"/>
          <w:sz w:val="21"/>
          <w:szCs w:val="21"/>
          <w:highlight w:val="none"/>
        </w:rPr>
        <w:t>），</w:t>
      </w:r>
      <w:r>
        <w:rPr>
          <w:rFonts w:hint="eastAsia" w:ascii="宋体" w:hAnsi="宋体" w:eastAsia="宋体" w:cs="宋体"/>
          <w:sz w:val="21"/>
          <w:szCs w:val="21"/>
          <w:highlight w:val="none"/>
        </w:rPr>
        <w:t xml:space="preserve"> </w:t>
      </w:r>
      <w:r>
        <w:rPr>
          <w:rFonts w:hint="eastAsia" w:ascii="宋体" w:hAnsi="宋体" w:eastAsia="宋体" w:cs="宋体"/>
          <w:spacing w:val="-3"/>
          <w:sz w:val="21"/>
          <w:szCs w:val="21"/>
          <w:highlight w:val="none"/>
        </w:rPr>
        <w:t>以实现保函查询及验真功能。</w:t>
      </w:r>
    </w:p>
    <w:p w14:paraId="6FE33E8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预付款担保格式见合同附件8。预付款支付申</w:t>
      </w:r>
      <w:r>
        <w:rPr>
          <w:rFonts w:hint="eastAsia" w:ascii="宋体" w:hAnsi="宋体" w:eastAsia="宋体" w:cs="宋体"/>
          <w:spacing w:val="-1"/>
          <w:sz w:val="21"/>
          <w:szCs w:val="21"/>
          <w:highlight w:val="none"/>
        </w:rPr>
        <w:t>请（核准）表见合同附件10</w:t>
      </w:r>
    </w:p>
    <w:p w14:paraId="37BC6710">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sz w:val="21"/>
          <w:szCs w:val="21"/>
          <w:highlight w:val="none"/>
        </w:rPr>
      </w:pPr>
      <w:r>
        <w:rPr>
          <w:rFonts w:hint="eastAsia" w:ascii="宋体" w:hAnsi="宋体" w:eastAsia="宋体" w:cs="宋体"/>
          <w:b w:val="0"/>
          <w:bCs/>
          <w:spacing w:val="-9"/>
          <w:sz w:val="21"/>
          <w:szCs w:val="21"/>
          <w:highlight w:val="none"/>
        </w:rPr>
        <w:t>12.3</w:t>
      </w:r>
      <w:r>
        <w:rPr>
          <w:rFonts w:hint="eastAsia" w:ascii="宋体" w:hAnsi="宋体" w:eastAsia="宋体" w:cs="宋体"/>
          <w:b w:val="0"/>
          <w:spacing w:val="10"/>
          <w:sz w:val="21"/>
          <w:szCs w:val="21"/>
          <w:highlight w:val="none"/>
        </w:rPr>
        <w:t xml:space="preserve"> </w:t>
      </w:r>
      <w:r>
        <w:rPr>
          <w:rFonts w:hint="eastAsia" w:ascii="宋体" w:hAnsi="宋体" w:eastAsia="宋体" w:cs="宋体"/>
          <w:b w:val="0"/>
          <w:bCs/>
          <w:spacing w:val="-9"/>
          <w:sz w:val="21"/>
          <w:szCs w:val="21"/>
          <w:highlight w:val="none"/>
        </w:rPr>
        <w:t>计量</w:t>
      </w:r>
    </w:p>
    <w:p w14:paraId="7D5DC635">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3"/>
          <w:sz w:val="21"/>
          <w:szCs w:val="21"/>
          <w:highlight w:val="none"/>
        </w:rPr>
        <w:t>12.3.1 计量原则</w:t>
      </w:r>
    </w:p>
    <w:p w14:paraId="2134548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工程量计算规则：</w:t>
      </w:r>
      <w:r>
        <w:rPr>
          <w:rFonts w:hint="eastAsia" w:ascii="宋体" w:hAnsi="宋体" w:eastAsia="宋体" w:cs="宋体"/>
          <w:spacing w:val="-3"/>
          <w:sz w:val="21"/>
          <w:szCs w:val="21"/>
          <w:highlight w:val="none"/>
          <w:u w:val="single" w:color="auto"/>
        </w:rPr>
        <w:t>工程的计量均以《建设工程工程量清单计价规范》（GB50500</w:t>
      </w:r>
      <w:r>
        <w:rPr>
          <w:rFonts w:hint="eastAsia" w:ascii="宋体" w:hAnsi="宋体" w:eastAsia="宋体" w:cs="宋体"/>
          <w:spacing w:val="7"/>
          <w:sz w:val="21"/>
          <w:szCs w:val="21"/>
          <w:highlight w:val="none"/>
        </w:rPr>
        <w:t xml:space="preserve"> </w:t>
      </w:r>
      <w:r>
        <w:rPr>
          <w:rFonts w:hint="eastAsia" w:ascii="宋体" w:hAnsi="宋体" w:eastAsia="宋体" w:cs="宋体"/>
          <w:spacing w:val="-10"/>
          <w:sz w:val="21"/>
          <w:szCs w:val="21"/>
          <w:highlight w:val="none"/>
          <w:u w:val="single" w:color="auto"/>
        </w:rPr>
        <w:t>-2013）及广西壮族自治区实施细则、《建设工程工程量清单计算规范》（GB508</w:t>
      </w:r>
      <w:r>
        <w:rPr>
          <w:rFonts w:hint="eastAsia" w:ascii="宋体" w:hAnsi="宋体" w:eastAsia="宋体" w:cs="宋体"/>
          <w:spacing w:val="-11"/>
          <w:sz w:val="21"/>
          <w:szCs w:val="21"/>
          <w:highlight w:val="none"/>
          <w:u w:val="single" w:color="auto"/>
        </w:rPr>
        <w:t>54~508</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u w:val="single" w:color="auto"/>
        </w:rPr>
        <w:t>62－2013）及广西实施细则、本工程补充项目清单为准。</w:t>
      </w:r>
      <w:r>
        <w:rPr>
          <w:rFonts w:hint="eastAsia" w:ascii="宋体" w:hAnsi="宋体" w:eastAsia="宋体" w:cs="宋体"/>
          <w:b/>
          <w:bCs/>
          <w:spacing w:val="-1"/>
          <w:sz w:val="21"/>
          <w:szCs w:val="21"/>
          <w:highlight w:val="none"/>
          <w:u w:val="single" w:color="auto"/>
        </w:rPr>
        <w:t>如有不明之处，应以造价</w:t>
      </w:r>
      <w:r>
        <w:rPr>
          <w:rFonts w:hint="eastAsia" w:ascii="宋体" w:hAnsi="宋体" w:eastAsia="宋体" w:cs="宋体"/>
          <w:spacing w:val="3"/>
          <w:sz w:val="21"/>
          <w:szCs w:val="21"/>
          <w:highlight w:val="none"/>
        </w:rPr>
        <w:t xml:space="preserve"> </w:t>
      </w:r>
      <w:r>
        <w:rPr>
          <w:rFonts w:hint="eastAsia" w:ascii="宋体" w:hAnsi="宋体" w:eastAsia="宋体" w:cs="宋体"/>
          <w:b/>
          <w:bCs/>
          <w:spacing w:val="-1"/>
          <w:sz w:val="21"/>
          <w:szCs w:val="21"/>
          <w:highlight w:val="none"/>
          <w:u w:val="single" w:color="auto"/>
        </w:rPr>
        <w:t>管理部门指定的计量方法为准。</w:t>
      </w:r>
      <w:r>
        <w:rPr>
          <w:rFonts w:hint="eastAsia" w:ascii="宋体" w:hAnsi="宋体" w:eastAsia="宋体" w:cs="宋体"/>
          <w:spacing w:val="-1"/>
          <w:sz w:val="21"/>
          <w:szCs w:val="21"/>
          <w:highlight w:val="none"/>
          <w:u w:val="single" w:color="auto"/>
        </w:rPr>
        <w:t>除合同另有约定外，承包人实际完成的工程量按约</w:t>
      </w:r>
      <w:r>
        <w:rPr>
          <w:rFonts w:hint="eastAsia" w:ascii="宋体" w:hAnsi="宋体" w:eastAsia="宋体" w:cs="宋体"/>
          <w:spacing w:val="1"/>
          <w:sz w:val="21"/>
          <w:szCs w:val="21"/>
          <w:highlight w:val="none"/>
          <w:u w:val="single" w:color="auto"/>
        </w:rPr>
        <w:t>定的工程量计算规则和有合同约束力的图纸进</w:t>
      </w:r>
      <w:r>
        <w:rPr>
          <w:rFonts w:hint="eastAsia" w:ascii="宋体" w:hAnsi="宋体" w:eastAsia="宋体" w:cs="宋体"/>
          <w:sz w:val="21"/>
          <w:szCs w:val="21"/>
          <w:highlight w:val="none"/>
          <w:u w:val="single" w:color="auto"/>
        </w:rPr>
        <w:t>行计量。</w:t>
      </w:r>
    </w:p>
    <w:p w14:paraId="66AA3F19">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3"/>
          <w:sz w:val="21"/>
          <w:szCs w:val="21"/>
          <w:highlight w:val="none"/>
        </w:rPr>
        <w:t>12.3.2 计量周期</w:t>
      </w:r>
    </w:p>
    <w:p w14:paraId="5EC735F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关于计量周期的约定：</w:t>
      </w:r>
      <w:r>
        <w:rPr>
          <w:rFonts w:hint="eastAsia" w:ascii="宋体" w:hAnsi="宋体" w:eastAsia="宋体" w:cs="宋体"/>
          <w:spacing w:val="-1"/>
          <w:sz w:val="21"/>
          <w:szCs w:val="21"/>
          <w:highlight w:val="none"/>
          <w:u w:val="single" w:color="auto"/>
        </w:rPr>
        <w:t>每月25日前，</w:t>
      </w:r>
      <w:r>
        <w:rPr>
          <w:rFonts w:hint="eastAsia" w:ascii="宋体" w:hAnsi="宋体" w:eastAsia="宋体" w:cs="宋体"/>
          <w:b/>
          <w:bCs/>
          <w:spacing w:val="-1"/>
          <w:sz w:val="21"/>
          <w:szCs w:val="21"/>
          <w:highlight w:val="none"/>
          <w:u w:val="single" w:color="auto"/>
        </w:rPr>
        <w:t>计量期为上个月2</w:t>
      </w:r>
      <w:r>
        <w:rPr>
          <w:rFonts w:hint="eastAsia" w:ascii="宋体" w:hAnsi="宋体" w:eastAsia="宋体" w:cs="宋体"/>
          <w:b/>
          <w:bCs/>
          <w:spacing w:val="-2"/>
          <w:sz w:val="21"/>
          <w:szCs w:val="21"/>
          <w:highlight w:val="none"/>
          <w:u w:val="single" w:color="auto"/>
        </w:rPr>
        <w:t>1日至本月20日</w:t>
      </w:r>
      <w:r>
        <w:rPr>
          <w:rFonts w:hint="eastAsia" w:ascii="宋体" w:hAnsi="宋体" w:eastAsia="宋体" w:cs="宋体"/>
          <w:spacing w:val="-2"/>
          <w:sz w:val="21"/>
          <w:szCs w:val="21"/>
          <w:highlight w:val="none"/>
        </w:rPr>
        <w:t>。</w:t>
      </w:r>
    </w:p>
    <w:p w14:paraId="16F6EBDD">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2"/>
          <w:sz w:val="21"/>
          <w:szCs w:val="21"/>
          <w:highlight w:val="none"/>
        </w:rPr>
        <w:t>12.3.3 单价合同的计量</w:t>
      </w:r>
      <w:r>
        <w:rPr>
          <w:rFonts w:hint="eastAsia" w:ascii="宋体" w:hAnsi="宋体" w:eastAsia="宋体" w:cs="宋体"/>
          <w:b w:val="0"/>
          <w:sz w:val="21"/>
          <w:szCs w:val="21"/>
          <w:highlight w:val="none"/>
        </w:rPr>
        <w:t xml:space="preserve">   </w:t>
      </w:r>
      <w:r>
        <w:rPr>
          <w:rFonts w:hint="eastAsia" w:ascii="宋体" w:hAnsi="宋体" w:eastAsia="宋体" w:cs="宋体"/>
          <w:b w:val="0"/>
          <w:spacing w:val="-6"/>
          <w:sz w:val="21"/>
          <w:szCs w:val="21"/>
          <w:highlight w:val="none"/>
        </w:rPr>
        <w:t>关于单价合同计量的约定：</w:t>
      </w:r>
    </w:p>
    <w:p w14:paraId="37280BF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spacing w:val="-1"/>
          <w:sz w:val="21"/>
          <w:szCs w:val="21"/>
          <w:highlight w:val="none"/>
          <w:lang w:eastAsia="zh-CN"/>
        </w:rPr>
        <w:t>（1）</w:t>
      </w:r>
      <w:r>
        <w:rPr>
          <w:rFonts w:hint="eastAsia" w:ascii="宋体" w:hAnsi="宋体" w:eastAsia="宋体" w:cs="宋体"/>
          <w:spacing w:val="-1"/>
          <w:sz w:val="21"/>
          <w:szCs w:val="21"/>
          <w:highlight w:val="none"/>
        </w:rPr>
        <w:t xml:space="preserve"> 工程量清单所列的工程量，不能作</w:t>
      </w:r>
      <w:r>
        <w:rPr>
          <w:rFonts w:hint="eastAsia" w:ascii="宋体" w:hAnsi="宋体" w:eastAsia="宋体" w:cs="宋体"/>
          <w:spacing w:val="-2"/>
          <w:sz w:val="21"/>
          <w:szCs w:val="21"/>
          <w:highlight w:val="none"/>
        </w:rPr>
        <w:t>为承包人按合同履行其责任依据，实际</w:t>
      </w:r>
      <w:r>
        <w:rPr>
          <w:rFonts w:hint="eastAsia" w:ascii="宋体" w:hAnsi="宋体" w:eastAsia="宋体" w:cs="宋体"/>
          <w:sz w:val="21"/>
          <w:szCs w:val="21"/>
          <w:highlight w:val="none"/>
        </w:rPr>
        <w:t>施工中发生的工程量增加或减少并不影响承包人履行合同的</w:t>
      </w:r>
      <w:r>
        <w:rPr>
          <w:rFonts w:hint="eastAsia" w:ascii="宋体" w:hAnsi="宋体" w:eastAsia="宋体" w:cs="宋体"/>
          <w:spacing w:val="-1"/>
          <w:sz w:val="21"/>
          <w:szCs w:val="21"/>
          <w:highlight w:val="none"/>
        </w:rPr>
        <w:t>责任，工程结算以完成的实际工程量为准。</w:t>
      </w:r>
    </w:p>
    <w:p w14:paraId="1CF5D2F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spacing w:val="-1"/>
          <w:sz w:val="21"/>
          <w:szCs w:val="21"/>
          <w:highlight w:val="none"/>
          <w:lang w:eastAsia="zh-CN"/>
        </w:rPr>
        <w:t>（2）</w:t>
      </w:r>
      <w:r>
        <w:rPr>
          <w:rFonts w:hint="eastAsia" w:ascii="宋体" w:hAnsi="宋体" w:eastAsia="宋体" w:cs="宋体"/>
          <w:spacing w:val="-1"/>
          <w:sz w:val="21"/>
          <w:szCs w:val="21"/>
          <w:highlight w:val="none"/>
        </w:rPr>
        <w:t xml:space="preserve"> 除另有规定外，工程师应按照合同</w:t>
      </w:r>
      <w:r>
        <w:rPr>
          <w:rFonts w:hint="eastAsia" w:ascii="宋体" w:hAnsi="宋体" w:eastAsia="宋体" w:cs="宋体"/>
          <w:spacing w:val="-2"/>
          <w:sz w:val="21"/>
          <w:szCs w:val="21"/>
          <w:highlight w:val="none"/>
        </w:rPr>
        <w:t>通过计量来核实确定已完成的工程量和</w:t>
      </w:r>
      <w:r>
        <w:rPr>
          <w:rFonts w:hint="eastAsia" w:ascii="宋体" w:hAnsi="宋体" w:eastAsia="宋体" w:cs="宋体"/>
          <w:sz w:val="21"/>
          <w:szCs w:val="21"/>
          <w:highlight w:val="none"/>
        </w:rPr>
        <w:t>价款，承包人应得到该价款扣除保留金后的金额。当工</w:t>
      </w:r>
      <w:r>
        <w:rPr>
          <w:rFonts w:hint="eastAsia" w:ascii="宋体" w:hAnsi="宋体" w:eastAsia="宋体" w:cs="宋体"/>
          <w:spacing w:val="-1"/>
          <w:sz w:val="21"/>
          <w:szCs w:val="21"/>
          <w:highlight w:val="none"/>
        </w:rPr>
        <w:t>程师要对已完工的工程量进行计量时，应适时地通知承包人参加。</w:t>
      </w:r>
    </w:p>
    <w:p w14:paraId="1AFEF7E2">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2"/>
          <w:sz w:val="21"/>
          <w:szCs w:val="21"/>
          <w:highlight w:val="none"/>
        </w:rPr>
        <w:t>12.3.4 总价合同的计量</w:t>
      </w:r>
    </w:p>
    <w:p w14:paraId="0D56E37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（1）总价合同计量约定：进度款按支付分解表支付，支付分解表</w:t>
      </w:r>
      <w:r>
        <w:rPr>
          <w:rFonts w:hint="eastAsia" w:ascii="宋体" w:hAnsi="宋体" w:eastAsia="宋体" w:cs="宋体"/>
          <w:spacing w:val="-4"/>
          <w:sz w:val="21"/>
          <w:szCs w:val="21"/>
          <w:highlight w:val="none"/>
        </w:rPr>
        <w:t>在招标完成后</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签合同之前制定，具体详见本专用合同条款12.4.6。</w:t>
      </w:r>
    </w:p>
    <w:p w14:paraId="5DB460A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12.3.6 其他价格形式合同的计量</w:t>
      </w:r>
      <w:r>
        <w:rPr>
          <w:rFonts w:hint="eastAsia" w:ascii="宋体" w:hAnsi="宋体" w:eastAsia="宋体" w:cs="宋体"/>
          <w:spacing w:val="-3"/>
          <w:sz w:val="21"/>
          <w:szCs w:val="21"/>
          <w:highlight w:val="none"/>
        </w:rPr>
        <w:t>其他价格形式的计量方式和程序：。</w:t>
      </w:r>
    </w:p>
    <w:p w14:paraId="7FA3536B">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sz w:val="21"/>
          <w:szCs w:val="21"/>
          <w:highlight w:val="none"/>
        </w:rPr>
      </w:pPr>
      <w:r>
        <w:rPr>
          <w:rFonts w:hint="eastAsia" w:ascii="宋体" w:hAnsi="宋体" w:eastAsia="宋体" w:cs="宋体"/>
          <w:b w:val="0"/>
          <w:bCs/>
          <w:spacing w:val="-5"/>
          <w:sz w:val="21"/>
          <w:szCs w:val="21"/>
          <w:highlight w:val="none"/>
        </w:rPr>
        <w:t>12.4</w:t>
      </w:r>
      <w:r>
        <w:rPr>
          <w:rFonts w:hint="eastAsia" w:ascii="宋体" w:hAnsi="宋体" w:eastAsia="宋体" w:cs="宋体"/>
          <w:b w:val="0"/>
          <w:spacing w:val="-5"/>
          <w:sz w:val="21"/>
          <w:szCs w:val="21"/>
          <w:highlight w:val="none"/>
        </w:rPr>
        <w:t xml:space="preserve"> </w:t>
      </w:r>
      <w:r>
        <w:rPr>
          <w:rFonts w:hint="eastAsia" w:ascii="宋体" w:hAnsi="宋体" w:eastAsia="宋体" w:cs="宋体"/>
          <w:b w:val="0"/>
          <w:bCs/>
          <w:spacing w:val="-5"/>
          <w:sz w:val="21"/>
          <w:szCs w:val="21"/>
          <w:highlight w:val="none"/>
        </w:rPr>
        <w:t>工程进度款支付</w:t>
      </w:r>
    </w:p>
    <w:p w14:paraId="3AAF134F">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3"/>
          <w:sz w:val="21"/>
          <w:szCs w:val="21"/>
          <w:highlight w:val="none"/>
        </w:rPr>
        <w:t>12.4.1 付款周期</w:t>
      </w:r>
    </w:p>
    <w:p w14:paraId="43DC2E8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工程项目施工设备进场施工后，可拨付合同价款的30%作为预付款；第二次付款时按工程进度支付并抵扣预付款；工程竣工验收合格后，工程款支付至合同价款的</w:t>
      </w:r>
      <w:r>
        <w:rPr>
          <w:rFonts w:hint="eastAsia" w:ascii="宋体" w:hAnsi="宋体" w:cs="宋体"/>
          <w:sz w:val="21"/>
          <w:szCs w:val="21"/>
          <w:highlight w:val="none"/>
          <w:lang w:val="en-US" w:eastAsia="zh-CN"/>
        </w:rPr>
        <w:t>8</w:t>
      </w:r>
      <w:r>
        <w:rPr>
          <w:rFonts w:hint="eastAsia" w:ascii="宋体" w:hAnsi="宋体" w:eastAsia="宋体" w:cs="宋体"/>
          <w:sz w:val="21"/>
          <w:szCs w:val="21"/>
          <w:highlight w:val="none"/>
        </w:rPr>
        <w:t>0%</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审计结算后，拨付至全部价款的97%</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建设单位按价款结算总额的3%预留工程质量保证金</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保修期为贰年整</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保修期满后结清。</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所有款项发包人应当在收到承包人开具的发票之日起15个工作日内将资金支付到合同约定的承包人账户，实际支付款项以届时县财政资金支付能力为准。</w:t>
      </w:r>
    </w:p>
    <w:p w14:paraId="24B3066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2.合同约定的工程质量缺陷责任期满后由成交</w:t>
      </w:r>
      <w:r>
        <w:rPr>
          <w:rFonts w:hint="eastAsia" w:ascii="宋体" w:hAnsi="宋体" w:eastAsia="宋体" w:cs="宋体"/>
          <w:spacing w:val="-1"/>
          <w:sz w:val="21"/>
          <w:szCs w:val="21"/>
          <w:highlight w:val="none"/>
        </w:rPr>
        <w:t>供应商向采购人提出返还保证金</w:t>
      </w:r>
      <w:r>
        <w:rPr>
          <w:rFonts w:hint="eastAsia" w:ascii="宋体" w:hAnsi="宋体" w:eastAsia="宋体" w:cs="宋体"/>
          <w:spacing w:val="-3"/>
          <w:sz w:val="21"/>
          <w:szCs w:val="21"/>
          <w:highlight w:val="none"/>
        </w:rPr>
        <w:t>的申请，采购人在接到成交供应商返还保证金申请后，于14 天内会同成交供应商按照合同约定的内容进行核实。如无异议，采购人在核实后 14 天内将保证金返还成</w:t>
      </w:r>
      <w:r>
        <w:rPr>
          <w:rFonts w:hint="eastAsia" w:ascii="宋体" w:hAnsi="宋体" w:eastAsia="宋体" w:cs="宋体"/>
          <w:sz w:val="21"/>
          <w:szCs w:val="21"/>
          <w:highlight w:val="none"/>
        </w:rPr>
        <w:t>交供应商，逾期未返还的，依法承担违约责任。采购人</w:t>
      </w:r>
      <w:r>
        <w:rPr>
          <w:rFonts w:hint="eastAsia" w:ascii="宋体" w:hAnsi="宋体" w:eastAsia="宋体" w:cs="宋体"/>
          <w:spacing w:val="-1"/>
          <w:sz w:val="21"/>
          <w:szCs w:val="21"/>
          <w:highlight w:val="none"/>
        </w:rPr>
        <w:t>在接到成交供应商返还保证</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金申请后 14 天内不予答复，经催告后 14</w:t>
      </w:r>
      <w:r>
        <w:rPr>
          <w:rFonts w:hint="eastAsia" w:ascii="宋体" w:hAnsi="宋体" w:eastAsia="宋体" w:cs="宋体"/>
          <w:spacing w:val="27"/>
          <w:sz w:val="21"/>
          <w:szCs w:val="21"/>
          <w:highlight w:val="none"/>
        </w:rPr>
        <w:t xml:space="preserve"> </w:t>
      </w:r>
      <w:r>
        <w:rPr>
          <w:rFonts w:hint="eastAsia" w:ascii="宋体" w:hAnsi="宋体" w:eastAsia="宋体" w:cs="宋体"/>
          <w:spacing w:val="-1"/>
          <w:sz w:val="21"/>
          <w:szCs w:val="21"/>
          <w:highlight w:val="none"/>
        </w:rPr>
        <w:t>天内仍不予答复，视同认可成交供应商</w:t>
      </w:r>
      <w:r>
        <w:rPr>
          <w:rFonts w:hint="eastAsia" w:ascii="宋体" w:hAnsi="宋体" w:eastAsia="宋体" w:cs="宋体"/>
          <w:sz w:val="21"/>
          <w:szCs w:val="21"/>
          <w:highlight w:val="none"/>
        </w:rPr>
        <w:t xml:space="preserve"> </w:t>
      </w:r>
      <w:r>
        <w:rPr>
          <w:rFonts w:hint="eastAsia" w:ascii="宋体" w:hAnsi="宋体" w:eastAsia="宋体" w:cs="宋体"/>
          <w:spacing w:val="-2"/>
          <w:sz w:val="21"/>
          <w:szCs w:val="21"/>
          <w:highlight w:val="none"/>
        </w:rPr>
        <w:t>的返还保证金申请。</w:t>
      </w:r>
    </w:p>
    <w:p w14:paraId="0CEDB623">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2"/>
          <w:sz w:val="21"/>
          <w:szCs w:val="21"/>
          <w:highlight w:val="none"/>
        </w:rPr>
        <w:t>12.4.2 进度付款申请单的编制</w:t>
      </w:r>
    </w:p>
    <w:p w14:paraId="6F1C813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关于进度付款申请单编制的约定：</w:t>
      </w:r>
      <w:r>
        <w:rPr>
          <w:rFonts w:hint="eastAsia" w:ascii="宋体" w:hAnsi="宋体" w:eastAsia="宋体" w:cs="宋体"/>
          <w:sz w:val="21"/>
          <w:szCs w:val="21"/>
          <w:highlight w:val="none"/>
          <w:u w:val="single" w:color="auto"/>
        </w:rPr>
        <w:t>每月25日</w:t>
      </w:r>
      <w:r>
        <w:rPr>
          <w:rFonts w:hint="eastAsia" w:ascii="宋体" w:hAnsi="宋体" w:eastAsia="宋体" w:cs="宋体"/>
          <w:spacing w:val="-1"/>
          <w:sz w:val="21"/>
          <w:szCs w:val="21"/>
          <w:highlight w:val="none"/>
          <w:u w:val="single" w:color="auto"/>
        </w:rPr>
        <w:t>前，按发包人提供的工程款进度付款申请材料格式和内容填报</w:t>
      </w:r>
      <w:r>
        <w:rPr>
          <w:rFonts w:hint="eastAsia" w:ascii="宋体" w:hAnsi="宋体" w:eastAsia="宋体" w:cs="宋体"/>
          <w:spacing w:val="-1"/>
          <w:sz w:val="21"/>
          <w:szCs w:val="21"/>
          <w:highlight w:val="none"/>
        </w:rPr>
        <w:t>。</w:t>
      </w:r>
    </w:p>
    <w:p w14:paraId="1D300D07">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2"/>
          <w:sz w:val="21"/>
          <w:szCs w:val="21"/>
          <w:highlight w:val="none"/>
        </w:rPr>
        <w:t>12.4.3 进度付款申请单的提交</w:t>
      </w:r>
    </w:p>
    <w:p w14:paraId="2C2E177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（1）单价合同进度付款申请单提交的约定：</w:t>
      </w:r>
      <w:r>
        <w:rPr>
          <w:rFonts w:hint="eastAsia" w:ascii="宋体" w:hAnsi="宋体" w:eastAsia="宋体" w:cs="宋体"/>
          <w:spacing w:val="-3"/>
          <w:sz w:val="21"/>
          <w:szCs w:val="21"/>
          <w:highlight w:val="none"/>
          <w:u w:val="single" w:color="auto"/>
        </w:rPr>
        <w:t>申请工程进度款时，</w:t>
      </w:r>
      <w:r>
        <w:rPr>
          <w:rFonts w:hint="eastAsia" w:ascii="宋体" w:hAnsi="宋体" w:eastAsia="宋体" w:cs="宋体"/>
          <w:spacing w:val="-4"/>
          <w:sz w:val="21"/>
          <w:szCs w:val="21"/>
          <w:highlight w:val="none"/>
          <w:u w:val="single" w:color="auto"/>
        </w:rPr>
        <w:t>承包人应配合</w:t>
      </w:r>
      <w:r>
        <w:rPr>
          <w:rFonts w:hint="eastAsia" w:ascii="宋体" w:hAnsi="宋体" w:eastAsia="宋体" w:cs="宋体"/>
          <w:sz w:val="21"/>
          <w:szCs w:val="21"/>
          <w:highlight w:val="none"/>
          <w:u w:val="single" w:color="auto"/>
        </w:rPr>
        <w:t>发包人提供以下资料①《工程用款支付证书》；②已完工</w:t>
      </w:r>
      <w:r>
        <w:rPr>
          <w:rFonts w:hint="eastAsia" w:ascii="宋体" w:hAnsi="宋体" w:eastAsia="宋体" w:cs="宋体"/>
          <w:spacing w:val="-1"/>
          <w:sz w:val="21"/>
          <w:szCs w:val="21"/>
          <w:highlight w:val="none"/>
          <w:u w:val="single" w:color="auto"/>
        </w:rPr>
        <w:t>程量计算书；③监理审核</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u w:val="single" w:color="auto"/>
        </w:rPr>
        <w:t>计算书；④其他需要补充说明的材料；⑤若乙方账户变动</w:t>
      </w:r>
      <w:r>
        <w:rPr>
          <w:rFonts w:hint="eastAsia" w:ascii="宋体" w:hAnsi="宋体" w:eastAsia="宋体" w:cs="宋体"/>
          <w:spacing w:val="-1"/>
          <w:sz w:val="21"/>
          <w:szCs w:val="21"/>
          <w:highlight w:val="none"/>
          <w:u w:val="single" w:color="auto"/>
        </w:rPr>
        <w:t>，则须提交账户变更信息</w:t>
      </w:r>
      <w:r>
        <w:rPr>
          <w:rFonts w:hint="eastAsia" w:ascii="宋体" w:hAnsi="宋体" w:eastAsia="宋体" w:cs="宋体"/>
          <w:position w:val="1"/>
          <w:sz w:val="21"/>
          <w:szCs w:val="21"/>
          <w:highlight w:val="none"/>
        </w:rPr>
        <w:t>。</w:t>
      </w:r>
    </w:p>
    <w:p w14:paraId="5B41505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（2）总价合同进度付款申请单提交的约定：</w:t>
      </w:r>
      <w:r>
        <w:rPr>
          <w:rFonts w:hint="eastAsia" w:ascii="宋体" w:hAnsi="宋体" w:eastAsia="宋体" w:cs="宋体"/>
          <w:spacing w:val="-1"/>
          <w:sz w:val="21"/>
          <w:szCs w:val="21"/>
          <w:highlight w:val="none"/>
          <w:u w:val="single" w:color="auto"/>
        </w:rPr>
        <w:t>/</w:t>
      </w:r>
      <w:r>
        <w:rPr>
          <w:rFonts w:hint="eastAsia" w:ascii="宋体" w:hAnsi="宋体" w:eastAsia="宋体" w:cs="宋体"/>
          <w:spacing w:val="-1"/>
          <w:sz w:val="21"/>
          <w:szCs w:val="21"/>
          <w:highlight w:val="none"/>
        </w:rPr>
        <w:t>。</w:t>
      </w:r>
    </w:p>
    <w:p w14:paraId="6B5196D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（3）其他价格形式合同进度付款申请单提交的约定：。</w:t>
      </w:r>
    </w:p>
    <w:p w14:paraId="6AE26E67">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2"/>
          <w:sz w:val="21"/>
          <w:szCs w:val="21"/>
          <w:highlight w:val="none"/>
        </w:rPr>
        <w:t>12.4.4 进度款审核和支付</w:t>
      </w:r>
    </w:p>
    <w:p w14:paraId="3D17650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（1）监理人审查并报送发包人的期限：</w:t>
      </w:r>
      <w:r>
        <w:rPr>
          <w:rFonts w:hint="eastAsia" w:ascii="宋体" w:hAnsi="宋体" w:eastAsia="宋体" w:cs="宋体"/>
          <w:spacing w:val="-1"/>
          <w:sz w:val="21"/>
          <w:szCs w:val="21"/>
          <w:highlight w:val="none"/>
          <w:u w:val="single" w:color="auto"/>
        </w:rPr>
        <w:t>每月25日送达发包人</w:t>
      </w:r>
      <w:r>
        <w:rPr>
          <w:rFonts w:hint="eastAsia" w:ascii="宋体" w:hAnsi="宋体" w:eastAsia="宋体" w:cs="宋体"/>
          <w:spacing w:val="-1"/>
          <w:sz w:val="21"/>
          <w:szCs w:val="21"/>
          <w:highlight w:val="none"/>
        </w:rPr>
        <w:t>。</w:t>
      </w:r>
    </w:p>
    <w:p w14:paraId="305BC9C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（2）发包人支付进度款的期限：</w:t>
      </w:r>
      <w:r>
        <w:rPr>
          <w:rFonts w:hint="eastAsia" w:ascii="宋体" w:hAnsi="宋体" w:eastAsia="宋体" w:cs="宋体"/>
          <w:spacing w:val="-2"/>
          <w:sz w:val="21"/>
          <w:szCs w:val="21"/>
          <w:highlight w:val="none"/>
          <w:u w:val="single" w:color="auto"/>
        </w:rPr>
        <w:t>发包人按月完成审批并签发进度款支付证书，</w:t>
      </w:r>
      <w:r>
        <w:rPr>
          <w:rFonts w:hint="eastAsia" w:ascii="宋体" w:hAnsi="宋体" w:eastAsia="宋体" w:cs="宋体"/>
          <w:spacing w:val="-1"/>
          <w:sz w:val="21"/>
          <w:szCs w:val="21"/>
          <w:highlight w:val="none"/>
          <w:u w:val="single" w:color="auto"/>
        </w:rPr>
        <w:t>进度款的支付按本专用条款12.4.1的约定支付</w:t>
      </w:r>
      <w:r>
        <w:rPr>
          <w:rFonts w:hint="eastAsia" w:ascii="宋体" w:hAnsi="宋体" w:eastAsia="宋体" w:cs="宋体"/>
          <w:spacing w:val="-1"/>
          <w:sz w:val="21"/>
          <w:szCs w:val="21"/>
          <w:highlight w:val="none"/>
        </w:rPr>
        <w:t>。</w:t>
      </w:r>
    </w:p>
    <w:p w14:paraId="02507D7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发包人逾期支付进度款的违约金的计算方式：</w:t>
      </w:r>
      <w:r>
        <w:rPr>
          <w:rFonts w:hint="eastAsia" w:ascii="宋体" w:hAnsi="宋体" w:eastAsia="宋体" w:cs="宋体"/>
          <w:spacing w:val="-1"/>
          <w:sz w:val="21"/>
          <w:szCs w:val="21"/>
          <w:highlight w:val="none"/>
          <w:u w:val="single" w:color="auto"/>
        </w:rPr>
        <w:t>无</w:t>
      </w:r>
      <w:r>
        <w:rPr>
          <w:rFonts w:hint="eastAsia" w:ascii="宋体" w:hAnsi="宋体" w:eastAsia="宋体" w:cs="宋体"/>
          <w:spacing w:val="-1"/>
          <w:sz w:val="21"/>
          <w:szCs w:val="21"/>
          <w:highlight w:val="none"/>
        </w:rPr>
        <w:t>。</w:t>
      </w:r>
    </w:p>
    <w:p w14:paraId="7CE0855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进度款支付方式：</w:t>
      </w:r>
      <w:r>
        <w:rPr>
          <w:rFonts w:hint="eastAsia" w:ascii="宋体" w:hAnsi="宋体" w:eastAsia="宋体" w:cs="宋体"/>
          <w:spacing w:val="-3"/>
          <w:sz w:val="21"/>
          <w:szCs w:val="21"/>
          <w:highlight w:val="none"/>
          <w:u w:val="single" w:color="auto"/>
        </w:rPr>
        <w:t>银行转账</w:t>
      </w:r>
      <w:r>
        <w:rPr>
          <w:rFonts w:hint="eastAsia" w:ascii="宋体" w:hAnsi="宋体" w:eastAsia="宋体" w:cs="宋体"/>
          <w:spacing w:val="-3"/>
          <w:sz w:val="21"/>
          <w:szCs w:val="21"/>
          <w:highlight w:val="none"/>
        </w:rPr>
        <w:t>。承包人申请进度款之前需提供合法合规的本次申</w:t>
      </w:r>
      <w:r>
        <w:rPr>
          <w:rFonts w:hint="eastAsia" w:ascii="宋体" w:hAnsi="宋体" w:eastAsia="宋体" w:cs="宋体"/>
          <w:spacing w:val="-1"/>
          <w:sz w:val="21"/>
          <w:szCs w:val="21"/>
          <w:highlight w:val="none"/>
        </w:rPr>
        <w:t>请款项额度的发票。</w:t>
      </w:r>
    </w:p>
    <w:p w14:paraId="36EE964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（3）农民工工资支付</w:t>
      </w:r>
    </w:p>
    <w:p w14:paraId="586CB67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1）人工费用是指发包人向承包人专用账户拨付的专项用于支付农民工工资的工程款。农民工工资专用账户是指承包人在工程建设项目</w:t>
      </w:r>
      <w:r>
        <w:rPr>
          <w:rFonts w:hint="eastAsia" w:ascii="宋体" w:hAnsi="宋体" w:eastAsia="宋体" w:cs="宋体"/>
          <w:spacing w:val="-2"/>
          <w:sz w:val="21"/>
          <w:szCs w:val="21"/>
          <w:highlight w:val="none"/>
        </w:rPr>
        <w:t xml:space="preserve">所在地银行业金融机构 </w:t>
      </w:r>
      <w:r>
        <w:rPr>
          <w:rFonts w:hint="eastAsia" w:ascii="宋体" w:hAnsi="宋体" w:cs="宋体"/>
          <w:spacing w:val="-2"/>
          <w:sz w:val="21"/>
          <w:szCs w:val="21"/>
          <w:highlight w:val="none"/>
          <w:lang w:eastAsia="zh-CN"/>
        </w:rPr>
        <w:t>（</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简称银行）开立的，专项用于支付农民工工资的专用存款账户。</w:t>
      </w:r>
    </w:p>
    <w:p w14:paraId="267E294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2）人工费</w:t>
      </w:r>
      <w:r>
        <w:rPr>
          <w:rFonts w:hint="eastAsia" w:ascii="宋体" w:hAnsi="宋体" w:cs="宋体"/>
          <w:sz w:val="21"/>
          <w:szCs w:val="21"/>
          <w:highlight w:val="none"/>
          <w:lang w:eastAsia="zh-CN"/>
        </w:rPr>
        <w:t>应用</w:t>
      </w:r>
      <w:r>
        <w:rPr>
          <w:rFonts w:hint="eastAsia" w:ascii="宋体" w:hAnsi="宋体" w:eastAsia="宋体" w:cs="宋体"/>
          <w:sz w:val="21"/>
          <w:szCs w:val="21"/>
          <w:highlight w:val="none"/>
        </w:rPr>
        <w:t>与工程进度款分账管理。必须</w:t>
      </w:r>
      <w:r>
        <w:rPr>
          <w:rFonts w:hint="eastAsia" w:ascii="宋体" w:hAnsi="宋体" w:eastAsia="宋体" w:cs="宋体"/>
          <w:spacing w:val="-1"/>
          <w:sz w:val="21"/>
          <w:szCs w:val="21"/>
          <w:highlight w:val="none"/>
        </w:rPr>
        <w:t>按时足额支付，人工费拨付周期</w:t>
      </w:r>
      <w:r>
        <w:rPr>
          <w:rFonts w:hint="eastAsia" w:ascii="宋体" w:hAnsi="宋体" w:eastAsia="宋体" w:cs="宋体"/>
          <w:sz w:val="21"/>
          <w:szCs w:val="21"/>
          <w:highlight w:val="none"/>
        </w:rPr>
        <w:t xml:space="preserve"> </w:t>
      </w:r>
      <w:r>
        <w:rPr>
          <w:rFonts w:hint="eastAsia" w:ascii="宋体" w:hAnsi="宋体" w:eastAsia="宋体" w:cs="宋体"/>
          <w:spacing w:val="-3"/>
          <w:sz w:val="21"/>
          <w:szCs w:val="21"/>
          <w:highlight w:val="none"/>
        </w:rPr>
        <w:t>不得超过1个月，最少每月支付一次，无工程款申请的月份，承包人单独上报人工费</w:t>
      </w:r>
      <w:r>
        <w:rPr>
          <w:rFonts w:hint="eastAsia" w:ascii="宋体" w:hAnsi="宋体" w:eastAsia="宋体" w:cs="宋体"/>
          <w:spacing w:val="7"/>
          <w:sz w:val="21"/>
          <w:szCs w:val="21"/>
          <w:highlight w:val="none"/>
        </w:rPr>
        <w:t xml:space="preserve"> </w:t>
      </w:r>
      <w:r>
        <w:rPr>
          <w:rFonts w:hint="eastAsia" w:ascii="宋体" w:hAnsi="宋体" w:eastAsia="宋体" w:cs="宋体"/>
          <w:sz w:val="21"/>
          <w:szCs w:val="21"/>
          <w:highlight w:val="none"/>
        </w:rPr>
        <w:t>划拨申请；若因发包人未按照合同约定划拨工程款项导致拖</w:t>
      </w:r>
      <w:r>
        <w:rPr>
          <w:rFonts w:hint="eastAsia" w:ascii="宋体" w:hAnsi="宋体" w:eastAsia="宋体" w:cs="宋体"/>
          <w:spacing w:val="-1"/>
          <w:sz w:val="21"/>
          <w:szCs w:val="21"/>
          <w:highlight w:val="none"/>
        </w:rPr>
        <w:t>欠工资的，由发包人以</w:t>
      </w:r>
      <w:r>
        <w:rPr>
          <w:rFonts w:hint="eastAsia" w:ascii="宋体" w:hAnsi="宋体" w:eastAsia="宋体" w:cs="宋体"/>
          <w:sz w:val="21"/>
          <w:szCs w:val="21"/>
          <w:highlight w:val="none"/>
        </w:rPr>
        <w:t>未结清的工程款项为限先行垫付所拖欠的工资；</w:t>
      </w:r>
      <w:r>
        <w:rPr>
          <w:rFonts w:hint="eastAsia" w:ascii="宋体" w:hAnsi="宋体" w:eastAsia="宋体" w:cs="宋体"/>
          <w:spacing w:val="-1"/>
          <w:sz w:val="21"/>
          <w:szCs w:val="21"/>
          <w:highlight w:val="none"/>
        </w:rPr>
        <w:t>承包人向发包人申请工程进度款时</w:t>
      </w:r>
      <w:r>
        <w:rPr>
          <w:rFonts w:hint="eastAsia" w:ascii="宋体" w:hAnsi="宋体" w:eastAsia="宋体" w:cs="宋体"/>
          <w:sz w:val="21"/>
          <w:szCs w:val="21"/>
          <w:highlight w:val="none"/>
        </w:rPr>
        <w:t xml:space="preserve"> 必须把农民工工资部分单独列明，如果未单独列明，监理</w:t>
      </w:r>
      <w:r>
        <w:rPr>
          <w:rFonts w:hint="eastAsia" w:ascii="宋体" w:hAnsi="宋体" w:eastAsia="宋体" w:cs="宋体"/>
          <w:spacing w:val="-1"/>
          <w:sz w:val="21"/>
          <w:szCs w:val="21"/>
          <w:highlight w:val="none"/>
        </w:rPr>
        <w:t>单位不得签支付证书等支</w:t>
      </w:r>
      <w:r>
        <w:rPr>
          <w:rFonts w:hint="eastAsia" w:ascii="宋体" w:hAnsi="宋体" w:eastAsia="宋体" w:cs="宋体"/>
          <w:sz w:val="21"/>
          <w:szCs w:val="21"/>
          <w:highlight w:val="none"/>
        </w:rPr>
        <w:t xml:space="preserve"> 付工程款的手续，发包人单位不得审批和支付工程款。发</w:t>
      </w:r>
      <w:r>
        <w:rPr>
          <w:rFonts w:hint="eastAsia" w:ascii="宋体" w:hAnsi="宋体" w:eastAsia="宋体" w:cs="宋体"/>
          <w:spacing w:val="-1"/>
          <w:sz w:val="21"/>
          <w:szCs w:val="21"/>
          <w:highlight w:val="none"/>
        </w:rPr>
        <w:t>包人必须把工程款分账出</w:t>
      </w:r>
      <w:r>
        <w:rPr>
          <w:rFonts w:hint="eastAsia" w:ascii="宋体" w:hAnsi="宋体" w:eastAsia="宋体" w:cs="宋体"/>
          <w:sz w:val="21"/>
          <w:szCs w:val="21"/>
          <w:highlight w:val="none"/>
        </w:rPr>
        <w:t xml:space="preserve"> 来的人工费转入承包人农民工工资支付专用账户，转入农</w:t>
      </w:r>
      <w:r>
        <w:rPr>
          <w:rFonts w:hint="eastAsia" w:ascii="宋体" w:hAnsi="宋体" w:eastAsia="宋体" w:cs="宋体"/>
          <w:spacing w:val="-1"/>
          <w:sz w:val="21"/>
          <w:szCs w:val="21"/>
          <w:highlight w:val="none"/>
        </w:rPr>
        <w:t>民工工资支付专用账户环</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节必须有银行流水凭证。</w:t>
      </w:r>
    </w:p>
    <w:p w14:paraId="67A10F2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3）发包人依据工程进度，审核承包人申报的工程进度款，按照与承包人约定</w:t>
      </w:r>
      <w:r>
        <w:rPr>
          <w:rFonts w:hint="eastAsia" w:ascii="宋体" w:hAnsi="宋体" w:eastAsia="宋体" w:cs="宋体"/>
          <w:sz w:val="21"/>
          <w:szCs w:val="21"/>
          <w:highlight w:val="none"/>
        </w:rPr>
        <w:t>的人工费支付比例 15%（房建项目不少于2</w:t>
      </w:r>
      <w:r>
        <w:rPr>
          <w:rFonts w:hint="eastAsia" w:ascii="宋体" w:hAnsi="宋体" w:eastAsia="宋体" w:cs="宋体"/>
          <w:spacing w:val="-1"/>
          <w:sz w:val="21"/>
          <w:szCs w:val="21"/>
          <w:highlight w:val="none"/>
        </w:rPr>
        <w:t>0%，市政项目不少于15%</w:t>
      </w:r>
      <w:r>
        <w:rPr>
          <w:rFonts w:hint="eastAsia" w:ascii="宋体" w:hAnsi="宋体" w:eastAsia="宋体" w:cs="宋体"/>
          <w:spacing w:val="3"/>
          <w:sz w:val="21"/>
          <w:szCs w:val="21"/>
          <w:highlight w:val="none"/>
        </w:rPr>
        <w:t>），</w:t>
      </w:r>
      <w:r>
        <w:rPr>
          <w:rFonts w:hint="eastAsia" w:ascii="宋体" w:hAnsi="宋体" w:eastAsia="宋体" w:cs="宋体"/>
          <w:spacing w:val="-1"/>
          <w:sz w:val="21"/>
          <w:szCs w:val="21"/>
          <w:highlight w:val="none"/>
        </w:rPr>
        <w:t>将人工费及</w:t>
      </w:r>
      <w:r>
        <w:rPr>
          <w:rFonts w:hint="eastAsia" w:ascii="宋体" w:hAnsi="宋体" w:eastAsia="宋体" w:cs="宋体"/>
          <w:spacing w:val="1"/>
          <w:sz w:val="21"/>
          <w:szCs w:val="21"/>
          <w:highlight w:val="none"/>
        </w:rPr>
        <w:t xml:space="preserve"> </w:t>
      </w:r>
      <w:r>
        <w:rPr>
          <w:rFonts w:hint="eastAsia" w:ascii="宋体" w:hAnsi="宋体" w:eastAsia="宋体" w:cs="宋体"/>
          <w:sz w:val="21"/>
          <w:szCs w:val="21"/>
          <w:highlight w:val="none"/>
        </w:rPr>
        <w:t>时足额拨付至承包人的农民工工资专用账户，其余工程进</w:t>
      </w:r>
      <w:r>
        <w:rPr>
          <w:rFonts w:hint="eastAsia" w:ascii="宋体" w:hAnsi="宋体" w:eastAsia="宋体" w:cs="宋体"/>
          <w:spacing w:val="-1"/>
          <w:sz w:val="21"/>
          <w:szCs w:val="21"/>
          <w:highlight w:val="none"/>
        </w:rPr>
        <w:t>度款项由发包人支付到承</w:t>
      </w:r>
      <w:r>
        <w:rPr>
          <w:rFonts w:hint="eastAsia" w:ascii="宋体" w:hAnsi="宋体" w:eastAsia="宋体" w:cs="宋体"/>
          <w:sz w:val="21"/>
          <w:szCs w:val="21"/>
          <w:highlight w:val="none"/>
        </w:rPr>
        <w:t xml:space="preserve"> </w:t>
      </w:r>
      <w:r>
        <w:rPr>
          <w:rFonts w:hint="eastAsia" w:ascii="宋体" w:hAnsi="宋体" w:eastAsia="宋体" w:cs="宋体"/>
          <w:spacing w:val="-2"/>
          <w:sz w:val="21"/>
          <w:szCs w:val="21"/>
          <w:highlight w:val="none"/>
        </w:rPr>
        <w:t>包人的单位基本户。</w:t>
      </w:r>
    </w:p>
    <w:p w14:paraId="1F57902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4）工程建设领域总包单位对农民工工资支付负总责，</w:t>
      </w:r>
      <w:r>
        <w:rPr>
          <w:rFonts w:hint="eastAsia" w:ascii="宋体" w:hAnsi="宋体" w:eastAsia="宋体" w:cs="宋体"/>
          <w:spacing w:val="-1"/>
          <w:sz w:val="21"/>
          <w:szCs w:val="21"/>
          <w:highlight w:val="none"/>
        </w:rPr>
        <w:t>推行分包单位农民工工</w:t>
      </w:r>
      <w:r>
        <w:rPr>
          <w:rFonts w:hint="eastAsia" w:ascii="宋体" w:hAnsi="宋体" w:eastAsia="宋体" w:cs="宋体"/>
          <w:sz w:val="21"/>
          <w:szCs w:val="21"/>
          <w:highlight w:val="none"/>
        </w:rPr>
        <w:t>资委托总包单位代发制度（以下简称总包代发制度）。</w:t>
      </w:r>
      <w:r>
        <w:rPr>
          <w:rFonts w:hint="eastAsia" w:ascii="宋体" w:hAnsi="宋体" w:eastAsia="宋体" w:cs="宋体"/>
          <w:spacing w:val="-1"/>
          <w:sz w:val="21"/>
          <w:szCs w:val="21"/>
          <w:highlight w:val="none"/>
        </w:rPr>
        <w:t>工程建设项目</w:t>
      </w:r>
      <w:r>
        <w:rPr>
          <w:rFonts w:hint="eastAsia" w:ascii="宋体" w:hAnsi="宋体" w:cs="宋体"/>
          <w:spacing w:val="-1"/>
          <w:sz w:val="21"/>
          <w:szCs w:val="21"/>
          <w:highlight w:val="none"/>
          <w:lang w:eastAsia="zh-CN"/>
        </w:rPr>
        <w:t>实行</w:t>
      </w:r>
      <w:r>
        <w:rPr>
          <w:rFonts w:hint="eastAsia" w:ascii="宋体" w:hAnsi="宋体" w:eastAsia="宋体" w:cs="宋体"/>
          <w:spacing w:val="-1"/>
          <w:sz w:val="21"/>
          <w:szCs w:val="21"/>
          <w:highlight w:val="none"/>
        </w:rPr>
        <w:t>总包代发</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制度的，总包单位与分包单位签订委托工资支付协议。</w:t>
      </w:r>
    </w:p>
    <w:p w14:paraId="4D71C1A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5）凡未向付款单位提供农民工工资专用账户的，或者请款单位在申请工程进度款时未将人工费单列的，付款单位有权拒绝支付工程进度款。</w:t>
      </w:r>
    </w:p>
    <w:p w14:paraId="25AF1FF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6）人工费使用要求：专款专用，除发放农民工</w:t>
      </w:r>
      <w:r>
        <w:rPr>
          <w:rFonts w:hint="eastAsia" w:ascii="宋体" w:hAnsi="宋体" w:eastAsia="宋体" w:cs="宋体"/>
          <w:spacing w:val="-1"/>
          <w:sz w:val="21"/>
          <w:szCs w:val="21"/>
          <w:highlight w:val="none"/>
        </w:rPr>
        <w:t>工资外，不得用于其他用途。</w:t>
      </w:r>
    </w:p>
    <w:p w14:paraId="18DF1DB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7）承包人将人工费支付情况定期报告发包人和监理单位，并提供相应的材料接受建设行政主管部门和劳动保障行政主管部门对此事项监管。</w:t>
      </w:r>
    </w:p>
    <w:p w14:paraId="5B85114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u w:val="single"/>
        </w:rPr>
      </w:pPr>
      <w:r>
        <w:rPr>
          <w:rFonts w:hint="eastAsia" w:ascii="宋体" w:hAnsi="宋体" w:eastAsia="宋体" w:cs="宋体"/>
          <w:spacing w:val="-5"/>
          <w:sz w:val="21"/>
          <w:szCs w:val="21"/>
          <w:highlight w:val="none"/>
        </w:rPr>
        <w:t>8）人工费支付专用账户：</w:t>
      </w:r>
      <w:r>
        <w:rPr>
          <w:rFonts w:hint="eastAsia" w:ascii="宋体" w:hAnsi="宋体" w:eastAsia="宋体" w:cs="宋体"/>
          <w:spacing w:val="-5"/>
          <w:sz w:val="21"/>
          <w:szCs w:val="21"/>
          <w:highlight w:val="none"/>
          <w:u w:val="single"/>
          <w:lang w:eastAsia="zh-CN"/>
        </w:rPr>
        <w:t>XXXX公司农民工工资支付专户</w:t>
      </w:r>
      <w:r>
        <w:rPr>
          <w:rFonts w:hint="eastAsia" w:ascii="宋体" w:hAnsi="宋体" w:eastAsia="宋体" w:cs="宋体"/>
          <w:spacing w:val="-6"/>
          <w:sz w:val="21"/>
          <w:szCs w:val="21"/>
          <w:highlight w:val="none"/>
          <w:u w:val="none"/>
        </w:rPr>
        <w:t>。账号：</w:t>
      </w:r>
      <w:r>
        <w:rPr>
          <w:rFonts w:hint="eastAsia" w:ascii="宋体" w:hAnsi="宋体" w:eastAsia="宋体" w:cs="宋体"/>
          <w:spacing w:val="-6"/>
          <w:sz w:val="21"/>
          <w:szCs w:val="21"/>
          <w:highlight w:val="none"/>
          <w:u w:val="single"/>
          <w:lang w:val="en-US" w:eastAsia="zh-CN"/>
        </w:rPr>
        <w:t xml:space="preserve">                   </w:t>
      </w:r>
      <w:r>
        <w:rPr>
          <w:rFonts w:hint="eastAsia" w:ascii="宋体" w:hAnsi="宋体" w:eastAsia="宋体" w:cs="宋体"/>
          <w:spacing w:val="-6"/>
          <w:sz w:val="21"/>
          <w:szCs w:val="21"/>
          <w:highlight w:val="none"/>
          <w:u w:val="none"/>
        </w:rPr>
        <w:t>。</w:t>
      </w:r>
    </w:p>
    <w:p w14:paraId="068809F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12.4.6 支付分解表的编制</w:t>
      </w:r>
    </w:p>
    <w:p w14:paraId="405666B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（1）总价合同支付分解表的编制与审批：</w:t>
      </w:r>
      <w:r>
        <w:rPr>
          <w:rFonts w:hint="eastAsia" w:ascii="宋体" w:hAnsi="宋体" w:eastAsia="宋体" w:cs="宋体"/>
          <w:spacing w:val="-1"/>
          <w:sz w:val="21"/>
          <w:szCs w:val="21"/>
          <w:highlight w:val="none"/>
          <w:u w:val="single" w:color="auto"/>
        </w:rPr>
        <w:t>总价合同支付分</w:t>
      </w:r>
      <w:r>
        <w:rPr>
          <w:rFonts w:hint="eastAsia" w:ascii="宋体" w:hAnsi="宋体" w:cs="宋体"/>
          <w:spacing w:val="-1"/>
          <w:sz w:val="21"/>
          <w:szCs w:val="21"/>
          <w:highlight w:val="none"/>
          <w:u w:val="single" w:color="auto"/>
          <w:lang w:eastAsia="zh-CN"/>
        </w:rPr>
        <w:t>解表</w:t>
      </w:r>
      <w:r>
        <w:rPr>
          <w:rFonts w:hint="eastAsia" w:ascii="宋体" w:hAnsi="宋体" w:eastAsia="宋体" w:cs="宋体"/>
          <w:spacing w:val="-1"/>
          <w:sz w:val="21"/>
          <w:szCs w:val="21"/>
          <w:highlight w:val="none"/>
          <w:u w:val="single" w:color="auto"/>
        </w:rPr>
        <w:t>在招标完成</w:t>
      </w:r>
      <w:r>
        <w:rPr>
          <w:rFonts w:hint="eastAsia" w:ascii="宋体" w:hAnsi="宋体" w:eastAsia="宋体" w:cs="宋体"/>
          <w:sz w:val="21"/>
          <w:szCs w:val="21"/>
          <w:highlight w:val="none"/>
          <w:u w:val="single" w:color="auto"/>
        </w:rPr>
        <w:t>后由发包人和承包人共同编制，发包人审批，并作为本合同</w:t>
      </w:r>
      <w:r>
        <w:rPr>
          <w:rFonts w:hint="eastAsia" w:ascii="宋体" w:hAnsi="宋体" w:eastAsia="宋体" w:cs="宋体"/>
          <w:spacing w:val="-1"/>
          <w:sz w:val="21"/>
          <w:szCs w:val="21"/>
          <w:highlight w:val="none"/>
          <w:u w:val="single" w:color="auto"/>
        </w:rPr>
        <w:t>内容，具体详见合同附</w:t>
      </w:r>
      <w:r>
        <w:rPr>
          <w:rFonts w:hint="eastAsia" w:ascii="宋体" w:hAnsi="宋体" w:eastAsia="宋体" w:cs="宋体"/>
          <w:spacing w:val="6"/>
          <w:sz w:val="21"/>
          <w:szCs w:val="21"/>
          <w:highlight w:val="none"/>
          <w:u w:val="single" w:color="auto"/>
        </w:rPr>
        <w:t>件14。</w:t>
      </w:r>
    </w:p>
    <w:p w14:paraId="7F5C78F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（2）单价合同的总价项目支付分解表的编制与审批：总价项目不采用支付分</w:t>
      </w:r>
      <w:r>
        <w:rPr>
          <w:rFonts w:hint="eastAsia" w:ascii="宋体" w:hAnsi="宋体" w:eastAsia="宋体" w:cs="宋体"/>
          <w:sz w:val="21"/>
          <w:szCs w:val="21"/>
          <w:highlight w:val="none"/>
        </w:rPr>
        <w:t>解表的方式计算，而按《建设工程工程量清单计价规范（GB50500</w:t>
      </w:r>
      <w:r>
        <w:rPr>
          <w:rFonts w:hint="eastAsia" w:ascii="宋体" w:hAnsi="宋体" w:eastAsia="宋体" w:cs="宋体"/>
          <w:spacing w:val="-1"/>
          <w:sz w:val="21"/>
          <w:szCs w:val="21"/>
          <w:highlight w:val="none"/>
        </w:rPr>
        <w:t>-2013）广西壮族自治区实施细则》的规定执行。</w:t>
      </w:r>
    </w:p>
    <w:p w14:paraId="0E513AA4">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0"/>
        <w:rPr>
          <w:rFonts w:hint="eastAsia" w:ascii="宋体" w:hAnsi="宋体" w:eastAsia="宋体" w:cs="宋体"/>
          <w:b w:val="0"/>
          <w:sz w:val="21"/>
          <w:szCs w:val="21"/>
          <w:highlight w:val="none"/>
        </w:rPr>
      </w:pPr>
      <w:r>
        <w:rPr>
          <w:rFonts w:hint="eastAsia" w:ascii="宋体" w:hAnsi="宋体" w:eastAsia="宋体" w:cs="宋体"/>
          <w:b w:val="0"/>
          <w:bCs/>
          <w:spacing w:val="-5"/>
          <w:sz w:val="21"/>
          <w:szCs w:val="21"/>
          <w:highlight w:val="none"/>
        </w:rPr>
        <w:t>13.</w:t>
      </w:r>
      <w:r>
        <w:rPr>
          <w:rFonts w:hint="eastAsia" w:ascii="宋体" w:hAnsi="宋体" w:eastAsia="宋体" w:cs="宋体"/>
          <w:b w:val="0"/>
          <w:spacing w:val="-5"/>
          <w:sz w:val="21"/>
          <w:szCs w:val="21"/>
          <w:highlight w:val="none"/>
        </w:rPr>
        <w:t xml:space="preserve"> </w:t>
      </w:r>
      <w:r>
        <w:rPr>
          <w:rFonts w:hint="eastAsia" w:ascii="宋体" w:hAnsi="宋体" w:eastAsia="宋体" w:cs="宋体"/>
          <w:b w:val="0"/>
          <w:bCs/>
          <w:spacing w:val="-5"/>
          <w:sz w:val="21"/>
          <w:szCs w:val="21"/>
          <w:highlight w:val="none"/>
        </w:rPr>
        <w:t>验收和工程试车</w:t>
      </w:r>
    </w:p>
    <w:p w14:paraId="4FAB7CB1">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sz w:val="21"/>
          <w:szCs w:val="21"/>
          <w:highlight w:val="none"/>
        </w:rPr>
      </w:pPr>
      <w:r>
        <w:rPr>
          <w:rFonts w:hint="eastAsia" w:ascii="宋体" w:hAnsi="宋体" w:eastAsia="宋体" w:cs="宋体"/>
          <w:b w:val="0"/>
          <w:bCs/>
          <w:spacing w:val="-4"/>
          <w:sz w:val="21"/>
          <w:szCs w:val="21"/>
          <w:highlight w:val="none"/>
        </w:rPr>
        <w:t>13.1</w:t>
      </w:r>
      <w:r>
        <w:rPr>
          <w:rFonts w:hint="eastAsia" w:ascii="宋体" w:hAnsi="宋体" w:eastAsia="宋体" w:cs="宋体"/>
          <w:b w:val="0"/>
          <w:spacing w:val="-4"/>
          <w:sz w:val="21"/>
          <w:szCs w:val="21"/>
          <w:highlight w:val="none"/>
        </w:rPr>
        <w:t xml:space="preserve"> </w:t>
      </w:r>
      <w:r>
        <w:rPr>
          <w:rFonts w:hint="eastAsia" w:ascii="宋体" w:hAnsi="宋体" w:eastAsia="宋体" w:cs="宋体"/>
          <w:b w:val="0"/>
          <w:bCs/>
          <w:spacing w:val="-4"/>
          <w:sz w:val="21"/>
          <w:szCs w:val="21"/>
          <w:highlight w:val="none"/>
        </w:rPr>
        <w:t>分部分项工程验收</w:t>
      </w:r>
    </w:p>
    <w:p w14:paraId="09D5D2C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13.1.2监理人不能按时进行验收时，应提前</w:t>
      </w:r>
      <w:r>
        <w:rPr>
          <w:rFonts w:hint="eastAsia" w:ascii="宋体" w:hAnsi="宋体" w:eastAsia="宋体" w:cs="宋体"/>
          <w:spacing w:val="-2"/>
          <w:sz w:val="21"/>
          <w:szCs w:val="21"/>
          <w:highlight w:val="none"/>
          <w:u w:val="single" w:color="auto"/>
        </w:rPr>
        <w:t>24</w:t>
      </w:r>
      <w:r>
        <w:rPr>
          <w:rFonts w:hint="eastAsia" w:ascii="宋体" w:hAnsi="宋体" w:eastAsia="宋体" w:cs="宋体"/>
          <w:spacing w:val="-2"/>
          <w:sz w:val="21"/>
          <w:szCs w:val="21"/>
          <w:highlight w:val="none"/>
        </w:rPr>
        <w:t>小时提交书面延期要求。</w:t>
      </w:r>
      <w:r>
        <w:rPr>
          <w:rFonts w:hint="eastAsia" w:ascii="宋体" w:hAnsi="宋体" w:eastAsia="宋体" w:cs="宋体"/>
          <w:spacing w:val="-1"/>
          <w:sz w:val="21"/>
          <w:szCs w:val="21"/>
          <w:highlight w:val="none"/>
        </w:rPr>
        <w:t>关于延期最长不得超过：</w:t>
      </w:r>
      <w:r>
        <w:rPr>
          <w:rFonts w:hint="eastAsia" w:ascii="宋体" w:hAnsi="宋体" w:eastAsia="宋体" w:cs="宋体"/>
          <w:spacing w:val="-1"/>
          <w:sz w:val="21"/>
          <w:szCs w:val="21"/>
          <w:highlight w:val="none"/>
          <w:u w:val="single" w:color="auto"/>
        </w:rPr>
        <w:t>48</w:t>
      </w:r>
      <w:r>
        <w:rPr>
          <w:rFonts w:hint="eastAsia" w:ascii="宋体" w:hAnsi="宋体" w:eastAsia="宋体" w:cs="宋体"/>
          <w:spacing w:val="-1"/>
          <w:sz w:val="21"/>
          <w:szCs w:val="21"/>
          <w:highlight w:val="none"/>
        </w:rPr>
        <w:t>小时。</w:t>
      </w:r>
    </w:p>
    <w:p w14:paraId="7D2AC1E0">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sz w:val="21"/>
          <w:szCs w:val="21"/>
          <w:highlight w:val="none"/>
        </w:rPr>
      </w:pPr>
      <w:r>
        <w:rPr>
          <w:rFonts w:hint="eastAsia" w:ascii="宋体" w:hAnsi="宋体" w:eastAsia="宋体" w:cs="宋体"/>
          <w:b w:val="0"/>
          <w:bCs/>
          <w:spacing w:val="-5"/>
          <w:sz w:val="21"/>
          <w:szCs w:val="21"/>
          <w:highlight w:val="none"/>
        </w:rPr>
        <w:t>13.2</w:t>
      </w:r>
      <w:r>
        <w:rPr>
          <w:rFonts w:hint="eastAsia" w:ascii="宋体" w:hAnsi="宋体" w:eastAsia="宋体" w:cs="宋体"/>
          <w:b w:val="0"/>
          <w:spacing w:val="-5"/>
          <w:sz w:val="21"/>
          <w:szCs w:val="21"/>
          <w:highlight w:val="none"/>
        </w:rPr>
        <w:t xml:space="preserve"> </w:t>
      </w:r>
      <w:r>
        <w:rPr>
          <w:rFonts w:hint="eastAsia" w:ascii="宋体" w:hAnsi="宋体" w:eastAsia="宋体" w:cs="宋体"/>
          <w:b w:val="0"/>
          <w:bCs/>
          <w:spacing w:val="-5"/>
          <w:sz w:val="21"/>
          <w:szCs w:val="21"/>
          <w:highlight w:val="none"/>
        </w:rPr>
        <w:t>竣工验收</w:t>
      </w:r>
    </w:p>
    <w:p w14:paraId="4B6BFEC6">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3"/>
          <w:sz w:val="21"/>
          <w:szCs w:val="21"/>
          <w:highlight w:val="none"/>
        </w:rPr>
        <w:t>13.2.1竣工验收条件</w:t>
      </w:r>
    </w:p>
    <w:p w14:paraId="3ED09E1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（3）承包人负责整理和提交的竣工验收资料应当符合工程所在地</w:t>
      </w:r>
      <w:r>
        <w:rPr>
          <w:rFonts w:hint="eastAsia" w:ascii="宋体" w:hAnsi="宋体" w:eastAsia="宋体" w:cs="宋体"/>
          <w:spacing w:val="-4"/>
          <w:sz w:val="21"/>
          <w:szCs w:val="21"/>
          <w:highlight w:val="none"/>
        </w:rPr>
        <w:t>建设行政主管</w:t>
      </w:r>
      <w:r>
        <w:rPr>
          <w:rFonts w:hint="eastAsia" w:ascii="宋体" w:hAnsi="宋体" w:eastAsia="宋体" w:cs="宋体"/>
          <w:sz w:val="21"/>
          <w:szCs w:val="21"/>
          <w:highlight w:val="none"/>
        </w:rPr>
        <w:t xml:space="preserve"> 部门和</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或</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城市建设档案管理机构有关施工资料的</w:t>
      </w:r>
      <w:r>
        <w:rPr>
          <w:rFonts w:hint="eastAsia" w:ascii="宋体" w:hAnsi="宋体" w:eastAsia="宋体" w:cs="宋体"/>
          <w:spacing w:val="-1"/>
          <w:sz w:val="21"/>
          <w:szCs w:val="21"/>
          <w:highlight w:val="none"/>
        </w:rPr>
        <w:t>要求，具体内容包括：</w:t>
      </w:r>
      <w:r>
        <w:rPr>
          <w:rFonts w:hint="eastAsia" w:ascii="宋体" w:hAnsi="宋体" w:eastAsia="宋体" w:cs="宋体"/>
          <w:spacing w:val="-1"/>
          <w:sz w:val="21"/>
          <w:szCs w:val="21"/>
          <w:highlight w:val="none"/>
          <w:u w:val="single" w:color="auto"/>
        </w:rPr>
        <w:t>提供完整的（含现场照片、录像）竣工资料</w:t>
      </w:r>
      <w:r>
        <w:rPr>
          <w:rFonts w:hint="eastAsia" w:ascii="宋体" w:hAnsi="宋体" w:eastAsia="宋体" w:cs="宋体"/>
          <w:spacing w:val="-1"/>
          <w:sz w:val="21"/>
          <w:szCs w:val="21"/>
          <w:highlight w:val="none"/>
        </w:rPr>
        <w:t>。</w:t>
      </w:r>
    </w:p>
    <w:p w14:paraId="447B35A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竣工验收资料的份数：</w:t>
      </w:r>
      <w:r>
        <w:rPr>
          <w:rFonts w:hint="eastAsia" w:ascii="宋体" w:hAnsi="宋体" w:eastAsia="宋体" w:cs="宋体"/>
          <w:spacing w:val="-1"/>
          <w:sz w:val="21"/>
          <w:szCs w:val="21"/>
          <w:highlight w:val="none"/>
          <w:u w:val="single" w:color="auto"/>
        </w:rPr>
        <w:t>一式陆份及竣工验收报告</w:t>
      </w:r>
      <w:r>
        <w:rPr>
          <w:rFonts w:hint="eastAsia" w:ascii="宋体" w:hAnsi="宋体" w:eastAsia="宋体" w:cs="宋体"/>
          <w:spacing w:val="-1"/>
          <w:sz w:val="21"/>
          <w:szCs w:val="21"/>
          <w:highlight w:val="none"/>
        </w:rPr>
        <w:t>。</w:t>
      </w:r>
    </w:p>
    <w:p w14:paraId="1B075D6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承包人提供竣工图的约定：</w:t>
      </w:r>
      <w:r>
        <w:rPr>
          <w:rFonts w:hint="eastAsia" w:ascii="宋体" w:hAnsi="宋体" w:eastAsia="宋体" w:cs="宋体"/>
          <w:sz w:val="21"/>
          <w:szCs w:val="21"/>
          <w:highlight w:val="none"/>
          <w:u w:val="single" w:color="auto"/>
        </w:rPr>
        <w:t>竣工验收正式通过后5天（工</w:t>
      </w:r>
      <w:r>
        <w:rPr>
          <w:rFonts w:hint="eastAsia" w:ascii="宋体" w:hAnsi="宋体" w:eastAsia="宋体" w:cs="宋体"/>
          <w:spacing w:val="-1"/>
          <w:sz w:val="21"/>
          <w:szCs w:val="21"/>
          <w:highlight w:val="none"/>
          <w:u w:val="single" w:color="auto"/>
        </w:rPr>
        <w:t>程造价在500万元以下</w:t>
      </w:r>
      <w:r>
        <w:rPr>
          <w:rFonts w:hint="eastAsia" w:ascii="宋体" w:hAnsi="宋体" w:eastAsia="宋体" w:cs="宋体"/>
          <w:sz w:val="21"/>
          <w:szCs w:val="21"/>
          <w:highlight w:val="none"/>
          <w:u w:val="single" w:color="auto"/>
        </w:rPr>
        <w:t>含500万元）、10天（工程造价在500万元至1000万元之间含100</w:t>
      </w:r>
      <w:r>
        <w:rPr>
          <w:rFonts w:hint="eastAsia" w:ascii="宋体" w:hAnsi="宋体" w:eastAsia="宋体" w:cs="宋体"/>
          <w:spacing w:val="-1"/>
          <w:sz w:val="21"/>
          <w:szCs w:val="21"/>
          <w:highlight w:val="none"/>
          <w:u w:val="single" w:color="auto"/>
        </w:rPr>
        <w:t>0万元）、15天（工</w:t>
      </w:r>
      <w:r>
        <w:rPr>
          <w:rFonts w:hint="eastAsia" w:ascii="宋体" w:hAnsi="宋体" w:eastAsia="宋体" w:cs="宋体"/>
          <w:sz w:val="21"/>
          <w:szCs w:val="21"/>
          <w:highlight w:val="none"/>
          <w:u w:val="single" w:color="auto"/>
        </w:rPr>
        <w:t>程造价在1000万元以上</w:t>
      </w:r>
      <w:r>
        <w:rPr>
          <w:rFonts w:hint="eastAsia" w:ascii="宋体" w:hAnsi="宋体" w:eastAsia="宋体" w:cs="宋体"/>
          <w:spacing w:val="11"/>
          <w:sz w:val="21"/>
          <w:szCs w:val="21"/>
          <w:highlight w:val="none"/>
          <w:u w:val="single" w:color="auto"/>
        </w:rPr>
        <w:t>），</w:t>
      </w:r>
      <w:r>
        <w:rPr>
          <w:rFonts w:hint="eastAsia" w:ascii="宋体" w:hAnsi="宋体" w:eastAsia="宋体" w:cs="宋体"/>
          <w:sz w:val="21"/>
          <w:szCs w:val="21"/>
          <w:highlight w:val="none"/>
          <w:u w:val="single" w:color="auto"/>
        </w:rPr>
        <w:t>提供竣工图的数量分别为2套、4套、6套。</w:t>
      </w:r>
    </w:p>
    <w:p w14:paraId="7BD63354">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3"/>
          <w:sz w:val="21"/>
          <w:szCs w:val="21"/>
          <w:highlight w:val="none"/>
        </w:rPr>
        <w:t>13.2.2竣工验收程序</w:t>
      </w:r>
    </w:p>
    <w:p w14:paraId="538E33E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关于竣工验收程序的约定</w:t>
      </w:r>
      <w:r>
        <w:rPr>
          <w:rFonts w:hint="eastAsia" w:ascii="宋体" w:hAnsi="宋体" w:eastAsia="宋体" w:cs="宋体"/>
          <w:spacing w:val="-47"/>
          <w:sz w:val="21"/>
          <w:szCs w:val="21"/>
          <w:highlight w:val="none"/>
        </w:rPr>
        <w:t>：</w:t>
      </w:r>
      <w:r>
        <w:rPr>
          <w:rFonts w:hint="eastAsia" w:ascii="宋体" w:hAnsi="宋体" w:eastAsia="宋体" w:cs="宋体"/>
          <w:spacing w:val="-47"/>
          <w:sz w:val="21"/>
          <w:szCs w:val="21"/>
          <w:highlight w:val="none"/>
          <w:u w:val="single" w:color="auto"/>
        </w:rPr>
        <w:t>（</w:t>
      </w:r>
      <w:r>
        <w:rPr>
          <w:rFonts w:hint="eastAsia" w:ascii="宋体" w:hAnsi="宋体" w:eastAsia="宋体" w:cs="宋体"/>
          <w:sz w:val="21"/>
          <w:szCs w:val="21"/>
          <w:highlight w:val="none"/>
          <w:u w:val="single" w:color="auto"/>
        </w:rPr>
        <w:t>1）发包人收到竣</w:t>
      </w:r>
      <w:r>
        <w:rPr>
          <w:rFonts w:hint="eastAsia" w:ascii="宋体" w:hAnsi="宋体" w:eastAsia="宋体" w:cs="宋体"/>
          <w:spacing w:val="-1"/>
          <w:sz w:val="21"/>
          <w:szCs w:val="21"/>
          <w:highlight w:val="none"/>
          <w:u w:val="single" w:color="auto"/>
        </w:rPr>
        <w:t>工验收报告后尽快协调有关部门</w:t>
      </w:r>
      <w:r>
        <w:rPr>
          <w:rFonts w:hint="eastAsia" w:ascii="宋体" w:hAnsi="宋体" w:eastAsia="宋体" w:cs="宋体"/>
          <w:sz w:val="21"/>
          <w:szCs w:val="21"/>
          <w:highlight w:val="none"/>
          <w:u w:val="single" w:color="auto"/>
        </w:rPr>
        <w:t>组织有关单位验收，并在验收后14天内给予认可或</w:t>
      </w:r>
      <w:r>
        <w:rPr>
          <w:rFonts w:hint="eastAsia" w:ascii="宋体" w:hAnsi="宋体" w:eastAsia="宋体" w:cs="宋体"/>
          <w:spacing w:val="-1"/>
          <w:sz w:val="21"/>
          <w:szCs w:val="21"/>
          <w:highlight w:val="none"/>
          <w:u w:val="single" w:color="auto"/>
        </w:rPr>
        <w:t>提出修改意见。承包人按要求修改，并承担由自身原因造成修改的费用</w:t>
      </w:r>
      <w:r>
        <w:rPr>
          <w:rFonts w:hint="eastAsia" w:ascii="宋体" w:hAnsi="宋体" w:eastAsia="宋体" w:cs="宋体"/>
          <w:spacing w:val="-1"/>
          <w:sz w:val="21"/>
          <w:szCs w:val="21"/>
          <w:highlight w:val="none"/>
        </w:rPr>
        <w:t>。</w:t>
      </w:r>
    </w:p>
    <w:p w14:paraId="3D39900F">
      <w:pPr>
        <w:pageBreakBefore w:val="0"/>
        <w:widowControl w:val="0"/>
        <w:tabs>
          <w:tab w:val="left" w:pos="627"/>
        </w:tabs>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7"/>
          <w:sz w:val="21"/>
          <w:szCs w:val="21"/>
          <w:highlight w:val="none"/>
          <w:u w:val="single" w:color="auto"/>
        </w:rPr>
        <w:t>（2）发包人收到承包人送交的竣工验收报告后无特殊情况不组织验收，或验收</w:t>
      </w:r>
      <w:r>
        <w:rPr>
          <w:rFonts w:hint="eastAsia" w:ascii="宋体" w:hAnsi="宋体" w:eastAsia="宋体" w:cs="宋体"/>
          <w:spacing w:val="1"/>
          <w:sz w:val="21"/>
          <w:szCs w:val="21"/>
          <w:highlight w:val="none"/>
          <w:u w:val="single" w:color="auto"/>
        </w:rPr>
        <w:t>后14天内不提出修改意见，视为竣工验收报</w:t>
      </w:r>
      <w:r>
        <w:rPr>
          <w:rFonts w:hint="eastAsia" w:ascii="宋体" w:hAnsi="宋体" w:eastAsia="宋体" w:cs="宋体"/>
          <w:sz w:val="21"/>
          <w:szCs w:val="21"/>
          <w:highlight w:val="none"/>
          <w:u w:val="single" w:color="auto"/>
        </w:rPr>
        <w:t>告已被认可。</w:t>
      </w:r>
    </w:p>
    <w:p w14:paraId="53F85D3C">
      <w:pPr>
        <w:pageBreakBefore w:val="0"/>
        <w:widowControl w:val="0"/>
        <w:tabs>
          <w:tab w:val="left" w:pos="627"/>
        </w:tabs>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7"/>
          <w:sz w:val="21"/>
          <w:szCs w:val="21"/>
          <w:highlight w:val="none"/>
          <w:u w:val="single" w:color="auto"/>
        </w:rPr>
        <w:t>（3）发包人收到承包人竣工验收报告后至组织验收移交前工程保管及一切意外</w:t>
      </w:r>
      <w:r>
        <w:rPr>
          <w:rFonts w:hint="eastAsia" w:ascii="宋体" w:hAnsi="宋体" w:eastAsia="宋体" w:cs="宋体"/>
          <w:spacing w:val="-2"/>
          <w:sz w:val="21"/>
          <w:szCs w:val="21"/>
          <w:highlight w:val="none"/>
          <w:u w:val="single" w:color="auto"/>
        </w:rPr>
        <w:t>责任仍由承包人负责</w:t>
      </w:r>
      <w:r>
        <w:rPr>
          <w:rFonts w:hint="eastAsia" w:ascii="宋体" w:hAnsi="宋体" w:eastAsia="宋体" w:cs="宋体"/>
          <w:spacing w:val="-2"/>
          <w:sz w:val="21"/>
          <w:szCs w:val="21"/>
          <w:highlight w:val="none"/>
        </w:rPr>
        <w:t>。</w:t>
      </w:r>
    </w:p>
    <w:p w14:paraId="7522704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发包人不按照本项约定组织竣工验收、颁发</w:t>
      </w:r>
      <w:r>
        <w:rPr>
          <w:rFonts w:hint="eastAsia" w:ascii="宋体" w:hAnsi="宋体" w:cs="宋体"/>
          <w:sz w:val="21"/>
          <w:szCs w:val="21"/>
          <w:highlight w:val="none"/>
          <w:lang w:eastAsia="zh-CN"/>
        </w:rPr>
        <w:t>工程验收</w:t>
      </w:r>
      <w:r>
        <w:rPr>
          <w:rFonts w:hint="eastAsia" w:ascii="宋体" w:hAnsi="宋体" w:eastAsia="宋体" w:cs="宋体"/>
          <w:sz w:val="21"/>
          <w:szCs w:val="21"/>
          <w:highlight w:val="none"/>
        </w:rPr>
        <w:t>证书的违约金的计算方</w:t>
      </w:r>
      <w:r>
        <w:rPr>
          <w:rFonts w:hint="eastAsia" w:ascii="宋体" w:hAnsi="宋体" w:eastAsia="宋体" w:cs="宋体"/>
          <w:spacing w:val="-1"/>
          <w:sz w:val="21"/>
          <w:szCs w:val="21"/>
          <w:highlight w:val="none"/>
        </w:rPr>
        <w:t>法：</w:t>
      </w:r>
      <w:r>
        <w:rPr>
          <w:rFonts w:hint="eastAsia" w:ascii="宋体" w:hAnsi="宋体" w:eastAsia="宋体" w:cs="宋体"/>
          <w:spacing w:val="-1"/>
          <w:sz w:val="21"/>
          <w:szCs w:val="21"/>
          <w:highlight w:val="none"/>
          <w:u w:val="single" w:color="auto"/>
        </w:rPr>
        <w:t>无</w:t>
      </w:r>
      <w:r>
        <w:rPr>
          <w:rFonts w:hint="eastAsia" w:ascii="宋体" w:hAnsi="宋体" w:eastAsia="宋体" w:cs="宋体"/>
          <w:position w:val="1"/>
          <w:sz w:val="21"/>
          <w:szCs w:val="21"/>
          <w:highlight w:val="none"/>
        </w:rPr>
        <w:t>。</w:t>
      </w:r>
    </w:p>
    <w:p w14:paraId="368CD91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13.2.5移交、接收全部与部分工程</w:t>
      </w:r>
    </w:p>
    <w:p w14:paraId="10D3EE3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承包人向发包人移交工程的期限：</w:t>
      </w:r>
      <w:r>
        <w:rPr>
          <w:rFonts w:hint="eastAsia" w:ascii="宋体" w:hAnsi="宋体" w:eastAsia="宋体" w:cs="宋体"/>
          <w:sz w:val="21"/>
          <w:szCs w:val="21"/>
          <w:highlight w:val="none"/>
          <w:u w:val="single" w:color="auto"/>
        </w:rPr>
        <w:t>在工程竣工保修期</w:t>
      </w:r>
      <w:r>
        <w:rPr>
          <w:rFonts w:hint="eastAsia" w:ascii="宋体" w:hAnsi="宋体" w:eastAsia="宋体" w:cs="宋体"/>
          <w:spacing w:val="-1"/>
          <w:sz w:val="21"/>
          <w:szCs w:val="21"/>
          <w:highlight w:val="none"/>
          <w:u w:val="single" w:color="auto"/>
        </w:rPr>
        <w:t>满并对验收发现的问题完</w:t>
      </w:r>
      <w:r>
        <w:rPr>
          <w:rFonts w:hint="eastAsia" w:ascii="宋体" w:hAnsi="宋体" w:eastAsia="宋体" w:cs="宋体"/>
          <w:spacing w:val="-3"/>
          <w:sz w:val="21"/>
          <w:szCs w:val="21"/>
          <w:highlight w:val="none"/>
          <w:u w:val="single" w:color="auto"/>
        </w:rPr>
        <w:t>成整改后</w:t>
      </w:r>
      <w:r>
        <w:rPr>
          <w:rFonts w:hint="eastAsia" w:ascii="宋体" w:hAnsi="宋体" w:eastAsia="宋体" w:cs="宋体"/>
          <w:spacing w:val="-3"/>
          <w:sz w:val="21"/>
          <w:szCs w:val="21"/>
          <w:highlight w:val="none"/>
        </w:rPr>
        <w:t>。</w:t>
      </w:r>
    </w:p>
    <w:p w14:paraId="1E0F3B3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发包人未按本合同约定接收全部或部分工程的，违约金的计算方法为：</w:t>
      </w:r>
      <w:r>
        <w:rPr>
          <w:rFonts w:hint="eastAsia" w:ascii="宋体" w:hAnsi="宋体" w:eastAsia="宋体" w:cs="宋体"/>
          <w:spacing w:val="-2"/>
          <w:sz w:val="21"/>
          <w:szCs w:val="21"/>
          <w:highlight w:val="none"/>
          <w:u w:val="single" w:color="auto"/>
        </w:rPr>
        <w:t>无</w:t>
      </w:r>
      <w:r>
        <w:rPr>
          <w:rFonts w:hint="eastAsia" w:ascii="宋体" w:hAnsi="宋体" w:eastAsia="宋体" w:cs="宋体"/>
          <w:spacing w:val="-2"/>
          <w:sz w:val="21"/>
          <w:szCs w:val="21"/>
          <w:highlight w:val="none"/>
        </w:rPr>
        <w:t>。</w:t>
      </w:r>
      <w:r>
        <w:rPr>
          <w:rFonts w:hint="eastAsia" w:ascii="宋体" w:hAnsi="宋体" w:eastAsia="宋体" w:cs="宋体"/>
          <w:sz w:val="21"/>
          <w:szCs w:val="21"/>
          <w:highlight w:val="none"/>
        </w:rPr>
        <w:t>承包人未按时移交工程的，违约金的计算方法为：</w:t>
      </w:r>
      <w:r>
        <w:rPr>
          <w:rFonts w:hint="eastAsia" w:ascii="宋体" w:hAnsi="宋体" w:eastAsia="宋体" w:cs="宋体"/>
          <w:sz w:val="21"/>
          <w:szCs w:val="21"/>
          <w:highlight w:val="none"/>
          <w:u w:val="single" w:color="auto"/>
        </w:rPr>
        <w:t>按专</w:t>
      </w:r>
      <w:r>
        <w:rPr>
          <w:rFonts w:hint="eastAsia" w:ascii="宋体" w:hAnsi="宋体" w:eastAsia="宋体" w:cs="宋体"/>
          <w:spacing w:val="-1"/>
          <w:sz w:val="21"/>
          <w:szCs w:val="21"/>
          <w:highlight w:val="none"/>
          <w:u w:val="single" w:color="auto"/>
        </w:rPr>
        <w:t>用条款7.5.2执行</w:t>
      </w:r>
      <w:r>
        <w:rPr>
          <w:rFonts w:hint="eastAsia" w:ascii="宋体" w:hAnsi="宋体" w:eastAsia="宋体" w:cs="宋体"/>
          <w:spacing w:val="-1"/>
          <w:sz w:val="21"/>
          <w:szCs w:val="21"/>
          <w:highlight w:val="none"/>
        </w:rPr>
        <w:t>。</w:t>
      </w:r>
    </w:p>
    <w:p w14:paraId="4BB39ECE">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sz w:val="21"/>
          <w:szCs w:val="21"/>
          <w:highlight w:val="none"/>
        </w:rPr>
      </w:pPr>
      <w:r>
        <w:rPr>
          <w:rFonts w:hint="eastAsia" w:ascii="宋体" w:hAnsi="宋体" w:eastAsia="宋体" w:cs="宋体"/>
          <w:b w:val="0"/>
          <w:bCs/>
          <w:spacing w:val="-8"/>
          <w:sz w:val="21"/>
          <w:szCs w:val="21"/>
          <w:highlight w:val="none"/>
        </w:rPr>
        <w:t>13.3</w:t>
      </w:r>
      <w:r>
        <w:rPr>
          <w:rFonts w:hint="eastAsia" w:ascii="宋体" w:hAnsi="宋体" w:eastAsia="宋体" w:cs="宋体"/>
          <w:b w:val="0"/>
          <w:spacing w:val="18"/>
          <w:sz w:val="21"/>
          <w:szCs w:val="21"/>
          <w:highlight w:val="none"/>
        </w:rPr>
        <w:t xml:space="preserve"> </w:t>
      </w:r>
      <w:r>
        <w:rPr>
          <w:rFonts w:hint="eastAsia" w:ascii="宋体" w:hAnsi="宋体" w:eastAsia="宋体" w:cs="宋体"/>
          <w:b w:val="0"/>
          <w:bCs/>
          <w:spacing w:val="-8"/>
          <w:sz w:val="21"/>
          <w:szCs w:val="21"/>
          <w:highlight w:val="none"/>
        </w:rPr>
        <w:t>工程试车</w:t>
      </w:r>
    </w:p>
    <w:p w14:paraId="5989B0A5">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3"/>
          <w:sz w:val="21"/>
          <w:szCs w:val="21"/>
          <w:highlight w:val="none"/>
        </w:rPr>
        <w:t>13.3.1 试车程序</w:t>
      </w:r>
    </w:p>
    <w:p w14:paraId="6E52EC7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工程试车内容：</w:t>
      </w:r>
      <w:r>
        <w:rPr>
          <w:rFonts w:hint="eastAsia" w:ascii="宋体" w:hAnsi="宋体" w:eastAsia="宋体" w:cs="宋体"/>
          <w:spacing w:val="-1"/>
          <w:sz w:val="21"/>
          <w:szCs w:val="21"/>
          <w:highlight w:val="none"/>
          <w:u w:val="single" w:color="auto"/>
        </w:rPr>
        <w:t>按通用条款</w:t>
      </w:r>
      <w:r>
        <w:rPr>
          <w:rFonts w:hint="eastAsia" w:ascii="宋体" w:hAnsi="宋体" w:eastAsia="宋体" w:cs="宋体"/>
          <w:spacing w:val="-1"/>
          <w:sz w:val="21"/>
          <w:szCs w:val="21"/>
          <w:highlight w:val="none"/>
        </w:rPr>
        <w:t>。</w:t>
      </w:r>
    </w:p>
    <w:p w14:paraId="04C80EE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（1）单机无负荷试车费用由</w:t>
      </w:r>
      <w:r>
        <w:rPr>
          <w:rFonts w:hint="eastAsia" w:ascii="宋体" w:hAnsi="宋体" w:eastAsia="宋体" w:cs="宋体"/>
          <w:spacing w:val="-1"/>
          <w:sz w:val="21"/>
          <w:szCs w:val="21"/>
          <w:highlight w:val="none"/>
          <w:u w:val="single" w:color="auto"/>
        </w:rPr>
        <w:t>承包人</w:t>
      </w:r>
      <w:r>
        <w:rPr>
          <w:rFonts w:hint="eastAsia" w:ascii="宋体" w:hAnsi="宋体" w:eastAsia="宋体" w:cs="宋体"/>
          <w:spacing w:val="-1"/>
          <w:sz w:val="21"/>
          <w:szCs w:val="21"/>
          <w:highlight w:val="none"/>
        </w:rPr>
        <w:t>承担；</w:t>
      </w:r>
    </w:p>
    <w:p w14:paraId="7157BA2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（2）无负荷联动试车费用由</w:t>
      </w:r>
      <w:r>
        <w:rPr>
          <w:rFonts w:hint="eastAsia" w:ascii="宋体" w:hAnsi="宋体" w:eastAsia="宋体" w:cs="宋体"/>
          <w:spacing w:val="-1"/>
          <w:sz w:val="21"/>
          <w:szCs w:val="21"/>
          <w:highlight w:val="none"/>
          <w:u w:val="single" w:color="auto"/>
        </w:rPr>
        <w:t>承包人</w:t>
      </w:r>
      <w:r>
        <w:rPr>
          <w:rFonts w:hint="eastAsia" w:ascii="宋体" w:hAnsi="宋体" w:eastAsia="宋体" w:cs="宋体"/>
          <w:spacing w:val="-1"/>
          <w:sz w:val="21"/>
          <w:szCs w:val="21"/>
          <w:highlight w:val="none"/>
        </w:rPr>
        <w:t>承担。</w:t>
      </w:r>
    </w:p>
    <w:p w14:paraId="14BB0B2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13.3.3 投料试车</w:t>
      </w:r>
    </w:p>
    <w:p w14:paraId="01AF177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关于投料试车相关事项的约定：</w:t>
      </w:r>
      <w:r>
        <w:rPr>
          <w:rFonts w:hint="eastAsia" w:ascii="宋体" w:hAnsi="宋体" w:eastAsia="宋体" w:cs="宋体"/>
          <w:spacing w:val="-1"/>
          <w:sz w:val="21"/>
          <w:szCs w:val="21"/>
          <w:highlight w:val="none"/>
          <w:u w:val="single" w:color="auto"/>
        </w:rPr>
        <w:t>按通用条款</w:t>
      </w:r>
      <w:r>
        <w:rPr>
          <w:rFonts w:hint="eastAsia" w:ascii="宋体" w:hAnsi="宋体" w:eastAsia="宋体" w:cs="宋体"/>
          <w:spacing w:val="-1"/>
          <w:sz w:val="21"/>
          <w:szCs w:val="21"/>
          <w:highlight w:val="none"/>
        </w:rPr>
        <w:t>。</w:t>
      </w:r>
    </w:p>
    <w:p w14:paraId="2BD5EEA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5"/>
          <w:sz w:val="21"/>
          <w:szCs w:val="21"/>
          <w:highlight w:val="none"/>
        </w:rPr>
        <w:t>13.6</w:t>
      </w:r>
      <w:r>
        <w:rPr>
          <w:rFonts w:hint="eastAsia" w:ascii="宋体" w:hAnsi="宋体" w:eastAsia="宋体" w:cs="宋体"/>
          <w:spacing w:val="-5"/>
          <w:sz w:val="21"/>
          <w:szCs w:val="21"/>
          <w:highlight w:val="none"/>
        </w:rPr>
        <w:t xml:space="preserve"> </w:t>
      </w:r>
      <w:r>
        <w:rPr>
          <w:rFonts w:hint="eastAsia" w:ascii="宋体" w:hAnsi="宋体" w:eastAsia="宋体" w:cs="宋体"/>
          <w:b/>
          <w:bCs/>
          <w:spacing w:val="-5"/>
          <w:sz w:val="21"/>
          <w:szCs w:val="21"/>
          <w:highlight w:val="none"/>
        </w:rPr>
        <w:t>竣工退场</w:t>
      </w:r>
    </w:p>
    <w:p w14:paraId="21196FD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13.6.1 竣工退场</w:t>
      </w:r>
    </w:p>
    <w:p w14:paraId="17B56EA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承包人完成竣工退场的期限：</w:t>
      </w:r>
      <w:r>
        <w:rPr>
          <w:rFonts w:hint="eastAsia" w:ascii="宋体" w:hAnsi="宋体" w:eastAsia="宋体" w:cs="宋体"/>
          <w:spacing w:val="-3"/>
          <w:sz w:val="21"/>
          <w:szCs w:val="21"/>
          <w:highlight w:val="none"/>
          <w:u w:val="single" w:color="auto"/>
        </w:rPr>
        <w:t>监理人颁发（出具）工程接收证书后7天内，承包</w:t>
      </w:r>
      <w:r>
        <w:rPr>
          <w:rFonts w:hint="eastAsia" w:ascii="宋体" w:hAnsi="宋体" w:eastAsia="宋体" w:cs="宋体"/>
          <w:sz w:val="21"/>
          <w:szCs w:val="21"/>
          <w:highlight w:val="none"/>
          <w:u w:val="single" w:color="auto"/>
        </w:rPr>
        <w:t>人负责按照通用条款本项约定的要求对施工场地进行清理并</w:t>
      </w:r>
      <w:r>
        <w:rPr>
          <w:rFonts w:hint="eastAsia" w:ascii="宋体" w:hAnsi="宋体" w:eastAsia="宋体" w:cs="宋体"/>
          <w:spacing w:val="-1"/>
          <w:sz w:val="21"/>
          <w:szCs w:val="21"/>
          <w:highlight w:val="none"/>
          <w:u w:val="single" w:color="auto"/>
        </w:rPr>
        <w:t>承担相关费用，直至监</w:t>
      </w:r>
      <w:r>
        <w:rPr>
          <w:rFonts w:hint="eastAsia" w:ascii="宋体" w:hAnsi="宋体" w:eastAsia="宋体" w:cs="宋体"/>
          <w:spacing w:val="-3"/>
          <w:sz w:val="21"/>
          <w:szCs w:val="21"/>
          <w:highlight w:val="none"/>
          <w:u w:val="single" w:color="auto"/>
        </w:rPr>
        <w:t>理人检验合格为止。承包人的人员逾期撤除施工场地的，按每人每天500元支付违约</w:t>
      </w:r>
      <w:r>
        <w:rPr>
          <w:rFonts w:hint="eastAsia" w:ascii="宋体" w:hAnsi="宋体" w:eastAsia="宋体" w:cs="宋体"/>
          <w:sz w:val="21"/>
          <w:szCs w:val="21"/>
          <w:highlight w:val="none"/>
          <w:u w:val="single" w:color="auto"/>
        </w:rPr>
        <w:t>金给发包人。机械设备和其他财产逾期撤离施工现场的，视</w:t>
      </w:r>
      <w:r>
        <w:rPr>
          <w:rFonts w:hint="eastAsia" w:ascii="宋体" w:hAnsi="宋体" w:eastAsia="宋体" w:cs="宋体"/>
          <w:spacing w:val="-1"/>
          <w:sz w:val="21"/>
          <w:szCs w:val="21"/>
          <w:highlight w:val="none"/>
          <w:u w:val="single" w:color="auto"/>
        </w:rPr>
        <w:t>为承包人放弃所有权，任由发包人处置，处置所得收益归发包人所有</w:t>
      </w:r>
      <w:r>
        <w:rPr>
          <w:rFonts w:hint="eastAsia" w:ascii="宋体" w:hAnsi="宋体" w:eastAsia="宋体" w:cs="宋体"/>
          <w:spacing w:val="-1"/>
          <w:sz w:val="21"/>
          <w:szCs w:val="21"/>
          <w:highlight w:val="none"/>
        </w:rPr>
        <w:t>。</w:t>
      </w:r>
    </w:p>
    <w:p w14:paraId="20F03CA8">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0"/>
        <w:rPr>
          <w:rFonts w:hint="eastAsia" w:ascii="宋体" w:hAnsi="宋体" w:eastAsia="宋体" w:cs="宋体"/>
          <w:b w:val="0"/>
          <w:sz w:val="21"/>
          <w:szCs w:val="21"/>
          <w:highlight w:val="none"/>
        </w:rPr>
      </w:pPr>
      <w:r>
        <w:rPr>
          <w:rFonts w:hint="eastAsia" w:ascii="宋体" w:hAnsi="宋体" w:eastAsia="宋体" w:cs="宋体"/>
          <w:b w:val="0"/>
          <w:bCs/>
          <w:spacing w:val="-8"/>
          <w:sz w:val="21"/>
          <w:szCs w:val="21"/>
          <w:highlight w:val="none"/>
        </w:rPr>
        <w:t>14.</w:t>
      </w:r>
      <w:r>
        <w:rPr>
          <w:rFonts w:hint="eastAsia" w:ascii="宋体" w:hAnsi="宋体" w:eastAsia="宋体" w:cs="宋体"/>
          <w:b w:val="0"/>
          <w:spacing w:val="12"/>
          <w:sz w:val="21"/>
          <w:szCs w:val="21"/>
          <w:highlight w:val="none"/>
        </w:rPr>
        <w:t xml:space="preserve"> </w:t>
      </w:r>
      <w:r>
        <w:rPr>
          <w:rFonts w:hint="eastAsia" w:ascii="宋体" w:hAnsi="宋体" w:eastAsia="宋体" w:cs="宋体"/>
          <w:b w:val="0"/>
          <w:bCs/>
          <w:spacing w:val="-8"/>
          <w:sz w:val="21"/>
          <w:szCs w:val="21"/>
          <w:highlight w:val="none"/>
        </w:rPr>
        <w:t>竣工结算</w:t>
      </w:r>
    </w:p>
    <w:p w14:paraId="31E86E4C">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sz w:val="21"/>
          <w:szCs w:val="21"/>
          <w:highlight w:val="none"/>
        </w:rPr>
      </w:pPr>
      <w:r>
        <w:rPr>
          <w:rFonts w:hint="eastAsia" w:ascii="宋体" w:hAnsi="宋体" w:eastAsia="宋体" w:cs="宋体"/>
          <w:b w:val="0"/>
          <w:bCs/>
          <w:spacing w:val="-5"/>
          <w:sz w:val="21"/>
          <w:szCs w:val="21"/>
          <w:highlight w:val="none"/>
        </w:rPr>
        <w:t>14.1</w:t>
      </w:r>
      <w:r>
        <w:rPr>
          <w:rFonts w:hint="eastAsia" w:ascii="宋体" w:hAnsi="宋体" w:eastAsia="宋体" w:cs="宋体"/>
          <w:b w:val="0"/>
          <w:spacing w:val="-5"/>
          <w:sz w:val="21"/>
          <w:szCs w:val="21"/>
          <w:highlight w:val="none"/>
        </w:rPr>
        <w:t xml:space="preserve"> </w:t>
      </w:r>
      <w:r>
        <w:rPr>
          <w:rFonts w:hint="eastAsia" w:ascii="宋体" w:hAnsi="宋体" w:eastAsia="宋体" w:cs="宋体"/>
          <w:b w:val="0"/>
          <w:bCs/>
          <w:spacing w:val="-5"/>
          <w:sz w:val="21"/>
          <w:szCs w:val="21"/>
          <w:highlight w:val="none"/>
        </w:rPr>
        <w:t>竣工付款申请</w:t>
      </w:r>
    </w:p>
    <w:p w14:paraId="029EB8D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承包人提交竣工付款申请单的期限：</w:t>
      </w:r>
      <w:r>
        <w:rPr>
          <w:rFonts w:hint="eastAsia" w:ascii="宋体" w:hAnsi="宋体" w:eastAsia="宋体" w:cs="宋体"/>
          <w:sz w:val="21"/>
          <w:szCs w:val="21"/>
          <w:highlight w:val="none"/>
          <w:u w:val="single" w:color="auto"/>
        </w:rPr>
        <w:t>工程竣</w:t>
      </w:r>
      <w:r>
        <w:rPr>
          <w:rFonts w:hint="eastAsia" w:ascii="宋体" w:hAnsi="宋体" w:eastAsia="宋体" w:cs="宋体"/>
          <w:spacing w:val="-1"/>
          <w:sz w:val="21"/>
          <w:szCs w:val="21"/>
          <w:highlight w:val="none"/>
          <w:u w:val="single" w:color="auto"/>
        </w:rPr>
        <w:t>工验收合格后42天内</w:t>
      </w:r>
      <w:r>
        <w:rPr>
          <w:rFonts w:hint="eastAsia" w:ascii="宋体" w:hAnsi="宋体" w:eastAsia="宋体" w:cs="宋体"/>
          <w:spacing w:val="-1"/>
          <w:sz w:val="21"/>
          <w:szCs w:val="21"/>
          <w:highlight w:val="none"/>
        </w:rPr>
        <w:t>。</w:t>
      </w:r>
    </w:p>
    <w:p w14:paraId="3B81D3D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竣工结算申请的资料清单和份数：</w:t>
      </w:r>
      <w:r>
        <w:rPr>
          <w:rFonts w:hint="eastAsia" w:ascii="宋体" w:hAnsi="宋体" w:eastAsia="宋体" w:cs="宋体"/>
          <w:spacing w:val="-3"/>
          <w:sz w:val="21"/>
          <w:szCs w:val="21"/>
          <w:highlight w:val="none"/>
          <w:u w:val="single" w:color="auto"/>
        </w:rPr>
        <w:t>竣工验收资料的份数：承包人应在竣</w:t>
      </w:r>
      <w:r>
        <w:rPr>
          <w:rFonts w:hint="eastAsia" w:ascii="宋体" w:hAnsi="宋体" w:eastAsia="宋体" w:cs="宋体"/>
          <w:spacing w:val="-4"/>
          <w:sz w:val="21"/>
          <w:szCs w:val="21"/>
          <w:highlight w:val="none"/>
          <w:u w:val="single" w:color="auto"/>
        </w:rPr>
        <w:t>工验收</w:t>
      </w:r>
      <w:r>
        <w:rPr>
          <w:rFonts w:hint="eastAsia" w:ascii="宋体" w:hAnsi="宋体" w:eastAsia="宋体" w:cs="宋体"/>
          <w:sz w:val="21"/>
          <w:szCs w:val="21"/>
          <w:highlight w:val="none"/>
          <w:u w:val="single" w:color="auto"/>
        </w:rPr>
        <w:t>合格后30天内按照建设行政主管部门及发包人的要求提供</w:t>
      </w:r>
      <w:r>
        <w:rPr>
          <w:rFonts w:hint="eastAsia" w:ascii="宋体" w:hAnsi="宋体" w:eastAsia="宋体" w:cs="宋体"/>
          <w:spacing w:val="-1"/>
          <w:sz w:val="21"/>
          <w:szCs w:val="21"/>
          <w:highlight w:val="none"/>
          <w:u w:val="single" w:color="auto"/>
        </w:rPr>
        <w:t>有关竣工资料，其套数除</w:t>
      </w:r>
      <w:r>
        <w:rPr>
          <w:rFonts w:hint="eastAsia" w:ascii="宋体" w:hAnsi="宋体" w:eastAsia="宋体" w:cs="宋体"/>
          <w:sz w:val="21"/>
          <w:szCs w:val="21"/>
          <w:highlight w:val="none"/>
          <w:u w:val="single" w:color="auto"/>
        </w:rPr>
        <w:t>满足各政府部门存</w:t>
      </w:r>
      <w:r>
        <w:rPr>
          <w:rFonts w:hint="eastAsia" w:ascii="宋体" w:hAnsi="宋体" w:cs="宋体"/>
          <w:sz w:val="21"/>
          <w:szCs w:val="21"/>
          <w:highlight w:val="none"/>
          <w:u w:val="single" w:color="auto"/>
          <w:lang w:eastAsia="zh-CN"/>
        </w:rPr>
        <w:t>档</w:t>
      </w:r>
      <w:r>
        <w:rPr>
          <w:rFonts w:hint="eastAsia" w:ascii="宋体" w:hAnsi="宋体" w:eastAsia="宋体" w:cs="宋体"/>
          <w:sz w:val="21"/>
          <w:szCs w:val="21"/>
          <w:highlight w:val="none"/>
          <w:u w:val="single" w:color="auto"/>
        </w:rPr>
        <w:t>需要外还需另提供两套原件及完整</w:t>
      </w:r>
      <w:r>
        <w:rPr>
          <w:rFonts w:hint="eastAsia" w:ascii="宋体" w:hAnsi="宋体" w:eastAsia="宋体" w:cs="宋体"/>
          <w:spacing w:val="-1"/>
          <w:sz w:val="21"/>
          <w:szCs w:val="21"/>
          <w:highlight w:val="none"/>
          <w:u w:val="single" w:color="auto"/>
        </w:rPr>
        <w:t>电子文档一份由发包人存</w:t>
      </w:r>
      <w:r>
        <w:rPr>
          <w:rFonts w:hint="eastAsia" w:ascii="宋体" w:hAnsi="宋体" w:eastAsia="宋体" w:cs="宋体"/>
          <w:spacing w:val="5"/>
          <w:sz w:val="21"/>
          <w:szCs w:val="21"/>
          <w:highlight w:val="none"/>
          <w:u w:val="single" w:color="auto"/>
        </w:rPr>
        <w:t>档备用。</w:t>
      </w:r>
    </w:p>
    <w:p w14:paraId="4FA7820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u w:val="single" w:color="auto"/>
        </w:rPr>
      </w:pPr>
      <w:r>
        <w:rPr>
          <w:rFonts w:hint="eastAsia" w:ascii="宋体" w:hAnsi="宋体" w:eastAsia="宋体" w:cs="宋体"/>
          <w:sz w:val="21"/>
          <w:szCs w:val="21"/>
          <w:highlight w:val="none"/>
        </w:rPr>
        <w:t>竣工付款申请单应包括的内容：按《通用条款》执</w:t>
      </w:r>
      <w:r>
        <w:rPr>
          <w:rFonts w:hint="eastAsia" w:ascii="宋体" w:hAnsi="宋体" w:eastAsia="宋体" w:cs="宋体"/>
          <w:spacing w:val="-1"/>
          <w:sz w:val="21"/>
          <w:szCs w:val="21"/>
          <w:highlight w:val="none"/>
        </w:rPr>
        <w:t>行。</w:t>
      </w:r>
      <w:r>
        <w:rPr>
          <w:rFonts w:hint="eastAsia" w:ascii="宋体" w:hAnsi="宋体" w:eastAsia="宋体" w:cs="宋体"/>
          <w:spacing w:val="-1"/>
          <w:sz w:val="21"/>
          <w:szCs w:val="21"/>
          <w:highlight w:val="none"/>
          <w:u w:val="single" w:color="auto"/>
        </w:rPr>
        <w:t>本工程最终竣工结算需</w:t>
      </w:r>
      <w:r>
        <w:rPr>
          <w:rFonts w:hint="eastAsia" w:ascii="宋体" w:hAnsi="宋体" w:eastAsia="宋体" w:cs="宋体"/>
          <w:sz w:val="21"/>
          <w:szCs w:val="21"/>
          <w:highlight w:val="none"/>
          <w:u w:val="single" w:color="auto"/>
        </w:rPr>
        <w:t>报业主有关部门审定，承包人所编制的工程竣工资料经监理审</w:t>
      </w:r>
      <w:r>
        <w:rPr>
          <w:rFonts w:hint="eastAsia" w:ascii="宋体" w:hAnsi="宋体" w:eastAsia="宋体" w:cs="宋体"/>
          <w:spacing w:val="-1"/>
          <w:sz w:val="21"/>
          <w:szCs w:val="21"/>
          <w:highlight w:val="none"/>
          <w:u w:val="single" w:color="auto"/>
        </w:rPr>
        <w:t>核后，送到业主有关</w:t>
      </w:r>
      <w:r>
        <w:rPr>
          <w:rFonts w:hint="eastAsia" w:ascii="宋体" w:hAnsi="宋体" w:eastAsia="宋体" w:cs="宋体"/>
          <w:sz w:val="21"/>
          <w:szCs w:val="21"/>
          <w:highlight w:val="none"/>
          <w:u w:val="single" w:color="auto"/>
        </w:rPr>
        <w:t xml:space="preserve"> 部门之日起，承包人所遗漏的与工程造价有关的资料不再作为</w:t>
      </w:r>
      <w:r>
        <w:rPr>
          <w:rFonts w:hint="eastAsia" w:ascii="宋体" w:hAnsi="宋体" w:eastAsia="宋体" w:cs="宋体"/>
          <w:spacing w:val="-1"/>
          <w:sz w:val="21"/>
          <w:szCs w:val="21"/>
          <w:highlight w:val="none"/>
          <w:u w:val="single" w:color="auto"/>
        </w:rPr>
        <w:t>结算审核依据，按自</w:t>
      </w:r>
      <w:r>
        <w:rPr>
          <w:rFonts w:hint="eastAsia" w:ascii="宋体" w:hAnsi="宋体" w:eastAsia="宋体" w:cs="宋体"/>
          <w:spacing w:val="4"/>
          <w:sz w:val="21"/>
          <w:szCs w:val="21"/>
          <w:highlight w:val="none"/>
          <w:u w:val="single" w:color="auto"/>
        </w:rPr>
        <w:t>动放弃处理。</w:t>
      </w:r>
    </w:p>
    <w:p w14:paraId="5F5A177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竣工结算款支付申请（核准）表见合同附件12。</w:t>
      </w:r>
    </w:p>
    <w:p w14:paraId="7C8CDDC7">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sz w:val="21"/>
          <w:szCs w:val="21"/>
          <w:highlight w:val="none"/>
        </w:rPr>
      </w:pPr>
      <w:r>
        <w:rPr>
          <w:rFonts w:hint="eastAsia" w:ascii="宋体" w:hAnsi="宋体" w:eastAsia="宋体" w:cs="宋体"/>
          <w:b w:val="0"/>
          <w:bCs/>
          <w:spacing w:val="-5"/>
          <w:sz w:val="21"/>
          <w:szCs w:val="21"/>
          <w:highlight w:val="none"/>
        </w:rPr>
        <w:t>14.2</w:t>
      </w:r>
      <w:r>
        <w:rPr>
          <w:rFonts w:hint="eastAsia" w:ascii="宋体" w:hAnsi="宋体" w:eastAsia="宋体" w:cs="宋体"/>
          <w:b w:val="0"/>
          <w:spacing w:val="-5"/>
          <w:sz w:val="21"/>
          <w:szCs w:val="21"/>
          <w:highlight w:val="none"/>
        </w:rPr>
        <w:t xml:space="preserve"> </w:t>
      </w:r>
      <w:r>
        <w:rPr>
          <w:rFonts w:hint="eastAsia" w:ascii="宋体" w:hAnsi="宋体" w:eastAsia="宋体" w:cs="宋体"/>
          <w:b w:val="0"/>
          <w:bCs/>
          <w:spacing w:val="-5"/>
          <w:sz w:val="21"/>
          <w:szCs w:val="21"/>
          <w:highlight w:val="none"/>
        </w:rPr>
        <w:t>竣工结算审核</w:t>
      </w:r>
    </w:p>
    <w:p w14:paraId="7022B44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发包人审批竣工付款申请单的期限：</w:t>
      </w:r>
    </w:p>
    <w:p w14:paraId="45E897E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p>
    <w:tbl>
      <w:tblPr>
        <w:tblStyle w:val="35"/>
        <w:tblW w:w="920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7"/>
        <w:gridCol w:w="2786"/>
        <w:gridCol w:w="5648"/>
      </w:tblGrid>
      <w:tr w14:paraId="48E4D5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767" w:type="dxa"/>
            <w:noWrap w:val="0"/>
            <w:vAlign w:val="top"/>
          </w:tcPr>
          <w:p w14:paraId="4B6AC393">
            <w:pPr>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sz w:val="21"/>
                <w:szCs w:val="21"/>
                <w:highlight w:val="none"/>
              </w:rPr>
            </w:pPr>
          </w:p>
        </w:tc>
        <w:tc>
          <w:tcPr>
            <w:tcW w:w="2786" w:type="dxa"/>
            <w:noWrap w:val="0"/>
            <w:vAlign w:val="top"/>
          </w:tcPr>
          <w:p w14:paraId="2CCD70EF">
            <w:pPr>
              <w:pageBreakBefore w:val="0"/>
              <w:widowControl w:val="0"/>
              <w:kinsoku/>
              <w:wordWrap/>
              <w:overflowPunct/>
              <w:topLinePunct w:val="0"/>
              <w:bidi w:val="0"/>
              <w:snapToGrid/>
              <w:spacing w:line="400" w:lineRule="exact"/>
              <w:ind w:left="0" w:right="0" w:hanging="942"/>
              <w:jc w:val="center"/>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lang w:val="en-US" w:eastAsia="zh-CN"/>
              </w:rPr>
              <w:t xml:space="preserve">      </w:t>
            </w:r>
            <w:r>
              <w:rPr>
                <w:rFonts w:hint="eastAsia" w:ascii="宋体" w:hAnsi="宋体" w:eastAsia="宋体" w:cs="宋体"/>
                <w:spacing w:val="-2"/>
                <w:sz w:val="21"/>
                <w:szCs w:val="21"/>
                <w:highlight w:val="none"/>
              </w:rPr>
              <w:t>工程竣工结算报告金</w:t>
            </w:r>
            <w:r>
              <w:rPr>
                <w:rFonts w:hint="eastAsia" w:ascii="宋体" w:hAnsi="宋体" w:eastAsia="宋体" w:cs="宋体"/>
                <w:sz w:val="21"/>
                <w:szCs w:val="21"/>
                <w:highlight w:val="none"/>
              </w:rPr>
              <w:t>额</w:t>
            </w:r>
          </w:p>
        </w:tc>
        <w:tc>
          <w:tcPr>
            <w:tcW w:w="5648" w:type="dxa"/>
            <w:noWrap w:val="0"/>
            <w:vAlign w:val="top"/>
          </w:tcPr>
          <w:p w14:paraId="3E204224">
            <w:pPr>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发包人审查时间</w:t>
            </w:r>
          </w:p>
        </w:tc>
      </w:tr>
      <w:tr w14:paraId="442FCC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767" w:type="dxa"/>
            <w:noWrap w:val="0"/>
            <w:vAlign w:val="top"/>
          </w:tcPr>
          <w:p w14:paraId="4E86ABE4">
            <w:pPr>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2786" w:type="dxa"/>
            <w:noWrap w:val="0"/>
            <w:vAlign w:val="top"/>
          </w:tcPr>
          <w:p w14:paraId="40503401">
            <w:pPr>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500万元以下</w:t>
            </w:r>
          </w:p>
        </w:tc>
        <w:tc>
          <w:tcPr>
            <w:tcW w:w="5648" w:type="dxa"/>
            <w:noWrap w:val="0"/>
            <w:vAlign w:val="top"/>
          </w:tcPr>
          <w:p w14:paraId="293C7BCD">
            <w:pPr>
              <w:pageBreakBefore w:val="0"/>
              <w:widowControl w:val="0"/>
              <w:kinsoku/>
              <w:wordWrap/>
              <w:overflowPunct/>
              <w:topLinePunct w:val="0"/>
              <w:bidi w:val="0"/>
              <w:snapToGrid/>
              <w:spacing w:line="400" w:lineRule="exact"/>
              <w:ind w:left="0" w:right="0" w:hanging="1906"/>
              <w:jc w:val="center"/>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从接到</w:t>
            </w:r>
            <w:r>
              <w:rPr>
                <w:rFonts w:hint="eastAsia" w:ascii="宋体" w:hAnsi="宋体" w:eastAsia="宋体" w:cs="宋体"/>
                <w:spacing w:val="-1"/>
                <w:sz w:val="21"/>
                <w:szCs w:val="21"/>
                <w:highlight w:val="none"/>
                <w:lang w:val="en-US" w:eastAsia="zh-CN"/>
              </w:rPr>
              <w:t xml:space="preserve">     </w:t>
            </w:r>
            <w:r>
              <w:rPr>
                <w:rFonts w:hint="eastAsia" w:ascii="宋体" w:hAnsi="宋体" w:eastAsia="宋体" w:cs="宋体"/>
                <w:spacing w:val="-1"/>
                <w:sz w:val="21"/>
                <w:szCs w:val="21"/>
                <w:highlight w:val="none"/>
              </w:rPr>
              <w:t>竣工结算报告和完整的竣工结算资料之日</w:t>
            </w:r>
            <w:r>
              <w:rPr>
                <w:rFonts w:hint="eastAsia" w:ascii="宋体" w:hAnsi="宋体" w:eastAsia="宋体" w:cs="宋体"/>
                <w:spacing w:val="7"/>
                <w:sz w:val="21"/>
                <w:szCs w:val="21"/>
                <w:highlight w:val="none"/>
              </w:rPr>
              <w:t xml:space="preserve"> </w:t>
            </w:r>
            <w:r>
              <w:rPr>
                <w:rFonts w:hint="eastAsia" w:ascii="宋体" w:hAnsi="宋体" w:eastAsia="宋体" w:cs="宋体"/>
                <w:spacing w:val="-3"/>
                <w:sz w:val="21"/>
                <w:szCs w:val="21"/>
                <w:highlight w:val="none"/>
              </w:rPr>
              <w:t>起20天</w:t>
            </w:r>
          </w:p>
        </w:tc>
      </w:tr>
      <w:tr w14:paraId="16440A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767" w:type="dxa"/>
            <w:noWrap w:val="0"/>
            <w:vAlign w:val="top"/>
          </w:tcPr>
          <w:p w14:paraId="2B0381B6">
            <w:pPr>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w:t>
            </w:r>
          </w:p>
        </w:tc>
        <w:tc>
          <w:tcPr>
            <w:tcW w:w="2786" w:type="dxa"/>
            <w:noWrap w:val="0"/>
            <w:vAlign w:val="top"/>
          </w:tcPr>
          <w:p w14:paraId="17E7B70D">
            <w:pPr>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500万元-2000万元</w:t>
            </w:r>
          </w:p>
        </w:tc>
        <w:tc>
          <w:tcPr>
            <w:tcW w:w="5648" w:type="dxa"/>
            <w:noWrap w:val="0"/>
            <w:vAlign w:val="top"/>
          </w:tcPr>
          <w:p w14:paraId="4F3C882F">
            <w:pPr>
              <w:pageBreakBefore w:val="0"/>
              <w:widowControl w:val="0"/>
              <w:kinsoku/>
              <w:wordWrap/>
              <w:overflowPunct/>
              <w:topLinePunct w:val="0"/>
              <w:bidi w:val="0"/>
              <w:snapToGrid/>
              <w:spacing w:line="400" w:lineRule="exact"/>
              <w:ind w:left="0" w:right="0" w:hanging="1906"/>
              <w:jc w:val="center"/>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从接到</w:t>
            </w:r>
            <w:r>
              <w:rPr>
                <w:rFonts w:hint="eastAsia" w:ascii="宋体" w:hAnsi="宋体" w:eastAsia="宋体" w:cs="宋体"/>
                <w:spacing w:val="-1"/>
                <w:sz w:val="21"/>
                <w:szCs w:val="21"/>
                <w:highlight w:val="none"/>
                <w:lang w:val="en-US" w:eastAsia="zh-CN"/>
              </w:rPr>
              <w:t xml:space="preserve">     </w:t>
            </w:r>
            <w:r>
              <w:rPr>
                <w:rFonts w:hint="eastAsia" w:ascii="宋体" w:hAnsi="宋体" w:eastAsia="宋体" w:cs="宋体"/>
                <w:spacing w:val="-1"/>
                <w:sz w:val="21"/>
                <w:szCs w:val="21"/>
                <w:highlight w:val="none"/>
              </w:rPr>
              <w:t>竣工结算报告和完整的竣工结算资料之日</w:t>
            </w:r>
            <w:r>
              <w:rPr>
                <w:rFonts w:hint="eastAsia" w:ascii="宋体" w:hAnsi="宋体" w:eastAsia="宋体" w:cs="宋体"/>
                <w:spacing w:val="7"/>
                <w:sz w:val="21"/>
                <w:szCs w:val="21"/>
                <w:highlight w:val="none"/>
              </w:rPr>
              <w:t xml:space="preserve"> </w:t>
            </w:r>
            <w:r>
              <w:rPr>
                <w:rFonts w:hint="eastAsia" w:ascii="宋体" w:hAnsi="宋体" w:eastAsia="宋体" w:cs="宋体"/>
                <w:spacing w:val="-3"/>
                <w:sz w:val="21"/>
                <w:szCs w:val="21"/>
                <w:highlight w:val="none"/>
              </w:rPr>
              <w:t>起30天</w:t>
            </w:r>
          </w:p>
        </w:tc>
      </w:tr>
      <w:tr w14:paraId="6152A4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767" w:type="dxa"/>
            <w:noWrap w:val="0"/>
            <w:vAlign w:val="top"/>
          </w:tcPr>
          <w:p w14:paraId="7E5E1346">
            <w:pPr>
              <w:pStyle w:val="36"/>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w:t>
            </w:r>
          </w:p>
        </w:tc>
        <w:tc>
          <w:tcPr>
            <w:tcW w:w="2786" w:type="dxa"/>
            <w:noWrap w:val="0"/>
            <w:vAlign w:val="top"/>
          </w:tcPr>
          <w:p w14:paraId="3C826A8A">
            <w:pPr>
              <w:pStyle w:val="36"/>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2000万元-5000万元</w:t>
            </w:r>
          </w:p>
        </w:tc>
        <w:tc>
          <w:tcPr>
            <w:tcW w:w="5648" w:type="dxa"/>
            <w:noWrap w:val="0"/>
            <w:vAlign w:val="top"/>
          </w:tcPr>
          <w:p w14:paraId="479F3959">
            <w:pPr>
              <w:pStyle w:val="36"/>
              <w:pageBreakBefore w:val="0"/>
              <w:widowControl w:val="0"/>
              <w:kinsoku/>
              <w:wordWrap/>
              <w:overflowPunct/>
              <w:topLinePunct w:val="0"/>
              <w:bidi w:val="0"/>
              <w:snapToGrid/>
              <w:spacing w:line="400" w:lineRule="exact"/>
              <w:ind w:left="0" w:right="0" w:hanging="1906"/>
              <w:jc w:val="center"/>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从接到</w:t>
            </w:r>
            <w:r>
              <w:rPr>
                <w:rFonts w:hint="eastAsia" w:ascii="宋体" w:hAnsi="宋体" w:eastAsia="宋体" w:cs="宋体"/>
                <w:spacing w:val="-1"/>
                <w:sz w:val="21"/>
                <w:szCs w:val="21"/>
                <w:highlight w:val="none"/>
                <w:lang w:val="en-US" w:eastAsia="zh-CN"/>
              </w:rPr>
              <w:t xml:space="preserve">     </w:t>
            </w:r>
            <w:r>
              <w:rPr>
                <w:rFonts w:hint="eastAsia" w:ascii="宋体" w:hAnsi="宋体" w:eastAsia="宋体" w:cs="宋体"/>
                <w:spacing w:val="-1"/>
                <w:sz w:val="21"/>
                <w:szCs w:val="21"/>
                <w:highlight w:val="none"/>
              </w:rPr>
              <w:t>竣工结算报告和完整的竣工结算资料之日</w:t>
            </w:r>
            <w:r>
              <w:rPr>
                <w:rFonts w:hint="eastAsia" w:ascii="宋体" w:hAnsi="宋体" w:eastAsia="宋体" w:cs="宋体"/>
                <w:spacing w:val="7"/>
                <w:sz w:val="21"/>
                <w:szCs w:val="21"/>
                <w:highlight w:val="none"/>
              </w:rPr>
              <w:t xml:space="preserve"> </w:t>
            </w:r>
            <w:r>
              <w:rPr>
                <w:rFonts w:hint="eastAsia" w:ascii="宋体" w:hAnsi="宋体" w:eastAsia="宋体" w:cs="宋体"/>
                <w:spacing w:val="-3"/>
                <w:sz w:val="21"/>
                <w:szCs w:val="21"/>
                <w:highlight w:val="none"/>
              </w:rPr>
              <w:t>起45天</w:t>
            </w:r>
          </w:p>
        </w:tc>
      </w:tr>
      <w:tr w14:paraId="1F3171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1" w:hRule="atLeast"/>
        </w:trPr>
        <w:tc>
          <w:tcPr>
            <w:tcW w:w="767" w:type="dxa"/>
            <w:noWrap w:val="0"/>
            <w:vAlign w:val="top"/>
          </w:tcPr>
          <w:p w14:paraId="2833E22C">
            <w:pPr>
              <w:pStyle w:val="36"/>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4</w:t>
            </w:r>
          </w:p>
        </w:tc>
        <w:tc>
          <w:tcPr>
            <w:tcW w:w="2786" w:type="dxa"/>
            <w:noWrap w:val="0"/>
            <w:vAlign w:val="top"/>
          </w:tcPr>
          <w:p w14:paraId="7C52A8D3">
            <w:pPr>
              <w:pStyle w:val="36"/>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5000万元以上</w:t>
            </w:r>
          </w:p>
        </w:tc>
        <w:tc>
          <w:tcPr>
            <w:tcW w:w="5648" w:type="dxa"/>
            <w:noWrap w:val="0"/>
            <w:vAlign w:val="top"/>
          </w:tcPr>
          <w:p w14:paraId="33A7D034">
            <w:pPr>
              <w:pStyle w:val="36"/>
              <w:pageBreakBefore w:val="0"/>
              <w:widowControl w:val="0"/>
              <w:kinsoku/>
              <w:wordWrap/>
              <w:overflowPunct/>
              <w:topLinePunct w:val="0"/>
              <w:bidi w:val="0"/>
              <w:snapToGrid/>
              <w:spacing w:line="400" w:lineRule="exact"/>
              <w:ind w:left="0" w:right="0" w:hanging="1906"/>
              <w:jc w:val="center"/>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从接到</w:t>
            </w:r>
            <w:r>
              <w:rPr>
                <w:rFonts w:hint="eastAsia" w:ascii="宋体" w:hAnsi="宋体" w:eastAsia="宋体" w:cs="宋体"/>
                <w:spacing w:val="-1"/>
                <w:sz w:val="21"/>
                <w:szCs w:val="21"/>
                <w:highlight w:val="none"/>
                <w:lang w:val="en-US" w:eastAsia="zh-CN"/>
              </w:rPr>
              <w:t xml:space="preserve">      </w:t>
            </w:r>
            <w:r>
              <w:rPr>
                <w:rFonts w:hint="eastAsia" w:ascii="宋体" w:hAnsi="宋体" w:eastAsia="宋体" w:cs="宋体"/>
                <w:spacing w:val="-1"/>
                <w:sz w:val="21"/>
                <w:szCs w:val="21"/>
                <w:highlight w:val="none"/>
              </w:rPr>
              <w:t>竣工结算报告和完整的竣工结算资料之日</w:t>
            </w:r>
            <w:r>
              <w:rPr>
                <w:rFonts w:hint="eastAsia" w:ascii="宋体" w:hAnsi="宋体" w:eastAsia="宋体" w:cs="宋体"/>
                <w:spacing w:val="7"/>
                <w:sz w:val="21"/>
                <w:szCs w:val="21"/>
                <w:highlight w:val="none"/>
              </w:rPr>
              <w:t xml:space="preserve"> </w:t>
            </w:r>
            <w:r>
              <w:rPr>
                <w:rFonts w:hint="eastAsia" w:ascii="宋体" w:hAnsi="宋体" w:eastAsia="宋体" w:cs="宋体"/>
                <w:spacing w:val="-3"/>
                <w:sz w:val="21"/>
                <w:szCs w:val="21"/>
                <w:highlight w:val="none"/>
              </w:rPr>
              <w:t>起60天</w:t>
            </w:r>
          </w:p>
        </w:tc>
      </w:tr>
      <w:tr w14:paraId="35524E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3" w:hRule="atLeast"/>
        </w:trPr>
        <w:tc>
          <w:tcPr>
            <w:tcW w:w="767" w:type="dxa"/>
            <w:noWrap w:val="0"/>
            <w:vAlign w:val="top"/>
          </w:tcPr>
          <w:p w14:paraId="4799E3AD">
            <w:pPr>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sz w:val="21"/>
                <w:szCs w:val="21"/>
                <w:highlight w:val="none"/>
              </w:rPr>
            </w:pPr>
          </w:p>
          <w:p w14:paraId="31BACADF">
            <w:pPr>
              <w:pStyle w:val="36"/>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5</w:t>
            </w:r>
          </w:p>
        </w:tc>
        <w:tc>
          <w:tcPr>
            <w:tcW w:w="2786" w:type="dxa"/>
            <w:noWrap w:val="0"/>
            <w:vAlign w:val="top"/>
          </w:tcPr>
          <w:p w14:paraId="0C3AF1CB">
            <w:pPr>
              <w:pStyle w:val="36"/>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5000万以上每增加</w:t>
            </w:r>
            <w:r>
              <w:rPr>
                <w:rFonts w:hint="eastAsia" w:ascii="宋体" w:hAnsi="宋体" w:eastAsia="宋体" w:cs="宋体"/>
                <w:spacing w:val="-1"/>
                <w:sz w:val="21"/>
                <w:szCs w:val="21"/>
                <w:highlight w:val="none"/>
              </w:rPr>
              <w:t>0.5亿</w:t>
            </w:r>
            <w:r>
              <w:rPr>
                <w:rFonts w:hint="eastAsia" w:cs="宋体"/>
                <w:spacing w:val="-1"/>
                <w:sz w:val="21"/>
                <w:szCs w:val="21"/>
                <w:highlight w:val="none"/>
                <w:lang w:eastAsia="zh-CN"/>
              </w:rPr>
              <w:t>（</w:t>
            </w:r>
            <w:r>
              <w:rPr>
                <w:rFonts w:hint="eastAsia" w:ascii="宋体" w:hAnsi="宋体" w:eastAsia="宋体" w:cs="宋体"/>
                <w:spacing w:val="-1"/>
                <w:sz w:val="21"/>
                <w:szCs w:val="21"/>
                <w:highlight w:val="none"/>
              </w:rPr>
              <w:t>不足0.5亿不</w:t>
            </w:r>
            <w:r>
              <w:rPr>
                <w:rFonts w:hint="eastAsia" w:ascii="宋体" w:hAnsi="宋体" w:eastAsia="宋体" w:cs="宋体"/>
                <w:spacing w:val="-4"/>
                <w:sz w:val="21"/>
                <w:szCs w:val="21"/>
                <w:highlight w:val="none"/>
              </w:rPr>
              <w:t>增加</w:t>
            </w:r>
            <w:r>
              <w:rPr>
                <w:rFonts w:hint="eastAsia" w:cs="宋体"/>
                <w:spacing w:val="-4"/>
                <w:sz w:val="21"/>
                <w:szCs w:val="21"/>
                <w:highlight w:val="none"/>
                <w:lang w:eastAsia="zh-CN"/>
              </w:rPr>
              <w:t>）</w:t>
            </w:r>
          </w:p>
        </w:tc>
        <w:tc>
          <w:tcPr>
            <w:tcW w:w="5648" w:type="dxa"/>
            <w:noWrap w:val="0"/>
            <w:vAlign w:val="top"/>
          </w:tcPr>
          <w:p w14:paraId="123861E4">
            <w:pPr>
              <w:pStyle w:val="36"/>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增加10天</w:t>
            </w:r>
          </w:p>
        </w:tc>
      </w:tr>
    </w:tbl>
    <w:p w14:paraId="1409C85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工程竣工验收合格后，承包人应按约定一次性</w:t>
      </w:r>
      <w:r>
        <w:rPr>
          <w:rFonts w:hint="eastAsia" w:ascii="宋体" w:hAnsi="宋体" w:eastAsia="宋体" w:cs="宋体"/>
          <w:spacing w:val="-1"/>
          <w:sz w:val="21"/>
          <w:szCs w:val="21"/>
          <w:highlight w:val="none"/>
        </w:rPr>
        <w:t>报送完整的竣工结算资料至发包</w:t>
      </w:r>
      <w:r>
        <w:rPr>
          <w:rFonts w:hint="eastAsia" w:ascii="宋体" w:hAnsi="宋体" w:eastAsia="宋体" w:cs="宋体"/>
          <w:sz w:val="21"/>
          <w:szCs w:val="21"/>
          <w:highlight w:val="none"/>
        </w:rPr>
        <w:t>人，原则上不再接收补充的结算资料。审核过程中，如发包</w:t>
      </w:r>
      <w:r>
        <w:rPr>
          <w:rFonts w:hint="eastAsia" w:ascii="宋体" w:hAnsi="宋体" w:eastAsia="宋体" w:cs="宋体"/>
          <w:spacing w:val="-1"/>
          <w:sz w:val="21"/>
          <w:szCs w:val="21"/>
          <w:highlight w:val="none"/>
        </w:rPr>
        <w:t>人提出需承包人补充的</w:t>
      </w:r>
      <w:r>
        <w:rPr>
          <w:rFonts w:hint="eastAsia" w:ascii="宋体" w:hAnsi="宋体" w:eastAsia="宋体" w:cs="宋体"/>
          <w:sz w:val="21"/>
          <w:szCs w:val="21"/>
          <w:highlight w:val="none"/>
        </w:rPr>
        <w:t>结算资料，经发包人催促后20天内仍未提供或没有明确答复</w:t>
      </w:r>
      <w:r>
        <w:rPr>
          <w:rFonts w:hint="eastAsia" w:ascii="宋体" w:hAnsi="宋体" w:eastAsia="宋体" w:cs="宋体"/>
          <w:spacing w:val="-1"/>
          <w:sz w:val="21"/>
          <w:szCs w:val="21"/>
          <w:highlight w:val="none"/>
        </w:rPr>
        <w:t>，发包人可根据现有资</w:t>
      </w:r>
      <w:r>
        <w:rPr>
          <w:rFonts w:hint="eastAsia" w:ascii="宋体" w:hAnsi="宋体" w:eastAsia="宋体" w:cs="宋体"/>
          <w:sz w:val="21"/>
          <w:szCs w:val="21"/>
          <w:highlight w:val="none"/>
        </w:rPr>
        <w:t>料办理结算，审核时间相应顺延。本工程最终结算价以双方</w:t>
      </w:r>
      <w:r>
        <w:rPr>
          <w:rFonts w:hint="eastAsia" w:ascii="宋体" w:hAnsi="宋体" w:eastAsia="宋体" w:cs="宋体"/>
          <w:spacing w:val="-1"/>
          <w:sz w:val="21"/>
          <w:szCs w:val="21"/>
          <w:highlight w:val="none"/>
        </w:rPr>
        <w:t>签订最终结算书为准或业主聘请的第三方有关造价单位审定为准。</w:t>
      </w:r>
    </w:p>
    <w:p w14:paraId="3B2A399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因承包人提供的结算资料不完整而需要补充或承</w:t>
      </w:r>
      <w:r>
        <w:rPr>
          <w:rFonts w:hint="eastAsia" w:ascii="宋体" w:hAnsi="宋体" w:eastAsia="宋体" w:cs="宋体"/>
          <w:spacing w:val="-3"/>
          <w:sz w:val="21"/>
          <w:szCs w:val="21"/>
          <w:highlight w:val="none"/>
        </w:rPr>
        <w:t>包人不按时对账耽误时间时，</w:t>
      </w:r>
      <w:r>
        <w:rPr>
          <w:rFonts w:hint="eastAsia" w:ascii="宋体" w:hAnsi="宋体" w:eastAsia="宋体" w:cs="宋体"/>
          <w:spacing w:val="-2"/>
          <w:sz w:val="21"/>
          <w:szCs w:val="21"/>
          <w:highlight w:val="none"/>
        </w:rPr>
        <w:t>审查时间应相应顺延。</w:t>
      </w:r>
    </w:p>
    <w:p w14:paraId="522BD67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8"/>
          <w:sz w:val="21"/>
          <w:szCs w:val="21"/>
          <w:highlight w:val="none"/>
        </w:rPr>
        <w:t>竣工结算审核约定：</w:t>
      </w:r>
      <w:r>
        <w:rPr>
          <w:rFonts w:hint="eastAsia" w:ascii="宋体" w:hAnsi="宋体" w:eastAsia="宋体" w:cs="宋体"/>
          <w:spacing w:val="5"/>
          <w:sz w:val="21"/>
          <w:szCs w:val="21"/>
          <w:highlight w:val="none"/>
        </w:rPr>
        <w:t xml:space="preserve"> </w:t>
      </w:r>
      <w:r>
        <w:rPr>
          <w:rFonts w:hint="eastAsia" w:ascii="宋体" w:hAnsi="宋体" w:eastAsia="宋体" w:cs="宋体"/>
          <w:spacing w:val="-5"/>
          <w:sz w:val="21"/>
          <w:szCs w:val="21"/>
          <w:highlight w:val="none"/>
        </w:rPr>
        <w:t>国有投资项目：</w:t>
      </w:r>
    </w:p>
    <w:p w14:paraId="0297C5A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5"/>
          <w:sz w:val="21"/>
          <w:szCs w:val="21"/>
          <w:highlight w:val="none"/>
        </w:rPr>
        <w:t>1.</w:t>
      </w:r>
      <w:r>
        <w:rPr>
          <w:rFonts w:hint="eastAsia" w:ascii="宋体" w:hAnsi="宋体" w:eastAsia="宋体" w:cs="宋体"/>
          <w:spacing w:val="-72"/>
          <w:sz w:val="21"/>
          <w:szCs w:val="21"/>
          <w:highlight w:val="none"/>
        </w:rPr>
        <w:t xml:space="preserve"> </w:t>
      </w:r>
      <w:r>
        <w:rPr>
          <w:rFonts w:hint="eastAsia" w:ascii="宋体" w:hAnsi="宋体" w:eastAsia="宋体" w:cs="宋体"/>
          <w:spacing w:val="-5"/>
          <w:sz w:val="21"/>
          <w:szCs w:val="21"/>
          <w:highlight w:val="none"/>
        </w:rPr>
        <w:t>自竣工结算完毕之日起15 工作日内，经承包人申请发包人按审定后的竣工</w:t>
      </w:r>
      <w:r>
        <w:rPr>
          <w:rFonts w:hint="eastAsia" w:ascii="宋体" w:hAnsi="宋体" w:eastAsia="宋体" w:cs="宋体"/>
          <w:spacing w:val="-1"/>
          <w:sz w:val="21"/>
          <w:szCs w:val="21"/>
          <w:highlight w:val="none"/>
        </w:rPr>
        <w:t>结算价款，通知经办银行向承包人支付结算价款。</w:t>
      </w:r>
    </w:p>
    <w:p w14:paraId="2230985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2.本工程最终竣工结算达到《自治区本级财政投资评审实施办法》（桂财办</w:t>
      </w:r>
      <w:r>
        <w:rPr>
          <w:rFonts w:hint="eastAsia" w:ascii="宋体" w:hAnsi="宋体" w:cs="宋体"/>
          <w:spacing w:val="-3"/>
          <w:sz w:val="21"/>
          <w:szCs w:val="21"/>
          <w:highlight w:val="none"/>
          <w:lang w:eastAsia="zh-CN"/>
        </w:rPr>
        <w:t>〔2015〕70号</w:t>
      </w:r>
      <w:r>
        <w:rPr>
          <w:rFonts w:hint="eastAsia" w:ascii="宋体" w:hAnsi="宋体" w:eastAsia="宋体" w:cs="宋体"/>
          <w:spacing w:val="-3"/>
          <w:sz w:val="21"/>
          <w:szCs w:val="21"/>
          <w:highlight w:val="none"/>
        </w:rPr>
        <w:t>）规定的评审范围，需报财政部门审定，承包人所编制的工程竣工资料经</w:t>
      </w:r>
      <w:r>
        <w:rPr>
          <w:rFonts w:hint="eastAsia" w:ascii="宋体" w:hAnsi="宋体" w:eastAsia="宋体" w:cs="宋体"/>
          <w:spacing w:val="12"/>
          <w:sz w:val="21"/>
          <w:szCs w:val="21"/>
          <w:highlight w:val="none"/>
        </w:rPr>
        <w:t xml:space="preserve"> </w:t>
      </w:r>
      <w:r>
        <w:rPr>
          <w:rFonts w:hint="eastAsia" w:ascii="宋体" w:hAnsi="宋体" w:eastAsia="宋体" w:cs="宋体"/>
          <w:sz w:val="21"/>
          <w:szCs w:val="21"/>
          <w:highlight w:val="none"/>
        </w:rPr>
        <w:t>发包人审核后，送到财政部门之日起，承包人所遗漏的</w:t>
      </w:r>
      <w:r>
        <w:rPr>
          <w:rFonts w:hint="eastAsia" w:ascii="宋体" w:hAnsi="宋体" w:eastAsia="宋体" w:cs="宋体"/>
          <w:spacing w:val="-1"/>
          <w:sz w:val="21"/>
          <w:szCs w:val="21"/>
          <w:highlight w:val="none"/>
        </w:rPr>
        <w:t>与工程造价有关的签证不再</w:t>
      </w:r>
      <w:r>
        <w:rPr>
          <w:rFonts w:hint="eastAsia" w:ascii="宋体" w:hAnsi="宋体" w:eastAsia="宋体" w:cs="宋体"/>
          <w:sz w:val="21"/>
          <w:szCs w:val="21"/>
          <w:highlight w:val="none"/>
        </w:rPr>
        <w:t>作为结算审核依据，按自动放弃处理。竣工</w:t>
      </w:r>
      <w:r>
        <w:rPr>
          <w:rFonts w:hint="eastAsia" w:ascii="宋体" w:hAnsi="宋体" w:eastAsia="宋体" w:cs="宋体"/>
          <w:spacing w:val="-1"/>
          <w:sz w:val="21"/>
          <w:szCs w:val="21"/>
          <w:highlight w:val="none"/>
        </w:rPr>
        <w:t>结算以财政评审意见为准。</w:t>
      </w:r>
    </w:p>
    <w:p w14:paraId="57869C0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3.如承包人报送的工程结算总价过高，造成</w:t>
      </w:r>
      <w:r>
        <w:rPr>
          <w:rFonts w:hint="eastAsia" w:ascii="宋体" w:hAnsi="宋体" w:eastAsia="宋体" w:cs="宋体"/>
          <w:spacing w:val="-1"/>
          <w:sz w:val="21"/>
          <w:szCs w:val="21"/>
          <w:highlight w:val="none"/>
        </w:rPr>
        <w:t>该结算审减率超过6%以上的，则超出6%以上部分的审核费由承包人承担，费用由发包人从承包人工程结算款中扣除。</w:t>
      </w:r>
      <w:r>
        <w:rPr>
          <w:rFonts w:hint="eastAsia" w:ascii="宋体" w:hAnsi="宋体" w:eastAsia="宋体" w:cs="宋体"/>
          <w:spacing w:val="-2"/>
          <w:sz w:val="21"/>
          <w:szCs w:val="21"/>
          <w:highlight w:val="none"/>
        </w:rPr>
        <w:t>计算公式如下：</w:t>
      </w:r>
    </w:p>
    <w:p w14:paraId="469A33F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审减率=（送审造价-审定造价）/送审造价*</w:t>
      </w:r>
      <w:r>
        <w:rPr>
          <w:rFonts w:hint="eastAsia" w:ascii="宋体" w:hAnsi="宋体" w:eastAsia="宋体" w:cs="宋体"/>
          <w:spacing w:val="-1"/>
          <w:sz w:val="21"/>
          <w:szCs w:val="21"/>
          <w:highlight w:val="none"/>
        </w:rPr>
        <w:t>100%；当审减率大于6%时，承包人应承担的审核费=（净审减额-送审额*6%）*3.5%</w:t>
      </w:r>
      <w:r>
        <w:rPr>
          <w:rFonts w:hint="eastAsia" w:ascii="宋体" w:hAnsi="宋体" w:eastAsia="宋体" w:cs="宋体"/>
          <w:spacing w:val="-70"/>
          <w:sz w:val="21"/>
          <w:szCs w:val="21"/>
          <w:highlight w:val="none"/>
        </w:rPr>
        <w:t xml:space="preserve"> </w:t>
      </w:r>
      <w:r>
        <w:rPr>
          <w:rFonts w:hint="eastAsia" w:ascii="宋体" w:hAnsi="宋体" w:eastAsia="宋体" w:cs="宋体"/>
          <w:spacing w:val="-1"/>
          <w:sz w:val="21"/>
          <w:szCs w:val="21"/>
          <w:highlight w:val="none"/>
        </w:rPr>
        <w:t>”。</w:t>
      </w:r>
    </w:p>
    <w:p w14:paraId="09EBA46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4.工程竣工验收报告经发包人认可后30天内，承包人应</w:t>
      </w:r>
      <w:r>
        <w:rPr>
          <w:rFonts w:hint="eastAsia" w:ascii="宋体" w:hAnsi="宋体" w:eastAsia="宋体" w:cs="宋体"/>
          <w:spacing w:val="-1"/>
          <w:sz w:val="21"/>
          <w:szCs w:val="21"/>
          <w:highlight w:val="none"/>
        </w:rPr>
        <w:t>向发包人递交竣工验收</w:t>
      </w:r>
      <w:r>
        <w:rPr>
          <w:rFonts w:hint="eastAsia" w:ascii="宋体" w:hAnsi="宋体" w:eastAsia="宋体" w:cs="宋体"/>
          <w:sz w:val="21"/>
          <w:szCs w:val="21"/>
          <w:highlight w:val="none"/>
        </w:rPr>
        <w:t xml:space="preserve"> 合格资料及完整的结算资料和报告，双方按照本工程合</w:t>
      </w:r>
      <w:r>
        <w:rPr>
          <w:rFonts w:hint="eastAsia" w:ascii="宋体" w:hAnsi="宋体" w:eastAsia="宋体" w:cs="宋体"/>
          <w:spacing w:val="-1"/>
          <w:sz w:val="21"/>
          <w:szCs w:val="21"/>
          <w:highlight w:val="none"/>
        </w:rPr>
        <w:t>同约定的价格形式及价款调整办法进行工程竣工结算。</w:t>
      </w:r>
    </w:p>
    <w:p w14:paraId="6CA2C1B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5.如承包人逾期递交竣工验收合格资料及完整的结算资料和报告，每延误一天</w:t>
      </w:r>
      <w:r>
        <w:rPr>
          <w:rFonts w:hint="eastAsia" w:ascii="宋体" w:hAnsi="宋体" w:cs="宋体"/>
          <w:spacing w:val="-3"/>
          <w:sz w:val="21"/>
          <w:szCs w:val="21"/>
          <w:highlight w:val="none"/>
          <w:lang w:eastAsia="zh-CN"/>
        </w:rPr>
        <w:t>，</w:t>
      </w:r>
      <w:r>
        <w:rPr>
          <w:rFonts w:hint="eastAsia" w:ascii="宋体" w:hAnsi="宋体" w:eastAsia="宋体" w:cs="宋体"/>
          <w:spacing w:val="11"/>
          <w:sz w:val="21"/>
          <w:szCs w:val="21"/>
          <w:highlight w:val="none"/>
        </w:rPr>
        <w:t xml:space="preserve"> </w:t>
      </w:r>
      <w:r>
        <w:rPr>
          <w:rFonts w:hint="eastAsia" w:ascii="宋体" w:hAnsi="宋体" w:eastAsia="宋体" w:cs="宋体"/>
          <w:spacing w:val="-3"/>
          <w:sz w:val="21"/>
          <w:szCs w:val="21"/>
          <w:highlight w:val="none"/>
        </w:rPr>
        <w:t>按签约合同价的万分之二计算逾期违约金</w:t>
      </w:r>
      <w:r>
        <w:rPr>
          <w:rFonts w:hint="eastAsia" w:ascii="宋体" w:hAnsi="宋体" w:cs="宋体"/>
          <w:spacing w:val="-3"/>
          <w:sz w:val="21"/>
          <w:szCs w:val="21"/>
          <w:highlight w:val="none"/>
          <w:lang w:eastAsia="zh-CN"/>
        </w:rPr>
        <w:t>，</w:t>
      </w:r>
      <w:r>
        <w:rPr>
          <w:rFonts w:hint="eastAsia" w:ascii="宋体" w:hAnsi="宋体" w:eastAsia="宋体" w:cs="宋体"/>
          <w:spacing w:val="-3"/>
          <w:sz w:val="21"/>
          <w:szCs w:val="21"/>
          <w:highlight w:val="none"/>
        </w:rPr>
        <w:t>违约金直接从结算款中扣除。违约金上限</w:t>
      </w:r>
      <w:r>
        <w:rPr>
          <w:rFonts w:hint="eastAsia" w:ascii="宋体" w:hAnsi="宋体" w:eastAsia="宋体" w:cs="宋体"/>
          <w:spacing w:val="5"/>
          <w:sz w:val="21"/>
          <w:szCs w:val="21"/>
          <w:highlight w:val="none"/>
        </w:rPr>
        <w:t xml:space="preserve"> </w:t>
      </w:r>
      <w:r>
        <w:rPr>
          <w:rFonts w:hint="eastAsia" w:ascii="宋体" w:hAnsi="宋体" w:eastAsia="宋体" w:cs="宋体"/>
          <w:sz w:val="21"/>
          <w:szCs w:val="21"/>
          <w:highlight w:val="none"/>
        </w:rPr>
        <w:t>：签约合同价扣除发包人材料价款、暂估专业工</w:t>
      </w:r>
      <w:r>
        <w:rPr>
          <w:rFonts w:hint="eastAsia" w:ascii="宋体" w:hAnsi="宋体" w:eastAsia="宋体" w:cs="宋体"/>
          <w:spacing w:val="-1"/>
          <w:sz w:val="21"/>
          <w:szCs w:val="21"/>
          <w:highlight w:val="none"/>
        </w:rPr>
        <w:t>程、暂列金额后的</w:t>
      </w:r>
      <w:r>
        <w:rPr>
          <w:rFonts w:hint="eastAsia" w:ascii="宋体" w:hAnsi="宋体" w:cs="宋体"/>
          <w:spacing w:val="-1"/>
          <w:sz w:val="21"/>
          <w:szCs w:val="21"/>
          <w:highlight w:val="none"/>
          <w:lang w:eastAsia="zh-CN"/>
        </w:rPr>
        <w:t>2%</w:t>
      </w:r>
      <w:r>
        <w:rPr>
          <w:rFonts w:hint="eastAsia" w:ascii="宋体" w:hAnsi="宋体" w:eastAsia="宋体" w:cs="宋体"/>
          <w:spacing w:val="-1"/>
          <w:sz w:val="21"/>
          <w:szCs w:val="21"/>
          <w:highlight w:val="none"/>
        </w:rPr>
        <w:t>。</w:t>
      </w:r>
    </w:p>
    <w:p w14:paraId="62F12A5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6.承包人必须提供完整、真实的隐蔽工程原始施</w:t>
      </w:r>
      <w:r>
        <w:rPr>
          <w:rFonts w:hint="eastAsia" w:ascii="宋体" w:hAnsi="宋体" w:eastAsia="宋体" w:cs="宋体"/>
          <w:spacing w:val="-1"/>
          <w:sz w:val="21"/>
          <w:szCs w:val="21"/>
          <w:highlight w:val="none"/>
        </w:rPr>
        <w:t>工、验收记录。如发现施工单</w:t>
      </w:r>
      <w:r>
        <w:rPr>
          <w:rFonts w:hint="eastAsia" w:ascii="宋体" w:hAnsi="宋体" w:eastAsia="宋体" w:cs="宋体"/>
          <w:sz w:val="21"/>
          <w:szCs w:val="21"/>
          <w:highlight w:val="none"/>
        </w:rPr>
        <w:t xml:space="preserve"> 位提供的隐蔽工程资料与实际不符时，按不</w:t>
      </w:r>
      <w:r>
        <w:rPr>
          <w:rFonts w:hint="eastAsia" w:ascii="宋体" w:hAnsi="宋体" w:eastAsia="宋体" w:cs="宋体"/>
          <w:spacing w:val="-1"/>
          <w:sz w:val="21"/>
          <w:szCs w:val="21"/>
          <w:highlight w:val="none"/>
        </w:rPr>
        <w:t>利于施工单位原则结算。</w:t>
      </w:r>
    </w:p>
    <w:p w14:paraId="61EE2CB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u w:val="single"/>
        </w:rPr>
      </w:pPr>
      <w:r>
        <w:rPr>
          <w:rFonts w:hint="eastAsia" w:ascii="宋体" w:hAnsi="宋体" w:eastAsia="宋体" w:cs="宋体"/>
          <w:spacing w:val="-3"/>
          <w:sz w:val="21"/>
          <w:szCs w:val="21"/>
          <w:highlight w:val="none"/>
        </w:rPr>
        <w:t>非国有投资项目：</w:t>
      </w:r>
      <w:r>
        <w:rPr>
          <w:rFonts w:hint="eastAsia" w:ascii="宋体" w:hAnsi="宋体" w:eastAsia="宋体" w:cs="宋体"/>
          <w:spacing w:val="-3"/>
          <w:sz w:val="21"/>
          <w:szCs w:val="21"/>
          <w:highlight w:val="none"/>
          <w:u w:val="single"/>
        </w:rPr>
        <w:t>1、工程竣工验收报告经发包人认可后</w:t>
      </w:r>
      <w:r>
        <w:rPr>
          <w:rFonts w:hint="eastAsia" w:ascii="宋体" w:hAnsi="宋体" w:eastAsia="宋体" w:cs="宋体"/>
          <w:spacing w:val="-3"/>
          <w:sz w:val="21"/>
          <w:szCs w:val="21"/>
          <w:highlight w:val="none"/>
          <w:u w:val="single"/>
          <w:lang w:val="en-US" w:eastAsia="zh-CN"/>
        </w:rPr>
        <w:t>5</w:t>
      </w:r>
      <w:r>
        <w:rPr>
          <w:rFonts w:hint="eastAsia" w:ascii="宋体" w:hAnsi="宋体" w:eastAsia="宋体" w:cs="宋体"/>
          <w:spacing w:val="-3"/>
          <w:sz w:val="21"/>
          <w:szCs w:val="21"/>
          <w:highlight w:val="none"/>
          <w:u w:val="single"/>
        </w:rPr>
        <w:t>天内，承包人向发包人递交竣工验收合格资料及完整的结算资料和报告，双方按照本工程合同约定的价格形式及价款调整办法进行工程竣工结算。2、发包人收到承包人递交的竣工结算报告及结算资料之日起</w:t>
      </w:r>
      <w:r>
        <w:rPr>
          <w:rFonts w:hint="eastAsia" w:ascii="宋体" w:hAnsi="宋体" w:eastAsia="宋体" w:cs="宋体"/>
          <w:spacing w:val="-3"/>
          <w:sz w:val="21"/>
          <w:szCs w:val="21"/>
          <w:highlight w:val="none"/>
          <w:u w:val="single"/>
          <w:lang w:val="en-US" w:eastAsia="zh-CN"/>
        </w:rPr>
        <w:t>5</w:t>
      </w:r>
      <w:r>
        <w:rPr>
          <w:rFonts w:hint="eastAsia" w:ascii="宋体" w:hAnsi="宋体" w:eastAsia="宋体" w:cs="宋体"/>
          <w:spacing w:val="-3"/>
          <w:sz w:val="21"/>
          <w:szCs w:val="21"/>
          <w:highlight w:val="none"/>
          <w:u w:val="single"/>
        </w:rPr>
        <w:t xml:space="preserve">天内进行审核，并给予确认或者提出审核意见。发包人逾期未完成审核且未提出异议的视为发包人已同意承包人提交的竣工结算报告及结算价款，并以此作为竣工结算的依据。承包人对发包人确认的结算价款或审核意见有异议的，应在收到发包人确认的价款或审核意见之日起 </w:t>
      </w:r>
      <w:r>
        <w:rPr>
          <w:rFonts w:hint="eastAsia" w:ascii="宋体" w:hAnsi="宋体" w:eastAsia="宋体" w:cs="宋体"/>
          <w:spacing w:val="-3"/>
          <w:sz w:val="21"/>
          <w:szCs w:val="21"/>
          <w:highlight w:val="none"/>
          <w:u w:val="single"/>
          <w:lang w:val="en-US" w:eastAsia="zh-CN"/>
        </w:rPr>
        <w:t>5</w:t>
      </w:r>
      <w:r>
        <w:rPr>
          <w:rFonts w:hint="eastAsia" w:ascii="宋体" w:hAnsi="宋体" w:eastAsia="宋体" w:cs="宋体"/>
          <w:spacing w:val="-3"/>
          <w:sz w:val="21"/>
          <w:szCs w:val="21"/>
          <w:highlight w:val="none"/>
          <w:u w:val="single"/>
        </w:rPr>
        <w:t>天内提出异议，必要时合同当事人要当面核对，直至完成工程竣工结算。除非有特殊情形，否则从承包人递交竣工结算报告到完成竣工结算的时间应控制在“发包人审核竣工付款申请单的期限”要求的时间范围内。3.自竣工结算完毕之日起</w:t>
      </w:r>
      <w:r>
        <w:rPr>
          <w:rFonts w:hint="eastAsia" w:ascii="宋体" w:hAnsi="宋体" w:eastAsia="宋体" w:cs="宋体"/>
          <w:spacing w:val="-3"/>
          <w:sz w:val="21"/>
          <w:szCs w:val="21"/>
          <w:highlight w:val="none"/>
          <w:u w:val="single"/>
          <w:lang w:val="en-US" w:eastAsia="zh-CN"/>
        </w:rPr>
        <w:t>5</w:t>
      </w:r>
      <w:r>
        <w:rPr>
          <w:rFonts w:hint="eastAsia" w:ascii="宋体" w:hAnsi="宋体" w:eastAsia="宋体" w:cs="宋体"/>
          <w:spacing w:val="-3"/>
          <w:sz w:val="21"/>
          <w:szCs w:val="21"/>
          <w:highlight w:val="none"/>
          <w:u w:val="single"/>
        </w:rPr>
        <w:t>天内，发包人按审定后的竣工结算价款，通知经办银行向承包人支付结算价款。</w:t>
      </w:r>
    </w:p>
    <w:p w14:paraId="7B17EAD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发包人完成竣工付款的期限：</w:t>
      </w:r>
      <w:r>
        <w:rPr>
          <w:rFonts w:hint="eastAsia" w:ascii="宋体" w:hAnsi="宋体" w:eastAsia="宋体" w:cs="宋体"/>
          <w:spacing w:val="-2"/>
          <w:sz w:val="21"/>
          <w:szCs w:val="21"/>
          <w:highlight w:val="none"/>
          <w:u w:val="single" w:color="auto"/>
        </w:rPr>
        <w:t>按本专用条款12.4.1的约定支付</w:t>
      </w:r>
      <w:r>
        <w:rPr>
          <w:rFonts w:hint="eastAsia" w:ascii="宋体" w:hAnsi="宋体" w:eastAsia="宋体" w:cs="宋体"/>
          <w:spacing w:val="-2"/>
          <w:sz w:val="21"/>
          <w:szCs w:val="21"/>
          <w:highlight w:val="none"/>
        </w:rPr>
        <w:t>。</w:t>
      </w:r>
      <w:r>
        <w:rPr>
          <w:rFonts w:hint="eastAsia" w:ascii="宋体" w:hAnsi="宋体" w:eastAsia="宋体" w:cs="宋体"/>
          <w:spacing w:val="13"/>
          <w:sz w:val="21"/>
          <w:szCs w:val="21"/>
          <w:highlight w:val="none"/>
        </w:rPr>
        <w:t xml:space="preserve"> </w:t>
      </w:r>
      <w:r>
        <w:rPr>
          <w:rFonts w:hint="eastAsia" w:ascii="宋体" w:hAnsi="宋体" w:eastAsia="宋体" w:cs="宋体"/>
          <w:spacing w:val="-2"/>
          <w:sz w:val="21"/>
          <w:szCs w:val="21"/>
          <w:highlight w:val="none"/>
        </w:rPr>
        <w:t>关于竣工付款证书异议部分复核的方式和程序：</w:t>
      </w:r>
      <w:r>
        <w:rPr>
          <w:rFonts w:hint="eastAsia" w:ascii="宋体" w:hAnsi="宋体" w:eastAsia="宋体" w:cs="宋体"/>
          <w:spacing w:val="-2"/>
          <w:sz w:val="21"/>
          <w:szCs w:val="21"/>
          <w:highlight w:val="none"/>
          <w:u w:val="single" w:color="auto"/>
        </w:rPr>
        <w:t>执行通用条款</w:t>
      </w:r>
      <w:r>
        <w:rPr>
          <w:rFonts w:hint="eastAsia" w:ascii="宋体" w:hAnsi="宋体" w:eastAsia="宋体" w:cs="宋体"/>
          <w:spacing w:val="-2"/>
          <w:sz w:val="21"/>
          <w:szCs w:val="21"/>
          <w:highlight w:val="none"/>
        </w:rPr>
        <w:t>。</w:t>
      </w:r>
    </w:p>
    <w:p w14:paraId="2BAC3C3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8"/>
          <w:sz w:val="21"/>
          <w:szCs w:val="21"/>
          <w:highlight w:val="none"/>
        </w:rPr>
        <w:t>14.4</w:t>
      </w:r>
      <w:r>
        <w:rPr>
          <w:rFonts w:hint="eastAsia" w:ascii="宋体" w:hAnsi="宋体" w:eastAsia="宋体" w:cs="宋体"/>
          <w:spacing w:val="18"/>
          <w:sz w:val="21"/>
          <w:szCs w:val="21"/>
          <w:highlight w:val="none"/>
        </w:rPr>
        <w:t xml:space="preserve"> </w:t>
      </w:r>
      <w:r>
        <w:rPr>
          <w:rFonts w:hint="eastAsia" w:ascii="宋体" w:hAnsi="宋体" w:eastAsia="宋体" w:cs="宋体"/>
          <w:b/>
          <w:bCs/>
          <w:spacing w:val="-8"/>
          <w:sz w:val="21"/>
          <w:szCs w:val="21"/>
          <w:highlight w:val="none"/>
        </w:rPr>
        <w:t>最终结清</w:t>
      </w:r>
    </w:p>
    <w:p w14:paraId="3F9889A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14.4.1 最终结清申请单</w:t>
      </w:r>
    </w:p>
    <w:p w14:paraId="307D18D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承包人提交最终结清申请单的份数：</w:t>
      </w:r>
      <w:r>
        <w:rPr>
          <w:rFonts w:hint="eastAsia" w:ascii="宋体" w:hAnsi="宋体" w:eastAsia="宋体" w:cs="宋体"/>
          <w:spacing w:val="-1"/>
          <w:sz w:val="21"/>
          <w:szCs w:val="21"/>
          <w:highlight w:val="none"/>
          <w:u w:val="single" w:color="auto"/>
        </w:rPr>
        <w:t>一式陆份</w:t>
      </w:r>
      <w:r>
        <w:rPr>
          <w:rFonts w:hint="eastAsia" w:ascii="宋体" w:hAnsi="宋体" w:eastAsia="宋体" w:cs="宋体"/>
          <w:spacing w:val="-1"/>
          <w:sz w:val="21"/>
          <w:szCs w:val="21"/>
          <w:highlight w:val="none"/>
        </w:rPr>
        <w:t>。</w:t>
      </w:r>
    </w:p>
    <w:p w14:paraId="7391E1A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承包人提交最终结算申请单的期限：</w:t>
      </w:r>
      <w:r>
        <w:rPr>
          <w:rFonts w:hint="eastAsia" w:ascii="宋体" w:hAnsi="宋体" w:eastAsia="宋体" w:cs="宋体"/>
          <w:spacing w:val="-1"/>
          <w:sz w:val="21"/>
          <w:szCs w:val="21"/>
          <w:highlight w:val="none"/>
          <w:u w:val="single" w:color="auto"/>
        </w:rPr>
        <w:t>缺陷责任期</w:t>
      </w:r>
      <w:r>
        <w:rPr>
          <w:rFonts w:hint="eastAsia" w:ascii="宋体" w:hAnsi="宋体" w:eastAsia="宋体" w:cs="宋体"/>
          <w:spacing w:val="-2"/>
          <w:sz w:val="21"/>
          <w:szCs w:val="21"/>
          <w:highlight w:val="none"/>
          <w:u w:val="single" w:color="auto"/>
        </w:rPr>
        <w:t>终止证书签发后14天内</w:t>
      </w:r>
      <w:r>
        <w:rPr>
          <w:rFonts w:hint="eastAsia" w:ascii="宋体" w:hAnsi="宋体" w:eastAsia="宋体" w:cs="宋体"/>
          <w:spacing w:val="-2"/>
          <w:sz w:val="21"/>
          <w:szCs w:val="21"/>
          <w:highlight w:val="none"/>
        </w:rPr>
        <w:t>。</w:t>
      </w:r>
      <w:r>
        <w:rPr>
          <w:rFonts w:hint="eastAsia" w:ascii="宋体" w:hAnsi="宋体" w:eastAsia="宋体" w:cs="宋体"/>
          <w:spacing w:val="-1"/>
          <w:sz w:val="21"/>
          <w:szCs w:val="21"/>
          <w:highlight w:val="none"/>
        </w:rPr>
        <w:t>最终结算款支付申请（核准）表见合同附件13。</w:t>
      </w:r>
    </w:p>
    <w:p w14:paraId="2759C6B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4"/>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14.4.2 最终结清证书和支付</w:t>
      </w:r>
    </w:p>
    <w:p w14:paraId="46444E6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（1）发包人完成最终结清申请单的审批并颁发最终结清证书的期</w:t>
      </w:r>
      <w:r>
        <w:rPr>
          <w:rFonts w:hint="eastAsia" w:ascii="宋体" w:hAnsi="宋体" w:eastAsia="宋体" w:cs="宋体"/>
          <w:spacing w:val="-4"/>
          <w:sz w:val="21"/>
          <w:szCs w:val="21"/>
          <w:highlight w:val="none"/>
        </w:rPr>
        <w:t>限：</w:t>
      </w:r>
      <w:r>
        <w:rPr>
          <w:rFonts w:hint="eastAsia" w:ascii="宋体" w:hAnsi="宋体" w:eastAsia="宋体" w:cs="宋体"/>
          <w:spacing w:val="-4"/>
          <w:sz w:val="21"/>
          <w:szCs w:val="21"/>
          <w:highlight w:val="none"/>
          <w:u w:val="single" w:color="auto"/>
        </w:rPr>
        <w:t>收到该申</w:t>
      </w:r>
      <w:r>
        <w:rPr>
          <w:rFonts w:hint="eastAsia" w:ascii="宋体" w:hAnsi="宋体" w:eastAsia="宋体" w:cs="宋体"/>
          <w:spacing w:val="-2"/>
          <w:sz w:val="21"/>
          <w:szCs w:val="21"/>
          <w:highlight w:val="none"/>
          <w:u w:val="single" w:color="auto"/>
        </w:rPr>
        <w:t>请28天内</w:t>
      </w:r>
      <w:r>
        <w:rPr>
          <w:rFonts w:hint="eastAsia" w:ascii="宋体" w:hAnsi="宋体" w:eastAsia="宋体" w:cs="宋体"/>
          <w:spacing w:val="-2"/>
          <w:sz w:val="21"/>
          <w:szCs w:val="21"/>
          <w:highlight w:val="none"/>
        </w:rPr>
        <w:t>。</w:t>
      </w:r>
    </w:p>
    <w:p w14:paraId="33003EA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（2）发包人完成支付的期限：</w:t>
      </w:r>
      <w:r>
        <w:rPr>
          <w:rFonts w:hint="eastAsia" w:ascii="宋体" w:hAnsi="宋体" w:eastAsia="宋体" w:cs="宋体"/>
          <w:spacing w:val="-1"/>
          <w:sz w:val="21"/>
          <w:szCs w:val="21"/>
          <w:highlight w:val="none"/>
          <w:u w:val="single" w:color="auto"/>
        </w:rPr>
        <w:t>按本专用条款12.4.1的约定支付</w:t>
      </w:r>
      <w:r>
        <w:rPr>
          <w:rFonts w:hint="eastAsia" w:ascii="宋体" w:hAnsi="宋体" w:eastAsia="宋体" w:cs="宋体"/>
          <w:spacing w:val="-1"/>
          <w:sz w:val="21"/>
          <w:szCs w:val="21"/>
          <w:highlight w:val="none"/>
        </w:rPr>
        <w:t>。</w:t>
      </w:r>
    </w:p>
    <w:p w14:paraId="7F8B29DB">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0"/>
        <w:rPr>
          <w:rFonts w:hint="eastAsia" w:ascii="宋体" w:hAnsi="宋体" w:eastAsia="宋体" w:cs="宋体"/>
          <w:b w:val="0"/>
          <w:sz w:val="21"/>
          <w:szCs w:val="21"/>
          <w:highlight w:val="none"/>
        </w:rPr>
      </w:pPr>
      <w:r>
        <w:rPr>
          <w:rFonts w:hint="eastAsia" w:ascii="宋体" w:hAnsi="宋体" w:eastAsia="宋体" w:cs="宋体"/>
          <w:b w:val="0"/>
          <w:bCs/>
          <w:spacing w:val="-4"/>
          <w:sz w:val="21"/>
          <w:szCs w:val="21"/>
          <w:highlight w:val="none"/>
        </w:rPr>
        <w:t>15.</w:t>
      </w:r>
      <w:r>
        <w:rPr>
          <w:rFonts w:hint="eastAsia" w:ascii="宋体" w:hAnsi="宋体" w:eastAsia="宋体" w:cs="宋体"/>
          <w:b w:val="0"/>
          <w:spacing w:val="-4"/>
          <w:sz w:val="21"/>
          <w:szCs w:val="21"/>
          <w:highlight w:val="none"/>
        </w:rPr>
        <w:t xml:space="preserve"> </w:t>
      </w:r>
      <w:r>
        <w:rPr>
          <w:rFonts w:hint="eastAsia" w:ascii="宋体" w:hAnsi="宋体" w:eastAsia="宋体" w:cs="宋体"/>
          <w:b w:val="0"/>
          <w:bCs/>
          <w:spacing w:val="-4"/>
          <w:sz w:val="21"/>
          <w:szCs w:val="21"/>
          <w:highlight w:val="none"/>
        </w:rPr>
        <w:t>缺陷责任期与保修</w:t>
      </w:r>
    </w:p>
    <w:p w14:paraId="09F773F2">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sz w:val="21"/>
          <w:szCs w:val="21"/>
          <w:highlight w:val="none"/>
        </w:rPr>
      </w:pPr>
      <w:r>
        <w:rPr>
          <w:rFonts w:hint="eastAsia" w:ascii="宋体" w:hAnsi="宋体" w:eastAsia="宋体" w:cs="宋体"/>
          <w:b w:val="0"/>
          <w:bCs/>
          <w:spacing w:val="-5"/>
          <w:sz w:val="21"/>
          <w:szCs w:val="21"/>
          <w:highlight w:val="none"/>
        </w:rPr>
        <w:t>15.2</w:t>
      </w:r>
      <w:r>
        <w:rPr>
          <w:rFonts w:hint="eastAsia" w:ascii="宋体" w:hAnsi="宋体" w:eastAsia="宋体" w:cs="宋体"/>
          <w:b w:val="0"/>
          <w:spacing w:val="-5"/>
          <w:sz w:val="21"/>
          <w:szCs w:val="21"/>
          <w:highlight w:val="none"/>
        </w:rPr>
        <w:t xml:space="preserve"> </w:t>
      </w:r>
      <w:r>
        <w:rPr>
          <w:rFonts w:hint="eastAsia" w:ascii="宋体" w:hAnsi="宋体" w:eastAsia="宋体" w:cs="宋体"/>
          <w:b w:val="0"/>
          <w:bCs/>
          <w:spacing w:val="-5"/>
          <w:sz w:val="21"/>
          <w:szCs w:val="21"/>
          <w:highlight w:val="none"/>
        </w:rPr>
        <w:t>缺陷责任期</w:t>
      </w:r>
    </w:p>
    <w:p w14:paraId="76D3C28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缺陷责任期的具体期限：</w:t>
      </w:r>
      <w:r>
        <w:rPr>
          <w:rFonts w:hint="eastAsia" w:ascii="宋体" w:hAnsi="宋体" w:eastAsia="宋体" w:cs="宋体"/>
          <w:spacing w:val="-1"/>
          <w:sz w:val="21"/>
          <w:szCs w:val="21"/>
          <w:highlight w:val="none"/>
          <w:u w:val="single" w:color="auto"/>
          <w:lang w:val="en-US" w:eastAsia="zh-CN"/>
        </w:rPr>
        <w:t>自竣工验收合格之日起24</w:t>
      </w:r>
      <w:r>
        <w:rPr>
          <w:rFonts w:hint="eastAsia" w:ascii="宋体" w:hAnsi="宋体" w:eastAsia="宋体" w:cs="宋体"/>
          <w:spacing w:val="-1"/>
          <w:sz w:val="21"/>
          <w:szCs w:val="21"/>
          <w:highlight w:val="none"/>
          <w:u w:val="single" w:color="auto"/>
        </w:rPr>
        <w:t>个月</w:t>
      </w:r>
      <w:r>
        <w:rPr>
          <w:rFonts w:hint="eastAsia" w:ascii="宋体" w:hAnsi="宋体" w:eastAsia="宋体" w:cs="宋体"/>
          <w:spacing w:val="-1"/>
          <w:sz w:val="21"/>
          <w:szCs w:val="21"/>
          <w:highlight w:val="none"/>
        </w:rPr>
        <w:t>。</w:t>
      </w:r>
    </w:p>
    <w:p w14:paraId="2C99126F">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sz w:val="21"/>
          <w:szCs w:val="21"/>
          <w:highlight w:val="none"/>
        </w:rPr>
      </w:pPr>
      <w:r>
        <w:rPr>
          <w:rFonts w:hint="eastAsia" w:ascii="宋体" w:hAnsi="宋体" w:eastAsia="宋体" w:cs="宋体"/>
          <w:b w:val="0"/>
          <w:bCs/>
          <w:spacing w:val="-5"/>
          <w:sz w:val="21"/>
          <w:szCs w:val="21"/>
          <w:highlight w:val="none"/>
        </w:rPr>
        <w:t>15.3</w:t>
      </w:r>
      <w:r>
        <w:rPr>
          <w:rFonts w:hint="eastAsia" w:ascii="宋体" w:hAnsi="宋体" w:eastAsia="宋体" w:cs="宋体"/>
          <w:b w:val="0"/>
          <w:spacing w:val="-5"/>
          <w:sz w:val="21"/>
          <w:szCs w:val="21"/>
          <w:highlight w:val="none"/>
        </w:rPr>
        <w:t xml:space="preserve"> </w:t>
      </w:r>
      <w:r>
        <w:rPr>
          <w:rFonts w:hint="eastAsia" w:ascii="宋体" w:hAnsi="宋体" w:eastAsia="宋体" w:cs="宋体"/>
          <w:b w:val="0"/>
          <w:bCs/>
          <w:spacing w:val="-5"/>
          <w:sz w:val="21"/>
          <w:szCs w:val="21"/>
          <w:highlight w:val="none"/>
        </w:rPr>
        <w:t>质量保证金</w:t>
      </w:r>
    </w:p>
    <w:p w14:paraId="2F86495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关于是否扣留质量保证金的约定：</w:t>
      </w:r>
      <w:r>
        <w:rPr>
          <w:rFonts w:hint="eastAsia" w:ascii="宋体" w:hAnsi="宋体" w:eastAsia="宋体" w:cs="宋体"/>
          <w:spacing w:val="-1"/>
          <w:sz w:val="21"/>
          <w:szCs w:val="21"/>
          <w:highlight w:val="none"/>
          <w:u w:val="single" w:color="auto"/>
        </w:rPr>
        <w:t>是</w:t>
      </w:r>
      <w:r>
        <w:rPr>
          <w:rFonts w:hint="eastAsia" w:ascii="宋体" w:hAnsi="宋体" w:eastAsia="宋体" w:cs="宋体"/>
          <w:spacing w:val="-1"/>
          <w:sz w:val="21"/>
          <w:szCs w:val="21"/>
          <w:highlight w:val="none"/>
        </w:rPr>
        <w:t>。</w:t>
      </w:r>
    </w:p>
    <w:p w14:paraId="77A94CC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在工程项目竣工前，承包人按专用合同条款第3.7条提供履约担保的，发包人不</w:t>
      </w:r>
      <w:r>
        <w:rPr>
          <w:rFonts w:hint="eastAsia" w:ascii="宋体" w:hAnsi="宋体" w:eastAsia="宋体" w:cs="宋体"/>
          <w:spacing w:val="-1"/>
          <w:sz w:val="21"/>
          <w:szCs w:val="21"/>
          <w:highlight w:val="none"/>
        </w:rPr>
        <w:t>得同时预留工程质量保证金。</w:t>
      </w:r>
    </w:p>
    <w:p w14:paraId="12D13089">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2"/>
          <w:sz w:val="21"/>
          <w:szCs w:val="21"/>
          <w:highlight w:val="none"/>
        </w:rPr>
        <w:t>15.3.1 承包人提供质量保证金的方式</w:t>
      </w:r>
      <w:r>
        <w:rPr>
          <w:rFonts w:hint="eastAsia" w:ascii="宋体" w:hAnsi="宋体" w:eastAsia="宋体" w:cs="宋体"/>
          <w:b w:val="0"/>
          <w:spacing w:val="11"/>
          <w:sz w:val="21"/>
          <w:szCs w:val="21"/>
          <w:highlight w:val="none"/>
        </w:rPr>
        <w:t xml:space="preserve"> </w:t>
      </w:r>
      <w:r>
        <w:rPr>
          <w:rFonts w:hint="eastAsia" w:ascii="宋体" w:hAnsi="宋体" w:eastAsia="宋体" w:cs="宋体"/>
          <w:b w:val="0"/>
          <w:spacing w:val="-1"/>
          <w:sz w:val="21"/>
          <w:szCs w:val="21"/>
          <w:highlight w:val="none"/>
        </w:rPr>
        <w:t>质量保证金采用以下第</w:t>
      </w:r>
      <w:r>
        <w:rPr>
          <w:rFonts w:hint="eastAsia" w:ascii="宋体" w:hAnsi="宋体" w:eastAsia="宋体" w:cs="宋体"/>
          <w:b w:val="0"/>
          <w:spacing w:val="-1"/>
          <w:sz w:val="21"/>
          <w:szCs w:val="21"/>
          <w:highlight w:val="none"/>
          <w:u w:val="single" w:color="auto"/>
        </w:rPr>
        <w:t>3</w:t>
      </w:r>
      <w:r>
        <w:rPr>
          <w:rFonts w:hint="eastAsia" w:ascii="宋体" w:hAnsi="宋体" w:eastAsia="宋体" w:cs="宋体"/>
          <w:b w:val="0"/>
          <w:spacing w:val="-1"/>
          <w:sz w:val="21"/>
          <w:szCs w:val="21"/>
          <w:highlight w:val="none"/>
        </w:rPr>
        <w:t>种方式：</w:t>
      </w:r>
    </w:p>
    <w:p w14:paraId="59C1B14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（1）质量保证金保函（银行保函、电子保函、保证保险保函、工程担保保函，</w:t>
      </w:r>
      <w:r>
        <w:rPr>
          <w:rFonts w:hint="eastAsia" w:ascii="宋体" w:hAnsi="宋体" w:eastAsia="宋体" w:cs="宋体"/>
          <w:spacing w:val="-9"/>
          <w:sz w:val="21"/>
          <w:szCs w:val="21"/>
          <w:highlight w:val="none"/>
        </w:rPr>
        <w:t>工程担保保证人应将出具的保函相关信息录入“广西建筑市场监管云</w:t>
      </w:r>
      <w:r>
        <w:rPr>
          <w:rFonts w:hint="eastAsia" w:ascii="宋体" w:hAnsi="宋体" w:eastAsia="宋体" w:cs="宋体"/>
          <w:spacing w:val="-88"/>
          <w:sz w:val="21"/>
          <w:szCs w:val="21"/>
          <w:highlight w:val="none"/>
        </w:rPr>
        <w:t xml:space="preserve"> </w:t>
      </w:r>
      <w:r>
        <w:rPr>
          <w:rFonts w:hint="eastAsia" w:ascii="宋体" w:hAnsi="宋体" w:eastAsia="宋体" w:cs="宋体"/>
          <w:spacing w:val="-9"/>
          <w:sz w:val="21"/>
          <w:szCs w:val="21"/>
          <w:highlight w:val="none"/>
        </w:rPr>
        <w:t>”</w:t>
      </w:r>
      <w:r>
        <w:rPr>
          <w:rFonts w:hint="eastAsia" w:ascii="宋体" w:hAnsi="宋体" w:eastAsia="宋体" w:cs="宋体"/>
          <w:spacing w:val="-10"/>
          <w:sz w:val="21"/>
          <w:szCs w:val="21"/>
          <w:highlight w:val="none"/>
        </w:rPr>
        <w:t>平台（http://</w:t>
      </w:r>
      <w:r>
        <w:rPr>
          <w:rFonts w:hint="eastAsia" w:ascii="宋体" w:hAnsi="宋体" w:eastAsia="宋体" w:cs="宋体"/>
          <w:spacing w:val="-1"/>
          <w:sz w:val="21"/>
          <w:szCs w:val="21"/>
          <w:highlight w:val="none"/>
        </w:rPr>
        <w:t>gxjzsc.caihcloud.com</w:t>
      </w:r>
      <w:r>
        <w:rPr>
          <w:rFonts w:hint="eastAsia" w:ascii="宋体" w:hAnsi="宋体" w:eastAsia="宋体" w:cs="宋体"/>
          <w:spacing w:val="3"/>
          <w:sz w:val="21"/>
          <w:szCs w:val="21"/>
          <w:highlight w:val="none"/>
        </w:rPr>
        <w:t>），</w:t>
      </w:r>
      <w:r>
        <w:rPr>
          <w:rFonts w:hint="eastAsia" w:ascii="宋体" w:hAnsi="宋体" w:eastAsia="宋体" w:cs="宋体"/>
          <w:spacing w:val="-1"/>
          <w:sz w:val="21"/>
          <w:szCs w:val="21"/>
          <w:highlight w:val="none"/>
        </w:rPr>
        <w:t>以实现保函查询及验真功能。</w:t>
      </w:r>
      <w:r>
        <w:rPr>
          <w:rFonts w:hint="eastAsia" w:ascii="宋体" w:hAnsi="宋体" w:eastAsia="宋体" w:cs="宋体"/>
          <w:spacing w:val="3"/>
          <w:sz w:val="21"/>
          <w:szCs w:val="21"/>
          <w:highlight w:val="none"/>
        </w:rPr>
        <w:t>），</w:t>
      </w:r>
      <w:r>
        <w:rPr>
          <w:rFonts w:hint="eastAsia" w:ascii="宋体" w:hAnsi="宋体" w:eastAsia="宋体" w:cs="宋体"/>
          <w:spacing w:val="-1"/>
          <w:sz w:val="21"/>
          <w:szCs w:val="21"/>
          <w:highlight w:val="none"/>
        </w:rPr>
        <w:t>保证金额为</w:t>
      </w:r>
      <w:r>
        <w:rPr>
          <w:rFonts w:hint="eastAsia" w:ascii="宋体" w:hAnsi="宋体" w:cs="宋体"/>
          <w:spacing w:val="-1"/>
          <w:sz w:val="21"/>
          <w:szCs w:val="21"/>
          <w:highlight w:val="none"/>
          <w:lang w:eastAsia="zh-CN"/>
        </w:rPr>
        <w:t>：</w:t>
      </w:r>
    </w:p>
    <w:p w14:paraId="36AAA17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（2）发包人按工程价款结算总额的%（不</w:t>
      </w:r>
      <w:r>
        <w:rPr>
          <w:rFonts w:hint="eastAsia" w:ascii="宋体" w:hAnsi="宋体" w:eastAsia="宋体" w:cs="宋体"/>
          <w:spacing w:val="-1"/>
          <w:sz w:val="21"/>
          <w:szCs w:val="21"/>
          <w:highlight w:val="none"/>
        </w:rPr>
        <w:t>得超过3%）预留工程质量保证金，待缺陷责任期满后返还，是否付息及利息计算方式为</w:t>
      </w:r>
      <w:r>
        <w:rPr>
          <w:rFonts w:hint="eastAsia" w:ascii="宋体" w:hAnsi="宋体" w:cs="宋体"/>
          <w:spacing w:val="-1"/>
          <w:sz w:val="21"/>
          <w:szCs w:val="21"/>
          <w:highlight w:val="none"/>
          <w:lang w:eastAsia="zh-CN"/>
        </w:rPr>
        <w:t>：</w:t>
      </w:r>
    </w:p>
    <w:p w14:paraId="19426EC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（3）其他方式：银行转账、电汇或网上支付等形式。</w:t>
      </w:r>
      <w:r>
        <w:rPr>
          <w:rFonts w:hint="eastAsia" w:ascii="宋体" w:hAnsi="宋体" w:eastAsia="宋体" w:cs="宋体"/>
          <w:spacing w:val="-3"/>
          <w:sz w:val="21"/>
          <w:szCs w:val="21"/>
          <w:highlight w:val="none"/>
          <w:u w:val="single" w:color="auto"/>
        </w:rPr>
        <w:t>结算经发包</w:t>
      </w:r>
      <w:r>
        <w:rPr>
          <w:rFonts w:hint="eastAsia" w:ascii="宋体" w:hAnsi="宋体" w:eastAsia="宋体" w:cs="宋体"/>
          <w:spacing w:val="-4"/>
          <w:sz w:val="21"/>
          <w:szCs w:val="21"/>
          <w:highlight w:val="none"/>
          <w:u w:val="single" w:color="auto"/>
        </w:rPr>
        <w:t>人审定后，承</w:t>
      </w:r>
      <w:r>
        <w:rPr>
          <w:rFonts w:hint="eastAsia" w:ascii="宋体" w:hAnsi="宋体" w:eastAsia="宋体" w:cs="宋体"/>
          <w:sz w:val="21"/>
          <w:szCs w:val="21"/>
          <w:highlight w:val="none"/>
          <w:u w:val="single" w:color="auto"/>
        </w:rPr>
        <w:t>包人按最终审定结算金额的3%支付工程质量保修金，并开</w:t>
      </w:r>
      <w:r>
        <w:rPr>
          <w:rFonts w:hint="eastAsia" w:ascii="宋体" w:hAnsi="宋体" w:eastAsia="宋体" w:cs="宋体"/>
          <w:spacing w:val="-1"/>
          <w:sz w:val="21"/>
          <w:szCs w:val="21"/>
          <w:highlight w:val="none"/>
          <w:u w:val="single" w:color="auto"/>
        </w:rPr>
        <w:t>具合法有效的增值税专用</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u w:val="single" w:color="auto"/>
        </w:rPr>
        <w:t>发票后14个工作日内，工程款支付至最终审定结算金额的100%（含已支付的</w:t>
      </w:r>
      <w:r>
        <w:rPr>
          <w:rFonts w:hint="eastAsia" w:ascii="宋体" w:hAnsi="宋体" w:eastAsia="宋体" w:cs="宋体"/>
          <w:spacing w:val="13"/>
          <w:sz w:val="21"/>
          <w:szCs w:val="21"/>
          <w:highlight w:val="none"/>
          <w:u w:val="single" w:color="auto"/>
        </w:rPr>
        <w:t>）；</w:t>
      </w:r>
      <w:r>
        <w:rPr>
          <w:rFonts w:hint="eastAsia" w:ascii="宋体" w:hAnsi="宋体" w:eastAsia="宋体" w:cs="宋体"/>
          <w:spacing w:val="-1"/>
          <w:sz w:val="21"/>
          <w:szCs w:val="21"/>
          <w:highlight w:val="none"/>
          <w:u w:val="single" w:color="auto"/>
        </w:rPr>
        <w:t>在</w:t>
      </w:r>
      <w:r>
        <w:rPr>
          <w:rFonts w:hint="eastAsia" w:ascii="宋体" w:hAnsi="宋体" w:eastAsia="宋体" w:cs="宋体"/>
          <w:spacing w:val="-3"/>
          <w:sz w:val="21"/>
          <w:szCs w:val="21"/>
          <w:highlight w:val="none"/>
          <w:u w:val="single" w:color="auto"/>
        </w:rPr>
        <w:t>工程竣工质量保修期满2年且验收合格后，并扣除有关应扣除的费用后，将剩余保修</w:t>
      </w:r>
      <w:r>
        <w:rPr>
          <w:rFonts w:hint="eastAsia" w:ascii="宋体" w:hAnsi="宋体" w:eastAsia="宋体" w:cs="宋体"/>
          <w:spacing w:val="1"/>
          <w:sz w:val="21"/>
          <w:szCs w:val="21"/>
          <w:highlight w:val="none"/>
          <w:u w:val="single" w:color="auto"/>
        </w:rPr>
        <w:t>金（不计利息）全额退回承包人。</w:t>
      </w:r>
    </w:p>
    <w:p w14:paraId="08ED7419">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2"/>
          <w:sz w:val="21"/>
          <w:szCs w:val="21"/>
          <w:highlight w:val="none"/>
        </w:rPr>
        <w:t>15.3.2 质量保证金的扣留</w:t>
      </w:r>
    </w:p>
    <w:p w14:paraId="01A4F32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质量保证金的扣留采取以下第</w:t>
      </w:r>
      <w:r>
        <w:rPr>
          <w:rFonts w:hint="eastAsia" w:ascii="宋体" w:hAnsi="宋体" w:eastAsia="宋体" w:cs="宋体"/>
          <w:spacing w:val="-1"/>
          <w:sz w:val="21"/>
          <w:szCs w:val="21"/>
          <w:highlight w:val="none"/>
          <w:u w:val="single" w:color="auto"/>
        </w:rPr>
        <w:t>3</w:t>
      </w:r>
      <w:r>
        <w:rPr>
          <w:rFonts w:hint="eastAsia" w:ascii="宋体" w:hAnsi="宋体" w:eastAsia="宋体" w:cs="宋体"/>
          <w:spacing w:val="-1"/>
          <w:sz w:val="21"/>
          <w:szCs w:val="21"/>
          <w:highlight w:val="none"/>
        </w:rPr>
        <w:t>种方式：</w:t>
      </w:r>
    </w:p>
    <w:p w14:paraId="54371E9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（1）在不缴纳</w:t>
      </w:r>
      <w:r>
        <w:rPr>
          <w:rFonts w:hint="eastAsia" w:ascii="宋体" w:hAnsi="宋体" w:cs="宋体"/>
          <w:spacing w:val="-3"/>
          <w:sz w:val="21"/>
          <w:szCs w:val="21"/>
          <w:highlight w:val="none"/>
          <w:lang w:eastAsia="zh-CN"/>
        </w:rPr>
        <w:t>履行</w:t>
      </w:r>
      <w:r>
        <w:rPr>
          <w:rFonts w:hint="eastAsia" w:ascii="宋体" w:hAnsi="宋体" w:eastAsia="宋体" w:cs="宋体"/>
          <w:spacing w:val="-3"/>
          <w:sz w:val="21"/>
          <w:szCs w:val="21"/>
          <w:highlight w:val="none"/>
        </w:rPr>
        <w:t>保证金情况下，按支付工程进度款时逐次扣留，</w:t>
      </w:r>
      <w:r>
        <w:rPr>
          <w:rFonts w:hint="eastAsia" w:ascii="宋体" w:hAnsi="宋体" w:eastAsia="宋体" w:cs="宋体"/>
          <w:spacing w:val="-4"/>
          <w:sz w:val="21"/>
          <w:szCs w:val="21"/>
          <w:highlight w:val="none"/>
        </w:rPr>
        <w:t>质量保证金的</w:t>
      </w:r>
      <w:r>
        <w:rPr>
          <w:rFonts w:hint="eastAsia" w:ascii="宋体" w:hAnsi="宋体" w:eastAsia="宋体" w:cs="宋体"/>
          <w:spacing w:val="-1"/>
          <w:sz w:val="21"/>
          <w:szCs w:val="21"/>
          <w:highlight w:val="none"/>
        </w:rPr>
        <w:t>计算基数不包括预付款的支付、扣回以及价格调整的金额；</w:t>
      </w:r>
    </w:p>
    <w:p w14:paraId="1780147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（2）工程竣工结算时，一次性扣留质量保证金，由承包人以银行</w:t>
      </w:r>
      <w:r>
        <w:rPr>
          <w:rFonts w:hint="eastAsia" w:ascii="宋体" w:hAnsi="宋体" w:eastAsia="宋体" w:cs="宋体"/>
          <w:spacing w:val="-4"/>
          <w:sz w:val="21"/>
          <w:szCs w:val="21"/>
          <w:highlight w:val="none"/>
        </w:rPr>
        <w:t>保函、保证保</w:t>
      </w:r>
      <w:r>
        <w:rPr>
          <w:rFonts w:hint="eastAsia" w:ascii="宋体" w:hAnsi="宋体" w:eastAsia="宋体" w:cs="宋体"/>
          <w:spacing w:val="-1"/>
          <w:sz w:val="21"/>
          <w:szCs w:val="21"/>
          <w:highlight w:val="none"/>
        </w:rPr>
        <w:t>险替代预留质量保证金，保函金额不得高于工程价款结算总额的3%；</w:t>
      </w:r>
    </w:p>
    <w:p w14:paraId="71153A6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（3）其他扣留方式</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承包人按工程价款结</w:t>
      </w:r>
      <w:r>
        <w:rPr>
          <w:rFonts w:hint="eastAsia" w:ascii="宋体" w:hAnsi="宋体" w:eastAsia="宋体" w:cs="宋体"/>
          <w:spacing w:val="-1"/>
          <w:sz w:val="21"/>
          <w:szCs w:val="21"/>
          <w:highlight w:val="none"/>
        </w:rPr>
        <w:t>算总额的3%支付工程质量保修金，质</w:t>
      </w:r>
      <w:r>
        <w:rPr>
          <w:rFonts w:hint="eastAsia" w:ascii="宋体" w:hAnsi="宋体" w:eastAsia="宋体" w:cs="宋体"/>
          <w:spacing w:val="-2"/>
          <w:sz w:val="21"/>
          <w:szCs w:val="21"/>
          <w:highlight w:val="none"/>
        </w:rPr>
        <w:t>量保修金在工程竣工质量保修期满2年且验收合格后，并扣除有关应扣除的费用后，</w:t>
      </w:r>
      <w:r>
        <w:rPr>
          <w:rFonts w:hint="eastAsia" w:ascii="宋体" w:hAnsi="宋体" w:eastAsia="宋体" w:cs="宋体"/>
          <w:spacing w:val="13"/>
          <w:sz w:val="21"/>
          <w:szCs w:val="21"/>
          <w:highlight w:val="none"/>
        </w:rPr>
        <w:t xml:space="preserve"> </w:t>
      </w:r>
      <w:r>
        <w:rPr>
          <w:rFonts w:hint="eastAsia" w:ascii="宋体" w:hAnsi="宋体" w:eastAsia="宋体" w:cs="宋体"/>
          <w:spacing w:val="-1"/>
          <w:sz w:val="21"/>
          <w:szCs w:val="21"/>
          <w:highlight w:val="none"/>
        </w:rPr>
        <w:t>将剩余保修金（不计利息）全额退回承包人。</w:t>
      </w:r>
    </w:p>
    <w:p w14:paraId="65E8ED0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关于质量保证金的补充约定：</w:t>
      </w:r>
      <w:r>
        <w:rPr>
          <w:rFonts w:hint="eastAsia" w:ascii="宋体" w:hAnsi="宋体" w:eastAsia="宋体" w:cs="宋体"/>
          <w:spacing w:val="-1"/>
          <w:sz w:val="21"/>
          <w:szCs w:val="21"/>
          <w:highlight w:val="none"/>
          <w:u w:val="single" w:color="auto"/>
        </w:rPr>
        <w:t>无</w:t>
      </w:r>
      <w:r>
        <w:rPr>
          <w:rFonts w:hint="eastAsia" w:ascii="宋体" w:hAnsi="宋体" w:eastAsia="宋体" w:cs="宋体"/>
          <w:spacing w:val="-1"/>
          <w:sz w:val="21"/>
          <w:szCs w:val="21"/>
          <w:highlight w:val="none"/>
        </w:rPr>
        <w:t>。</w:t>
      </w:r>
    </w:p>
    <w:p w14:paraId="5B984D83">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sz w:val="21"/>
          <w:szCs w:val="21"/>
          <w:highlight w:val="none"/>
        </w:rPr>
      </w:pPr>
      <w:r>
        <w:rPr>
          <w:rFonts w:hint="eastAsia" w:ascii="宋体" w:hAnsi="宋体" w:eastAsia="宋体" w:cs="宋体"/>
          <w:b w:val="0"/>
          <w:bCs/>
          <w:spacing w:val="-9"/>
          <w:sz w:val="21"/>
          <w:szCs w:val="21"/>
          <w:highlight w:val="none"/>
        </w:rPr>
        <w:t>15.4</w:t>
      </w:r>
      <w:r>
        <w:rPr>
          <w:rFonts w:hint="eastAsia" w:ascii="宋体" w:hAnsi="宋体" w:eastAsia="宋体" w:cs="宋体"/>
          <w:b w:val="0"/>
          <w:spacing w:val="10"/>
          <w:sz w:val="21"/>
          <w:szCs w:val="21"/>
          <w:highlight w:val="none"/>
        </w:rPr>
        <w:t xml:space="preserve"> </w:t>
      </w:r>
      <w:r>
        <w:rPr>
          <w:rFonts w:hint="eastAsia" w:ascii="宋体" w:hAnsi="宋体" w:eastAsia="宋体" w:cs="宋体"/>
          <w:b w:val="0"/>
          <w:bCs/>
          <w:spacing w:val="-9"/>
          <w:sz w:val="21"/>
          <w:szCs w:val="21"/>
          <w:highlight w:val="none"/>
        </w:rPr>
        <w:t>保修</w:t>
      </w:r>
    </w:p>
    <w:p w14:paraId="5800AD25">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3"/>
          <w:sz w:val="21"/>
          <w:szCs w:val="21"/>
          <w:highlight w:val="none"/>
        </w:rPr>
        <w:t>15.4.1 保修责任</w:t>
      </w:r>
    </w:p>
    <w:p w14:paraId="342964F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工程保修期为：</w:t>
      </w:r>
      <w:r>
        <w:rPr>
          <w:rFonts w:hint="eastAsia" w:ascii="宋体" w:hAnsi="宋体" w:eastAsia="宋体" w:cs="宋体"/>
          <w:spacing w:val="-2"/>
          <w:sz w:val="21"/>
          <w:szCs w:val="21"/>
          <w:highlight w:val="none"/>
          <w:u w:val="single" w:color="auto"/>
        </w:rPr>
        <w:t>工程质量保修范围、期限和责任在工程质量保修书中约定</w:t>
      </w:r>
      <w:r>
        <w:rPr>
          <w:rFonts w:hint="eastAsia" w:ascii="宋体" w:hAnsi="宋体" w:eastAsia="宋体" w:cs="宋体"/>
          <w:spacing w:val="-2"/>
          <w:sz w:val="21"/>
          <w:szCs w:val="21"/>
          <w:highlight w:val="none"/>
        </w:rPr>
        <w:t>。</w:t>
      </w:r>
      <w:r>
        <w:rPr>
          <w:rFonts w:hint="eastAsia" w:ascii="宋体" w:hAnsi="宋体" w:eastAsia="宋体" w:cs="宋体"/>
          <w:spacing w:val="18"/>
          <w:sz w:val="21"/>
          <w:szCs w:val="21"/>
          <w:highlight w:val="none"/>
        </w:rPr>
        <w:t xml:space="preserve"> </w:t>
      </w:r>
      <w:r>
        <w:rPr>
          <w:rFonts w:hint="eastAsia" w:ascii="宋体" w:hAnsi="宋体" w:eastAsia="宋体" w:cs="宋体"/>
          <w:spacing w:val="-1"/>
          <w:sz w:val="21"/>
          <w:szCs w:val="21"/>
          <w:highlight w:val="none"/>
        </w:rPr>
        <w:t>工程保修书具体内容见合同附件2。</w:t>
      </w:r>
    </w:p>
    <w:p w14:paraId="00DD2B0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15.4.3 修复通知</w:t>
      </w:r>
    </w:p>
    <w:p w14:paraId="6BBC7E4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承包人收到保修通知并到达工程现场的合理时间：</w:t>
      </w:r>
      <w:r>
        <w:rPr>
          <w:rFonts w:hint="eastAsia" w:ascii="宋体" w:hAnsi="宋体" w:eastAsia="宋体" w:cs="宋体"/>
          <w:spacing w:val="-1"/>
          <w:sz w:val="21"/>
          <w:szCs w:val="21"/>
          <w:highlight w:val="none"/>
          <w:u w:val="single" w:color="auto"/>
        </w:rPr>
        <w:t>24小时</w:t>
      </w:r>
      <w:r>
        <w:rPr>
          <w:rFonts w:hint="eastAsia" w:ascii="宋体" w:hAnsi="宋体" w:eastAsia="宋体" w:cs="宋体"/>
          <w:spacing w:val="-1"/>
          <w:sz w:val="21"/>
          <w:szCs w:val="21"/>
          <w:highlight w:val="none"/>
        </w:rPr>
        <w:t>。</w:t>
      </w:r>
    </w:p>
    <w:p w14:paraId="60EE76F8">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0"/>
        <w:rPr>
          <w:rFonts w:hint="eastAsia" w:ascii="宋体" w:hAnsi="宋体" w:eastAsia="宋体" w:cs="宋体"/>
          <w:b w:val="0"/>
          <w:sz w:val="21"/>
          <w:szCs w:val="21"/>
          <w:highlight w:val="none"/>
        </w:rPr>
      </w:pPr>
      <w:r>
        <w:rPr>
          <w:rFonts w:hint="eastAsia" w:ascii="宋体" w:hAnsi="宋体" w:eastAsia="宋体" w:cs="宋体"/>
          <w:b w:val="0"/>
          <w:bCs/>
          <w:spacing w:val="-10"/>
          <w:sz w:val="21"/>
          <w:szCs w:val="21"/>
          <w:highlight w:val="none"/>
        </w:rPr>
        <w:t>16.</w:t>
      </w:r>
      <w:r>
        <w:rPr>
          <w:rFonts w:hint="eastAsia" w:ascii="宋体" w:hAnsi="宋体" w:eastAsia="宋体" w:cs="宋体"/>
          <w:b w:val="0"/>
          <w:spacing w:val="9"/>
          <w:sz w:val="21"/>
          <w:szCs w:val="21"/>
          <w:highlight w:val="none"/>
        </w:rPr>
        <w:t xml:space="preserve"> </w:t>
      </w:r>
      <w:r>
        <w:rPr>
          <w:rFonts w:hint="eastAsia" w:ascii="宋体" w:hAnsi="宋体" w:eastAsia="宋体" w:cs="宋体"/>
          <w:b w:val="0"/>
          <w:bCs/>
          <w:spacing w:val="-10"/>
          <w:sz w:val="21"/>
          <w:szCs w:val="21"/>
          <w:highlight w:val="none"/>
        </w:rPr>
        <w:t>违约</w:t>
      </w:r>
    </w:p>
    <w:p w14:paraId="2FB3DCD6">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sz w:val="21"/>
          <w:szCs w:val="21"/>
          <w:highlight w:val="none"/>
        </w:rPr>
      </w:pPr>
      <w:r>
        <w:rPr>
          <w:rFonts w:hint="eastAsia" w:ascii="宋体" w:hAnsi="宋体" w:eastAsia="宋体" w:cs="宋体"/>
          <w:b w:val="0"/>
          <w:bCs/>
          <w:spacing w:val="-5"/>
          <w:sz w:val="21"/>
          <w:szCs w:val="21"/>
          <w:highlight w:val="none"/>
        </w:rPr>
        <w:t>16.1</w:t>
      </w:r>
      <w:r>
        <w:rPr>
          <w:rFonts w:hint="eastAsia" w:ascii="宋体" w:hAnsi="宋体" w:eastAsia="宋体" w:cs="宋体"/>
          <w:b w:val="0"/>
          <w:spacing w:val="-5"/>
          <w:sz w:val="21"/>
          <w:szCs w:val="21"/>
          <w:highlight w:val="none"/>
        </w:rPr>
        <w:t xml:space="preserve"> </w:t>
      </w:r>
      <w:r>
        <w:rPr>
          <w:rFonts w:hint="eastAsia" w:ascii="宋体" w:hAnsi="宋体" w:eastAsia="宋体" w:cs="宋体"/>
          <w:b w:val="0"/>
          <w:bCs/>
          <w:spacing w:val="-5"/>
          <w:sz w:val="21"/>
          <w:szCs w:val="21"/>
          <w:highlight w:val="none"/>
        </w:rPr>
        <w:t>发包人违约</w:t>
      </w:r>
    </w:p>
    <w:p w14:paraId="10892C1B">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2"/>
          <w:sz w:val="21"/>
          <w:szCs w:val="21"/>
          <w:highlight w:val="none"/>
        </w:rPr>
        <w:t>16.1.1发包人违约的情形</w:t>
      </w:r>
    </w:p>
    <w:p w14:paraId="441C672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发包人违约的其他情形</w:t>
      </w:r>
      <w:r>
        <w:rPr>
          <w:rFonts w:hint="eastAsia" w:ascii="宋体" w:hAnsi="宋体" w:eastAsia="宋体" w:cs="宋体"/>
          <w:spacing w:val="-38"/>
          <w:sz w:val="21"/>
          <w:szCs w:val="21"/>
          <w:highlight w:val="none"/>
        </w:rPr>
        <w:t>：</w:t>
      </w:r>
      <w:r>
        <w:rPr>
          <w:rFonts w:hint="eastAsia" w:ascii="宋体" w:hAnsi="宋体" w:eastAsia="宋体" w:cs="宋体"/>
          <w:spacing w:val="-38"/>
          <w:sz w:val="21"/>
          <w:szCs w:val="21"/>
          <w:highlight w:val="none"/>
          <w:u w:val="single" w:color="auto"/>
        </w:rPr>
        <w:t>（</w:t>
      </w:r>
      <w:r>
        <w:rPr>
          <w:rFonts w:hint="eastAsia" w:ascii="宋体" w:hAnsi="宋体" w:eastAsia="宋体" w:cs="宋体"/>
          <w:spacing w:val="-1"/>
          <w:sz w:val="21"/>
          <w:szCs w:val="21"/>
          <w:highlight w:val="none"/>
          <w:u w:val="single" w:color="auto"/>
        </w:rPr>
        <w:t>1）未按国家相关规定取得项目所需批文和许可，导</w:t>
      </w:r>
      <w:r>
        <w:rPr>
          <w:rFonts w:hint="eastAsia" w:ascii="宋体" w:hAnsi="宋体" w:eastAsia="宋体" w:cs="宋体"/>
          <w:sz w:val="21"/>
          <w:szCs w:val="21"/>
          <w:highlight w:val="none"/>
          <w:u w:val="single" w:color="auto"/>
        </w:rPr>
        <w:t>致承包人进场施工后被迫暂停施工</w:t>
      </w:r>
      <w:r>
        <w:rPr>
          <w:rFonts w:hint="eastAsia" w:ascii="宋体" w:hAnsi="宋体" w:eastAsia="宋体" w:cs="宋体"/>
          <w:spacing w:val="-15"/>
          <w:sz w:val="21"/>
          <w:szCs w:val="21"/>
          <w:highlight w:val="none"/>
          <w:u w:val="single" w:color="auto"/>
        </w:rPr>
        <w:t>；（</w:t>
      </w:r>
      <w:r>
        <w:rPr>
          <w:rFonts w:hint="eastAsia" w:ascii="宋体" w:hAnsi="宋体" w:eastAsia="宋体" w:cs="宋体"/>
          <w:sz w:val="21"/>
          <w:szCs w:val="21"/>
          <w:highlight w:val="none"/>
          <w:u w:val="single" w:color="auto"/>
        </w:rPr>
        <w:t>2）未能按合同约定支付工程款</w:t>
      </w:r>
      <w:r>
        <w:rPr>
          <w:rFonts w:hint="eastAsia" w:ascii="宋体" w:hAnsi="宋体" w:eastAsia="宋体" w:cs="宋体"/>
          <w:spacing w:val="-15"/>
          <w:sz w:val="21"/>
          <w:szCs w:val="21"/>
          <w:highlight w:val="none"/>
          <w:u w:val="single" w:color="auto"/>
        </w:rPr>
        <w:t>；（</w:t>
      </w:r>
      <w:r>
        <w:rPr>
          <w:rFonts w:hint="eastAsia" w:ascii="宋体" w:hAnsi="宋体" w:eastAsia="宋体" w:cs="宋体"/>
          <w:sz w:val="21"/>
          <w:szCs w:val="21"/>
          <w:highlight w:val="none"/>
          <w:u w:val="single" w:color="auto"/>
        </w:rPr>
        <w:t>3）</w:t>
      </w:r>
      <w:r>
        <w:rPr>
          <w:rFonts w:hint="eastAsia" w:ascii="宋体" w:hAnsi="宋体" w:eastAsia="宋体" w:cs="宋体"/>
          <w:spacing w:val="-71"/>
          <w:sz w:val="21"/>
          <w:szCs w:val="21"/>
          <w:highlight w:val="none"/>
          <w:u w:val="single" w:color="auto"/>
        </w:rPr>
        <w:t xml:space="preserve"> </w:t>
      </w:r>
      <w:r>
        <w:rPr>
          <w:rFonts w:hint="eastAsia" w:ascii="宋体" w:hAnsi="宋体" w:eastAsia="宋体" w:cs="宋体"/>
          <w:sz w:val="21"/>
          <w:szCs w:val="21"/>
          <w:highlight w:val="none"/>
          <w:u w:val="single" w:color="auto"/>
        </w:rPr>
        <w:t>自行</w:t>
      </w:r>
      <w:r>
        <w:rPr>
          <w:rFonts w:hint="eastAsia" w:ascii="宋体" w:hAnsi="宋体" w:eastAsia="宋体" w:cs="宋体"/>
          <w:spacing w:val="-1"/>
          <w:sz w:val="21"/>
          <w:szCs w:val="21"/>
          <w:highlight w:val="none"/>
          <w:u w:val="single" w:color="auto"/>
        </w:rPr>
        <w:t>实施被取消的工作或转由他人实施的</w:t>
      </w:r>
      <w:r>
        <w:rPr>
          <w:rFonts w:hint="eastAsia" w:ascii="宋体" w:hAnsi="宋体" w:eastAsia="宋体" w:cs="宋体"/>
          <w:spacing w:val="-35"/>
          <w:sz w:val="21"/>
          <w:szCs w:val="21"/>
          <w:highlight w:val="none"/>
          <w:u w:val="single" w:color="auto"/>
        </w:rPr>
        <w:t>；（</w:t>
      </w:r>
      <w:r>
        <w:rPr>
          <w:rFonts w:hint="eastAsia" w:ascii="宋体" w:hAnsi="宋体" w:eastAsia="宋体" w:cs="宋体"/>
          <w:spacing w:val="-1"/>
          <w:sz w:val="21"/>
          <w:szCs w:val="21"/>
          <w:highlight w:val="none"/>
          <w:u w:val="single" w:color="auto"/>
        </w:rPr>
        <w:t>4）提供的材料、工程设备的规格、数量或</w:t>
      </w:r>
      <w:r>
        <w:rPr>
          <w:rFonts w:hint="eastAsia" w:ascii="宋体" w:hAnsi="宋体" w:eastAsia="宋体" w:cs="宋体"/>
          <w:spacing w:val="1"/>
          <w:sz w:val="21"/>
          <w:szCs w:val="21"/>
          <w:highlight w:val="none"/>
        </w:rPr>
        <w:t xml:space="preserve"> </w:t>
      </w:r>
      <w:r>
        <w:rPr>
          <w:rFonts w:hint="eastAsia" w:ascii="宋体" w:hAnsi="宋体" w:eastAsia="宋体" w:cs="宋体"/>
          <w:spacing w:val="-1"/>
          <w:sz w:val="21"/>
          <w:szCs w:val="21"/>
          <w:highlight w:val="none"/>
          <w:u w:val="single" w:color="auto"/>
        </w:rPr>
        <w:t>质量不符合合同约定，或因交货日期延误或交货地点变更等情况的</w:t>
      </w:r>
      <w:r>
        <w:rPr>
          <w:rFonts w:hint="eastAsia" w:ascii="宋体" w:hAnsi="宋体" w:eastAsia="宋体" w:cs="宋体"/>
          <w:spacing w:val="-35"/>
          <w:sz w:val="21"/>
          <w:szCs w:val="21"/>
          <w:highlight w:val="none"/>
          <w:u w:val="single" w:color="auto"/>
        </w:rPr>
        <w:t>；（</w:t>
      </w:r>
      <w:r>
        <w:rPr>
          <w:rFonts w:hint="eastAsia" w:ascii="宋体" w:hAnsi="宋体" w:eastAsia="宋体" w:cs="宋体"/>
          <w:spacing w:val="-1"/>
          <w:sz w:val="21"/>
          <w:szCs w:val="21"/>
          <w:highlight w:val="none"/>
          <w:u w:val="single" w:color="auto"/>
        </w:rPr>
        <w:t>5）违反合同约定（如迟延支付工程款等）造成暂停施工的</w:t>
      </w:r>
      <w:r>
        <w:rPr>
          <w:rFonts w:hint="eastAsia" w:ascii="宋体" w:hAnsi="宋体" w:eastAsia="宋体" w:cs="宋体"/>
          <w:spacing w:val="-35"/>
          <w:sz w:val="21"/>
          <w:szCs w:val="21"/>
          <w:highlight w:val="none"/>
          <w:u w:val="single" w:color="auto"/>
        </w:rPr>
        <w:t>；（</w:t>
      </w:r>
      <w:r>
        <w:rPr>
          <w:rFonts w:hint="eastAsia" w:ascii="宋体" w:hAnsi="宋体" w:eastAsia="宋体" w:cs="宋体"/>
          <w:spacing w:val="-1"/>
          <w:sz w:val="21"/>
          <w:szCs w:val="21"/>
          <w:highlight w:val="none"/>
          <w:u w:val="single" w:color="auto"/>
        </w:rPr>
        <w:t>6）无正当理由没有在约定期限内</w:t>
      </w:r>
      <w:r>
        <w:rPr>
          <w:rFonts w:hint="eastAsia" w:ascii="宋体" w:hAnsi="宋体" w:eastAsia="宋体" w:cs="宋体"/>
          <w:spacing w:val="2"/>
          <w:sz w:val="21"/>
          <w:szCs w:val="21"/>
          <w:highlight w:val="none"/>
          <w:u w:val="single" w:color="auto"/>
        </w:rPr>
        <w:t>发出复工指示</w:t>
      </w:r>
      <w:r>
        <w:rPr>
          <w:rFonts w:hint="eastAsia" w:ascii="宋体" w:hAnsi="宋体" w:eastAsia="宋体" w:cs="宋体"/>
          <w:spacing w:val="-18"/>
          <w:sz w:val="21"/>
          <w:szCs w:val="21"/>
          <w:highlight w:val="none"/>
          <w:u w:val="single" w:color="auto"/>
        </w:rPr>
        <w:t>；（</w:t>
      </w:r>
      <w:r>
        <w:rPr>
          <w:rFonts w:hint="eastAsia" w:ascii="宋体" w:hAnsi="宋体" w:eastAsia="宋体" w:cs="宋体"/>
          <w:spacing w:val="2"/>
          <w:sz w:val="21"/>
          <w:szCs w:val="21"/>
          <w:highlight w:val="none"/>
          <w:u w:val="single" w:color="auto"/>
        </w:rPr>
        <w:t>7）明确表示或者以其行为表明不履行合同主</w:t>
      </w:r>
      <w:r>
        <w:rPr>
          <w:rFonts w:hint="eastAsia" w:ascii="宋体" w:hAnsi="宋体" w:eastAsia="宋体" w:cs="宋体"/>
          <w:spacing w:val="1"/>
          <w:sz w:val="21"/>
          <w:szCs w:val="21"/>
          <w:highlight w:val="none"/>
          <w:u w:val="single" w:color="auto"/>
        </w:rPr>
        <w:t>要义务的</w:t>
      </w:r>
      <w:r>
        <w:rPr>
          <w:rFonts w:hint="eastAsia" w:ascii="宋体" w:hAnsi="宋体" w:eastAsia="宋体" w:cs="宋体"/>
          <w:spacing w:val="-18"/>
          <w:sz w:val="21"/>
          <w:szCs w:val="21"/>
          <w:highlight w:val="none"/>
          <w:u w:val="single" w:color="auto"/>
        </w:rPr>
        <w:t>；（</w:t>
      </w:r>
      <w:r>
        <w:rPr>
          <w:rFonts w:hint="eastAsia" w:ascii="宋体" w:hAnsi="宋体" w:eastAsia="宋体" w:cs="宋体"/>
          <w:spacing w:val="1"/>
          <w:sz w:val="21"/>
          <w:szCs w:val="21"/>
          <w:highlight w:val="none"/>
          <w:u w:val="single" w:color="auto"/>
        </w:rPr>
        <w:t>8）未</w:t>
      </w:r>
      <w:r>
        <w:rPr>
          <w:rFonts w:hint="eastAsia" w:ascii="宋体" w:hAnsi="宋体" w:eastAsia="宋体" w:cs="宋体"/>
          <w:spacing w:val="-1"/>
          <w:sz w:val="21"/>
          <w:szCs w:val="21"/>
          <w:highlight w:val="none"/>
          <w:u w:val="single" w:color="auto"/>
        </w:rPr>
        <w:t>能按照合同约定履行其他义务的</w:t>
      </w:r>
      <w:r>
        <w:rPr>
          <w:rFonts w:hint="eastAsia" w:ascii="宋体" w:hAnsi="宋体" w:eastAsia="宋体" w:cs="宋体"/>
          <w:spacing w:val="-1"/>
          <w:sz w:val="21"/>
          <w:szCs w:val="21"/>
          <w:highlight w:val="none"/>
        </w:rPr>
        <w:t>。</w:t>
      </w:r>
    </w:p>
    <w:p w14:paraId="43E1A539">
      <w:pPr>
        <w:pStyle w:val="10"/>
        <w:pageBreakBefore w:val="0"/>
        <w:widowControl w:val="0"/>
        <w:kinsoku/>
        <w:wordWrap/>
        <w:overflowPunct/>
        <w:topLinePunct w:val="0"/>
        <w:bidi w:val="0"/>
        <w:snapToGrid/>
        <w:spacing w:beforeAutospacing="0" w:after="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p>
    <w:p w14:paraId="528C5B7F">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2"/>
          <w:sz w:val="21"/>
          <w:szCs w:val="21"/>
          <w:highlight w:val="none"/>
        </w:rPr>
        <w:t>16.1.2 发包人违约的责任</w:t>
      </w:r>
    </w:p>
    <w:p w14:paraId="019BC8E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发包人违约责任的承担方式和计算方法：</w:t>
      </w:r>
    </w:p>
    <w:p w14:paraId="6011E97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（1）因发包人原因未能在计划开工日期前7天内下达开工通知的违约责任：</w:t>
      </w:r>
      <w:r>
        <w:rPr>
          <w:rFonts w:hint="eastAsia" w:ascii="宋体" w:hAnsi="宋体" w:eastAsia="宋体" w:cs="宋体"/>
          <w:spacing w:val="-1"/>
          <w:sz w:val="21"/>
          <w:szCs w:val="21"/>
          <w:highlight w:val="none"/>
          <w:u w:val="single" w:color="auto"/>
        </w:rPr>
        <w:t>工</w:t>
      </w:r>
      <w:r>
        <w:rPr>
          <w:rFonts w:hint="eastAsia" w:ascii="宋体" w:hAnsi="宋体" w:eastAsia="宋体" w:cs="宋体"/>
          <w:spacing w:val="-4"/>
          <w:sz w:val="21"/>
          <w:szCs w:val="21"/>
          <w:highlight w:val="none"/>
          <w:u w:val="single" w:color="auto"/>
        </w:rPr>
        <w:t>期顺延</w:t>
      </w:r>
      <w:r>
        <w:rPr>
          <w:rFonts w:hint="eastAsia" w:ascii="宋体" w:hAnsi="宋体" w:eastAsia="宋体" w:cs="宋体"/>
          <w:spacing w:val="-4"/>
          <w:sz w:val="21"/>
          <w:szCs w:val="21"/>
          <w:highlight w:val="none"/>
        </w:rPr>
        <w:t>。</w:t>
      </w:r>
    </w:p>
    <w:p w14:paraId="415655E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（2）因发包人原因未能按合同约定支付合同价款的违约责任：</w:t>
      </w:r>
      <w:r>
        <w:rPr>
          <w:rFonts w:hint="eastAsia" w:ascii="宋体" w:hAnsi="宋体" w:eastAsia="宋体" w:cs="宋体"/>
          <w:b/>
          <w:bCs/>
          <w:spacing w:val="-1"/>
          <w:sz w:val="21"/>
          <w:szCs w:val="21"/>
          <w:highlight w:val="none"/>
          <w:u w:val="single" w:color="auto"/>
        </w:rPr>
        <w:t>无</w:t>
      </w:r>
      <w:r>
        <w:rPr>
          <w:rFonts w:hint="eastAsia" w:ascii="宋体" w:hAnsi="宋体" w:eastAsia="宋体" w:cs="宋体"/>
          <w:spacing w:val="-1"/>
          <w:sz w:val="21"/>
          <w:szCs w:val="21"/>
          <w:highlight w:val="none"/>
        </w:rPr>
        <w:t>。</w:t>
      </w:r>
    </w:p>
    <w:p w14:paraId="49BA190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（3）发包人违反第10.1款〔变更的范围</w:t>
      </w:r>
      <w:r>
        <w:rPr>
          <w:rFonts w:hint="eastAsia" w:ascii="宋体" w:hAnsi="宋体" w:eastAsia="宋体" w:cs="宋体"/>
          <w:spacing w:val="-1"/>
          <w:sz w:val="21"/>
          <w:szCs w:val="21"/>
          <w:highlight w:val="none"/>
        </w:rPr>
        <w:t>〕第（2）项约定，自行实施被取消的工作或转由他人实施的违约责任：</w:t>
      </w:r>
      <w:r>
        <w:rPr>
          <w:rFonts w:hint="eastAsia" w:ascii="宋体" w:hAnsi="宋体" w:eastAsia="宋体" w:cs="宋体"/>
          <w:spacing w:val="-1"/>
          <w:sz w:val="21"/>
          <w:szCs w:val="21"/>
          <w:highlight w:val="none"/>
          <w:u w:val="single" w:color="auto"/>
        </w:rPr>
        <w:t>无</w:t>
      </w:r>
      <w:r>
        <w:rPr>
          <w:rFonts w:hint="eastAsia" w:ascii="宋体" w:hAnsi="宋体" w:eastAsia="宋体" w:cs="宋体"/>
          <w:spacing w:val="-1"/>
          <w:sz w:val="21"/>
          <w:szCs w:val="21"/>
          <w:highlight w:val="none"/>
        </w:rPr>
        <w:t>。</w:t>
      </w:r>
    </w:p>
    <w:p w14:paraId="2CE3B4B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（4）发包人提供的材料、工程设备的规格、数量或质量不符合合</w:t>
      </w:r>
      <w:r>
        <w:rPr>
          <w:rFonts w:hint="eastAsia" w:ascii="宋体" w:hAnsi="宋体" w:eastAsia="宋体" w:cs="宋体"/>
          <w:spacing w:val="-4"/>
          <w:sz w:val="21"/>
          <w:szCs w:val="21"/>
          <w:highlight w:val="none"/>
        </w:rPr>
        <w:t>同约定，或因</w:t>
      </w:r>
      <w:r>
        <w:rPr>
          <w:rFonts w:hint="eastAsia" w:ascii="宋体" w:hAnsi="宋体" w:eastAsia="宋体" w:cs="宋体"/>
          <w:sz w:val="21"/>
          <w:szCs w:val="21"/>
          <w:highlight w:val="none"/>
        </w:rPr>
        <w:t>发包</w:t>
      </w:r>
      <w:r>
        <w:rPr>
          <w:rFonts w:hint="eastAsia" w:ascii="宋体" w:hAnsi="宋体" w:cs="宋体"/>
          <w:sz w:val="21"/>
          <w:szCs w:val="21"/>
          <w:highlight w:val="none"/>
          <w:lang w:eastAsia="zh-CN"/>
        </w:rPr>
        <w:t>人的</w:t>
      </w:r>
      <w:r>
        <w:rPr>
          <w:rFonts w:hint="eastAsia" w:ascii="宋体" w:hAnsi="宋体" w:eastAsia="宋体" w:cs="宋体"/>
          <w:sz w:val="21"/>
          <w:szCs w:val="21"/>
          <w:highlight w:val="none"/>
        </w:rPr>
        <w:t>原因导致交货日期延误或交货地点变更等情</w:t>
      </w:r>
      <w:r>
        <w:rPr>
          <w:rFonts w:hint="eastAsia" w:ascii="宋体" w:hAnsi="宋体" w:eastAsia="宋体" w:cs="宋体"/>
          <w:spacing w:val="-1"/>
          <w:sz w:val="21"/>
          <w:szCs w:val="21"/>
          <w:highlight w:val="none"/>
        </w:rPr>
        <w:t>况的违约责任：</w:t>
      </w:r>
      <w:r>
        <w:rPr>
          <w:rFonts w:hint="eastAsia" w:ascii="宋体" w:hAnsi="宋体" w:eastAsia="宋体" w:cs="宋体"/>
          <w:spacing w:val="-1"/>
          <w:sz w:val="21"/>
          <w:szCs w:val="21"/>
          <w:highlight w:val="none"/>
          <w:u w:val="single" w:color="auto"/>
        </w:rPr>
        <w:t>承包人可以提出</w:t>
      </w:r>
      <w:r>
        <w:rPr>
          <w:rFonts w:hint="eastAsia" w:ascii="宋体" w:hAnsi="宋体" w:eastAsia="宋体" w:cs="宋体"/>
          <w:spacing w:val="-3"/>
          <w:sz w:val="21"/>
          <w:szCs w:val="21"/>
          <w:highlight w:val="none"/>
          <w:u w:val="single" w:color="auto"/>
        </w:rPr>
        <w:t>工期索赔</w:t>
      </w:r>
      <w:r>
        <w:rPr>
          <w:rFonts w:hint="eastAsia" w:ascii="宋体" w:hAnsi="宋体" w:eastAsia="宋体" w:cs="宋体"/>
          <w:spacing w:val="-3"/>
          <w:sz w:val="21"/>
          <w:szCs w:val="21"/>
          <w:highlight w:val="none"/>
        </w:rPr>
        <w:t>。</w:t>
      </w:r>
    </w:p>
    <w:p w14:paraId="78F26DD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（5）因发包人违反合同约定造成暂停施工的违约责任：</w:t>
      </w:r>
      <w:r>
        <w:rPr>
          <w:rFonts w:hint="eastAsia" w:ascii="宋体" w:hAnsi="宋体" w:eastAsia="宋体" w:cs="宋体"/>
          <w:spacing w:val="-3"/>
          <w:sz w:val="21"/>
          <w:szCs w:val="21"/>
          <w:highlight w:val="none"/>
          <w:u w:val="single" w:color="auto"/>
        </w:rPr>
        <w:t>承包人可</w:t>
      </w:r>
      <w:r>
        <w:rPr>
          <w:rFonts w:hint="eastAsia" w:ascii="宋体" w:hAnsi="宋体" w:eastAsia="宋体" w:cs="宋体"/>
          <w:spacing w:val="-4"/>
          <w:sz w:val="21"/>
          <w:szCs w:val="21"/>
          <w:highlight w:val="none"/>
          <w:u w:val="single" w:color="auto"/>
        </w:rPr>
        <w:t>以提出工期索</w:t>
      </w:r>
      <w:r>
        <w:rPr>
          <w:rFonts w:hint="eastAsia" w:ascii="宋体" w:hAnsi="宋体" w:eastAsia="宋体" w:cs="宋体"/>
          <w:spacing w:val="-5"/>
          <w:sz w:val="21"/>
          <w:szCs w:val="21"/>
          <w:highlight w:val="none"/>
          <w:u w:val="single" w:color="auto"/>
        </w:rPr>
        <w:t>赔</w:t>
      </w:r>
      <w:r>
        <w:rPr>
          <w:rFonts w:hint="eastAsia" w:ascii="宋体" w:hAnsi="宋体" w:eastAsia="宋体" w:cs="宋体"/>
          <w:spacing w:val="-5"/>
          <w:sz w:val="21"/>
          <w:szCs w:val="21"/>
          <w:highlight w:val="none"/>
        </w:rPr>
        <w:t>。</w:t>
      </w:r>
    </w:p>
    <w:p w14:paraId="696F355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（6）发包人无正当理由没有在约定期限内发出复工指示，导致承</w:t>
      </w:r>
      <w:r>
        <w:rPr>
          <w:rFonts w:hint="eastAsia" w:ascii="宋体" w:hAnsi="宋体" w:eastAsia="宋体" w:cs="宋体"/>
          <w:spacing w:val="-4"/>
          <w:sz w:val="21"/>
          <w:szCs w:val="21"/>
          <w:highlight w:val="none"/>
        </w:rPr>
        <w:t>包人无法复工</w:t>
      </w:r>
      <w:r>
        <w:rPr>
          <w:rFonts w:hint="eastAsia" w:ascii="宋体" w:hAnsi="宋体" w:eastAsia="宋体" w:cs="宋体"/>
          <w:spacing w:val="-2"/>
          <w:sz w:val="21"/>
          <w:szCs w:val="21"/>
          <w:highlight w:val="none"/>
        </w:rPr>
        <w:t>的违约责任：</w:t>
      </w:r>
      <w:r>
        <w:rPr>
          <w:rFonts w:hint="eastAsia" w:ascii="宋体" w:hAnsi="宋体" w:eastAsia="宋体" w:cs="宋体"/>
          <w:spacing w:val="-2"/>
          <w:sz w:val="21"/>
          <w:szCs w:val="21"/>
          <w:highlight w:val="none"/>
          <w:u w:val="single" w:color="auto"/>
        </w:rPr>
        <w:t>承包人可以提出工期索赔</w:t>
      </w:r>
      <w:r>
        <w:rPr>
          <w:rFonts w:hint="eastAsia" w:ascii="宋体" w:hAnsi="宋体" w:eastAsia="宋体" w:cs="宋体"/>
          <w:spacing w:val="-2"/>
          <w:sz w:val="21"/>
          <w:szCs w:val="21"/>
          <w:highlight w:val="none"/>
        </w:rPr>
        <w:t>。</w:t>
      </w:r>
    </w:p>
    <w:p w14:paraId="79563E9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（7）其他：</w:t>
      </w:r>
      <w:r>
        <w:rPr>
          <w:rFonts w:hint="eastAsia" w:ascii="宋体" w:hAnsi="宋体" w:eastAsia="宋体" w:cs="宋体"/>
          <w:spacing w:val="-3"/>
          <w:sz w:val="21"/>
          <w:szCs w:val="21"/>
          <w:highlight w:val="none"/>
          <w:u w:val="single" w:color="auto"/>
        </w:rPr>
        <w:t>非承包人原因造成工程停工且工程停工连续超过84天时，承</w:t>
      </w:r>
      <w:r>
        <w:rPr>
          <w:rFonts w:hint="eastAsia" w:ascii="宋体" w:hAnsi="宋体" w:eastAsia="宋体" w:cs="宋体"/>
          <w:spacing w:val="-4"/>
          <w:sz w:val="21"/>
          <w:szCs w:val="21"/>
          <w:highlight w:val="none"/>
          <w:u w:val="single" w:color="auto"/>
        </w:rPr>
        <w:t>包人有</w:t>
      </w:r>
      <w:r>
        <w:rPr>
          <w:rFonts w:hint="eastAsia" w:ascii="宋体" w:hAnsi="宋体" w:eastAsia="宋体" w:cs="宋体"/>
          <w:sz w:val="21"/>
          <w:szCs w:val="21"/>
          <w:highlight w:val="none"/>
          <w:u w:val="single" w:color="auto"/>
        </w:rPr>
        <w:t>权选择单方解除本合同，发包人应赔偿由此给承包人造成的</w:t>
      </w:r>
      <w:r>
        <w:rPr>
          <w:rFonts w:hint="eastAsia" w:ascii="宋体" w:hAnsi="宋体" w:eastAsia="宋体" w:cs="宋体"/>
          <w:spacing w:val="-1"/>
          <w:sz w:val="21"/>
          <w:szCs w:val="21"/>
          <w:highlight w:val="none"/>
          <w:u w:val="single" w:color="auto"/>
        </w:rPr>
        <w:t>全部经济损失。如因国</w:t>
      </w:r>
      <w:r>
        <w:rPr>
          <w:rFonts w:hint="eastAsia" w:ascii="宋体" w:hAnsi="宋体" w:eastAsia="宋体" w:cs="宋体"/>
          <w:sz w:val="21"/>
          <w:szCs w:val="21"/>
          <w:highlight w:val="none"/>
          <w:u w:val="single" w:color="auto"/>
        </w:rPr>
        <w:t>家和地方重大政策调整、地方政府强制规定要求造成的停工</w:t>
      </w:r>
      <w:r>
        <w:rPr>
          <w:rFonts w:hint="eastAsia" w:ascii="宋体" w:hAnsi="宋体" w:eastAsia="宋体" w:cs="宋体"/>
          <w:spacing w:val="-1"/>
          <w:sz w:val="21"/>
          <w:szCs w:val="21"/>
          <w:highlight w:val="none"/>
          <w:u w:val="single" w:color="auto"/>
        </w:rPr>
        <w:t>，发包人同意顺延工期和支付直接损失费用</w:t>
      </w:r>
      <w:r>
        <w:rPr>
          <w:rFonts w:hint="eastAsia" w:ascii="宋体" w:hAnsi="宋体" w:eastAsia="宋体" w:cs="宋体"/>
          <w:spacing w:val="-1"/>
          <w:sz w:val="21"/>
          <w:szCs w:val="21"/>
          <w:highlight w:val="none"/>
        </w:rPr>
        <w:t>。</w:t>
      </w:r>
    </w:p>
    <w:p w14:paraId="6CD3015D">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4"/>
          <w:sz w:val="21"/>
          <w:szCs w:val="21"/>
          <w:highlight w:val="none"/>
        </w:rPr>
        <w:t>16.1.3</w:t>
      </w:r>
      <w:r>
        <w:rPr>
          <w:rFonts w:hint="eastAsia" w:ascii="宋体" w:hAnsi="宋体" w:eastAsia="宋体" w:cs="宋体"/>
          <w:b w:val="0"/>
          <w:spacing w:val="35"/>
          <w:sz w:val="21"/>
          <w:szCs w:val="21"/>
          <w:highlight w:val="none"/>
        </w:rPr>
        <w:t xml:space="preserve"> </w:t>
      </w:r>
      <w:r>
        <w:rPr>
          <w:rFonts w:hint="eastAsia" w:ascii="宋体" w:hAnsi="宋体" w:eastAsia="宋体" w:cs="宋体"/>
          <w:b w:val="0"/>
          <w:spacing w:val="-4"/>
          <w:sz w:val="21"/>
          <w:szCs w:val="21"/>
          <w:highlight w:val="none"/>
        </w:rPr>
        <w:t>因发包人违约解除合同</w:t>
      </w:r>
    </w:p>
    <w:p w14:paraId="24677FD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承包人按16.1.1项〔发包人违约的情形〕约定暂停施工</w:t>
      </w:r>
      <w:r>
        <w:rPr>
          <w:rFonts w:hint="eastAsia" w:ascii="宋体" w:hAnsi="宋体" w:eastAsia="宋体" w:cs="宋体"/>
          <w:spacing w:val="-1"/>
          <w:sz w:val="21"/>
          <w:szCs w:val="21"/>
          <w:highlight w:val="none"/>
        </w:rPr>
        <w:t>满</w:t>
      </w:r>
      <w:r>
        <w:rPr>
          <w:rFonts w:hint="eastAsia" w:ascii="宋体" w:hAnsi="宋体" w:eastAsia="宋体" w:cs="宋体"/>
          <w:spacing w:val="-1"/>
          <w:sz w:val="21"/>
          <w:szCs w:val="21"/>
          <w:highlight w:val="none"/>
          <w:u w:val="single" w:color="auto"/>
        </w:rPr>
        <w:t>60</w:t>
      </w:r>
      <w:r>
        <w:rPr>
          <w:rFonts w:hint="eastAsia" w:ascii="宋体" w:hAnsi="宋体" w:eastAsia="宋体" w:cs="宋体"/>
          <w:spacing w:val="-1"/>
          <w:sz w:val="21"/>
          <w:szCs w:val="21"/>
          <w:highlight w:val="none"/>
        </w:rPr>
        <w:t>天后发包人仍不纠正其违约行为并致使合同目的不能实现的，承包人有权解除合同</w:t>
      </w:r>
    </w:p>
    <w:p w14:paraId="36BEE888">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sz w:val="21"/>
          <w:szCs w:val="21"/>
          <w:highlight w:val="none"/>
        </w:rPr>
      </w:pPr>
      <w:r>
        <w:rPr>
          <w:rFonts w:hint="eastAsia" w:ascii="宋体" w:hAnsi="宋体" w:eastAsia="宋体" w:cs="宋体"/>
          <w:b w:val="0"/>
          <w:bCs/>
          <w:spacing w:val="-5"/>
          <w:sz w:val="21"/>
          <w:szCs w:val="21"/>
          <w:highlight w:val="none"/>
        </w:rPr>
        <w:t>16.2</w:t>
      </w:r>
      <w:r>
        <w:rPr>
          <w:rFonts w:hint="eastAsia" w:ascii="宋体" w:hAnsi="宋体" w:eastAsia="宋体" w:cs="宋体"/>
          <w:b w:val="0"/>
          <w:spacing w:val="-5"/>
          <w:sz w:val="21"/>
          <w:szCs w:val="21"/>
          <w:highlight w:val="none"/>
        </w:rPr>
        <w:t xml:space="preserve"> </w:t>
      </w:r>
      <w:r>
        <w:rPr>
          <w:rFonts w:hint="eastAsia" w:ascii="宋体" w:hAnsi="宋体" w:eastAsia="宋体" w:cs="宋体"/>
          <w:b w:val="0"/>
          <w:bCs/>
          <w:spacing w:val="-5"/>
          <w:sz w:val="21"/>
          <w:szCs w:val="21"/>
          <w:highlight w:val="none"/>
        </w:rPr>
        <w:t>承包人违约</w:t>
      </w:r>
    </w:p>
    <w:p w14:paraId="455E833C">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2"/>
          <w:sz w:val="21"/>
          <w:szCs w:val="21"/>
          <w:highlight w:val="none"/>
        </w:rPr>
        <w:t>16.2.1 承包人违约的情形</w:t>
      </w:r>
    </w:p>
    <w:p w14:paraId="51DCF53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承包人违约的其他情形：</w:t>
      </w:r>
      <w:r>
        <w:rPr>
          <w:rFonts w:hint="eastAsia" w:ascii="宋体" w:hAnsi="宋体" w:eastAsia="宋体" w:cs="宋体"/>
          <w:sz w:val="21"/>
          <w:szCs w:val="21"/>
          <w:highlight w:val="none"/>
          <w:u w:val="single" w:color="auto"/>
        </w:rPr>
        <w:t>承包人有违反相关规</w:t>
      </w:r>
      <w:r>
        <w:rPr>
          <w:rFonts w:hint="eastAsia" w:ascii="宋体" w:hAnsi="宋体" w:eastAsia="宋体" w:cs="宋体"/>
          <w:spacing w:val="-1"/>
          <w:sz w:val="21"/>
          <w:szCs w:val="21"/>
          <w:highlight w:val="none"/>
          <w:u w:val="single" w:color="auto"/>
        </w:rPr>
        <w:t>定的，按规定给予处罚</w:t>
      </w:r>
      <w:r>
        <w:rPr>
          <w:rFonts w:hint="eastAsia" w:ascii="宋体" w:hAnsi="宋体" w:eastAsia="宋体" w:cs="宋体"/>
          <w:spacing w:val="-1"/>
          <w:sz w:val="21"/>
          <w:szCs w:val="21"/>
          <w:highlight w:val="none"/>
        </w:rPr>
        <w:t>。</w:t>
      </w:r>
    </w:p>
    <w:p w14:paraId="7B8812D8">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2"/>
          <w:sz w:val="21"/>
          <w:szCs w:val="21"/>
          <w:highlight w:val="none"/>
        </w:rPr>
        <w:t>16.2.2承包人违约的责任</w:t>
      </w:r>
    </w:p>
    <w:p w14:paraId="4E2A427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承包人违约责任的承担方式和计算方法：</w:t>
      </w:r>
    </w:p>
    <w:p w14:paraId="2BF6BF1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（1）承包人未按本合同通用条款第16.2.1（2）、（3）条内容完成的，承包人</w:t>
      </w:r>
      <w:r>
        <w:rPr>
          <w:rFonts w:hint="eastAsia" w:ascii="宋体" w:hAnsi="宋体" w:eastAsia="宋体" w:cs="宋体"/>
          <w:sz w:val="21"/>
          <w:szCs w:val="21"/>
          <w:highlight w:val="none"/>
        </w:rPr>
        <w:t>无条件返工处理，修复至工程质量要求并承担相关费</w:t>
      </w:r>
      <w:r>
        <w:rPr>
          <w:rFonts w:hint="eastAsia" w:ascii="宋体" w:hAnsi="宋体" w:eastAsia="宋体" w:cs="宋体"/>
          <w:spacing w:val="-1"/>
          <w:sz w:val="21"/>
          <w:szCs w:val="21"/>
          <w:highlight w:val="none"/>
        </w:rPr>
        <w:t>用，并在发包人规定的时间内</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完成返工，否则发包人有权扣罚该分项工程10%的工程款作为处罚。</w:t>
      </w:r>
    </w:p>
    <w:p w14:paraId="4C34FAC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（2）承包人有本合同通用条款第16.2.1</w:t>
      </w:r>
      <w:r>
        <w:rPr>
          <w:rFonts w:hint="eastAsia" w:ascii="宋体" w:hAnsi="宋体" w:eastAsia="宋体" w:cs="宋体"/>
          <w:spacing w:val="-1"/>
          <w:sz w:val="21"/>
          <w:szCs w:val="21"/>
          <w:highlight w:val="none"/>
        </w:rPr>
        <w:t>（6）条情形的，或经监理人检验认为</w:t>
      </w:r>
      <w:r>
        <w:rPr>
          <w:rFonts w:hint="eastAsia" w:ascii="宋体" w:hAnsi="宋体" w:eastAsia="宋体" w:cs="宋体"/>
          <w:sz w:val="21"/>
          <w:szCs w:val="21"/>
          <w:highlight w:val="none"/>
        </w:rPr>
        <w:t>修复质量不合格而承包人拒绝再进行修补的，发包人将扣</w:t>
      </w:r>
      <w:r>
        <w:rPr>
          <w:rFonts w:hint="eastAsia" w:ascii="宋体" w:hAnsi="宋体" w:eastAsia="宋体" w:cs="宋体"/>
          <w:spacing w:val="-1"/>
          <w:sz w:val="21"/>
          <w:szCs w:val="21"/>
          <w:highlight w:val="none"/>
        </w:rPr>
        <w:t>除承包人全部质量保修金</w:t>
      </w:r>
      <w:r>
        <w:rPr>
          <w:rFonts w:hint="eastAsia" w:ascii="宋体" w:hAnsi="宋体" w:eastAsia="宋体" w:cs="宋体"/>
          <w:position w:val="1"/>
          <w:sz w:val="21"/>
          <w:szCs w:val="21"/>
          <w:highlight w:val="none"/>
        </w:rPr>
        <w:t>。</w:t>
      </w:r>
    </w:p>
    <w:p w14:paraId="54AA742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（3）承包人有本专用合同条款3.2、3.3条违约责任的，发包人有权扣除承包人</w:t>
      </w:r>
      <w:r>
        <w:rPr>
          <w:rFonts w:hint="eastAsia" w:ascii="宋体" w:hAnsi="宋体" w:eastAsia="宋体" w:cs="宋体"/>
          <w:sz w:val="21"/>
          <w:szCs w:val="21"/>
          <w:highlight w:val="none"/>
        </w:rPr>
        <w:t>的违约金。违约金金额均在承包人的履约保证金及计</w:t>
      </w:r>
      <w:r>
        <w:rPr>
          <w:rFonts w:hint="eastAsia" w:ascii="宋体" w:hAnsi="宋体" w:eastAsia="宋体" w:cs="宋体"/>
          <w:spacing w:val="-1"/>
          <w:sz w:val="21"/>
          <w:szCs w:val="21"/>
          <w:highlight w:val="none"/>
        </w:rPr>
        <w:t>量支付款内扣除。监理人预先</w:t>
      </w:r>
      <w:r>
        <w:rPr>
          <w:rFonts w:hint="eastAsia" w:ascii="宋体" w:hAnsi="宋体" w:eastAsia="宋体" w:cs="宋体"/>
          <w:sz w:val="21"/>
          <w:szCs w:val="21"/>
          <w:highlight w:val="none"/>
        </w:rPr>
        <w:t xml:space="preserve"> 下发含有罚款意向的指令，如承包人不及时采取措施</w:t>
      </w:r>
      <w:r>
        <w:rPr>
          <w:rFonts w:hint="eastAsia" w:ascii="宋体" w:hAnsi="宋体" w:eastAsia="宋体" w:cs="宋体"/>
          <w:spacing w:val="-1"/>
          <w:sz w:val="21"/>
          <w:szCs w:val="21"/>
          <w:highlight w:val="none"/>
        </w:rPr>
        <w:t>纠正，则在指令下达后十五天</w:t>
      </w:r>
      <w:r>
        <w:rPr>
          <w:rFonts w:hint="eastAsia" w:ascii="宋体" w:hAnsi="宋体" w:eastAsia="宋体" w:cs="宋体"/>
          <w:sz w:val="21"/>
          <w:szCs w:val="21"/>
          <w:highlight w:val="none"/>
        </w:rPr>
        <w:t xml:space="preserve"> 下发罚款通知书（不再陈述罚款理由）。承包人履约</w:t>
      </w:r>
      <w:r>
        <w:rPr>
          <w:rFonts w:hint="eastAsia" w:ascii="宋体" w:hAnsi="宋体" w:eastAsia="宋体" w:cs="宋体"/>
          <w:spacing w:val="-1"/>
          <w:sz w:val="21"/>
          <w:szCs w:val="21"/>
          <w:highlight w:val="none"/>
        </w:rPr>
        <w:t>保证金被罚款后由发包人从最</w:t>
      </w:r>
      <w:r>
        <w:rPr>
          <w:rFonts w:hint="eastAsia" w:ascii="宋体" w:hAnsi="宋体" w:eastAsia="宋体" w:cs="宋体"/>
          <w:sz w:val="21"/>
          <w:szCs w:val="21"/>
          <w:highlight w:val="none"/>
        </w:rPr>
        <w:t xml:space="preserve"> 后一次计量支付时扣除相应金额补足履约保证金。承</w:t>
      </w:r>
      <w:r>
        <w:rPr>
          <w:rFonts w:hint="eastAsia" w:ascii="宋体" w:hAnsi="宋体" w:eastAsia="宋体" w:cs="宋体"/>
          <w:spacing w:val="-1"/>
          <w:sz w:val="21"/>
          <w:szCs w:val="21"/>
          <w:highlight w:val="none"/>
        </w:rPr>
        <w:t>包人在合同期内，完成合同规</w:t>
      </w:r>
      <w:r>
        <w:rPr>
          <w:rFonts w:hint="eastAsia" w:ascii="宋体" w:hAnsi="宋体" w:eastAsia="宋体" w:cs="宋体"/>
          <w:sz w:val="21"/>
          <w:szCs w:val="21"/>
          <w:highlight w:val="none"/>
        </w:rPr>
        <w:t xml:space="preserve"> 定的全部工程，且质量合格，在本工程施工竣工验收</w:t>
      </w:r>
      <w:r>
        <w:rPr>
          <w:rFonts w:hint="eastAsia" w:ascii="宋体" w:hAnsi="宋体" w:eastAsia="宋体" w:cs="宋体"/>
          <w:spacing w:val="-1"/>
          <w:sz w:val="21"/>
          <w:szCs w:val="21"/>
          <w:highlight w:val="none"/>
        </w:rPr>
        <w:t>后十五天内可申请返还全部或</w:t>
      </w:r>
      <w:r>
        <w:rPr>
          <w:rFonts w:hint="eastAsia" w:ascii="宋体" w:hAnsi="宋体" w:eastAsia="宋体" w:cs="宋体"/>
          <w:sz w:val="21"/>
          <w:szCs w:val="21"/>
          <w:highlight w:val="none"/>
        </w:rPr>
        <w:t xml:space="preserve"> 部分罚款，返还金额由监理人审核，发包人批准。罚</w:t>
      </w:r>
      <w:r>
        <w:rPr>
          <w:rFonts w:hint="eastAsia" w:ascii="宋体" w:hAnsi="宋体" w:eastAsia="宋体" w:cs="宋体"/>
          <w:spacing w:val="-1"/>
          <w:sz w:val="21"/>
          <w:szCs w:val="21"/>
          <w:highlight w:val="none"/>
        </w:rPr>
        <w:t>款金额返还时不包括银行利息</w:t>
      </w:r>
      <w:r>
        <w:rPr>
          <w:rFonts w:hint="eastAsia" w:ascii="宋体" w:hAnsi="宋体" w:eastAsia="宋体" w:cs="宋体"/>
          <w:position w:val="1"/>
          <w:sz w:val="21"/>
          <w:szCs w:val="21"/>
          <w:highlight w:val="none"/>
        </w:rPr>
        <w:t>。</w:t>
      </w:r>
    </w:p>
    <w:p w14:paraId="05F4DA6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（4）承包人应协助发包人办理该项目施工许可证，按当地质监部</w:t>
      </w:r>
      <w:r>
        <w:rPr>
          <w:rFonts w:hint="eastAsia" w:ascii="宋体" w:hAnsi="宋体" w:eastAsia="宋体" w:cs="宋体"/>
          <w:spacing w:val="-4"/>
          <w:sz w:val="21"/>
          <w:szCs w:val="21"/>
          <w:highlight w:val="none"/>
        </w:rPr>
        <w:t>门有关安全文</w:t>
      </w:r>
      <w:r>
        <w:rPr>
          <w:rFonts w:hint="eastAsia" w:ascii="宋体" w:hAnsi="宋体" w:eastAsia="宋体" w:cs="宋体"/>
          <w:sz w:val="21"/>
          <w:szCs w:val="21"/>
          <w:highlight w:val="none"/>
        </w:rPr>
        <w:t>明现场施工的规定完成文明施工设施建设并通过质监部门验</w:t>
      </w:r>
      <w:r>
        <w:rPr>
          <w:rFonts w:hint="eastAsia" w:ascii="宋体" w:hAnsi="宋体" w:eastAsia="宋体" w:cs="宋体"/>
          <w:spacing w:val="-1"/>
          <w:sz w:val="21"/>
          <w:szCs w:val="21"/>
          <w:highlight w:val="none"/>
        </w:rPr>
        <w:t>收，同时按发包人要求</w:t>
      </w:r>
      <w:r>
        <w:rPr>
          <w:rFonts w:hint="eastAsia" w:ascii="宋体" w:hAnsi="宋体" w:eastAsia="宋体" w:cs="宋体"/>
          <w:sz w:val="21"/>
          <w:szCs w:val="21"/>
          <w:highlight w:val="none"/>
        </w:rPr>
        <w:t xml:space="preserve"> 及时提供报监相关资料。因承包人未按发包人的要求按时完</w:t>
      </w:r>
      <w:r>
        <w:rPr>
          <w:rFonts w:hint="eastAsia" w:ascii="宋体" w:hAnsi="宋体" w:eastAsia="宋体" w:cs="宋体"/>
          <w:spacing w:val="-1"/>
          <w:sz w:val="21"/>
          <w:szCs w:val="21"/>
          <w:highlight w:val="none"/>
        </w:rPr>
        <w:t>成文明施工设施建设并</w:t>
      </w:r>
      <w:r>
        <w:rPr>
          <w:rFonts w:hint="eastAsia" w:ascii="宋体" w:hAnsi="宋体" w:eastAsia="宋体" w:cs="宋体"/>
          <w:sz w:val="21"/>
          <w:szCs w:val="21"/>
          <w:highlight w:val="none"/>
        </w:rPr>
        <w:t xml:space="preserve"> 通过质监部门验收或未按发包人要求的时间提供报监相关资</w:t>
      </w:r>
      <w:r>
        <w:rPr>
          <w:rFonts w:hint="eastAsia" w:ascii="宋体" w:hAnsi="宋体" w:eastAsia="宋体" w:cs="宋体"/>
          <w:spacing w:val="-1"/>
          <w:sz w:val="21"/>
          <w:szCs w:val="21"/>
          <w:highlight w:val="none"/>
        </w:rPr>
        <w:t>料而影响施工许可证的</w:t>
      </w:r>
      <w:r>
        <w:rPr>
          <w:rFonts w:hint="eastAsia" w:ascii="宋体" w:hAnsi="宋体" w:eastAsia="宋体" w:cs="宋体"/>
          <w:sz w:val="21"/>
          <w:szCs w:val="21"/>
          <w:highlight w:val="none"/>
        </w:rPr>
        <w:t xml:space="preserve"> 办理，视为承包人违约，每延误一日按5000元人民币</w:t>
      </w:r>
      <w:r>
        <w:rPr>
          <w:rFonts w:hint="eastAsia" w:ascii="宋体" w:hAnsi="宋体" w:eastAsia="宋体" w:cs="宋体"/>
          <w:spacing w:val="-1"/>
          <w:sz w:val="21"/>
          <w:szCs w:val="21"/>
          <w:highlight w:val="none"/>
        </w:rPr>
        <w:t>向发包人支付违约金。</w:t>
      </w:r>
    </w:p>
    <w:p w14:paraId="13462F1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（5）承包人必须协助业主办理行政退费手续，如因承包人提供退</w:t>
      </w:r>
      <w:r>
        <w:rPr>
          <w:rFonts w:hint="eastAsia" w:ascii="宋体" w:hAnsi="宋体" w:eastAsia="宋体" w:cs="宋体"/>
          <w:spacing w:val="-4"/>
          <w:sz w:val="21"/>
          <w:szCs w:val="21"/>
          <w:highlight w:val="none"/>
        </w:rPr>
        <w:t>费资料不全等</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原因导致业主退费不成功，该笔费用将从工程结算款中予以扣除。</w:t>
      </w:r>
    </w:p>
    <w:p w14:paraId="261E8F8E">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4"/>
          <w:sz w:val="21"/>
          <w:szCs w:val="21"/>
          <w:highlight w:val="none"/>
        </w:rPr>
        <w:t>16.2.3</w:t>
      </w:r>
      <w:r>
        <w:rPr>
          <w:rFonts w:hint="eastAsia" w:ascii="宋体" w:hAnsi="宋体" w:eastAsia="宋体" w:cs="宋体"/>
          <w:b w:val="0"/>
          <w:spacing w:val="35"/>
          <w:sz w:val="21"/>
          <w:szCs w:val="21"/>
          <w:highlight w:val="none"/>
        </w:rPr>
        <w:t xml:space="preserve"> </w:t>
      </w:r>
      <w:r>
        <w:rPr>
          <w:rFonts w:hint="eastAsia" w:ascii="宋体" w:hAnsi="宋体" w:eastAsia="宋体" w:cs="宋体"/>
          <w:b w:val="0"/>
          <w:spacing w:val="-4"/>
          <w:sz w:val="21"/>
          <w:szCs w:val="21"/>
          <w:highlight w:val="none"/>
        </w:rPr>
        <w:t>因承包人违约解除合同</w:t>
      </w:r>
    </w:p>
    <w:p w14:paraId="19BDD78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关于承包人违约解除合同的特别约定：</w:t>
      </w:r>
      <w:r>
        <w:rPr>
          <w:rFonts w:hint="eastAsia" w:ascii="宋体" w:hAnsi="宋体" w:eastAsia="宋体" w:cs="宋体"/>
          <w:sz w:val="21"/>
          <w:szCs w:val="21"/>
          <w:highlight w:val="none"/>
          <w:u w:val="single" w:color="auto"/>
        </w:rPr>
        <w:t>承包</w:t>
      </w:r>
      <w:r>
        <w:rPr>
          <w:rFonts w:hint="eastAsia" w:ascii="宋体" w:hAnsi="宋体" w:eastAsia="宋体" w:cs="宋体"/>
          <w:spacing w:val="-1"/>
          <w:sz w:val="21"/>
          <w:szCs w:val="21"/>
          <w:highlight w:val="none"/>
          <w:u w:val="single" w:color="auto"/>
        </w:rPr>
        <w:t>人有违反以下情况之一的，发包人有权解除合同，并没收其全部履约保证金</w:t>
      </w:r>
      <w:r>
        <w:rPr>
          <w:rFonts w:hint="eastAsia" w:ascii="宋体" w:hAnsi="宋体" w:eastAsia="宋体" w:cs="宋体"/>
          <w:spacing w:val="-1"/>
          <w:sz w:val="21"/>
          <w:szCs w:val="21"/>
          <w:highlight w:val="none"/>
        </w:rPr>
        <w:t>。</w:t>
      </w:r>
    </w:p>
    <w:p w14:paraId="36A5407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spacing w:val="-6"/>
          <w:sz w:val="21"/>
          <w:szCs w:val="21"/>
          <w:highlight w:val="none"/>
          <w:lang w:eastAsia="zh-CN"/>
        </w:rPr>
        <w:t>（1）</w:t>
      </w:r>
      <w:r>
        <w:rPr>
          <w:rFonts w:hint="eastAsia" w:ascii="宋体" w:hAnsi="宋体" w:eastAsia="宋体" w:cs="宋体"/>
          <w:b/>
          <w:bCs/>
          <w:spacing w:val="-6"/>
          <w:sz w:val="21"/>
          <w:szCs w:val="21"/>
          <w:highlight w:val="none"/>
        </w:rPr>
        <w:t>因承包人的原因，造成施工许可证办理期限延误超过一个月、</w:t>
      </w:r>
      <w:r>
        <w:rPr>
          <w:rFonts w:hint="eastAsia" w:ascii="宋体" w:hAnsi="宋体" w:eastAsia="宋体" w:cs="宋体"/>
          <w:spacing w:val="-6"/>
          <w:sz w:val="21"/>
          <w:szCs w:val="21"/>
          <w:highlight w:val="none"/>
        </w:rPr>
        <w:t>承包人无正当</w:t>
      </w:r>
      <w:r>
        <w:rPr>
          <w:rFonts w:hint="eastAsia" w:ascii="宋体" w:hAnsi="宋体" w:eastAsia="宋体" w:cs="宋体"/>
          <w:spacing w:val="-1"/>
          <w:sz w:val="21"/>
          <w:szCs w:val="21"/>
          <w:highlight w:val="none"/>
        </w:rPr>
        <w:t>理由不按开工通知的要求及时进场组织施工</w:t>
      </w:r>
      <w:r>
        <w:rPr>
          <w:rFonts w:hint="eastAsia" w:ascii="宋体" w:hAnsi="宋体" w:eastAsia="宋体" w:cs="宋体"/>
          <w:b/>
          <w:bCs/>
          <w:spacing w:val="-1"/>
          <w:sz w:val="21"/>
          <w:szCs w:val="21"/>
          <w:highlight w:val="none"/>
        </w:rPr>
        <w:t>超过一个月</w:t>
      </w:r>
      <w:r>
        <w:rPr>
          <w:rFonts w:hint="eastAsia" w:ascii="宋体" w:hAnsi="宋体" w:eastAsia="宋体" w:cs="宋体"/>
          <w:spacing w:val="-1"/>
          <w:sz w:val="21"/>
          <w:szCs w:val="21"/>
          <w:highlight w:val="none"/>
        </w:rPr>
        <w:t>和不按签订协议书时商定的进度计划有效地开展施工准备，造成工期延误的；</w:t>
      </w:r>
    </w:p>
    <w:p w14:paraId="3E2754B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spacing w:val="-1"/>
          <w:sz w:val="21"/>
          <w:szCs w:val="21"/>
          <w:highlight w:val="none"/>
          <w:lang w:eastAsia="zh-CN"/>
        </w:rPr>
        <w:t>（2）</w:t>
      </w:r>
      <w:r>
        <w:rPr>
          <w:rFonts w:hint="eastAsia" w:ascii="宋体" w:hAnsi="宋体" w:eastAsia="宋体" w:cs="宋体"/>
          <w:spacing w:val="-1"/>
          <w:sz w:val="21"/>
          <w:szCs w:val="21"/>
          <w:highlight w:val="none"/>
        </w:rPr>
        <w:t>承包人违反本合同通用条款第3.5条规</w:t>
      </w:r>
      <w:r>
        <w:rPr>
          <w:rFonts w:hint="eastAsia" w:ascii="宋体" w:hAnsi="宋体" w:eastAsia="宋体" w:cs="宋体"/>
          <w:spacing w:val="-2"/>
          <w:sz w:val="21"/>
          <w:szCs w:val="21"/>
          <w:highlight w:val="none"/>
        </w:rPr>
        <w:t>定私自将合同或合同的任何部分或任</w:t>
      </w:r>
      <w:r>
        <w:rPr>
          <w:rFonts w:hint="eastAsia" w:ascii="宋体" w:hAnsi="宋体" w:eastAsia="宋体" w:cs="宋体"/>
          <w:spacing w:val="-1"/>
          <w:sz w:val="21"/>
          <w:szCs w:val="21"/>
          <w:highlight w:val="none"/>
        </w:rPr>
        <w:t>何权利转让给其他人，或私自将工程或工程的一部分分包出去的；</w:t>
      </w:r>
    </w:p>
    <w:p w14:paraId="283C42C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spacing w:val="-4"/>
          <w:sz w:val="21"/>
          <w:szCs w:val="21"/>
          <w:highlight w:val="none"/>
          <w:lang w:eastAsia="zh-CN"/>
        </w:rPr>
        <w:t>（3）</w:t>
      </w:r>
      <w:r>
        <w:rPr>
          <w:rFonts w:hint="eastAsia" w:ascii="宋体" w:hAnsi="宋体" w:eastAsia="宋体" w:cs="宋体"/>
          <w:spacing w:val="-4"/>
          <w:sz w:val="21"/>
          <w:szCs w:val="21"/>
          <w:highlight w:val="none"/>
        </w:rPr>
        <w:t>未经监理人批准，承包人私自将已按投标文件承诺进入工地的工程设</w:t>
      </w:r>
      <w:r>
        <w:rPr>
          <w:rFonts w:hint="eastAsia" w:ascii="宋体" w:hAnsi="宋体" w:eastAsia="宋体" w:cs="宋体"/>
          <w:spacing w:val="-5"/>
          <w:sz w:val="21"/>
          <w:szCs w:val="21"/>
          <w:highlight w:val="none"/>
        </w:rPr>
        <w:t>备、施</w:t>
      </w:r>
      <w:r>
        <w:rPr>
          <w:rFonts w:hint="eastAsia" w:ascii="宋体" w:hAnsi="宋体" w:eastAsia="宋体" w:cs="宋体"/>
          <w:spacing w:val="-1"/>
          <w:sz w:val="21"/>
          <w:szCs w:val="21"/>
          <w:highlight w:val="none"/>
        </w:rPr>
        <w:t>工设备、临时工程或材料撤离工地的；</w:t>
      </w:r>
    </w:p>
    <w:p w14:paraId="792CC97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spacing w:val="-4"/>
          <w:sz w:val="21"/>
          <w:szCs w:val="21"/>
          <w:highlight w:val="none"/>
          <w:lang w:eastAsia="zh-CN"/>
        </w:rPr>
        <w:t>（4）</w:t>
      </w:r>
      <w:r>
        <w:rPr>
          <w:rFonts w:hint="eastAsia" w:ascii="宋体" w:hAnsi="宋体" w:eastAsia="宋体" w:cs="宋体"/>
          <w:spacing w:val="-4"/>
          <w:sz w:val="21"/>
          <w:szCs w:val="21"/>
          <w:highlight w:val="none"/>
        </w:rPr>
        <w:t>由于承包人原因拒绝按合同进度计划及时完成合同规定的工程，而又</w:t>
      </w:r>
      <w:r>
        <w:rPr>
          <w:rFonts w:hint="eastAsia" w:ascii="宋体" w:hAnsi="宋体" w:eastAsia="宋体" w:cs="宋体"/>
          <w:spacing w:val="-5"/>
          <w:sz w:val="21"/>
          <w:szCs w:val="21"/>
          <w:highlight w:val="none"/>
        </w:rPr>
        <w:t>未采取</w:t>
      </w:r>
      <w:r>
        <w:rPr>
          <w:rFonts w:hint="eastAsia" w:ascii="宋体" w:hAnsi="宋体" w:eastAsia="宋体" w:cs="宋体"/>
          <w:spacing w:val="-1"/>
          <w:sz w:val="21"/>
          <w:szCs w:val="21"/>
          <w:highlight w:val="none"/>
        </w:rPr>
        <w:t>有效措施赶上进度，造成工期严重延误的；</w:t>
      </w:r>
    </w:p>
    <w:p w14:paraId="4F93F40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spacing w:val="-4"/>
          <w:sz w:val="21"/>
          <w:szCs w:val="21"/>
          <w:highlight w:val="none"/>
          <w:lang w:eastAsia="zh-CN"/>
        </w:rPr>
        <w:t>（5）</w:t>
      </w:r>
      <w:r>
        <w:rPr>
          <w:rFonts w:hint="eastAsia" w:ascii="宋体" w:hAnsi="宋体" w:eastAsia="宋体" w:cs="宋体"/>
          <w:spacing w:val="-4"/>
          <w:sz w:val="21"/>
          <w:szCs w:val="21"/>
          <w:highlight w:val="none"/>
        </w:rPr>
        <w:t>承包人否认合同有效或拒绝履行合同规定的承包人义务，或由于法律</w:t>
      </w:r>
      <w:r>
        <w:rPr>
          <w:rFonts w:hint="eastAsia" w:ascii="宋体" w:hAnsi="宋体" w:eastAsia="宋体" w:cs="宋体"/>
          <w:spacing w:val="-5"/>
          <w:sz w:val="21"/>
          <w:szCs w:val="21"/>
          <w:highlight w:val="none"/>
        </w:rPr>
        <w:t>、财务</w:t>
      </w:r>
      <w:r>
        <w:rPr>
          <w:rFonts w:hint="eastAsia" w:ascii="宋体" w:hAnsi="宋体" w:eastAsia="宋体" w:cs="宋体"/>
          <w:spacing w:val="-1"/>
          <w:sz w:val="21"/>
          <w:szCs w:val="21"/>
          <w:highlight w:val="none"/>
        </w:rPr>
        <w:t>等原因导致承包人无法继续履行或</w:t>
      </w:r>
      <w:r>
        <w:rPr>
          <w:rFonts w:hint="eastAsia" w:ascii="宋体" w:hAnsi="宋体" w:eastAsia="宋体" w:cs="宋体"/>
          <w:b/>
          <w:bCs/>
          <w:spacing w:val="-1"/>
          <w:sz w:val="21"/>
          <w:szCs w:val="21"/>
          <w:highlight w:val="none"/>
        </w:rPr>
        <w:t>事实全面已停</w:t>
      </w:r>
      <w:r>
        <w:rPr>
          <w:rFonts w:hint="eastAsia" w:ascii="宋体" w:hAnsi="宋体" w:eastAsia="宋体" w:cs="宋体"/>
          <w:spacing w:val="-1"/>
          <w:sz w:val="21"/>
          <w:szCs w:val="21"/>
          <w:highlight w:val="none"/>
        </w:rPr>
        <w:t>工连续超过一个月</w:t>
      </w:r>
      <w:r>
        <w:rPr>
          <w:rFonts w:hint="eastAsia" w:ascii="宋体" w:hAnsi="宋体" w:eastAsia="宋体" w:cs="宋体"/>
          <w:b/>
          <w:bCs/>
          <w:spacing w:val="-1"/>
          <w:sz w:val="21"/>
          <w:szCs w:val="21"/>
          <w:highlight w:val="none"/>
        </w:rPr>
        <w:t>的</w:t>
      </w:r>
      <w:r>
        <w:rPr>
          <w:rFonts w:hint="eastAsia" w:ascii="宋体" w:hAnsi="宋体" w:eastAsia="宋体" w:cs="宋体"/>
          <w:spacing w:val="-1"/>
          <w:sz w:val="21"/>
          <w:szCs w:val="21"/>
          <w:highlight w:val="none"/>
        </w:rPr>
        <w:t>或实质上已停</w:t>
      </w:r>
      <w:r>
        <w:rPr>
          <w:rFonts w:hint="eastAsia" w:ascii="宋体" w:hAnsi="宋体" w:eastAsia="宋体" w:cs="宋体"/>
          <w:spacing w:val="9"/>
          <w:sz w:val="21"/>
          <w:szCs w:val="21"/>
          <w:highlight w:val="none"/>
        </w:rPr>
        <w:t xml:space="preserve"> </w:t>
      </w:r>
      <w:r>
        <w:rPr>
          <w:rFonts w:hint="eastAsia" w:ascii="宋体" w:hAnsi="宋体" w:eastAsia="宋体" w:cs="宋体"/>
          <w:spacing w:val="-2"/>
          <w:sz w:val="21"/>
          <w:szCs w:val="21"/>
          <w:highlight w:val="none"/>
        </w:rPr>
        <w:t>止履行合同的义务的；</w:t>
      </w:r>
    </w:p>
    <w:p w14:paraId="3D3ABA3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spacing w:val="-4"/>
          <w:sz w:val="21"/>
          <w:szCs w:val="21"/>
          <w:highlight w:val="none"/>
          <w:lang w:eastAsia="zh-CN"/>
        </w:rPr>
        <w:t>（6）</w:t>
      </w:r>
      <w:r>
        <w:rPr>
          <w:rFonts w:hint="eastAsia" w:ascii="宋体" w:hAnsi="宋体" w:eastAsia="宋体" w:cs="宋体"/>
          <w:spacing w:val="-4"/>
          <w:sz w:val="21"/>
          <w:szCs w:val="21"/>
          <w:highlight w:val="none"/>
        </w:rPr>
        <w:t>合同签订且具备法定开工条件后之日起十五日内，承包人无法按合同</w:t>
      </w:r>
      <w:r>
        <w:rPr>
          <w:rFonts w:hint="eastAsia" w:ascii="宋体" w:hAnsi="宋体" w:eastAsia="宋体" w:cs="宋体"/>
          <w:spacing w:val="-5"/>
          <w:sz w:val="21"/>
          <w:szCs w:val="21"/>
          <w:highlight w:val="none"/>
        </w:rPr>
        <w:t>规定及</w:t>
      </w:r>
      <w:r>
        <w:rPr>
          <w:rFonts w:hint="eastAsia" w:ascii="宋体" w:hAnsi="宋体" w:eastAsia="宋体" w:cs="宋体"/>
          <w:sz w:val="21"/>
          <w:szCs w:val="21"/>
          <w:highlight w:val="none"/>
        </w:rPr>
        <w:t xml:space="preserve"> 投标文件的承诺进场经监理工程师认可的该施工阶段应有</w:t>
      </w:r>
      <w:r>
        <w:rPr>
          <w:rFonts w:hint="eastAsia" w:ascii="宋体" w:hAnsi="宋体" w:eastAsia="宋体" w:cs="宋体"/>
          <w:spacing w:val="-1"/>
          <w:sz w:val="21"/>
          <w:szCs w:val="21"/>
          <w:highlight w:val="none"/>
        </w:rPr>
        <w:t>的全部人员和机械的。承</w:t>
      </w:r>
      <w:r>
        <w:rPr>
          <w:rFonts w:hint="eastAsia" w:ascii="宋体" w:hAnsi="宋体" w:eastAsia="宋体" w:cs="宋体"/>
          <w:sz w:val="21"/>
          <w:szCs w:val="21"/>
          <w:highlight w:val="none"/>
        </w:rPr>
        <w:t>包人应按发包人解除合同的通知支付合同总价的5%的违约</w:t>
      </w:r>
      <w:r>
        <w:rPr>
          <w:rFonts w:hint="eastAsia" w:ascii="宋体" w:hAnsi="宋体" w:eastAsia="宋体" w:cs="宋体"/>
          <w:spacing w:val="-1"/>
          <w:sz w:val="21"/>
          <w:szCs w:val="21"/>
          <w:highlight w:val="none"/>
        </w:rPr>
        <w:t>金给发包人，造成发包人</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经济损失的，承包人还应赔偿全部损失。</w:t>
      </w:r>
    </w:p>
    <w:p w14:paraId="3C18A8B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b/>
          <w:bCs/>
          <w:spacing w:val="-2"/>
          <w:sz w:val="21"/>
          <w:szCs w:val="21"/>
          <w:highlight w:val="none"/>
        </w:rPr>
        <w:t>（7）承包人报监备案的项目经理、项目副经理、技</w:t>
      </w:r>
      <w:r>
        <w:rPr>
          <w:rFonts w:hint="eastAsia" w:ascii="宋体" w:hAnsi="宋体" w:eastAsia="宋体" w:cs="宋体"/>
          <w:b/>
          <w:bCs/>
          <w:spacing w:val="-3"/>
          <w:sz w:val="21"/>
          <w:szCs w:val="21"/>
          <w:highlight w:val="none"/>
        </w:rPr>
        <w:t>术负责人、施工员、造价</w:t>
      </w:r>
      <w:r>
        <w:rPr>
          <w:rFonts w:hint="eastAsia" w:ascii="宋体" w:hAnsi="宋体" w:eastAsia="宋体" w:cs="宋体"/>
          <w:b/>
          <w:bCs/>
          <w:spacing w:val="-2"/>
          <w:sz w:val="21"/>
          <w:szCs w:val="21"/>
          <w:highlight w:val="none"/>
        </w:rPr>
        <w:t>员、质量员、材料员、安全员等主要管理人员实际施工现场</w:t>
      </w:r>
      <w:r>
        <w:rPr>
          <w:rFonts w:hint="eastAsia" w:ascii="宋体" w:hAnsi="宋体" w:eastAsia="宋体" w:cs="宋体"/>
          <w:b/>
          <w:bCs/>
          <w:spacing w:val="-3"/>
          <w:sz w:val="21"/>
          <w:szCs w:val="21"/>
          <w:highlight w:val="none"/>
        </w:rPr>
        <w:t>不到位人数超过50%的</w:t>
      </w:r>
      <w:r>
        <w:rPr>
          <w:rFonts w:hint="eastAsia" w:ascii="宋体" w:hAnsi="宋体" w:eastAsia="宋体" w:cs="宋体"/>
          <w:b/>
          <w:bCs/>
          <w:spacing w:val="-3"/>
          <w:position w:val="1"/>
          <w:sz w:val="21"/>
          <w:szCs w:val="21"/>
          <w:highlight w:val="none"/>
        </w:rPr>
        <w:t>。</w:t>
      </w:r>
    </w:p>
    <w:p w14:paraId="7862B10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发包人继续使用承包人在施工现场的材料、</w:t>
      </w:r>
      <w:r>
        <w:rPr>
          <w:rFonts w:hint="eastAsia" w:ascii="宋体" w:hAnsi="宋体" w:eastAsia="宋体" w:cs="宋体"/>
          <w:spacing w:val="-1"/>
          <w:sz w:val="21"/>
          <w:szCs w:val="21"/>
          <w:highlight w:val="none"/>
        </w:rPr>
        <w:t>设备、临时工程、承包人文件和由</w:t>
      </w:r>
      <w:r>
        <w:rPr>
          <w:rFonts w:hint="eastAsia" w:ascii="宋体" w:hAnsi="宋体" w:eastAsia="宋体" w:cs="宋体"/>
          <w:sz w:val="21"/>
          <w:szCs w:val="21"/>
          <w:highlight w:val="none"/>
        </w:rPr>
        <w:t>承包人或以其名义编制的其他文件的费用承担</w:t>
      </w:r>
      <w:r>
        <w:rPr>
          <w:rFonts w:hint="eastAsia" w:ascii="宋体" w:hAnsi="宋体" w:eastAsia="宋体" w:cs="宋体"/>
          <w:spacing w:val="-1"/>
          <w:sz w:val="21"/>
          <w:szCs w:val="21"/>
          <w:highlight w:val="none"/>
        </w:rPr>
        <w:t>方式：</w:t>
      </w:r>
      <w:r>
        <w:rPr>
          <w:rFonts w:hint="eastAsia" w:ascii="宋体" w:hAnsi="宋体" w:eastAsia="宋体" w:cs="宋体"/>
          <w:spacing w:val="-1"/>
          <w:sz w:val="21"/>
          <w:szCs w:val="21"/>
          <w:highlight w:val="none"/>
          <w:u w:val="single" w:color="auto"/>
        </w:rPr>
        <w:t>如有，另行协商</w:t>
      </w:r>
      <w:r>
        <w:rPr>
          <w:rFonts w:hint="eastAsia" w:ascii="宋体" w:hAnsi="宋体" w:eastAsia="宋体" w:cs="宋体"/>
          <w:spacing w:val="-1"/>
          <w:sz w:val="21"/>
          <w:szCs w:val="21"/>
          <w:highlight w:val="none"/>
        </w:rPr>
        <w:t>。</w:t>
      </w:r>
    </w:p>
    <w:p w14:paraId="56B4657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承包人收到发包人解除合同通知后10天内，将所有人</w:t>
      </w:r>
      <w:r>
        <w:rPr>
          <w:rFonts w:hint="eastAsia" w:ascii="宋体" w:hAnsi="宋体" w:eastAsia="宋体" w:cs="宋体"/>
          <w:spacing w:val="-1"/>
          <w:sz w:val="21"/>
          <w:szCs w:val="21"/>
          <w:highlight w:val="none"/>
        </w:rPr>
        <w:t>员和机械设备和其他财产</w:t>
      </w:r>
      <w:r>
        <w:rPr>
          <w:rFonts w:hint="eastAsia" w:ascii="宋体" w:hAnsi="宋体" w:eastAsia="宋体" w:cs="宋体"/>
          <w:sz w:val="21"/>
          <w:szCs w:val="21"/>
          <w:highlight w:val="none"/>
        </w:rPr>
        <w:t>撤离施工现场，负责按照通用条款本项约定的要求对施工场地</w:t>
      </w:r>
      <w:r>
        <w:rPr>
          <w:rFonts w:hint="eastAsia" w:ascii="宋体" w:hAnsi="宋体" w:eastAsia="宋体" w:cs="宋体"/>
          <w:spacing w:val="-1"/>
          <w:sz w:val="21"/>
          <w:szCs w:val="21"/>
          <w:highlight w:val="none"/>
        </w:rPr>
        <w:t>进行清理并承担相关</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费用。承包人的人员逾期撤除施工场地的，按每人每天500元支付违约金</w:t>
      </w:r>
      <w:r>
        <w:rPr>
          <w:rFonts w:hint="eastAsia" w:ascii="宋体" w:hAnsi="宋体" w:eastAsia="宋体" w:cs="宋体"/>
          <w:spacing w:val="-2"/>
          <w:sz w:val="21"/>
          <w:szCs w:val="21"/>
          <w:highlight w:val="none"/>
        </w:rPr>
        <w:t>给发包人。</w:t>
      </w:r>
      <w:r>
        <w:rPr>
          <w:rFonts w:hint="eastAsia" w:ascii="宋体" w:hAnsi="宋体" w:eastAsia="宋体" w:cs="宋体"/>
          <w:sz w:val="21"/>
          <w:szCs w:val="21"/>
          <w:highlight w:val="none"/>
        </w:rPr>
        <w:t>机械设备和其他财产逾期撤离施工现场的，视为承包人放弃所</w:t>
      </w:r>
      <w:r>
        <w:rPr>
          <w:rFonts w:hint="eastAsia" w:ascii="宋体" w:hAnsi="宋体" w:eastAsia="宋体" w:cs="宋体"/>
          <w:spacing w:val="-1"/>
          <w:sz w:val="21"/>
          <w:szCs w:val="21"/>
          <w:highlight w:val="none"/>
        </w:rPr>
        <w:t>有权，任由发包人处</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置，处置所得收益归发包人所有。</w:t>
      </w:r>
    </w:p>
    <w:p w14:paraId="3D0E14B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承包人应按合同总价款的5%支付违约金给发包人，已</w:t>
      </w:r>
      <w:r>
        <w:rPr>
          <w:rFonts w:hint="eastAsia" w:ascii="宋体" w:hAnsi="宋体" w:eastAsia="宋体" w:cs="宋体"/>
          <w:spacing w:val="-1"/>
          <w:sz w:val="21"/>
          <w:szCs w:val="21"/>
          <w:highlight w:val="none"/>
        </w:rPr>
        <w:t>完成单项工程且经验收合</w:t>
      </w:r>
      <w:r>
        <w:rPr>
          <w:rFonts w:hint="eastAsia" w:ascii="宋体" w:hAnsi="宋体" w:eastAsia="宋体" w:cs="宋体"/>
          <w:spacing w:val="-3"/>
          <w:sz w:val="21"/>
          <w:szCs w:val="21"/>
          <w:highlight w:val="none"/>
        </w:rPr>
        <w:t>格的工程按造价的80%结付工程款，未完成的单项工程或虽已完成单项工程但验收不</w:t>
      </w:r>
      <w:r>
        <w:rPr>
          <w:rFonts w:hint="eastAsia" w:ascii="宋体" w:hAnsi="宋体" w:eastAsia="宋体" w:cs="宋体"/>
          <w:spacing w:val="-1"/>
          <w:sz w:val="21"/>
          <w:szCs w:val="21"/>
          <w:highlight w:val="none"/>
        </w:rPr>
        <w:t>合格的工程不结付工程款。</w:t>
      </w:r>
    </w:p>
    <w:p w14:paraId="2FAEF195">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0"/>
        <w:rPr>
          <w:rFonts w:hint="eastAsia" w:ascii="宋体" w:hAnsi="宋体" w:eastAsia="宋体" w:cs="宋体"/>
          <w:b w:val="0"/>
          <w:sz w:val="21"/>
          <w:szCs w:val="21"/>
          <w:highlight w:val="none"/>
        </w:rPr>
      </w:pPr>
      <w:r>
        <w:rPr>
          <w:rFonts w:hint="eastAsia" w:ascii="宋体" w:hAnsi="宋体" w:eastAsia="宋体" w:cs="宋体"/>
          <w:b w:val="0"/>
          <w:bCs/>
          <w:spacing w:val="-8"/>
          <w:sz w:val="21"/>
          <w:szCs w:val="21"/>
          <w:highlight w:val="none"/>
        </w:rPr>
        <w:t>17.</w:t>
      </w:r>
      <w:r>
        <w:rPr>
          <w:rFonts w:hint="eastAsia" w:ascii="宋体" w:hAnsi="宋体" w:eastAsia="宋体" w:cs="宋体"/>
          <w:b w:val="0"/>
          <w:spacing w:val="13"/>
          <w:sz w:val="21"/>
          <w:szCs w:val="21"/>
          <w:highlight w:val="none"/>
        </w:rPr>
        <w:t xml:space="preserve"> </w:t>
      </w:r>
      <w:r>
        <w:rPr>
          <w:rFonts w:hint="eastAsia" w:ascii="宋体" w:hAnsi="宋体" w:eastAsia="宋体" w:cs="宋体"/>
          <w:b w:val="0"/>
          <w:bCs/>
          <w:spacing w:val="-8"/>
          <w:sz w:val="21"/>
          <w:szCs w:val="21"/>
          <w:highlight w:val="none"/>
        </w:rPr>
        <w:t>不可抗力</w:t>
      </w:r>
    </w:p>
    <w:p w14:paraId="6FB63FBC">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sz w:val="21"/>
          <w:szCs w:val="21"/>
          <w:highlight w:val="none"/>
        </w:rPr>
      </w:pPr>
      <w:r>
        <w:rPr>
          <w:rFonts w:hint="eastAsia" w:ascii="宋体" w:hAnsi="宋体" w:eastAsia="宋体" w:cs="宋体"/>
          <w:b w:val="0"/>
          <w:bCs/>
          <w:spacing w:val="-5"/>
          <w:sz w:val="21"/>
          <w:szCs w:val="21"/>
          <w:highlight w:val="none"/>
        </w:rPr>
        <w:t>17.1</w:t>
      </w:r>
      <w:r>
        <w:rPr>
          <w:rFonts w:hint="eastAsia" w:ascii="宋体" w:hAnsi="宋体" w:eastAsia="宋体" w:cs="宋体"/>
          <w:b w:val="0"/>
          <w:spacing w:val="-5"/>
          <w:sz w:val="21"/>
          <w:szCs w:val="21"/>
          <w:highlight w:val="none"/>
        </w:rPr>
        <w:t xml:space="preserve"> </w:t>
      </w:r>
      <w:r>
        <w:rPr>
          <w:rFonts w:hint="eastAsia" w:ascii="宋体" w:hAnsi="宋体" w:eastAsia="宋体" w:cs="宋体"/>
          <w:b w:val="0"/>
          <w:bCs/>
          <w:spacing w:val="-5"/>
          <w:sz w:val="21"/>
          <w:szCs w:val="21"/>
          <w:highlight w:val="none"/>
        </w:rPr>
        <w:t>不可抗力的确认</w:t>
      </w:r>
    </w:p>
    <w:p w14:paraId="69E09C9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除通用合同条款约定的不可抗力事件之外，视为不可抗力的其他情形：</w:t>
      </w:r>
      <w:r>
        <w:rPr>
          <w:rFonts w:hint="eastAsia" w:ascii="宋体" w:hAnsi="宋体" w:eastAsia="宋体" w:cs="宋体"/>
          <w:spacing w:val="-1"/>
          <w:sz w:val="21"/>
          <w:szCs w:val="21"/>
          <w:highlight w:val="none"/>
          <w:u w:val="single" w:color="auto"/>
        </w:rPr>
        <w:t>a、6级以上的地震；b、10级以上的持续3日的大风；c、暴雨级以上的持续3</w:t>
      </w:r>
      <w:r>
        <w:rPr>
          <w:rFonts w:hint="eastAsia" w:ascii="宋体" w:hAnsi="宋体" w:eastAsia="宋体" w:cs="宋体"/>
          <w:spacing w:val="-2"/>
          <w:sz w:val="21"/>
          <w:szCs w:val="21"/>
          <w:highlight w:val="none"/>
          <w:u w:val="single" w:color="auto"/>
        </w:rPr>
        <w:t>日的大雨；d、</w:t>
      </w:r>
      <w:r>
        <w:rPr>
          <w:rFonts w:hint="eastAsia" w:ascii="宋体" w:hAnsi="宋体" w:eastAsia="宋体" w:cs="宋体"/>
          <w:spacing w:val="-3"/>
          <w:sz w:val="21"/>
          <w:szCs w:val="21"/>
          <w:highlight w:val="none"/>
          <w:u w:val="single" w:color="auto"/>
        </w:rPr>
        <w:t>50年以上未发生过，持续3日的高温天气；e、50年以上未发生过，持续3日的严寒天</w:t>
      </w:r>
      <w:r>
        <w:rPr>
          <w:rFonts w:hint="eastAsia" w:ascii="宋体" w:hAnsi="宋体" w:eastAsia="宋体" w:cs="宋体"/>
          <w:sz w:val="21"/>
          <w:szCs w:val="21"/>
          <w:highlight w:val="none"/>
          <w:u w:val="single" w:color="auto"/>
        </w:rPr>
        <w:t>气；f、50年以上未发生过的洪水。自然原因发生的</w:t>
      </w:r>
      <w:r>
        <w:rPr>
          <w:rFonts w:hint="eastAsia" w:ascii="宋体" w:hAnsi="宋体" w:eastAsia="宋体" w:cs="宋体"/>
          <w:spacing w:val="-1"/>
          <w:sz w:val="21"/>
          <w:szCs w:val="21"/>
          <w:highlight w:val="none"/>
          <w:u w:val="single" w:color="auto"/>
        </w:rPr>
        <w:t>火灾；其它不可抗力原因</w:t>
      </w:r>
      <w:r>
        <w:rPr>
          <w:rFonts w:hint="eastAsia" w:ascii="宋体" w:hAnsi="宋体" w:eastAsia="宋体" w:cs="宋体"/>
          <w:spacing w:val="-1"/>
          <w:sz w:val="21"/>
          <w:szCs w:val="21"/>
          <w:highlight w:val="none"/>
        </w:rPr>
        <w:t>。</w:t>
      </w:r>
    </w:p>
    <w:p w14:paraId="4E156FA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7"/>
          <w:sz w:val="21"/>
          <w:szCs w:val="21"/>
          <w:highlight w:val="none"/>
        </w:rPr>
        <w:t>17.4</w:t>
      </w:r>
      <w:r>
        <w:rPr>
          <w:rFonts w:hint="eastAsia" w:ascii="宋体" w:hAnsi="宋体" w:eastAsia="宋体" w:cs="宋体"/>
          <w:spacing w:val="37"/>
          <w:sz w:val="21"/>
          <w:szCs w:val="21"/>
          <w:highlight w:val="none"/>
        </w:rPr>
        <w:t xml:space="preserve"> </w:t>
      </w:r>
      <w:r>
        <w:rPr>
          <w:rFonts w:hint="eastAsia" w:ascii="宋体" w:hAnsi="宋体" w:eastAsia="宋体" w:cs="宋体"/>
          <w:b/>
          <w:bCs/>
          <w:spacing w:val="-7"/>
          <w:sz w:val="21"/>
          <w:szCs w:val="21"/>
          <w:highlight w:val="none"/>
        </w:rPr>
        <w:t>因不可抗力解除合同</w:t>
      </w:r>
    </w:p>
    <w:p w14:paraId="58C0A0E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合同解除后，发包人应在商定或确定发包人应支付款</w:t>
      </w:r>
      <w:r>
        <w:rPr>
          <w:rFonts w:hint="eastAsia" w:ascii="宋体" w:hAnsi="宋体" w:eastAsia="宋体" w:cs="宋体"/>
          <w:spacing w:val="-1"/>
          <w:sz w:val="21"/>
          <w:szCs w:val="21"/>
          <w:highlight w:val="none"/>
        </w:rPr>
        <w:t>项后</w:t>
      </w:r>
      <w:r>
        <w:rPr>
          <w:rFonts w:hint="eastAsia" w:ascii="宋体" w:hAnsi="宋体" w:eastAsia="宋体" w:cs="宋体"/>
          <w:spacing w:val="-1"/>
          <w:sz w:val="21"/>
          <w:szCs w:val="21"/>
          <w:highlight w:val="none"/>
          <w:u w:val="single" w:color="auto"/>
        </w:rPr>
        <w:t>56</w:t>
      </w:r>
      <w:r>
        <w:rPr>
          <w:rFonts w:hint="eastAsia" w:ascii="宋体" w:hAnsi="宋体" w:eastAsia="宋体" w:cs="宋体"/>
          <w:spacing w:val="-1"/>
          <w:sz w:val="21"/>
          <w:szCs w:val="21"/>
          <w:highlight w:val="none"/>
        </w:rPr>
        <w:t>天内完成款项的支</w:t>
      </w:r>
      <w:r>
        <w:rPr>
          <w:rFonts w:hint="eastAsia" w:ascii="宋体" w:hAnsi="宋体" w:eastAsia="宋体" w:cs="宋体"/>
          <w:spacing w:val="-5"/>
          <w:sz w:val="21"/>
          <w:szCs w:val="21"/>
          <w:highlight w:val="none"/>
        </w:rPr>
        <w:t>付。</w:t>
      </w:r>
    </w:p>
    <w:p w14:paraId="56737B52">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0"/>
        <w:rPr>
          <w:rFonts w:hint="eastAsia" w:ascii="宋体" w:hAnsi="宋体" w:eastAsia="宋体" w:cs="宋体"/>
          <w:b w:val="0"/>
          <w:sz w:val="21"/>
          <w:szCs w:val="21"/>
          <w:highlight w:val="none"/>
        </w:rPr>
      </w:pPr>
      <w:r>
        <w:rPr>
          <w:rFonts w:hint="eastAsia" w:ascii="宋体" w:hAnsi="宋体" w:eastAsia="宋体" w:cs="宋体"/>
          <w:b w:val="0"/>
          <w:bCs/>
          <w:spacing w:val="-11"/>
          <w:sz w:val="21"/>
          <w:szCs w:val="21"/>
          <w:highlight w:val="none"/>
        </w:rPr>
        <w:t>18.</w:t>
      </w:r>
      <w:r>
        <w:rPr>
          <w:rFonts w:hint="eastAsia" w:ascii="宋体" w:hAnsi="宋体" w:eastAsia="宋体" w:cs="宋体"/>
          <w:b w:val="0"/>
          <w:spacing w:val="14"/>
          <w:sz w:val="21"/>
          <w:szCs w:val="21"/>
          <w:highlight w:val="none"/>
        </w:rPr>
        <w:t xml:space="preserve"> </w:t>
      </w:r>
      <w:r>
        <w:rPr>
          <w:rFonts w:hint="eastAsia" w:ascii="宋体" w:hAnsi="宋体" w:eastAsia="宋体" w:cs="宋体"/>
          <w:b w:val="0"/>
          <w:bCs/>
          <w:spacing w:val="-11"/>
          <w:sz w:val="21"/>
          <w:szCs w:val="21"/>
          <w:highlight w:val="none"/>
        </w:rPr>
        <w:t>保险</w:t>
      </w:r>
    </w:p>
    <w:p w14:paraId="03F25AEC">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sz w:val="21"/>
          <w:szCs w:val="21"/>
          <w:highlight w:val="none"/>
        </w:rPr>
      </w:pPr>
      <w:r>
        <w:rPr>
          <w:rFonts w:hint="eastAsia" w:ascii="宋体" w:hAnsi="宋体" w:eastAsia="宋体" w:cs="宋体"/>
          <w:b w:val="0"/>
          <w:bCs/>
          <w:spacing w:val="-8"/>
          <w:sz w:val="21"/>
          <w:szCs w:val="21"/>
          <w:highlight w:val="none"/>
        </w:rPr>
        <w:t>18.1</w:t>
      </w:r>
      <w:r>
        <w:rPr>
          <w:rFonts w:hint="eastAsia" w:ascii="宋体" w:hAnsi="宋体" w:eastAsia="宋体" w:cs="宋体"/>
          <w:b w:val="0"/>
          <w:spacing w:val="18"/>
          <w:sz w:val="21"/>
          <w:szCs w:val="21"/>
          <w:highlight w:val="none"/>
        </w:rPr>
        <w:t xml:space="preserve"> </w:t>
      </w:r>
      <w:r>
        <w:rPr>
          <w:rFonts w:hint="eastAsia" w:ascii="宋体" w:hAnsi="宋体" w:eastAsia="宋体" w:cs="宋体"/>
          <w:b w:val="0"/>
          <w:bCs/>
          <w:spacing w:val="-8"/>
          <w:sz w:val="21"/>
          <w:szCs w:val="21"/>
          <w:highlight w:val="none"/>
        </w:rPr>
        <w:t>工程保险</w:t>
      </w:r>
    </w:p>
    <w:p w14:paraId="409A409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关于工程保险的特别约定：</w:t>
      </w:r>
      <w:r>
        <w:rPr>
          <w:rFonts w:hint="eastAsia" w:ascii="宋体" w:hAnsi="宋体" w:eastAsia="宋体" w:cs="宋体"/>
          <w:sz w:val="21"/>
          <w:szCs w:val="21"/>
          <w:highlight w:val="none"/>
          <w:u w:val="single" w:color="auto"/>
        </w:rPr>
        <w:t>发包人可根据需</w:t>
      </w:r>
      <w:r>
        <w:rPr>
          <w:rFonts w:hint="eastAsia" w:ascii="宋体" w:hAnsi="宋体" w:eastAsia="宋体" w:cs="宋体"/>
          <w:spacing w:val="-1"/>
          <w:sz w:val="21"/>
          <w:szCs w:val="21"/>
          <w:highlight w:val="none"/>
          <w:u w:val="single" w:color="auto"/>
        </w:rPr>
        <w:t>要投保工程质量保险；对已投保的工程项目，承包人应积极配合保险公司开展相关工作</w:t>
      </w:r>
      <w:r>
        <w:rPr>
          <w:rFonts w:hint="eastAsia" w:ascii="宋体" w:hAnsi="宋体" w:eastAsia="宋体" w:cs="宋体"/>
          <w:spacing w:val="-1"/>
          <w:sz w:val="21"/>
          <w:szCs w:val="21"/>
          <w:highlight w:val="none"/>
        </w:rPr>
        <w:t>。</w:t>
      </w:r>
    </w:p>
    <w:p w14:paraId="2D8A3B7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5"/>
          <w:sz w:val="21"/>
          <w:szCs w:val="21"/>
          <w:highlight w:val="none"/>
        </w:rPr>
        <w:t>18.3</w:t>
      </w:r>
      <w:r>
        <w:rPr>
          <w:rFonts w:hint="eastAsia" w:ascii="宋体" w:hAnsi="宋体" w:eastAsia="宋体" w:cs="宋体"/>
          <w:spacing w:val="-5"/>
          <w:sz w:val="21"/>
          <w:szCs w:val="21"/>
          <w:highlight w:val="none"/>
        </w:rPr>
        <w:t xml:space="preserve"> </w:t>
      </w:r>
      <w:r>
        <w:rPr>
          <w:rFonts w:hint="eastAsia" w:ascii="宋体" w:hAnsi="宋体" w:eastAsia="宋体" w:cs="宋体"/>
          <w:b/>
          <w:bCs/>
          <w:spacing w:val="-5"/>
          <w:sz w:val="21"/>
          <w:szCs w:val="21"/>
          <w:highlight w:val="none"/>
        </w:rPr>
        <w:t>其他保险</w:t>
      </w:r>
    </w:p>
    <w:p w14:paraId="2B9FFA9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关于其他保险的约定：</w:t>
      </w:r>
      <w:r>
        <w:rPr>
          <w:rFonts w:hint="eastAsia" w:ascii="宋体" w:hAnsi="宋体" w:eastAsia="宋体" w:cs="宋体"/>
          <w:spacing w:val="3"/>
          <w:sz w:val="21"/>
          <w:szCs w:val="21"/>
          <w:highlight w:val="none"/>
          <w:u w:val="single" w:color="auto"/>
        </w:rPr>
        <w:t xml:space="preserve"> 按工程所在地建设行政主管部门有关规定执</w:t>
      </w:r>
      <w:r>
        <w:rPr>
          <w:rFonts w:hint="eastAsia" w:ascii="宋体" w:hAnsi="宋体" w:eastAsia="宋体" w:cs="宋体"/>
          <w:spacing w:val="2"/>
          <w:sz w:val="21"/>
          <w:szCs w:val="21"/>
          <w:highlight w:val="none"/>
          <w:u w:val="single" w:color="auto"/>
        </w:rPr>
        <w:t>行，其中</w:t>
      </w:r>
      <w:r>
        <w:rPr>
          <w:rFonts w:hint="eastAsia" w:ascii="宋体" w:hAnsi="宋体" w:eastAsia="宋体" w:cs="宋体"/>
          <w:spacing w:val="5"/>
          <w:sz w:val="21"/>
          <w:szCs w:val="21"/>
          <w:highlight w:val="none"/>
          <w:u w:val="single" w:color="auto"/>
        </w:rPr>
        <w:t>安全生产责任保险按《广西壮族自治区房屋建筑和市政基</w:t>
      </w:r>
      <w:r>
        <w:rPr>
          <w:rFonts w:hint="eastAsia" w:ascii="宋体" w:hAnsi="宋体" w:eastAsia="宋体" w:cs="宋体"/>
          <w:spacing w:val="4"/>
          <w:sz w:val="21"/>
          <w:szCs w:val="21"/>
          <w:highlight w:val="none"/>
          <w:u w:val="single" w:color="auto"/>
        </w:rPr>
        <w:t>础设施工程安全生产责</w:t>
      </w:r>
      <w:r>
        <w:rPr>
          <w:rFonts w:hint="eastAsia" w:ascii="宋体" w:hAnsi="宋体" w:eastAsia="宋体" w:cs="宋体"/>
          <w:spacing w:val="5"/>
          <w:sz w:val="21"/>
          <w:szCs w:val="21"/>
          <w:highlight w:val="none"/>
          <w:u w:val="single" w:color="auto"/>
        </w:rPr>
        <w:t>任保险计价规定的通知》桂建发</w:t>
      </w:r>
      <w:r>
        <w:rPr>
          <w:rFonts w:hint="eastAsia" w:ascii="宋体" w:hAnsi="宋体" w:cs="宋体"/>
          <w:spacing w:val="5"/>
          <w:sz w:val="21"/>
          <w:szCs w:val="21"/>
          <w:highlight w:val="none"/>
          <w:u w:val="single" w:color="auto"/>
          <w:lang w:eastAsia="zh-CN"/>
        </w:rPr>
        <w:t>〔2023〕6号</w:t>
      </w:r>
      <w:r>
        <w:rPr>
          <w:rFonts w:hint="eastAsia" w:ascii="宋体" w:hAnsi="宋体" w:eastAsia="宋体" w:cs="宋体"/>
          <w:spacing w:val="5"/>
          <w:sz w:val="21"/>
          <w:szCs w:val="21"/>
          <w:highlight w:val="none"/>
          <w:u w:val="single" w:color="auto"/>
        </w:rPr>
        <w:t>文件的</w:t>
      </w:r>
      <w:r>
        <w:rPr>
          <w:rFonts w:hint="eastAsia" w:ascii="宋体" w:hAnsi="宋体" w:eastAsia="宋体" w:cs="宋体"/>
          <w:spacing w:val="4"/>
          <w:sz w:val="21"/>
          <w:szCs w:val="21"/>
          <w:highlight w:val="none"/>
          <w:u w:val="single" w:color="auto"/>
        </w:rPr>
        <w:t xml:space="preserve">规定执行 </w:t>
      </w:r>
      <w:r>
        <w:rPr>
          <w:rFonts w:hint="eastAsia" w:ascii="宋体" w:hAnsi="宋体" w:eastAsia="宋体" w:cs="宋体"/>
          <w:spacing w:val="4"/>
          <w:sz w:val="21"/>
          <w:szCs w:val="21"/>
          <w:highlight w:val="none"/>
        </w:rPr>
        <w:t>。</w:t>
      </w:r>
    </w:p>
    <w:p w14:paraId="372BC0D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9"/>
          <w:sz w:val="21"/>
          <w:szCs w:val="21"/>
          <w:highlight w:val="none"/>
        </w:rPr>
        <w:t>承包人是否应为其施工设备等办理财产保险：</w:t>
      </w:r>
      <w:r>
        <w:rPr>
          <w:rFonts w:hint="eastAsia" w:ascii="宋体" w:hAnsi="宋体" w:eastAsia="宋体" w:cs="宋体"/>
          <w:spacing w:val="51"/>
          <w:sz w:val="21"/>
          <w:szCs w:val="21"/>
          <w:highlight w:val="none"/>
          <w:u w:val="single" w:color="auto"/>
        </w:rPr>
        <w:t xml:space="preserve"> </w:t>
      </w:r>
      <w:r>
        <w:rPr>
          <w:rFonts w:hint="eastAsia" w:ascii="宋体" w:hAnsi="宋体" w:eastAsia="宋体" w:cs="宋体"/>
          <w:spacing w:val="9"/>
          <w:sz w:val="21"/>
          <w:szCs w:val="21"/>
          <w:highlight w:val="none"/>
          <w:u w:val="single" w:color="auto"/>
        </w:rPr>
        <w:t>由承包人根据实际</w:t>
      </w:r>
      <w:r>
        <w:rPr>
          <w:rFonts w:hint="eastAsia" w:ascii="宋体" w:hAnsi="宋体" w:eastAsia="宋体" w:cs="宋体"/>
          <w:spacing w:val="8"/>
          <w:sz w:val="21"/>
          <w:szCs w:val="21"/>
          <w:highlight w:val="none"/>
          <w:u w:val="single" w:color="auto"/>
        </w:rPr>
        <w:t>需要另行</w:t>
      </w:r>
      <w:r>
        <w:rPr>
          <w:rFonts w:hint="eastAsia" w:ascii="宋体" w:hAnsi="宋体" w:eastAsia="宋体" w:cs="宋体"/>
          <w:sz w:val="21"/>
          <w:szCs w:val="21"/>
          <w:highlight w:val="none"/>
        </w:rPr>
        <w:t xml:space="preserve"> </w:t>
      </w:r>
      <w:r>
        <w:rPr>
          <w:rFonts w:hint="eastAsia" w:ascii="宋体" w:hAnsi="宋体" w:eastAsia="宋体" w:cs="宋体"/>
          <w:spacing w:val="9"/>
          <w:sz w:val="21"/>
          <w:szCs w:val="21"/>
          <w:highlight w:val="none"/>
          <w:u w:val="single" w:color="auto"/>
        </w:rPr>
        <w:t>购买，但应符合本合同《通用条款》及相关法律、法规、规章之规定。</w:t>
      </w:r>
    </w:p>
    <w:p w14:paraId="1D1A8F0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5"/>
          <w:sz w:val="21"/>
          <w:szCs w:val="21"/>
          <w:highlight w:val="none"/>
        </w:rPr>
        <w:t>18.7</w:t>
      </w:r>
      <w:r>
        <w:rPr>
          <w:rFonts w:hint="eastAsia" w:ascii="宋体" w:hAnsi="宋体" w:eastAsia="宋体" w:cs="宋体"/>
          <w:spacing w:val="-5"/>
          <w:sz w:val="21"/>
          <w:szCs w:val="21"/>
          <w:highlight w:val="none"/>
        </w:rPr>
        <w:t xml:space="preserve"> </w:t>
      </w:r>
      <w:r>
        <w:rPr>
          <w:rFonts w:hint="eastAsia" w:ascii="宋体" w:hAnsi="宋体" w:eastAsia="宋体" w:cs="宋体"/>
          <w:b/>
          <w:bCs/>
          <w:spacing w:val="-5"/>
          <w:sz w:val="21"/>
          <w:szCs w:val="21"/>
          <w:highlight w:val="none"/>
        </w:rPr>
        <w:t>通知义务</w:t>
      </w:r>
    </w:p>
    <w:p w14:paraId="2EE1198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关于变更保险合同时的通知义务的约定：</w:t>
      </w:r>
      <w:r>
        <w:rPr>
          <w:rFonts w:hint="eastAsia" w:ascii="宋体" w:hAnsi="宋体" w:eastAsia="宋体" w:cs="宋体"/>
          <w:spacing w:val="-1"/>
          <w:sz w:val="21"/>
          <w:szCs w:val="21"/>
          <w:highlight w:val="none"/>
          <w:u w:val="single" w:color="auto"/>
        </w:rPr>
        <w:t>按通用条款执行</w:t>
      </w:r>
      <w:r>
        <w:rPr>
          <w:rFonts w:hint="eastAsia" w:ascii="宋体" w:hAnsi="宋体" w:eastAsia="宋体" w:cs="宋体"/>
          <w:spacing w:val="-1"/>
          <w:sz w:val="21"/>
          <w:szCs w:val="21"/>
          <w:highlight w:val="none"/>
        </w:rPr>
        <w:t>。</w:t>
      </w:r>
    </w:p>
    <w:p w14:paraId="4EA48727">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0"/>
        <w:rPr>
          <w:rFonts w:hint="eastAsia" w:ascii="宋体" w:hAnsi="宋体" w:eastAsia="宋体" w:cs="宋体"/>
          <w:b w:val="0"/>
          <w:sz w:val="21"/>
          <w:szCs w:val="21"/>
          <w:highlight w:val="none"/>
        </w:rPr>
      </w:pPr>
      <w:r>
        <w:rPr>
          <w:rFonts w:hint="eastAsia" w:ascii="宋体" w:hAnsi="宋体" w:eastAsia="宋体" w:cs="宋体"/>
          <w:b w:val="0"/>
          <w:bCs/>
          <w:spacing w:val="-6"/>
          <w:sz w:val="21"/>
          <w:szCs w:val="21"/>
          <w:highlight w:val="none"/>
        </w:rPr>
        <w:t>20.</w:t>
      </w:r>
      <w:r>
        <w:rPr>
          <w:rFonts w:hint="eastAsia" w:ascii="宋体" w:hAnsi="宋体" w:eastAsia="宋体" w:cs="宋体"/>
          <w:b w:val="0"/>
          <w:spacing w:val="14"/>
          <w:sz w:val="21"/>
          <w:szCs w:val="21"/>
          <w:highlight w:val="none"/>
        </w:rPr>
        <w:t xml:space="preserve"> </w:t>
      </w:r>
      <w:r>
        <w:rPr>
          <w:rFonts w:hint="eastAsia" w:ascii="宋体" w:hAnsi="宋体" w:eastAsia="宋体" w:cs="宋体"/>
          <w:b w:val="0"/>
          <w:bCs/>
          <w:spacing w:val="-6"/>
          <w:sz w:val="21"/>
          <w:szCs w:val="21"/>
          <w:highlight w:val="none"/>
        </w:rPr>
        <w:t>争议解决</w:t>
      </w:r>
    </w:p>
    <w:p w14:paraId="70FAF007">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sz w:val="21"/>
          <w:szCs w:val="21"/>
          <w:highlight w:val="none"/>
        </w:rPr>
      </w:pPr>
      <w:r>
        <w:rPr>
          <w:rFonts w:hint="eastAsia" w:ascii="宋体" w:hAnsi="宋体" w:eastAsia="宋体" w:cs="宋体"/>
          <w:b w:val="0"/>
          <w:bCs/>
          <w:spacing w:val="-6"/>
          <w:sz w:val="21"/>
          <w:szCs w:val="21"/>
          <w:highlight w:val="none"/>
        </w:rPr>
        <w:t>20.3</w:t>
      </w:r>
      <w:r>
        <w:rPr>
          <w:rFonts w:hint="eastAsia" w:ascii="宋体" w:hAnsi="宋体" w:eastAsia="宋体" w:cs="宋体"/>
          <w:b w:val="0"/>
          <w:spacing w:val="16"/>
          <w:sz w:val="21"/>
          <w:szCs w:val="21"/>
          <w:highlight w:val="none"/>
        </w:rPr>
        <w:t xml:space="preserve"> </w:t>
      </w:r>
      <w:r>
        <w:rPr>
          <w:rFonts w:hint="eastAsia" w:ascii="宋体" w:hAnsi="宋体" w:eastAsia="宋体" w:cs="宋体"/>
          <w:b w:val="0"/>
          <w:bCs/>
          <w:spacing w:val="-6"/>
          <w:sz w:val="21"/>
          <w:szCs w:val="21"/>
          <w:highlight w:val="none"/>
        </w:rPr>
        <w:t>争议评审</w:t>
      </w:r>
    </w:p>
    <w:p w14:paraId="647F9A1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合同当事人是否同意将工程争议提交争议评审小组</w:t>
      </w:r>
      <w:r>
        <w:rPr>
          <w:rFonts w:hint="eastAsia" w:ascii="宋体" w:hAnsi="宋体" w:eastAsia="宋体" w:cs="宋体"/>
          <w:spacing w:val="-1"/>
          <w:sz w:val="21"/>
          <w:szCs w:val="21"/>
          <w:highlight w:val="none"/>
        </w:rPr>
        <w:t>决定：</w:t>
      </w:r>
      <w:r>
        <w:rPr>
          <w:rFonts w:hint="eastAsia" w:ascii="宋体" w:hAnsi="宋体" w:eastAsia="宋体" w:cs="宋体"/>
          <w:spacing w:val="-1"/>
          <w:sz w:val="21"/>
          <w:szCs w:val="21"/>
          <w:highlight w:val="none"/>
          <w:u w:val="single" w:color="auto"/>
        </w:rPr>
        <w:t>由发包人与承包人双</w:t>
      </w:r>
      <w:r>
        <w:rPr>
          <w:rFonts w:hint="eastAsia" w:ascii="宋体" w:hAnsi="宋体" w:eastAsia="宋体" w:cs="宋体"/>
          <w:spacing w:val="-2"/>
          <w:sz w:val="21"/>
          <w:szCs w:val="21"/>
          <w:highlight w:val="none"/>
          <w:u w:val="single" w:color="auto"/>
        </w:rPr>
        <w:t>方协商确定</w:t>
      </w:r>
      <w:r>
        <w:rPr>
          <w:rFonts w:hint="eastAsia" w:ascii="宋体" w:hAnsi="宋体" w:eastAsia="宋体" w:cs="宋体"/>
          <w:spacing w:val="-2"/>
          <w:sz w:val="21"/>
          <w:szCs w:val="21"/>
          <w:highlight w:val="none"/>
        </w:rPr>
        <w:t>。</w:t>
      </w:r>
    </w:p>
    <w:p w14:paraId="09F745EC">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1"/>
          <w:sz w:val="21"/>
          <w:szCs w:val="21"/>
          <w:highlight w:val="none"/>
        </w:rPr>
        <w:t>20.3.1 争议评审小组的确定</w:t>
      </w:r>
    </w:p>
    <w:p w14:paraId="7695AD6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争议评审小组成员的确定：</w:t>
      </w:r>
      <w:r>
        <w:rPr>
          <w:rFonts w:hint="eastAsia" w:ascii="宋体" w:hAnsi="宋体" w:eastAsia="宋体" w:cs="宋体"/>
          <w:spacing w:val="-1"/>
          <w:sz w:val="21"/>
          <w:szCs w:val="21"/>
          <w:highlight w:val="none"/>
          <w:u w:val="single" w:color="auto"/>
        </w:rPr>
        <w:t>如双方商定采用争议评审方式解决，则按通用条款</w:t>
      </w:r>
      <w:r>
        <w:rPr>
          <w:rFonts w:hint="eastAsia" w:ascii="宋体" w:hAnsi="宋体" w:eastAsia="宋体" w:cs="宋体"/>
          <w:spacing w:val="-4"/>
          <w:sz w:val="21"/>
          <w:szCs w:val="21"/>
          <w:highlight w:val="none"/>
          <w:u w:val="single" w:color="auto"/>
        </w:rPr>
        <w:t>执行</w:t>
      </w:r>
      <w:r>
        <w:rPr>
          <w:rFonts w:hint="eastAsia" w:ascii="宋体" w:hAnsi="宋体" w:eastAsia="宋体" w:cs="宋体"/>
          <w:spacing w:val="-4"/>
          <w:sz w:val="21"/>
          <w:szCs w:val="21"/>
          <w:highlight w:val="none"/>
        </w:rPr>
        <w:t>。</w:t>
      </w:r>
    </w:p>
    <w:p w14:paraId="094B9A7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选定争议评审员的期限：</w:t>
      </w:r>
      <w:r>
        <w:rPr>
          <w:rFonts w:hint="eastAsia" w:ascii="宋体" w:hAnsi="宋体" w:eastAsia="宋体" w:cs="宋体"/>
          <w:sz w:val="21"/>
          <w:szCs w:val="21"/>
          <w:highlight w:val="none"/>
          <w:u w:val="single" w:color="auto"/>
        </w:rPr>
        <w:t>如双方商定采用争议评审方式</w:t>
      </w:r>
      <w:r>
        <w:rPr>
          <w:rFonts w:hint="eastAsia" w:ascii="宋体" w:hAnsi="宋体" w:eastAsia="宋体" w:cs="宋体"/>
          <w:spacing w:val="-1"/>
          <w:sz w:val="21"/>
          <w:szCs w:val="21"/>
          <w:highlight w:val="none"/>
          <w:u w:val="single" w:color="auto"/>
        </w:rPr>
        <w:t>解决，则按通用条款执</w:t>
      </w:r>
      <w:r>
        <w:rPr>
          <w:rFonts w:hint="eastAsia" w:ascii="宋体" w:hAnsi="宋体" w:eastAsia="宋体" w:cs="宋体"/>
          <w:spacing w:val="-7"/>
          <w:sz w:val="21"/>
          <w:szCs w:val="21"/>
          <w:highlight w:val="none"/>
          <w:u w:val="single" w:color="auto"/>
        </w:rPr>
        <w:t>行</w:t>
      </w:r>
      <w:r>
        <w:rPr>
          <w:rFonts w:hint="eastAsia" w:ascii="宋体" w:hAnsi="宋体" w:eastAsia="宋体" w:cs="宋体"/>
          <w:spacing w:val="-7"/>
          <w:sz w:val="21"/>
          <w:szCs w:val="21"/>
          <w:highlight w:val="none"/>
        </w:rPr>
        <w:t>。</w:t>
      </w:r>
    </w:p>
    <w:p w14:paraId="7EF4FDE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争议评审小组成员的报酬承担方式：</w:t>
      </w:r>
      <w:r>
        <w:rPr>
          <w:rFonts w:hint="eastAsia" w:ascii="宋体" w:hAnsi="宋体" w:eastAsia="宋体" w:cs="宋体"/>
          <w:spacing w:val="-1"/>
          <w:sz w:val="21"/>
          <w:szCs w:val="21"/>
          <w:highlight w:val="none"/>
          <w:u w:val="single" w:color="auto"/>
        </w:rPr>
        <w:t>如双方商定采用争议评审方式解决，则按</w:t>
      </w:r>
      <w:r>
        <w:rPr>
          <w:rFonts w:hint="eastAsia" w:ascii="宋体" w:hAnsi="宋体" w:eastAsia="宋体" w:cs="宋体"/>
          <w:spacing w:val="-2"/>
          <w:sz w:val="21"/>
          <w:szCs w:val="21"/>
          <w:highlight w:val="none"/>
          <w:u w:val="single" w:color="auto"/>
        </w:rPr>
        <w:t>通用条款执行</w:t>
      </w:r>
      <w:r>
        <w:rPr>
          <w:rFonts w:hint="eastAsia" w:ascii="宋体" w:hAnsi="宋体" w:eastAsia="宋体" w:cs="宋体"/>
          <w:spacing w:val="-2"/>
          <w:sz w:val="21"/>
          <w:szCs w:val="21"/>
          <w:highlight w:val="none"/>
        </w:rPr>
        <w:t>。</w:t>
      </w:r>
    </w:p>
    <w:p w14:paraId="1D0EE5E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其他事项的约定：</w:t>
      </w:r>
      <w:r>
        <w:rPr>
          <w:rFonts w:hint="eastAsia" w:ascii="宋体" w:hAnsi="宋体" w:eastAsia="宋体" w:cs="宋体"/>
          <w:spacing w:val="-2"/>
          <w:sz w:val="21"/>
          <w:szCs w:val="21"/>
          <w:highlight w:val="none"/>
          <w:u w:val="single" w:color="auto"/>
        </w:rPr>
        <w:t>无</w:t>
      </w:r>
      <w:r>
        <w:rPr>
          <w:rFonts w:hint="eastAsia" w:ascii="宋体" w:hAnsi="宋体" w:eastAsia="宋体" w:cs="宋体"/>
          <w:spacing w:val="-2"/>
          <w:sz w:val="21"/>
          <w:szCs w:val="21"/>
          <w:highlight w:val="none"/>
        </w:rPr>
        <w:t>。</w:t>
      </w:r>
    </w:p>
    <w:p w14:paraId="6B89E51D">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1"/>
          <w:sz w:val="21"/>
          <w:szCs w:val="21"/>
          <w:highlight w:val="none"/>
        </w:rPr>
        <w:t>20.3.2 争议评审小组的决定</w:t>
      </w:r>
    </w:p>
    <w:p w14:paraId="62F48AE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合同当事人关于本项的约定：</w:t>
      </w:r>
      <w:r>
        <w:rPr>
          <w:rFonts w:hint="eastAsia" w:ascii="宋体" w:hAnsi="宋体" w:eastAsia="宋体" w:cs="宋体"/>
          <w:spacing w:val="-1"/>
          <w:sz w:val="21"/>
          <w:szCs w:val="21"/>
          <w:highlight w:val="none"/>
          <w:u w:val="single" w:color="auto"/>
        </w:rPr>
        <w:t>无</w:t>
      </w:r>
      <w:r>
        <w:rPr>
          <w:rFonts w:hint="eastAsia" w:ascii="宋体" w:hAnsi="宋体" w:eastAsia="宋体" w:cs="宋体"/>
          <w:spacing w:val="-1"/>
          <w:sz w:val="21"/>
          <w:szCs w:val="21"/>
          <w:highlight w:val="none"/>
        </w:rPr>
        <w:t>。</w:t>
      </w:r>
    </w:p>
    <w:p w14:paraId="32595D7B">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sz w:val="21"/>
          <w:szCs w:val="21"/>
          <w:highlight w:val="none"/>
        </w:rPr>
      </w:pPr>
      <w:r>
        <w:rPr>
          <w:rFonts w:hint="eastAsia" w:ascii="宋体" w:hAnsi="宋体" w:eastAsia="宋体" w:cs="宋体"/>
          <w:b w:val="0"/>
          <w:bCs/>
          <w:spacing w:val="-4"/>
          <w:sz w:val="21"/>
          <w:szCs w:val="21"/>
          <w:highlight w:val="none"/>
        </w:rPr>
        <w:t>20.4</w:t>
      </w:r>
      <w:r>
        <w:rPr>
          <w:rFonts w:hint="eastAsia" w:ascii="宋体" w:hAnsi="宋体" w:eastAsia="宋体" w:cs="宋体"/>
          <w:b w:val="0"/>
          <w:spacing w:val="-4"/>
          <w:sz w:val="21"/>
          <w:szCs w:val="21"/>
          <w:highlight w:val="none"/>
        </w:rPr>
        <w:t xml:space="preserve"> </w:t>
      </w:r>
      <w:r>
        <w:rPr>
          <w:rFonts w:hint="eastAsia" w:ascii="宋体" w:hAnsi="宋体" w:eastAsia="宋体" w:cs="宋体"/>
          <w:b w:val="0"/>
          <w:bCs/>
          <w:spacing w:val="-4"/>
          <w:sz w:val="21"/>
          <w:szCs w:val="21"/>
          <w:highlight w:val="none"/>
        </w:rPr>
        <w:t>仲裁或诉讼</w:t>
      </w:r>
    </w:p>
    <w:p w14:paraId="6789FD9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因合同及合同有关事项发生的争议，按下列第</w:t>
      </w:r>
      <w:r>
        <w:rPr>
          <w:rFonts w:hint="eastAsia" w:ascii="宋体" w:hAnsi="宋体" w:eastAsia="宋体" w:cs="宋体"/>
          <w:spacing w:val="-1"/>
          <w:sz w:val="21"/>
          <w:szCs w:val="21"/>
          <w:highlight w:val="none"/>
          <w:u w:val="single" w:color="auto"/>
        </w:rPr>
        <w:t>2</w:t>
      </w:r>
      <w:r>
        <w:rPr>
          <w:rFonts w:hint="eastAsia" w:ascii="宋体" w:hAnsi="宋体" w:eastAsia="宋体" w:cs="宋体"/>
          <w:spacing w:val="-1"/>
          <w:sz w:val="21"/>
          <w:szCs w:val="21"/>
          <w:highlight w:val="none"/>
        </w:rPr>
        <w:t>种方式</w:t>
      </w:r>
      <w:r>
        <w:rPr>
          <w:rFonts w:hint="eastAsia" w:ascii="宋体" w:hAnsi="宋体" w:eastAsia="宋体" w:cs="宋体"/>
          <w:spacing w:val="-2"/>
          <w:sz w:val="21"/>
          <w:szCs w:val="21"/>
          <w:highlight w:val="none"/>
        </w:rPr>
        <w:t>解决：</w:t>
      </w:r>
    </w:p>
    <w:p w14:paraId="56A0813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（1）提请</w:t>
      </w:r>
      <w:r>
        <w:rPr>
          <w:rFonts w:hint="eastAsia" w:ascii="宋体" w:hAnsi="宋体" w:eastAsia="宋体" w:cs="宋体"/>
          <w:spacing w:val="-1"/>
          <w:sz w:val="21"/>
          <w:szCs w:val="21"/>
          <w:highlight w:val="none"/>
          <w:u w:val="single" w:color="auto"/>
        </w:rPr>
        <w:t>/</w:t>
      </w:r>
      <w:r>
        <w:rPr>
          <w:rFonts w:hint="eastAsia" w:ascii="宋体" w:hAnsi="宋体" w:eastAsia="宋体" w:cs="宋体"/>
          <w:spacing w:val="-1"/>
          <w:sz w:val="21"/>
          <w:szCs w:val="21"/>
          <w:highlight w:val="none"/>
        </w:rPr>
        <w:t>仲裁委员会按照该会仲裁规则进行仲裁，仲裁裁决是终局的，对合</w:t>
      </w:r>
      <w:r>
        <w:rPr>
          <w:rFonts w:hint="eastAsia" w:ascii="宋体" w:hAnsi="宋体" w:eastAsia="宋体" w:cs="宋体"/>
          <w:spacing w:val="-4"/>
          <w:sz w:val="21"/>
          <w:szCs w:val="21"/>
          <w:highlight w:val="none"/>
        </w:rPr>
        <w:t>同双方均有约束力。</w:t>
      </w:r>
    </w:p>
    <w:p w14:paraId="5FD7A96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（2）向</w:t>
      </w:r>
      <w:r>
        <w:rPr>
          <w:rFonts w:hint="eastAsia" w:ascii="宋体" w:hAnsi="宋体" w:eastAsia="宋体" w:cs="宋体"/>
          <w:spacing w:val="-1"/>
          <w:sz w:val="21"/>
          <w:szCs w:val="21"/>
          <w:highlight w:val="none"/>
          <w:u w:val="single" w:color="auto"/>
        </w:rPr>
        <w:t>工程所在地</w:t>
      </w:r>
      <w:r>
        <w:rPr>
          <w:rFonts w:hint="eastAsia" w:ascii="宋体" w:hAnsi="宋体" w:eastAsia="宋体" w:cs="宋体"/>
          <w:spacing w:val="-1"/>
          <w:sz w:val="21"/>
          <w:szCs w:val="21"/>
          <w:highlight w:val="none"/>
        </w:rPr>
        <w:t>人民法院起诉。</w:t>
      </w:r>
    </w:p>
    <w:p w14:paraId="2ACD02D1">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0"/>
        <w:rPr>
          <w:rFonts w:hint="eastAsia" w:ascii="宋体" w:hAnsi="宋体" w:eastAsia="宋体" w:cs="宋体"/>
          <w:b w:val="0"/>
          <w:sz w:val="21"/>
          <w:szCs w:val="21"/>
          <w:highlight w:val="none"/>
        </w:rPr>
      </w:pPr>
      <w:r>
        <w:rPr>
          <w:rFonts w:hint="eastAsia" w:ascii="宋体" w:hAnsi="宋体" w:eastAsia="宋体" w:cs="宋体"/>
          <w:b w:val="0"/>
          <w:bCs/>
          <w:spacing w:val="-4"/>
          <w:sz w:val="21"/>
          <w:szCs w:val="21"/>
          <w:highlight w:val="none"/>
        </w:rPr>
        <w:t>21.</w:t>
      </w:r>
      <w:r>
        <w:rPr>
          <w:rFonts w:hint="eastAsia" w:ascii="宋体" w:hAnsi="宋体" w:eastAsia="宋体" w:cs="宋体"/>
          <w:b w:val="0"/>
          <w:spacing w:val="-4"/>
          <w:sz w:val="21"/>
          <w:szCs w:val="21"/>
          <w:highlight w:val="none"/>
        </w:rPr>
        <w:t xml:space="preserve"> </w:t>
      </w:r>
      <w:r>
        <w:rPr>
          <w:rFonts w:hint="eastAsia" w:ascii="宋体" w:hAnsi="宋体" w:eastAsia="宋体" w:cs="宋体"/>
          <w:b w:val="0"/>
          <w:bCs/>
          <w:spacing w:val="-4"/>
          <w:sz w:val="21"/>
          <w:szCs w:val="21"/>
          <w:highlight w:val="none"/>
        </w:rPr>
        <w:t>补充条款</w:t>
      </w:r>
    </w:p>
    <w:p w14:paraId="38F4A14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21.1本工程禁止使用童工。</w:t>
      </w:r>
    </w:p>
    <w:p w14:paraId="58EEDCD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21.2与本合同有关的通知应以书面形式作出并直接送达有关方，或经电子邮件、 专递方式送达有关方或其代表人（包括：发包人现场代表、承包人项目经理、总监理 工程师）在本合同中注明的电子信箱或通信地址。除接受通知一方可另行证明，一方 以电子邮件发出的通知应视为接受通知一方于通知发出当日收悉该通知，一方以专递 方式发出的通知应视为接受通知一方于通知发出当日后第二个工作日收悉该通知。</w:t>
      </w:r>
    </w:p>
    <w:p w14:paraId="0F4FB3A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21.3实现债权的费用承担：因任何一方违约致使相对方采取诉讼方式实现债权的</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违约方应承担相对方为此支付的合理费用，包括但不限于诉讼费、律师费、差旅费等。</w:t>
      </w:r>
    </w:p>
    <w:p w14:paraId="34C9247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21.4关于施工管理：遵守发包人的各项管理规</w:t>
      </w:r>
      <w:r>
        <w:rPr>
          <w:rFonts w:hint="eastAsia" w:ascii="宋体" w:hAnsi="宋体" w:eastAsia="宋体" w:cs="宋体"/>
          <w:spacing w:val="-1"/>
          <w:sz w:val="21"/>
          <w:szCs w:val="21"/>
          <w:highlight w:val="none"/>
        </w:rPr>
        <w:t>定；按现行法律、法规、现行施</w:t>
      </w:r>
      <w:r>
        <w:rPr>
          <w:rFonts w:hint="eastAsia" w:ascii="宋体" w:hAnsi="宋体" w:eastAsia="宋体" w:cs="宋体"/>
          <w:sz w:val="21"/>
          <w:szCs w:val="21"/>
          <w:highlight w:val="none"/>
        </w:rPr>
        <w:t xml:space="preserve"> 工规范及相关规定、进行施工。其中临时设施、安全施</w:t>
      </w:r>
      <w:r>
        <w:rPr>
          <w:rFonts w:hint="eastAsia" w:ascii="宋体" w:hAnsi="宋体" w:eastAsia="宋体" w:cs="宋体"/>
          <w:spacing w:val="-1"/>
          <w:sz w:val="21"/>
          <w:szCs w:val="21"/>
          <w:highlight w:val="none"/>
        </w:rPr>
        <w:t>工、文明施工，并符合现行</w:t>
      </w:r>
      <w:r>
        <w:rPr>
          <w:rFonts w:hint="eastAsia" w:ascii="宋体" w:hAnsi="宋体" w:eastAsia="宋体" w:cs="宋体"/>
          <w:sz w:val="21"/>
          <w:szCs w:val="21"/>
          <w:highlight w:val="none"/>
        </w:rPr>
        <w:t xml:space="preserve"> 规范及技术标准的要求，费用由承包人负责；施工中所</w:t>
      </w:r>
      <w:r>
        <w:rPr>
          <w:rFonts w:hint="eastAsia" w:ascii="宋体" w:hAnsi="宋体" w:eastAsia="宋体" w:cs="宋体"/>
          <w:spacing w:val="-1"/>
          <w:sz w:val="21"/>
          <w:szCs w:val="21"/>
          <w:highlight w:val="none"/>
        </w:rPr>
        <w:t>产生的建筑垃圾由承包人负</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责清运出校区外，费用由承包人承担；</w:t>
      </w:r>
    </w:p>
    <w:p w14:paraId="088F3DA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8"/>
          <w:sz w:val="21"/>
          <w:szCs w:val="21"/>
          <w:highlight w:val="none"/>
        </w:rPr>
        <w:t>21.5发包人采购文件及相关答疑均视为合同约定内容，如承包人不遵守，则视为</w:t>
      </w:r>
      <w:r>
        <w:rPr>
          <w:rFonts w:hint="eastAsia" w:ascii="宋体" w:hAnsi="宋体" w:eastAsia="宋体" w:cs="宋体"/>
          <w:spacing w:val="9"/>
          <w:sz w:val="21"/>
          <w:szCs w:val="21"/>
          <w:highlight w:val="none"/>
        </w:rPr>
        <w:t xml:space="preserve"> </w:t>
      </w:r>
      <w:r>
        <w:rPr>
          <w:rFonts w:hint="eastAsia" w:ascii="宋体" w:hAnsi="宋体" w:eastAsia="宋体" w:cs="宋体"/>
          <w:spacing w:val="-7"/>
          <w:sz w:val="21"/>
          <w:szCs w:val="21"/>
          <w:highlight w:val="none"/>
        </w:rPr>
        <w:t>承包人违约。</w:t>
      </w:r>
    </w:p>
    <w:p w14:paraId="0E2C477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21.6承包人应有具体措施，保证任何临时和永</w:t>
      </w:r>
      <w:r>
        <w:rPr>
          <w:rFonts w:hint="eastAsia" w:ascii="宋体" w:hAnsi="宋体" w:eastAsia="宋体" w:cs="宋体"/>
          <w:spacing w:val="-1"/>
          <w:sz w:val="21"/>
          <w:szCs w:val="21"/>
          <w:highlight w:val="none"/>
        </w:rPr>
        <w:t>久性工程中不使用政府明令禁止</w:t>
      </w:r>
      <w:r>
        <w:rPr>
          <w:rFonts w:hint="eastAsia" w:ascii="宋体" w:hAnsi="宋体" w:eastAsia="宋体" w:cs="宋体"/>
          <w:sz w:val="21"/>
          <w:szCs w:val="21"/>
          <w:highlight w:val="none"/>
        </w:rPr>
        <w:t>使用的对人体有害的任何材料和方法，同时也不会在永</w:t>
      </w:r>
      <w:r>
        <w:rPr>
          <w:rFonts w:hint="eastAsia" w:ascii="宋体" w:hAnsi="宋体" w:eastAsia="宋体" w:cs="宋体"/>
          <w:spacing w:val="-1"/>
          <w:sz w:val="21"/>
          <w:szCs w:val="21"/>
          <w:highlight w:val="none"/>
        </w:rPr>
        <w:t>久性工程中使用政府虽未明</w:t>
      </w:r>
      <w:r>
        <w:rPr>
          <w:rFonts w:hint="eastAsia" w:ascii="宋体" w:hAnsi="宋体" w:eastAsia="宋体" w:cs="宋体"/>
          <w:sz w:val="21"/>
          <w:szCs w:val="21"/>
          <w:highlight w:val="none"/>
        </w:rPr>
        <w:t xml:space="preserve"> 令禁止但会给人带来不适感觉或嗅觉的任何材料和添加</w:t>
      </w:r>
      <w:r>
        <w:rPr>
          <w:rFonts w:hint="eastAsia" w:ascii="宋体" w:hAnsi="宋体" w:eastAsia="宋体" w:cs="宋体"/>
          <w:spacing w:val="-1"/>
          <w:sz w:val="21"/>
          <w:szCs w:val="21"/>
          <w:highlight w:val="none"/>
        </w:rPr>
        <w:t>剂，承包人违背此项约定的</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责任和后果由承包人完全负责。</w:t>
      </w:r>
    </w:p>
    <w:p w14:paraId="1FC10F3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21.7对于发包人认为不合格的项目管理人员，</w:t>
      </w:r>
      <w:r>
        <w:rPr>
          <w:rFonts w:hint="eastAsia" w:ascii="宋体" w:hAnsi="宋体" w:eastAsia="宋体" w:cs="宋体"/>
          <w:spacing w:val="-1"/>
          <w:sz w:val="21"/>
          <w:szCs w:val="21"/>
          <w:highlight w:val="none"/>
        </w:rPr>
        <w:t>发包人有权要求更换，在发包人</w:t>
      </w:r>
      <w:r>
        <w:rPr>
          <w:rFonts w:hint="eastAsia" w:ascii="宋体" w:hAnsi="宋体" w:eastAsia="宋体" w:cs="宋体"/>
          <w:sz w:val="21"/>
          <w:szCs w:val="21"/>
          <w:highlight w:val="none"/>
        </w:rPr>
        <w:t>提出书面更换要求7个工作日内，承包人将合格</w:t>
      </w:r>
      <w:r>
        <w:rPr>
          <w:rFonts w:hint="eastAsia" w:ascii="宋体" w:hAnsi="宋体" w:eastAsia="宋体" w:cs="宋体"/>
          <w:spacing w:val="-1"/>
          <w:sz w:val="21"/>
          <w:szCs w:val="21"/>
          <w:highlight w:val="none"/>
        </w:rPr>
        <w:t>的项目管理人员更换到位。</w:t>
      </w:r>
    </w:p>
    <w:p w14:paraId="5BC5755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21.8合同总价包括了竣工资料编制费，并由总</w:t>
      </w:r>
      <w:r>
        <w:rPr>
          <w:rFonts w:hint="eastAsia" w:ascii="宋体" w:hAnsi="宋体" w:eastAsia="宋体" w:cs="宋体"/>
          <w:spacing w:val="-1"/>
          <w:sz w:val="21"/>
          <w:szCs w:val="21"/>
          <w:highlight w:val="none"/>
        </w:rPr>
        <w:t>承包单位统一归档；如果竣工资</w:t>
      </w:r>
      <w:r>
        <w:rPr>
          <w:rFonts w:hint="eastAsia" w:ascii="宋体" w:hAnsi="宋体" w:eastAsia="宋体" w:cs="宋体"/>
          <w:sz w:val="21"/>
          <w:szCs w:val="21"/>
          <w:highlight w:val="none"/>
        </w:rPr>
        <w:t>料编制不合格，无法正常移交档案馆，由承包</w:t>
      </w:r>
      <w:r>
        <w:rPr>
          <w:rFonts w:hint="eastAsia" w:ascii="宋体" w:hAnsi="宋体" w:eastAsia="宋体" w:cs="宋体"/>
          <w:spacing w:val="-1"/>
          <w:sz w:val="21"/>
          <w:szCs w:val="21"/>
          <w:highlight w:val="none"/>
        </w:rPr>
        <w:t>人承担一切责任和费用。</w:t>
      </w:r>
    </w:p>
    <w:p w14:paraId="526ABB9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21.9承包人不得转包。</w:t>
      </w:r>
    </w:p>
    <w:p w14:paraId="5CCD730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21.10合同总价包括了本分包范围所有现场垃圾的清运费用。承包人应在接到发包人清场通知后3天内，将承包人的所有的临设（包括基础等）及材料、设备全部撤</w:t>
      </w:r>
      <w:r>
        <w:rPr>
          <w:rFonts w:hint="eastAsia" w:ascii="宋体" w:hAnsi="宋体" w:eastAsia="宋体" w:cs="宋体"/>
          <w:spacing w:val="-1"/>
          <w:sz w:val="21"/>
          <w:szCs w:val="21"/>
          <w:highlight w:val="none"/>
        </w:rPr>
        <w:t>场；否则发包人将自行找人清理，费用由承包人方负责。</w:t>
      </w:r>
    </w:p>
    <w:p w14:paraId="1DCD61D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21.11竣工清理和成品保护：进行承包人承包范围内的竣工清理和成品保护工作</w:t>
      </w:r>
      <w:r>
        <w:rPr>
          <w:rFonts w:hint="eastAsia" w:ascii="宋体" w:hAnsi="宋体" w:cs="宋体"/>
          <w:spacing w:val="-3"/>
          <w:sz w:val="21"/>
          <w:szCs w:val="21"/>
          <w:highlight w:val="none"/>
          <w:lang w:eastAsia="zh-CN"/>
        </w:rPr>
        <w:t>，</w:t>
      </w:r>
      <w:r>
        <w:rPr>
          <w:rFonts w:hint="eastAsia" w:ascii="宋体" w:hAnsi="宋体" w:eastAsia="宋体" w:cs="宋体"/>
          <w:spacing w:val="-9"/>
          <w:sz w:val="21"/>
          <w:szCs w:val="21"/>
          <w:highlight w:val="none"/>
        </w:rPr>
        <w:t>费用已含在合同总价中。</w:t>
      </w:r>
    </w:p>
    <w:p w14:paraId="0429DA9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21.12结算依据的整理工作：</w:t>
      </w:r>
    </w:p>
    <w:p w14:paraId="608E3F1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图纸外需增加费用任何工程实施（包括变更洽商、</w:t>
      </w:r>
      <w:r>
        <w:rPr>
          <w:rFonts w:hint="eastAsia" w:ascii="宋体" w:hAnsi="宋体" w:eastAsia="宋体" w:cs="宋体"/>
          <w:spacing w:val="-2"/>
          <w:sz w:val="21"/>
          <w:szCs w:val="21"/>
          <w:highlight w:val="none"/>
        </w:rPr>
        <w:t>合同外新增工程、各种索赔等</w:t>
      </w:r>
      <w:r>
        <w:rPr>
          <w:rFonts w:hint="eastAsia" w:ascii="宋体" w:hAnsi="宋体" w:eastAsia="宋体" w:cs="宋体"/>
          <w:sz w:val="21"/>
          <w:szCs w:val="21"/>
          <w:highlight w:val="none"/>
        </w:rPr>
        <w:t xml:space="preserve"> </w:t>
      </w:r>
      <w:r>
        <w:rPr>
          <w:rFonts w:hint="eastAsia" w:ascii="宋体" w:hAnsi="宋体" w:cs="宋体"/>
          <w:sz w:val="21"/>
          <w:szCs w:val="21"/>
          <w:highlight w:val="none"/>
          <w:lang w:eastAsia="zh-CN"/>
        </w:rPr>
        <w:t>，</w:t>
      </w:r>
      <w:r>
        <w:rPr>
          <w:rFonts w:hint="eastAsia" w:ascii="宋体" w:hAnsi="宋体" w:eastAsia="宋体" w:cs="宋体"/>
          <w:spacing w:val="-2"/>
          <w:sz w:val="21"/>
          <w:szCs w:val="21"/>
          <w:highlight w:val="none"/>
        </w:rPr>
        <w:t>必须有发包人负责人签字确认，并在发生后14个工作日内将增减的费用报</w:t>
      </w:r>
      <w:r>
        <w:rPr>
          <w:rFonts w:hint="eastAsia" w:ascii="宋体" w:hAnsi="宋体" w:eastAsia="宋体" w:cs="宋体"/>
          <w:spacing w:val="-3"/>
          <w:sz w:val="21"/>
          <w:szCs w:val="21"/>
          <w:highlight w:val="none"/>
        </w:rPr>
        <w:t>送监理</w:t>
      </w:r>
      <w:r>
        <w:rPr>
          <w:rFonts w:hint="eastAsia" w:ascii="宋体" w:hAnsi="宋体" w:eastAsia="宋体" w:cs="宋体"/>
          <w:spacing w:val="-1"/>
          <w:sz w:val="21"/>
          <w:szCs w:val="21"/>
          <w:highlight w:val="none"/>
        </w:rPr>
        <w:t>和发包人，否则结算时不予办理；核减的洽商据实结算。</w:t>
      </w:r>
    </w:p>
    <w:p w14:paraId="2E223DD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21.13农民工工资的有关规定按国家或地方有关政策或文件执行。禁止承包人拖</w:t>
      </w:r>
      <w:r>
        <w:rPr>
          <w:rFonts w:hint="eastAsia" w:ascii="宋体" w:hAnsi="宋体" w:eastAsia="宋体" w:cs="宋体"/>
          <w:sz w:val="21"/>
          <w:szCs w:val="21"/>
          <w:highlight w:val="none"/>
        </w:rPr>
        <w:t>欠劳务人员（农民工）工资。承包人承诺将发包人付款直接</w:t>
      </w:r>
      <w:r>
        <w:rPr>
          <w:rFonts w:hint="eastAsia" w:ascii="宋体" w:hAnsi="宋体" w:eastAsia="宋体" w:cs="宋体"/>
          <w:spacing w:val="-1"/>
          <w:sz w:val="21"/>
          <w:szCs w:val="21"/>
          <w:highlight w:val="none"/>
        </w:rPr>
        <w:t>发到劳务人员（农民工</w:t>
      </w:r>
      <w:r>
        <w:rPr>
          <w:rFonts w:hint="eastAsia" w:ascii="宋体" w:hAnsi="宋体" w:eastAsia="宋体" w:cs="宋体"/>
          <w:sz w:val="21"/>
          <w:szCs w:val="21"/>
          <w:highlight w:val="none"/>
        </w:rPr>
        <w:t xml:space="preserve"> </w:t>
      </w:r>
      <w:r>
        <w:rPr>
          <w:rFonts w:hint="eastAsia" w:ascii="宋体" w:hAnsi="宋体" w:cs="宋体"/>
          <w:sz w:val="21"/>
          <w:szCs w:val="21"/>
          <w:highlight w:val="none"/>
          <w:lang w:eastAsia="zh-CN"/>
        </w:rPr>
        <w:t>）</w:t>
      </w:r>
      <w:r>
        <w:rPr>
          <w:rFonts w:hint="eastAsia" w:ascii="宋体" w:hAnsi="宋体" w:eastAsia="宋体" w:cs="宋体"/>
          <w:spacing w:val="-2"/>
          <w:sz w:val="21"/>
          <w:szCs w:val="21"/>
          <w:highlight w:val="none"/>
        </w:rPr>
        <w:t>的手中，按国家或地方规定建立农民工工资制度，与全部劳务人员签订正式的劳</w:t>
      </w:r>
      <w:r>
        <w:rPr>
          <w:rFonts w:hint="eastAsia" w:ascii="宋体" w:hAnsi="宋体" w:eastAsia="宋体" w:cs="宋体"/>
          <w:sz w:val="21"/>
          <w:szCs w:val="21"/>
          <w:highlight w:val="none"/>
        </w:rPr>
        <w:t>动合同，将农民工工资每月直接打到农民工的工资卡（银行</w:t>
      </w:r>
      <w:r>
        <w:rPr>
          <w:rFonts w:hint="eastAsia" w:ascii="宋体" w:hAnsi="宋体" w:eastAsia="宋体" w:cs="宋体"/>
          <w:spacing w:val="-1"/>
          <w:sz w:val="21"/>
          <w:szCs w:val="21"/>
          <w:highlight w:val="none"/>
        </w:rPr>
        <w:t>账户）中。承包人将每</w:t>
      </w:r>
      <w:r>
        <w:rPr>
          <w:rFonts w:hint="eastAsia" w:ascii="宋体" w:hAnsi="宋体" w:eastAsia="宋体" w:cs="宋体"/>
          <w:sz w:val="21"/>
          <w:szCs w:val="21"/>
          <w:highlight w:val="none"/>
        </w:rPr>
        <w:t>月农民工的工资发放记录和签字表交给发包人工程部，否则</w:t>
      </w:r>
      <w:r>
        <w:rPr>
          <w:rFonts w:hint="eastAsia" w:ascii="宋体" w:hAnsi="宋体" w:eastAsia="宋体" w:cs="宋体"/>
          <w:spacing w:val="-1"/>
          <w:sz w:val="21"/>
          <w:szCs w:val="21"/>
          <w:highlight w:val="none"/>
        </w:rPr>
        <w:t>发包人在下月付款时有</w:t>
      </w:r>
      <w:r>
        <w:rPr>
          <w:rFonts w:hint="eastAsia" w:ascii="宋体" w:hAnsi="宋体" w:eastAsia="宋体" w:cs="宋体"/>
          <w:sz w:val="21"/>
          <w:szCs w:val="21"/>
          <w:highlight w:val="none"/>
        </w:rPr>
        <w:t xml:space="preserve"> </w:t>
      </w:r>
      <w:r>
        <w:rPr>
          <w:rFonts w:hint="eastAsia" w:ascii="宋体" w:hAnsi="宋体" w:eastAsia="宋体" w:cs="宋体"/>
          <w:spacing w:val="-2"/>
          <w:sz w:val="21"/>
          <w:szCs w:val="21"/>
          <w:highlight w:val="none"/>
        </w:rPr>
        <w:t>权不予支付。</w:t>
      </w:r>
    </w:p>
    <w:p w14:paraId="6D1538E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承包人应按月足额发放全部工人工资，若承包人有拖</w:t>
      </w:r>
      <w:r>
        <w:rPr>
          <w:rFonts w:hint="eastAsia" w:ascii="宋体" w:hAnsi="宋体" w:eastAsia="宋体" w:cs="宋体"/>
          <w:spacing w:val="-1"/>
          <w:sz w:val="21"/>
          <w:szCs w:val="21"/>
          <w:highlight w:val="none"/>
        </w:rPr>
        <w:t>欠工人工资的现象，发包</w:t>
      </w:r>
      <w:r>
        <w:rPr>
          <w:rFonts w:hint="eastAsia" w:ascii="宋体" w:hAnsi="宋体" w:eastAsia="宋体" w:cs="宋体"/>
          <w:sz w:val="21"/>
          <w:szCs w:val="21"/>
          <w:highlight w:val="none"/>
        </w:rPr>
        <w:t xml:space="preserve"> 单位可考虑代付该部分工人工资，并从当月工程进度</w:t>
      </w:r>
      <w:r>
        <w:rPr>
          <w:rFonts w:hint="eastAsia" w:ascii="宋体" w:hAnsi="宋体" w:eastAsia="宋体" w:cs="宋体"/>
          <w:spacing w:val="-1"/>
          <w:sz w:val="21"/>
          <w:szCs w:val="21"/>
          <w:highlight w:val="none"/>
        </w:rPr>
        <w:t>款中扣回。由此引发的工人罢</w:t>
      </w:r>
      <w:r>
        <w:rPr>
          <w:rFonts w:hint="eastAsia" w:ascii="宋体" w:hAnsi="宋体" w:eastAsia="宋体" w:cs="宋体"/>
          <w:sz w:val="21"/>
          <w:szCs w:val="21"/>
          <w:highlight w:val="none"/>
        </w:rPr>
        <w:t>工、闹事等不良后果，承包人应承担全部责任，发包</w:t>
      </w:r>
      <w:r>
        <w:rPr>
          <w:rFonts w:hint="eastAsia" w:ascii="宋体" w:hAnsi="宋体" w:eastAsia="宋体" w:cs="宋体"/>
          <w:spacing w:val="-1"/>
          <w:sz w:val="21"/>
          <w:szCs w:val="21"/>
          <w:highlight w:val="none"/>
        </w:rPr>
        <w:t>单位可视情节要求</w:t>
      </w:r>
      <w:r>
        <w:rPr>
          <w:rFonts w:hint="eastAsia" w:ascii="宋体" w:hAnsi="宋体" w:cs="宋体"/>
          <w:spacing w:val="-1"/>
          <w:sz w:val="21"/>
          <w:szCs w:val="21"/>
          <w:highlight w:val="none"/>
          <w:lang w:eastAsia="zh-CN"/>
        </w:rPr>
        <w:t>承包人</w:t>
      </w:r>
      <w:r>
        <w:rPr>
          <w:rFonts w:hint="eastAsia" w:ascii="宋体" w:hAnsi="宋体" w:eastAsia="宋体" w:cs="宋体"/>
          <w:spacing w:val="-1"/>
          <w:sz w:val="21"/>
          <w:szCs w:val="21"/>
          <w:highlight w:val="none"/>
        </w:rPr>
        <w:t>支付</w:t>
      </w:r>
      <w:r>
        <w:rPr>
          <w:rFonts w:hint="eastAsia" w:ascii="宋体" w:hAnsi="宋体" w:eastAsia="宋体" w:cs="宋体"/>
          <w:sz w:val="21"/>
          <w:szCs w:val="21"/>
          <w:highlight w:val="none"/>
        </w:rPr>
        <w:t xml:space="preserve"> </w:t>
      </w:r>
      <w:r>
        <w:rPr>
          <w:rFonts w:hint="eastAsia" w:ascii="宋体" w:hAnsi="宋体" w:eastAsia="宋体" w:cs="宋体"/>
          <w:spacing w:val="-2"/>
          <w:sz w:val="21"/>
          <w:szCs w:val="21"/>
          <w:highlight w:val="none"/>
        </w:rPr>
        <w:t>一定的违约金。</w:t>
      </w:r>
    </w:p>
    <w:p w14:paraId="36FE2C1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21.14承包人应考虑工程现场的特殊地理位置，现场应达到当地对现场安全文明</w:t>
      </w:r>
      <w:r>
        <w:rPr>
          <w:rFonts w:hint="eastAsia" w:ascii="宋体" w:hAnsi="宋体" w:eastAsia="宋体" w:cs="宋体"/>
          <w:spacing w:val="4"/>
          <w:sz w:val="21"/>
          <w:szCs w:val="21"/>
          <w:highlight w:val="none"/>
        </w:rPr>
        <w:t xml:space="preserve"> </w:t>
      </w:r>
      <w:r>
        <w:rPr>
          <w:rFonts w:hint="eastAsia" w:ascii="宋体" w:hAnsi="宋体" w:eastAsia="宋体" w:cs="宋体"/>
          <w:sz w:val="21"/>
          <w:szCs w:val="21"/>
          <w:highlight w:val="none"/>
        </w:rPr>
        <w:t>施工要求；承包人应对安全及文明施工费用做到专款专用。若违反政府有关规定，在发包人两次指出仍未达到要求时，承包人须支付相应的违</w:t>
      </w:r>
      <w:r>
        <w:rPr>
          <w:rFonts w:hint="eastAsia" w:ascii="宋体" w:hAnsi="宋体" w:eastAsia="宋体" w:cs="宋体"/>
          <w:spacing w:val="-1"/>
          <w:sz w:val="21"/>
          <w:szCs w:val="21"/>
          <w:highlight w:val="none"/>
        </w:rPr>
        <w:t>约金；施工现场因承包</w:t>
      </w:r>
      <w:r>
        <w:rPr>
          <w:rFonts w:hint="eastAsia" w:ascii="宋体" w:hAnsi="宋体" w:eastAsia="宋体" w:cs="宋体"/>
          <w:sz w:val="21"/>
          <w:szCs w:val="21"/>
          <w:highlight w:val="none"/>
        </w:rPr>
        <w:t xml:space="preserve"> 人原因如出现重大安全事故，一切费用由承包人负责，并在</w:t>
      </w:r>
      <w:r>
        <w:rPr>
          <w:rFonts w:hint="eastAsia" w:ascii="宋体" w:hAnsi="宋体" w:eastAsia="宋体" w:cs="宋体"/>
          <w:spacing w:val="-1"/>
          <w:sz w:val="21"/>
          <w:szCs w:val="21"/>
          <w:highlight w:val="none"/>
        </w:rPr>
        <w:t>结算时按安全文明施工</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费金额作为违约金予以扣罚。且发包人有权解除合同。</w:t>
      </w:r>
    </w:p>
    <w:p w14:paraId="14B74EB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21.15监理单位具有根据本工程需要发出有关工程质量、进度、造价、安全管理</w:t>
      </w:r>
      <w:r>
        <w:rPr>
          <w:rFonts w:hint="eastAsia" w:ascii="宋体" w:hAnsi="宋体" w:eastAsia="宋体" w:cs="宋体"/>
          <w:spacing w:val="4"/>
          <w:sz w:val="21"/>
          <w:szCs w:val="21"/>
          <w:highlight w:val="none"/>
        </w:rPr>
        <w:t xml:space="preserve"> </w:t>
      </w:r>
      <w:r>
        <w:rPr>
          <w:rFonts w:hint="eastAsia" w:ascii="宋体" w:hAnsi="宋体" w:eastAsia="宋体" w:cs="宋体"/>
          <w:sz w:val="21"/>
          <w:szCs w:val="21"/>
          <w:highlight w:val="none"/>
        </w:rPr>
        <w:t>、经济处罚等工作联系函或指令的权利，上述工作联系函或指令经发包人同意后，</w:t>
      </w:r>
      <w:r>
        <w:rPr>
          <w:rFonts w:hint="eastAsia" w:ascii="宋体" w:hAnsi="宋体" w:eastAsia="宋体" w:cs="宋体"/>
          <w:spacing w:val="15"/>
          <w:sz w:val="21"/>
          <w:szCs w:val="21"/>
          <w:highlight w:val="none"/>
        </w:rPr>
        <w:t xml:space="preserve"> </w:t>
      </w:r>
      <w:r>
        <w:rPr>
          <w:rFonts w:hint="eastAsia" w:ascii="宋体" w:hAnsi="宋体" w:eastAsia="宋体" w:cs="宋体"/>
          <w:spacing w:val="-2"/>
          <w:sz w:val="21"/>
          <w:szCs w:val="21"/>
          <w:highlight w:val="none"/>
        </w:rPr>
        <w:t>承包人必须执行。</w:t>
      </w:r>
    </w:p>
    <w:p w14:paraId="7C600E4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21.16发包人仅提供现场水、电的源头，其余接管、接线、装表等均由承包人负</w:t>
      </w:r>
      <w:r>
        <w:rPr>
          <w:rFonts w:hint="eastAsia" w:ascii="宋体" w:hAnsi="宋体" w:eastAsia="宋体" w:cs="宋体"/>
          <w:spacing w:val="-1"/>
          <w:sz w:val="21"/>
          <w:szCs w:val="21"/>
          <w:highlight w:val="none"/>
        </w:rPr>
        <w:t>责，水电费由承包人缴纳。水电费及计量表等费用均已包含在承包人合同造价内。</w:t>
      </w:r>
    </w:p>
    <w:p w14:paraId="5CCB78D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21.17如果发包人发现承包人无本专业工程的施工能力，或者承包人无继续合作</w:t>
      </w:r>
      <w:r>
        <w:rPr>
          <w:rFonts w:hint="eastAsia" w:ascii="宋体" w:hAnsi="宋体" w:eastAsia="宋体" w:cs="宋体"/>
          <w:spacing w:val="4"/>
          <w:sz w:val="21"/>
          <w:szCs w:val="21"/>
          <w:highlight w:val="none"/>
        </w:rPr>
        <w:t xml:space="preserve"> </w:t>
      </w:r>
      <w:r>
        <w:rPr>
          <w:rFonts w:hint="eastAsia" w:ascii="宋体" w:hAnsi="宋体" w:eastAsia="宋体" w:cs="宋体"/>
          <w:sz w:val="21"/>
          <w:szCs w:val="21"/>
          <w:highlight w:val="none"/>
        </w:rPr>
        <w:t>本工程的诚意，发包人有权解除合同，承包人予以服从</w:t>
      </w:r>
      <w:r>
        <w:rPr>
          <w:rFonts w:hint="eastAsia" w:ascii="宋体" w:hAnsi="宋体" w:eastAsia="宋体" w:cs="宋体"/>
          <w:spacing w:val="-1"/>
          <w:sz w:val="21"/>
          <w:szCs w:val="21"/>
          <w:highlight w:val="none"/>
        </w:rPr>
        <w:t>并及时退场。若承包人以任</w:t>
      </w:r>
      <w:r>
        <w:rPr>
          <w:rFonts w:hint="eastAsia" w:ascii="宋体" w:hAnsi="宋体" w:eastAsia="宋体" w:cs="宋体"/>
          <w:sz w:val="21"/>
          <w:szCs w:val="21"/>
          <w:highlight w:val="none"/>
        </w:rPr>
        <w:t xml:space="preserve"> 何理由要挟发包人管理人员或有妨碍工程施工进度的行</w:t>
      </w:r>
      <w:r>
        <w:rPr>
          <w:rFonts w:hint="eastAsia" w:ascii="宋体" w:hAnsi="宋体" w:eastAsia="宋体" w:cs="宋体"/>
          <w:spacing w:val="-1"/>
          <w:sz w:val="21"/>
          <w:szCs w:val="21"/>
          <w:highlight w:val="none"/>
        </w:rPr>
        <w:t>为，发包人将视同承包方违</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约，结算时扣除合同价的10%作为违约金。</w:t>
      </w:r>
    </w:p>
    <w:p w14:paraId="4CC1905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21.18  本专用条款未约定的均按本合同通用条款规定执行。</w:t>
      </w:r>
    </w:p>
    <w:p w14:paraId="32C1A5F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21.19因任何一方违约致使相对方采取诉讼方式实现债权的，违约方应承担相对</w:t>
      </w:r>
      <w:r>
        <w:rPr>
          <w:rFonts w:hint="eastAsia" w:ascii="宋体" w:hAnsi="宋体" w:eastAsia="宋体" w:cs="宋体"/>
          <w:spacing w:val="-1"/>
          <w:sz w:val="21"/>
          <w:szCs w:val="21"/>
          <w:highlight w:val="none"/>
        </w:rPr>
        <w:t>方为此支付的合理费用，包括但不限于诉讼费、律师费、差旅费等。</w:t>
      </w:r>
    </w:p>
    <w:p w14:paraId="4C84924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21.20本合同不受任何一方法人代表或单位名</w:t>
      </w:r>
      <w:r>
        <w:rPr>
          <w:rFonts w:hint="eastAsia" w:ascii="宋体" w:hAnsi="宋体" w:eastAsia="宋体" w:cs="宋体"/>
          <w:spacing w:val="-1"/>
          <w:sz w:val="21"/>
          <w:szCs w:val="21"/>
          <w:highlight w:val="none"/>
        </w:rPr>
        <w:t>称的变更而改变合作性质和合同</w:t>
      </w:r>
      <w:r>
        <w:rPr>
          <w:rFonts w:hint="eastAsia" w:ascii="宋体" w:hAnsi="宋体" w:eastAsia="宋体" w:cs="宋体"/>
          <w:spacing w:val="-6"/>
          <w:sz w:val="21"/>
          <w:szCs w:val="21"/>
          <w:highlight w:val="none"/>
        </w:rPr>
        <w:t>约定。</w:t>
      </w:r>
    </w:p>
    <w:p w14:paraId="1C6E9E2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21.21本合同未约定其他事项，双方可签订补充协议。补充协议与本合同具有同</w:t>
      </w:r>
      <w:r>
        <w:rPr>
          <w:rFonts w:hint="eastAsia" w:ascii="宋体" w:hAnsi="宋体" w:eastAsia="宋体" w:cs="宋体"/>
          <w:spacing w:val="-2"/>
          <w:sz w:val="21"/>
          <w:szCs w:val="21"/>
          <w:highlight w:val="none"/>
        </w:rPr>
        <w:t>等法律效力。</w:t>
      </w:r>
    </w:p>
    <w:p w14:paraId="733B2447">
      <w:pPr>
        <w:spacing w:before="91" w:line="360" w:lineRule="auto"/>
        <w:ind w:left="44"/>
        <w:outlineLvl w:val="2"/>
        <w:rPr>
          <w:rFonts w:ascii="宋体" w:hAnsi="宋体" w:eastAsia="宋体" w:cs="宋体"/>
          <w:b/>
          <w:bCs/>
          <w:spacing w:val="-19"/>
          <w:sz w:val="28"/>
          <w:szCs w:val="28"/>
          <w:highlight w:val="none"/>
        </w:rPr>
        <w:sectPr>
          <w:footerReference r:id="rId16" w:type="default"/>
          <w:pgSz w:w="11911" w:h="16838"/>
          <w:pgMar w:top="1134" w:right="1134" w:bottom="850" w:left="1417" w:header="720" w:footer="720" w:gutter="0"/>
          <w:pgNumType w:fmt="numberInDash"/>
          <w:cols w:space="0" w:num="1"/>
          <w:rtlGutter w:val="0"/>
          <w:docGrid w:linePitch="0" w:charSpace="0"/>
        </w:sectPr>
      </w:pPr>
    </w:p>
    <w:p w14:paraId="1161B0CF">
      <w:pPr>
        <w:pStyle w:val="34"/>
        <w:spacing w:line="460" w:lineRule="exact"/>
        <w:ind w:firstLine="420" w:firstLineChars="200"/>
        <w:rPr>
          <w:rFonts w:hint="eastAsia" w:ascii="宋体" w:hAnsi="宋体" w:eastAsia="宋体" w:cs="宋体"/>
          <w:color w:val="auto"/>
          <w:kern w:val="2"/>
          <w:sz w:val="21"/>
          <w:szCs w:val="21"/>
          <w:highlight w:val="none"/>
        </w:rPr>
      </w:pPr>
    </w:p>
    <w:p w14:paraId="6F3E155B">
      <w:pPr>
        <w:pStyle w:val="34"/>
        <w:spacing w:line="360" w:lineRule="auto"/>
        <w:jc w:val="left"/>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附件</w:t>
      </w:r>
    </w:p>
    <w:p w14:paraId="235DD333">
      <w:pPr>
        <w:pStyle w:val="34"/>
        <w:spacing w:line="360" w:lineRule="auto"/>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附件1：承包人承揽工程项目一览表</w:t>
      </w:r>
    </w:p>
    <w:p w14:paraId="2C0CA713">
      <w:pPr>
        <w:pStyle w:val="34"/>
        <w:spacing w:line="360" w:lineRule="auto"/>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附件2：支付担保格式</w:t>
      </w:r>
    </w:p>
    <w:p w14:paraId="008724C9">
      <w:pPr>
        <w:pStyle w:val="34"/>
        <w:spacing w:line="360" w:lineRule="auto"/>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附件3：履约保函</w:t>
      </w:r>
    </w:p>
    <w:p w14:paraId="010E3324">
      <w:pPr>
        <w:pStyle w:val="34"/>
        <w:spacing w:line="360" w:lineRule="auto"/>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附件</w:t>
      </w:r>
      <w:r>
        <w:rPr>
          <w:rFonts w:hint="eastAsia" w:ascii="宋体" w:hAnsi="宋体" w:eastAsia="宋体" w:cs="宋体"/>
          <w:color w:val="auto"/>
          <w:kern w:val="2"/>
          <w:sz w:val="21"/>
          <w:szCs w:val="21"/>
          <w:highlight w:val="none"/>
          <w:lang w:val="en-US" w:eastAsia="zh-CN"/>
        </w:rPr>
        <w:t>4</w:t>
      </w:r>
      <w:r>
        <w:rPr>
          <w:rFonts w:hint="eastAsia" w:ascii="宋体" w:hAnsi="宋体" w:eastAsia="宋体" w:cs="宋体"/>
          <w:color w:val="auto"/>
          <w:kern w:val="2"/>
          <w:sz w:val="21"/>
          <w:szCs w:val="21"/>
          <w:highlight w:val="none"/>
        </w:rPr>
        <w:t>：承包人主要施工管理人员表</w:t>
      </w:r>
    </w:p>
    <w:p w14:paraId="70FCF9DF">
      <w:pPr>
        <w:pStyle w:val="34"/>
        <w:spacing w:line="360" w:lineRule="auto"/>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附件</w:t>
      </w:r>
      <w:r>
        <w:rPr>
          <w:rFonts w:hint="eastAsia" w:ascii="宋体" w:hAnsi="宋体" w:eastAsia="宋体" w:cs="宋体"/>
          <w:color w:val="auto"/>
          <w:kern w:val="2"/>
          <w:sz w:val="21"/>
          <w:szCs w:val="21"/>
          <w:highlight w:val="none"/>
          <w:lang w:val="en-US" w:eastAsia="zh-CN"/>
        </w:rPr>
        <w:t>5</w:t>
      </w:r>
      <w:r>
        <w:rPr>
          <w:rFonts w:hint="eastAsia" w:ascii="宋体" w:hAnsi="宋体" w:eastAsia="宋体" w:cs="宋体"/>
          <w:color w:val="auto"/>
          <w:kern w:val="2"/>
          <w:sz w:val="21"/>
          <w:szCs w:val="21"/>
          <w:highlight w:val="none"/>
        </w:rPr>
        <w:t>：承包人用于本工程施工的机械设备表</w:t>
      </w:r>
    </w:p>
    <w:p w14:paraId="4D3765F7">
      <w:pPr>
        <w:pStyle w:val="34"/>
        <w:spacing w:line="360" w:lineRule="auto"/>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附件</w:t>
      </w:r>
      <w:r>
        <w:rPr>
          <w:rFonts w:hint="eastAsia" w:ascii="宋体" w:hAnsi="宋体" w:eastAsia="宋体" w:cs="宋体"/>
          <w:color w:val="auto"/>
          <w:kern w:val="2"/>
          <w:sz w:val="21"/>
          <w:szCs w:val="21"/>
          <w:highlight w:val="none"/>
          <w:lang w:val="en-US" w:eastAsia="zh-CN"/>
        </w:rPr>
        <w:t>65</w:t>
      </w:r>
      <w:r>
        <w:rPr>
          <w:rFonts w:hint="eastAsia" w:ascii="宋体" w:hAnsi="宋体" w:eastAsia="宋体" w:cs="宋体"/>
          <w:color w:val="auto"/>
          <w:kern w:val="2"/>
          <w:sz w:val="21"/>
          <w:szCs w:val="21"/>
          <w:highlight w:val="none"/>
        </w:rPr>
        <w:t>：预付款担保格式</w:t>
      </w:r>
    </w:p>
    <w:p w14:paraId="0474F390">
      <w:pPr>
        <w:pStyle w:val="34"/>
        <w:spacing w:line="360" w:lineRule="auto"/>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附件</w:t>
      </w:r>
      <w:r>
        <w:rPr>
          <w:rFonts w:hint="eastAsia" w:ascii="宋体" w:hAnsi="宋体" w:eastAsia="宋体" w:cs="宋体"/>
          <w:color w:val="auto"/>
          <w:kern w:val="2"/>
          <w:sz w:val="21"/>
          <w:szCs w:val="21"/>
          <w:highlight w:val="none"/>
          <w:lang w:val="en-US" w:eastAsia="zh-CN"/>
        </w:rPr>
        <w:t>7</w:t>
      </w:r>
      <w:r>
        <w:rPr>
          <w:rFonts w:hint="eastAsia" w:ascii="宋体" w:hAnsi="宋体" w:eastAsia="宋体" w:cs="宋体"/>
          <w:color w:val="auto"/>
          <w:kern w:val="2"/>
          <w:sz w:val="21"/>
          <w:szCs w:val="21"/>
          <w:highlight w:val="none"/>
        </w:rPr>
        <w:t>：工程质量保修书</w:t>
      </w:r>
    </w:p>
    <w:p w14:paraId="603359B5">
      <w:pPr>
        <w:pStyle w:val="34"/>
        <w:spacing w:line="360" w:lineRule="auto"/>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附件</w:t>
      </w:r>
      <w:r>
        <w:rPr>
          <w:rFonts w:hint="eastAsia" w:ascii="宋体" w:hAnsi="宋体" w:eastAsia="宋体" w:cs="宋体"/>
          <w:color w:val="auto"/>
          <w:kern w:val="2"/>
          <w:sz w:val="21"/>
          <w:szCs w:val="21"/>
          <w:highlight w:val="none"/>
          <w:lang w:val="en-US" w:eastAsia="zh-CN"/>
        </w:rPr>
        <w:t>8</w:t>
      </w:r>
      <w:r>
        <w:rPr>
          <w:rFonts w:hint="eastAsia" w:ascii="宋体" w:hAnsi="宋体" w:eastAsia="宋体" w:cs="宋体"/>
          <w:color w:val="auto"/>
          <w:kern w:val="2"/>
          <w:sz w:val="21"/>
          <w:szCs w:val="21"/>
          <w:highlight w:val="none"/>
        </w:rPr>
        <w:t>：中标通知书</w:t>
      </w:r>
    </w:p>
    <w:p w14:paraId="4ED45EA0">
      <w:pPr>
        <w:pStyle w:val="34"/>
        <w:spacing w:line="460" w:lineRule="exact"/>
        <w:ind w:firstLine="420" w:firstLineChars="200"/>
        <w:rPr>
          <w:rFonts w:hint="eastAsia" w:ascii="宋体" w:hAnsi="宋体" w:eastAsia="宋体" w:cs="宋体"/>
          <w:color w:val="auto"/>
          <w:kern w:val="2"/>
          <w:sz w:val="21"/>
          <w:szCs w:val="21"/>
          <w:highlight w:val="none"/>
        </w:rPr>
      </w:pPr>
    </w:p>
    <w:p w14:paraId="23D53A81">
      <w:pPr>
        <w:pStyle w:val="34"/>
        <w:spacing w:line="460" w:lineRule="exact"/>
        <w:rPr>
          <w:rFonts w:hint="eastAsia" w:ascii="宋体" w:hAnsi="宋体" w:eastAsia="宋体" w:cs="宋体"/>
          <w:color w:val="auto"/>
          <w:kern w:val="2"/>
          <w:sz w:val="18"/>
          <w:szCs w:val="18"/>
          <w:highlight w:val="none"/>
        </w:rPr>
      </w:pPr>
    </w:p>
    <w:p w14:paraId="42F4F0B1">
      <w:pPr>
        <w:widowControl/>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br w:type="page"/>
      </w:r>
    </w:p>
    <w:p w14:paraId="021A7D31">
      <w:pPr>
        <w:pStyle w:val="34"/>
        <w:spacing w:line="360" w:lineRule="auto"/>
        <w:jc w:val="center"/>
        <w:rPr>
          <w:rFonts w:hint="eastAsia" w:ascii="宋体" w:hAnsi="宋体" w:eastAsia="宋体" w:cs="宋体"/>
          <w:b/>
          <w:bCs/>
          <w:color w:val="auto"/>
          <w:kern w:val="2"/>
          <w:sz w:val="22"/>
          <w:szCs w:val="22"/>
          <w:highlight w:val="none"/>
        </w:rPr>
      </w:pPr>
      <w:r>
        <w:rPr>
          <w:rFonts w:hint="eastAsia" w:ascii="宋体" w:hAnsi="宋体" w:eastAsia="宋体" w:cs="宋体"/>
          <w:b/>
          <w:bCs/>
          <w:color w:val="auto"/>
          <w:kern w:val="2"/>
          <w:sz w:val="22"/>
          <w:szCs w:val="22"/>
          <w:highlight w:val="none"/>
        </w:rPr>
        <w:t>附件1：承包人承揽工程项目一览表</w:t>
      </w:r>
    </w:p>
    <w:tbl>
      <w:tblPr>
        <w:tblStyle w:val="19"/>
        <w:tblpPr w:leftFromText="180" w:rightFromText="180" w:vertAnchor="text" w:horzAnchor="margin" w:tblpXSpec="center" w:tblpY="498"/>
        <w:tblW w:w="10427"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392"/>
        <w:gridCol w:w="1245"/>
        <w:gridCol w:w="1020"/>
        <w:gridCol w:w="781"/>
        <w:gridCol w:w="778"/>
        <w:gridCol w:w="797"/>
        <w:gridCol w:w="1189"/>
        <w:gridCol w:w="1435"/>
        <w:gridCol w:w="890"/>
        <w:gridCol w:w="900"/>
      </w:tblGrid>
      <w:tr w14:paraId="09C2E2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392" w:type="dxa"/>
            <w:tcBorders>
              <w:top w:val="single" w:color="auto" w:sz="12" w:space="0"/>
              <w:bottom w:val="double" w:color="auto" w:sz="6" w:space="0"/>
            </w:tcBorders>
            <w:vAlign w:val="center"/>
          </w:tcPr>
          <w:p w14:paraId="12FE340A">
            <w:pPr>
              <w:pStyle w:val="10"/>
              <w:keepNext/>
              <w:spacing w:line="440" w:lineRule="exact"/>
              <w:ind w:left="26" w:right="63" w:firstLine="31" w:firstLineChars="1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单位工程名称</w:t>
            </w:r>
          </w:p>
        </w:tc>
        <w:tc>
          <w:tcPr>
            <w:tcW w:w="1245" w:type="dxa"/>
            <w:tcBorders>
              <w:top w:val="single" w:color="auto" w:sz="12" w:space="0"/>
              <w:bottom w:val="double" w:color="auto" w:sz="6" w:space="0"/>
            </w:tcBorders>
            <w:vAlign w:val="center"/>
          </w:tcPr>
          <w:p w14:paraId="205CF6C9">
            <w:pPr>
              <w:pStyle w:val="10"/>
              <w:keepNext/>
              <w:spacing w:line="440" w:lineRule="exact"/>
              <w:ind w:left="63" w:right="6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建设规模</w:t>
            </w:r>
          </w:p>
        </w:tc>
        <w:tc>
          <w:tcPr>
            <w:tcW w:w="1020" w:type="dxa"/>
            <w:tcBorders>
              <w:top w:val="single" w:color="auto" w:sz="12" w:space="0"/>
              <w:bottom w:val="double" w:color="auto" w:sz="6" w:space="0"/>
            </w:tcBorders>
            <w:vAlign w:val="center"/>
          </w:tcPr>
          <w:p w14:paraId="6E99C39D">
            <w:pPr>
              <w:pStyle w:val="10"/>
              <w:keepNext/>
              <w:spacing w:line="440" w:lineRule="exact"/>
              <w:ind w:left="63" w:right="6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建筑面积</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平方米</w:t>
            </w:r>
            <w:r>
              <w:rPr>
                <w:rFonts w:hint="eastAsia" w:ascii="宋体" w:hAnsi="宋体" w:cs="宋体"/>
                <w:color w:val="auto"/>
                <w:sz w:val="21"/>
                <w:szCs w:val="21"/>
                <w:highlight w:val="none"/>
                <w:lang w:eastAsia="zh-CN"/>
              </w:rPr>
              <w:t>）</w:t>
            </w:r>
          </w:p>
        </w:tc>
        <w:tc>
          <w:tcPr>
            <w:tcW w:w="781" w:type="dxa"/>
            <w:tcBorders>
              <w:top w:val="single" w:color="auto" w:sz="12" w:space="0"/>
              <w:bottom w:val="double" w:color="auto" w:sz="6" w:space="0"/>
            </w:tcBorders>
            <w:vAlign w:val="center"/>
          </w:tcPr>
          <w:p w14:paraId="4B3F66A9">
            <w:pPr>
              <w:pStyle w:val="10"/>
              <w:keepNext/>
              <w:spacing w:line="440" w:lineRule="exact"/>
              <w:ind w:left="63" w:right="6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结构形式</w:t>
            </w:r>
          </w:p>
        </w:tc>
        <w:tc>
          <w:tcPr>
            <w:tcW w:w="778" w:type="dxa"/>
            <w:tcBorders>
              <w:top w:val="single" w:color="auto" w:sz="12" w:space="0"/>
              <w:bottom w:val="double" w:color="auto" w:sz="6" w:space="0"/>
            </w:tcBorders>
            <w:vAlign w:val="center"/>
          </w:tcPr>
          <w:p w14:paraId="594D861C">
            <w:pPr>
              <w:pStyle w:val="10"/>
              <w:keepNext/>
              <w:spacing w:line="440" w:lineRule="exact"/>
              <w:ind w:left="63" w:right="6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层数</w:t>
            </w:r>
          </w:p>
        </w:tc>
        <w:tc>
          <w:tcPr>
            <w:tcW w:w="797" w:type="dxa"/>
            <w:tcBorders>
              <w:top w:val="single" w:color="auto" w:sz="12" w:space="0"/>
              <w:bottom w:val="double" w:color="auto" w:sz="6" w:space="0"/>
            </w:tcBorders>
            <w:vAlign w:val="center"/>
          </w:tcPr>
          <w:p w14:paraId="492A0B40">
            <w:pPr>
              <w:pStyle w:val="10"/>
              <w:keepNext/>
              <w:spacing w:line="440" w:lineRule="exact"/>
              <w:ind w:left="63" w:right="6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生产能力</w:t>
            </w:r>
          </w:p>
        </w:tc>
        <w:tc>
          <w:tcPr>
            <w:tcW w:w="1189" w:type="dxa"/>
            <w:tcBorders>
              <w:top w:val="single" w:color="auto" w:sz="12" w:space="0"/>
              <w:bottom w:val="double" w:color="auto" w:sz="6" w:space="0"/>
            </w:tcBorders>
            <w:vAlign w:val="center"/>
          </w:tcPr>
          <w:p w14:paraId="417A7314">
            <w:pPr>
              <w:pStyle w:val="10"/>
              <w:keepNext/>
              <w:spacing w:line="440" w:lineRule="exact"/>
              <w:ind w:left="63" w:right="6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设备安装内容</w:t>
            </w:r>
          </w:p>
        </w:tc>
        <w:tc>
          <w:tcPr>
            <w:tcW w:w="1435" w:type="dxa"/>
            <w:tcBorders>
              <w:top w:val="single" w:color="auto" w:sz="12" w:space="0"/>
              <w:bottom w:val="double" w:color="auto" w:sz="6" w:space="0"/>
            </w:tcBorders>
            <w:vAlign w:val="center"/>
          </w:tcPr>
          <w:p w14:paraId="3465D5C6">
            <w:pPr>
              <w:pStyle w:val="10"/>
              <w:keepNext/>
              <w:spacing w:line="440" w:lineRule="exact"/>
              <w:ind w:left="63" w:right="63"/>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合同价格（元）</w:t>
            </w:r>
          </w:p>
        </w:tc>
        <w:tc>
          <w:tcPr>
            <w:tcW w:w="890" w:type="dxa"/>
            <w:tcBorders>
              <w:top w:val="single" w:color="auto" w:sz="12" w:space="0"/>
              <w:bottom w:val="double" w:color="auto" w:sz="6" w:space="0"/>
            </w:tcBorders>
            <w:vAlign w:val="center"/>
          </w:tcPr>
          <w:p w14:paraId="3BA93690">
            <w:pPr>
              <w:pStyle w:val="10"/>
              <w:keepNext/>
              <w:spacing w:line="440" w:lineRule="exact"/>
              <w:ind w:left="63" w:right="6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开工日期</w:t>
            </w:r>
          </w:p>
        </w:tc>
        <w:tc>
          <w:tcPr>
            <w:tcW w:w="900" w:type="dxa"/>
            <w:tcBorders>
              <w:top w:val="single" w:color="auto" w:sz="12" w:space="0"/>
              <w:bottom w:val="double" w:color="auto" w:sz="6" w:space="0"/>
            </w:tcBorders>
            <w:vAlign w:val="center"/>
          </w:tcPr>
          <w:p w14:paraId="6C04AB8E">
            <w:pPr>
              <w:pStyle w:val="10"/>
              <w:keepNext/>
              <w:spacing w:line="440" w:lineRule="exact"/>
              <w:ind w:left="63" w:right="6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竣工日期</w:t>
            </w:r>
          </w:p>
        </w:tc>
      </w:tr>
      <w:tr w14:paraId="763981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tcBorders>
              <w:top w:val="double" w:color="auto" w:sz="6" w:space="0"/>
              <w:bottom w:val="single" w:color="auto" w:sz="6" w:space="0"/>
            </w:tcBorders>
            <w:vAlign w:val="center"/>
          </w:tcPr>
          <w:p w14:paraId="7F695186">
            <w:pPr>
              <w:pStyle w:val="10"/>
              <w:keepNext/>
              <w:spacing w:line="440" w:lineRule="exact"/>
              <w:ind w:left="63" w:right="63"/>
              <w:rPr>
                <w:rFonts w:hint="eastAsia" w:ascii="宋体" w:hAnsi="宋体" w:eastAsia="宋体" w:cs="宋体"/>
                <w:color w:val="auto"/>
                <w:sz w:val="21"/>
                <w:szCs w:val="21"/>
                <w:highlight w:val="none"/>
                <w:lang w:eastAsia="zh-CN"/>
              </w:rPr>
            </w:pPr>
          </w:p>
        </w:tc>
        <w:tc>
          <w:tcPr>
            <w:tcW w:w="1245" w:type="dxa"/>
            <w:tcBorders>
              <w:top w:val="double" w:color="auto" w:sz="6" w:space="0"/>
              <w:bottom w:val="single" w:color="auto" w:sz="6" w:space="0"/>
            </w:tcBorders>
            <w:vAlign w:val="center"/>
          </w:tcPr>
          <w:p w14:paraId="68E6CE7E">
            <w:pPr>
              <w:pStyle w:val="10"/>
              <w:keepNext/>
              <w:spacing w:line="440" w:lineRule="exact"/>
              <w:ind w:left="63" w:right="63"/>
              <w:rPr>
                <w:rFonts w:hint="eastAsia" w:ascii="宋体" w:hAnsi="宋体" w:eastAsia="宋体" w:cs="宋体"/>
                <w:color w:val="auto"/>
                <w:sz w:val="21"/>
                <w:szCs w:val="21"/>
                <w:highlight w:val="none"/>
              </w:rPr>
            </w:pPr>
          </w:p>
        </w:tc>
        <w:tc>
          <w:tcPr>
            <w:tcW w:w="1020" w:type="dxa"/>
            <w:tcBorders>
              <w:top w:val="double" w:color="auto" w:sz="6" w:space="0"/>
              <w:bottom w:val="single" w:color="auto" w:sz="6" w:space="0"/>
            </w:tcBorders>
            <w:vAlign w:val="center"/>
          </w:tcPr>
          <w:p w14:paraId="2AB961D6">
            <w:pPr>
              <w:pStyle w:val="10"/>
              <w:keepNext/>
              <w:spacing w:line="440" w:lineRule="exact"/>
              <w:ind w:left="63" w:right="63"/>
              <w:jc w:val="center"/>
              <w:rPr>
                <w:rFonts w:hint="eastAsia" w:ascii="宋体" w:hAnsi="宋体" w:eastAsia="宋体" w:cs="宋体"/>
                <w:color w:val="auto"/>
                <w:sz w:val="21"/>
                <w:szCs w:val="21"/>
                <w:highlight w:val="none"/>
                <w:lang w:val="en-US" w:eastAsia="zh-CN"/>
              </w:rPr>
            </w:pPr>
          </w:p>
        </w:tc>
        <w:tc>
          <w:tcPr>
            <w:tcW w:w="781" w:type="dxa"/>
            <w:tcBorders>
              <w:top w:val="double" w:color="auto" w:sz="6" w:space="0"/>
              <w:bottom w:val="single" w:color="auto" w:sz="6" w:space="0"/>
            </w:tcBorders>
            <w:vAlign w:val="center"/>
          </w:tcPr>
          <w:p w14:paraId="7C47AAC2">
            <w:pPr>
              <w:pStyle w:val="10"/>
              <w:keepNext/>
              <w:spacing w:line="440" w:lineRule="exact"/>
              <w:ind w:left="63" w:right="63"/>
              <w:jc w:val="center"/>
              <w:rPr>
                <w:rFonts w:hint="eastAsia" w:ascii="宋体" w:hAnsi="宋体" w:eastAsia="宋体" w:cs="宋体"/>
                <w:color w:val="auto"/>
                <w:sz w:val="21"/>
                <w:szCs w:val="21"/>
                <w:highlight w:val="none"/>
                <w:lang w:val="en-US" w:eastAsia="zh-CN"/>
              </w:rPr>
            </w:pPr>
          </w:p>
        </w:tc>
        <w:tc>
          <w:tcPr>
            <w:tcW w:w="778" w:type="dxa"/>
            <w:tcBorders>
              <w:top w:val="double" w:color="auto" w:sz="6" w:space="0"/>
              <w:bottom w:val="single" w:color="auto" w:sz="6" w:space="0"/>
            </w:tcBorders>
            <w:vAlign w:val="center"/>
          </w:tcPr>
          <w:p w14:paraId="31E4D5EE">
            <w:pPr>
              <w:pStyle w:val="10"/>
              <w:keepNext/>
              <w:spacing w:line="440" w:lineRule="exact"/>
              <w:ind w:left="63" w:right="63"/>
              <w:jc w:val="center"/>
              <w:rPr>
                <w:rFonts w:hint="eastAsia" w:ascii="宋体" w:hAnsi="宋体" w:eastAsia="宋体" w:cs="宋体"/>
                <w:color w:val="auto"/>
                <w:sz w:val="21"/>
                <w:szCs w:val="21"/>
                <w:highlight w:val="none"/>
                <w:lang w:val="en-US" w:eastAsia="zh-CN"/>
              </w:rPr>
            </w:pPr>
          </w:p>
        </w:tc>
        <w:tc>
          <w:tcPr>
            <w:tcW w:w="797" w:type="dxa"/>
            <w:tcBorders>
              <w:top w:val="double" w:color="auto" w:sz="6" w:space="0"/>
              <w:bottom w:val="single" w:color="auto" w:sz="6" w:space="0"/>
            </w:tcBorders>
            <w:vAlign w:val="center"/>
          </w:tcPr>
          <w:p w14:paraId="74F9CA2F">
            <w:pPr>
              <w:pStyle w:val="10"/>
              <w:keepNext/>
              <w:spacing w:line="440" w:lineRule="exact"/>
              <w:ind w:left="63" w:right="63"/>
              <w:jc w:val="center"/>
              <w:rPr>
                <w:rFonts w:hint="eastAsia" w:ascii="宋体" w:hAnsi="宋体" w:eastAsia="宋体" w:cs="宋体"/>
                <w:color w:val="auto"/>
                <w:sz w:val="21"/>
                <w:szCs w:val="21"/>
                <w:highlight w:val="none"/>
                <w:lang w:val="en-US" w:eastAsia="zh-CN"/>
              </w:rPr>
            </w:pPr>
          </w:p>
        </w:tc>
        <w:tc>
          <w:tcPr>
            <w:tcW w:w="1189" w:type="dxa"/>
            <w:tcBorders>
              <w:top w:val="double" w:color="auto" w:sz="6" w:space="0"/>
              <w:bottom w:val="single" w:color="auto" w:sz="6" w:space="0"/>
            </w:tcBorders>
            <w:vAlign w:val="center"/>
          </w:tcPr>
          <w:p w14:paraId="4FE8E7DD">
            <w:pPr>
              <w:pStyle w:val="10"/>
              <w:keepNext/>
              <w:spacing w:line="440" w:lineRule="exact"/>
              <w:ind w:left="63" w:right="63"/>
              <w:jc w:val="center"/>
              <w:rPr>
                <w:rFonts w:hint="eastAsia" w:ascii="宋体" w:hAnsi="宋体" w:eastAsia="宋体" w:cs="宋体"/>
                <w:color w:val="auto"/>
                <w:sz w:val="21"/>
                <w:szCs w:val="21"/>
                <w:highlight w:val="none"/>
                <w:lang w:val="en-US" w:eastAsia="zh-CN"/>
              </w:rPr>
            </w:pPr>
          </w:p>
        </w:tc>
        <w:tc>
          <w:tcPr>
            <w:tcW w:w="1435" w:type="dxa"/>
            <w:tcBorders>
              <w:top w:val="double" w:color="auto" w:sz="6" w:space="0"/>
              <w:bottom w:val="single" w:color="auto" w:sz="6" w:space="0"/>
            </w:tcBorders>
            <w:vAlign w:val="center"/>
          </w:tcPr>
          <w:p w14:paraId="1ADFE470">
            <w:pPr>
              <w:pStyle w:val="10"/>
              <w:keepNext/>
              <w:spacing w:line="440" w:lineRule="exact"/>
              <w:ind w:left="63" w:right="63"/>
              <w:jc w:val="center"/>
              <w:rPr>
                <w:rFonts w:hint="eastAsia" w:ascii="宋体" w:hAnsi="宋体" w:eastAsia="宋体" w:cs="宋体"/>
                <w:color w:val="auto"/>
                <w:sz w:val="21"/>
                <w:szCs w:val="21"/>
                <w:highlight w:val="none"/>
                <w:lang w:eastAsia="zh-CN"/>
              </w:rPr>
            </w:pPr>
          </w:p>
        </w:tc>
        <w:tc>
          <w:tcPr>
            <w:tcW w:w="890" w:type="dxa"/>
            <w:tcBorders>
              <w:top w:val="double" w:color="auto" w:sz="6" w:space="0"/>
              <w:bottom w:val="single" w:color="auto" w:sz="6" w:space="0"/>
            </w:tcBorders>
            <w:vAlign w:val="center"/>
          </w:tcPr>
          <w:p w14:paraId="4BF9744B">
            <w:pPr>
              <w:pStyle w:val="10"/>
              <w:keepNext/>
              <w:spacing w:line="440" w:lineRule="exact"/>
              <w:ind w:left="63" w:right="63"/>
              <w:jc w:val="center"/>
              <w:rPr>
                <w:rFonts w:hint="eastAsia" w:ascii="宋体" w:hAnsi="宋体" w:eastAsia="宋体" w:cs="宋体"/>
                <w:color w:val="auto"/>
                <w:sz w:val="21"/>
                <w:szCs w:val="21"/>
                <w:highlight w:val="none"/>
                <w:lang w:val="en-US" w:eastAsia="zh-CN"/>
              </w:rPr>
            </w:pPr>
          </w:p>
        </w:tc>
        <w:tc>
          <w:tcPr>
            <w:tcW w:w="900" w:type="dxa"/>
            <w:tcBorders>
              <w:top w:val="double" w:color="auto" w:sz="6" w:space="0"/>
              <w:bottom w:val="single" w:color="auto" w:sz="6" w:space="0"/>
            </w:tcBorders>
            <w:vAlign w:val="center"/>
          </w:tcPr>
          <w:p w14:paraId="6EEDC287">
            <w:pPr>
              <w:pStyle w:val="10"/>
              <w:keepNext/>
              <w:spacing w:line="440" w:lineRule="exact"/>
              <w:ind w:left="63" w:right="63"/>
              <w:jc w:val="center"/>
              <w:rPr>
                <w:rFonts w:hint="eastAsia" w:ascii="宋体" w:hAnsi="宋体" w:eastAsia="宋体" w:cs="宋体"/>
                <w:color w:val="auto"/>
                <w:sz w:val="21"/>
                <w:szCs w:val="21"/>
                <w:highlight w:val="none"/>
                <w:lang w:val="en-US" w:eastAsia="zh-CN"/>
              </w:rPr>
            </w:pPr>
          </w:p>
        </w:tc>
      </w:tr>
      <w:tr w14:paraId="1A3B26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tcBorders>
              <w:top w:val="nil"/>
            </w:tcBorders>
            <w:vAlign w:val="center"/>
          </w:tcPr>
          <w:p w14:paraId="2249A70E">
            <w:pPr>
              <w:pStyle w:val="10"/>
              <w:keepNext/>
              <w:spacing w:line="440" w:lineRule="exact"/>
              <w:ind w:left="63" w:right="63"/>
              <w:rPr>
                <w:rFonts w:hint="eastAsia" w:ascii="宋体" w:hAnsi="宋体" w:eastAsia="宋体" w:cs="宋体"/>
                <w:color w:val="auto"/>
                <w:sz w:val="21"/>
                <w:szCs w:val="21"/>
                <w:highlight w:val="none"/>
              </w:rPr>
            </w:pPr>
          </w:p>
        </w:tc>
        <w:tc>
          <w:tcPr>
            <w:tcW w:w="1245" w:type="dxa"/>
            <w:tcBorders>
              <w:top w:val="nil"/>
            </w:tcBorders>
            <w:vAlign w:val="center"/>
          </w:tcPr>
          <w:p w14:paraId="23CEC42D">
            <w:pPr>
              <w:pStyle w:val="10"/>
              <w:keepNext/>
              <w:spacing w:line="440" w:lineRule="exact"/>
              <w:ind w:left="63" w:right="63"/>
              <w:rPr>
                <w:rFonts w:hint="eastAsia" w:ascii="宋体" w:hAnsi="宋体" w:eastAsia="宋体" w:cs="宋体"/>
                <w:color w:val="auto"/>
                <w:sz w:val="21"/>
                <w:szCs w:val="21"/>
                <w:highlight w:val="none"/>
              </w:rPr>
            </w:pPr>
          </w:p>
        </w:tc>
        <w:tc>
          <w:tcPr>
            <w:tcW w:w="1020" w:type="dxa"/>
            <w:tcBorders>
              <w:top w:val="nil"/>
            </w:tcBorders>
            <w:vAlign w:val="center"/>
          </w:tcPr>
          <w:p w14:paraId="61FC8F2D">
            <w:pPr>
              <w:pStyle w:val="10"/>
              <w:keepNext/>
              <w:spacing w:line="440" w:lineRule="exact"/>
              <w:ind w:left="63" w:right="63"/>
              <w:rPr>
                <w:rFonts w:hint="eastAsia" w:ascii="宋体" w:hAnsi="宋体" w:eastAsia="宋体" w:cs="宋体"/>
                <w:color w:val="auto"/>
                <w:sz w:val="21"/>
                <w:szCs w:val="21"/>
                <w:highlight w:val="none"/>
              </w:rPr>
            </w:pPr>
          </w:p>
        </w:tc>
        <w:tc>
          <w:tcPr>
            <w:tcW w:w="781" w:type="dxa"/>
            <w:tcBorders>
              <w:top w:val="nil"/>
            </w:tcBorders>
            <w:vAlign w:val="center"/>
          </w:tcPr>
          <w:p w14:paraId="4165E860">
            <w:pPr>
              <w:pStyle w:val="10"/>
              <w:keepNext/>
              <w:spacing w:line="440" w:lineRule="exact"/>
              <w:ind w:left="63" w:right="63"/>
              <w:rPr>
                <w:rFonts w:hint="eastAsia" w:ascii="宋体" w:hAnsi="宋体" w:eastAsia="宋体" w:cs="宋体"/>
                <w:color w:val="auto"/>
                <w:sz w:val="21"/>
                <w:szCs w:val="21"/>
                <w:highlight w:val="none"/>
              </w:rPr>
            </w:pPr>
          </w:p>
        </w:tc>
        <w:tc>
          <w:tcPr>
            <w:tcW w:w="778" w:type="dxa"/>
            <w:tcBorders>
              <w:top w:val="nil"/>
            </w:tcBorders>
            <w:vAlign w:val="center"/>
          </w:tcPr>
          <w:p w14:paraId="42A1DC66">
            <w:pPr>
              <w:pStyle w:val="10"/>
              <w:keepNext/>
              <w:spacing w:line="440" w:lineRule="exact"/>
              <w:ind w:left="63" w:right="63"/>
              <w:rPr>
                <w:rFonts w:hint="eastAsia" w:ascii="宋体" w:hAnsi="宋体" w:eastAsia="宋体" w:cs="宋体"/>
                <w:color w:val="auto"/>
                <w:sz w:val="21"/>
                <w:szCs w:val="21"/>
                <w:highlight w:val="none"/>
              </w:rPr>
            </w:pPr>
          </w:p>
        </w:tc>
        <w:tc>
          <w:tcPr>
            <w:tcW w:w="797" w:type="dxa"/>
            <w:tcBorders>
              <w:top w:val="nil"/>
            </w:tcBorders>
            <w:vAlign w:val="center"/>
          </w:tcPr>
          <w:p w14:paraId="60359275">
            <w:pPr>
              <w:pStyle w:val="10"/>
              <w:keepNext/>
              <w:spacing w:line="440" w:lineRule="exact"/>
              <w:ind w:left="63" w:right="63"/>
              <w:rPr>
                <w:rFonts w:hint="eastAsia" w:ascii="宋体" w:hAnsi="宋体" w:eastAsia="宋体" w:cs="宋体"/>
                <w:color w:val="auto"/>
                <w:sz w:val="21"/>
                <w:szCs w:val="21"/>
                <w:highlight w:val="none"/>
              </w:rPr>
            </w:pPr>
          </w:p>
        </w:tc>
        <w:tc>
          <w:tcPr>
            <w:tcW w:w="1189" w:type="dxa"/>
            <w:tcBorders>
              <w:top w:val="nil"/>
            </w:tcBorders>
            <w:vAlign w:val="center"/>
          </w:tcPr>
          <w:p w14:paraId="507BA49D">
            <w:pPr>
              <w:pStyle w:val="10"/>
              <w:keepNext/>
              <w:spacing w:line="440" w:lineRule="exact"/>
              <w:ind w:left="63" w:right="63"/>
              <w:rPr>
                <w:rFonts w:hint="eastAsia" w:ascii="宋体" w:hAnsi="宋体" w:eastAsia="宋体" w:cs="宋体"/>
                <w:color w:val="auto"/>
                <w:sz w:val="21"/>
                <w:szCs w:val="21"/>
                <w:highlight w:val="none"/>
              </w:rPr>
            </w:pPr>
          </w:p>
        </w:tc>
        <w:tc>
          <w:tcPr>
            <w:tcW w:w="1435" w:type="dxa"/>
            <w:tcBorders>
              <w:top w:val="nil"/>
            </w:tcBorders>
            <w:vAlign w:val="center"/>
          </w:tcPr>
          <w:p w14:paraId="77C755AD">
            <w:pPr>
              <w:pStyle w:val="10"/>
              <w:keepNext/>
              <w:spacing w:line="440" w:lineRule="exact"/>
              <w:ind w:left="63" w:right="63"/>
              <w:rPr>
                <w:rFonts w:hint="eastAsia" w:ascii="宋体" w:hAnsi="宋体" w:eastAsia="宋体" w:cs="宋体"/>
                <w:color w:val="auto"/>
                <w:sz w:val="21"/>
                <w:szCs w:val="21"/>
                <w:highlight w:val="none"/>
              </w:rPr>
            </w:pPr>
          </w:p>
        </w:tc>
        <w:tc>
          <w:tcPr>
            <w:tcW w:w="890" w:type="dxa"/>
            <w:tcBorders>
              <w:top w:val="nil"/>
            </w:tcBorders>
            <w:vAlign w:val="center"/>
          </w:tcPr>
          <w:p w14:paraId="19BD5450">
            <w:pPr>
              <w:pStyle w:val="10"/>
              <w:keepNext/>
              <w:spacing w:line="440" w:lineRule="exact"/>
              <w:ind w:left="63" w:right="63"/>
              <w:rPr>
                <w:rFonts w:hint="eastAsia" w:ascii="宋体" w:hAnsi="宋体" w:eastAsia="宋体" w:cs="宋体"/>
                <w:color w:val="auto"/>
                <w:sz w:val="21"/>
                <w:szCs w:val="21"/>
                <w:highlight w:val="none"/>
              </w:rPr>
            </w:pPr>
          </w:p>
        </w:tc>
        <w:tc>
          <w:tcPr>
            <w:tcW w:w="900" w:type="dxa"/>
            <w:tcBorders>
              <w:top w:val="nil"/>
            </w:tcBorders>
            <w:vAlign w:val="center"/>
          </w:tcPr>
          <w:p w14:paraId="109D3042">
            <w:pPr>
              <w:pStyle w:val="10"/>
              <w:keepNext/>
              <w:spacing w:line="440" w:lineRule="exact"/>
              <w:ind w:left="63" w:right="63"/>
              <w:rPr>
                <w:rFonts w:hint="eastAsia" w:ascii="宋体" w:hAnsi="宋体" w:eastAsia="宋体" w:cs="宋体"/>
                <w:color w:val="auto"/>
                <w:sz w:val="21"/>
                <w:szCs w:val="21"/>
                <w:highlight w:val="none"/>
              </w:rPr>
            </w:pPr>
          </w:p>
        </w:tc>
      </w:tr>
      <w:tr w14:paraId="25F74B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tcBorders>
              <w:top w:val="nil"/>
            </w:tcBorders>
            <w:vAlign w:val="center"/>
          </w:tcPr>
          <w:p w14:paraId="7C3F5304">
            <w:pPr>
              <w:pStyle w:val="10"/>
              <w:keepNext/>
              <w:spacing w:line="440" w:lineRule="exact"/>
              <w:ind w:left="63" w:right="63"/>
              <w:rPr>
                <w:rFonts w:hint="eastAsia" w:ascii="宋体" w:hAnsi="宋体" w:eastAsia="宋体" w:cs="宋体"/>
                <w:color w:val="auto"/>
                <w:sz w:val="21"/>
                <w:szCs w:val="21"/>
                <w:highlight w:val="none"/>
              </w:rPr>
            </w:pPr>
          </w:p>
        </w:tc>
        <w:tc>
          <w:tcPr>
            <w:tcW w:w="1245" w:type="dxa"/>
            <w:tcBorders>
              <w:top w:val="nil"/>
            </w:tcBorders>
            <w:vAlign w:val="center"/>
          </w:tcPr>
          <w:p w14:paraId="0E3FD65F">
            <w:pPr>
              <w:pStyle w:val="10"/>
              <w:keepNext/>
              <w:spacing w:line="440" w:lineRule="exact"/>
              <w:ind w:left="63" w:right="63"/>
              <w:rPr>
                <w:rFonts w:hint="eastAsia" w:ascii="宋体" w:hAnsi="宋体" w:eastAsia="宋体" w:cs="宋体"/>
                <w:color w:val="auto"/>
                <w:sz w:val="21"/>
                <w:szCs w:val="21"/>
                <w:highlight w:val="none"/>
              </w:rPr>
            </w:pPr>
          </w:p>
        </w:tc>
        <w:tc>
          <w:tcPr>
            <w:tcW w:w="1020" w:type="dxa"/>
            <w:tcBorders>
              <w:top w:val="nil"/>
            </w:tcBorders>
            <w:vAlign w:val="center"/>
          </w:tcPr>
          <w:p w14:paraId="7B35AC0C">
            <w:pPr>
              <w:pStyle w:val="10"/>
              <w:keepNext/>
              <w:spacing w:line="440" w:lineRule="exact"/>
              <w:ind w:left="63" w:right="63"/>
              <w:rPr>
                <w:rFonts w:hint="eastAsia" w:ascii="宋体" w:hAnsi="宋体" w:eastAsia="宋体" w:cs="宋体"/>
                <w:color w:val="auto"/>
                <w:sz w:val="21"/>
                <w:szCs w:val="21"/>
                <w:highlight w:val="none"/>
              </w:rPr>
            </w:pPr>
          </w:p>
        </w:tc>
        <w:tc>
          <w:tcPr>
            <w:tcW w:w="781" w:type="dxa"/>
            <w:tcBorders>
              <w:top w:val="nil"/>
            </w:tcBorders>
            <w:vAlign w:val="center"/>
          </w:tcPr>
          <w:p w14:paraId="3FBBD271">
            <w:pPr>
              <w:pStyle w:val="10"/>
              <w:keepNext/>
              <w:spacing w:line="440" w:lineRule="exact"/>
              <w:ind w:left="63" w:right="63"/>
              <w:rPr>
                <w:rFonts w:hint="eastAsia" w:ascii="宋体" w:hAnsi="宋体" w:eastAsia="宋体" w:cs="宋体"/>
                <w:color w:val="auto"/>
                <w:sz w:val="21"/>
                <w:szCs w:val="21"/>
                <w:highlight w:val="none"/>
              </w:rPr>
            </w:pPr>
          </w:p>
        </w:tc>
        <w:tc>
          <w:tcPr>
            <w:tcW w:w="778" w:type="dxa"/>
            <w:tcBorders>
              <w:top w:val="nil"/>
            </w:tcBorders>
            <w:vAlign w:val="center"/>
          </w:tcPr>
          <w:p w14:paraId="4C85366F">
            <w:pPr>
              <w:pStyle w:val="10"/>
              <w:keepNext/>
              <w:spacing w:line="440" w:lineRule="exact"/>
              <w:ind w:left="63" w:right="63"/>
              <w:rPr>
                <w:rFonts w:hint="eastAsia" w:ascii="宋体" w:hAnsi="宋体" w:eastAsia="宋体" w:cs="宋体"/>
                <w:color w:val="auto"/>
                <w:sz w:val="21"/>
                <w:szCs w:val="21"/>
                <w:highlight w:val="none"/>
              </w:rPr>
            </w:pPr>
          </w:p>
        </w:tc>
        <w:tc>
          <w:tcPr>
            <w:tcW w:w="797" w:type="dxa"/>
            <w:tcBorders>
              <w:top w:val="nil"/>
            </w:tcBorders>
            <w:vAlign w:val="center"/>
          </w:tcPr>
          <w:p w14:paraId="769B7A84">
            <w:pPr>
              <w:pStyle w:val="10"/>
              <w:keepNext/>
              <w:spacing w:line="440" w:lineRule="exact"/>
              <w:ind w:left="63" w:right="63"/>
              <w:rPr>
                <w:rFonts w:hint="eastAsia" w:ascii="宋体" w:hAnsi="宋体" w:eastAsia="宋体" w:cs="宋体"/>
                <w:color w:val="auto"/>
                <w:sz w:val="21"/>
                <w:szCs w:val="21"/>
                <w:highlight w:val="none"/>
              </w:rPr>
            </w:pPr>
          </w:p>
        </w:tc>
        <w:tc>
          <w:tcPr>
            <w:tcW w:w="1189" w:type="dxa"/>
            <w:tcBorders>
              <w:top w:val="nil"/>
            </w:tcBorders>
            <w:vAlign w:val="center"/>
          </w:tcPr>
          <w:p w14:paraId="7FFDBA5D">
            <w:pPr>
              <w:pStyle w:val="10"/>
              <w:keepNext/>
              <w:spacing w:line="440" w:lineRule="exact"/>
              <w:ind w:left="63" w:right="63"/>
              <w:rPr>
                <w:rFonts w:hint="eastAsia" w:ascii="宋体" w:hAnsi="宋体" w:eastAsia="宋体" w:cs="宋体"/>
                <w:color w:val="auto"/>
                <w:sz w:val="21"/>
                <w:szCs w:val="21"/>
                <w:highlight w:val="none"/>
              </w:rPr>
            </w:pPr>
          </w:p>
        </w:tc>
        <w:tc>
          <w:tcPr>
            <w:tcW w:w="1435" w:type="dxa"/>
            <w:tcBorders>
              <w:top w:val="nil"/>
            </w:tcBorders>
            <w:vAlign w:val="center"/>
          </w:tcPr>
          <w:p w14:paraId="60001AAA">
            <w:pPr>
              <w:pStyle w:val="10"/>
              <w:keepNext/>
              <w:spacing w:line="440" w:lineRule="exact"/>
              <w:ind w:left="63" w:right="63"/>
              <w:rPr>
                <w:rFonts w:hint="eastAsia" w:ascii="宋体" w:hAnsi="宋体" w:eastAsia="宋体" w:cs="宋体"/>
                <w:color w:val="auto"/>
                <w:sz w:val="21"/>
                <w:szCs w:val="21"/>
                <w:highlight w:val="none"/>
              </w:rPr>
            </w:pPr>
          </w:p>
        </w:tc>
        <w:tc>
          <w:tcPr>
            <w:tcW w:w="890" w:type="dxa"/>
            <w:tcBorders>
              <w:top w:val="nil"/>
            </w:tcBorders>
            <w:vAlign w:val="center"/>
          </w:tcPr>
          <w:p w14:paraId="74452249">
            <w:pPr>
              <w:pStyle w:val="10"/>
              <w:keepNext/>
              <w:spacing w:line="440" w:lineRule="exact"/>
              <w:ind w:left="63" w:right="63"/>
              <w:rPr>
                <w:rFonts w:hint="eastAsia" w:ascii="宋体" w:hAnsi="宋体" w:eastAsia="宋体" w:cs="宋体"/>
                <w:color w:val="auto"/>
                <w:sz w:val="21"/>
                <w:szCs w:val="21"/>
                <w:highlight w:val="none"/>
              </w:rPr>
            </w:pPr>
          </w:p>
        </w:tc>
        <w:tc>
          <w:tcPr>
            <w:tcW w:w="900" w:type="dxa"/>
            <w:tcBorders>
              <w:top w:val="nil"/>
            </w:tcBorders>
            <w:vAlign w:val="center"/>
          </w:tcPr>
          <w:p w14:paraId="59B42916">
            <w:pPr>
              <w:pStyle w:val="10"/>
              <w:keepNext/>
              <w:spacing w:line="440" w:lineRule="exact"/>
              <w:ind w:left="63" w:right="63"/>
              <w:rPr>
                <w:rFonts w:hint="eastAsia" w:ascii="宋体" w:hAnsi="宋体" w:eastAsia="宋体" w:cs="宋体"/>
                <w:color w:val="auto"/>
                <w:sz w:val="21"/>
                <w:szCs w:val="21"/>
                <w:highlight w:val="none"/>
              </w:rPr>
            </w:pPr>
          </w:p>
        </w:tc>
      </w:tr>
      <w:tr w14:paraId="6A5FD6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vAlign w:val="center"/>
          </w:tcPr>
          <w:p w14:paraId="46C5C5B8">
            <w:pPr>
              <w:pStyle w:val="10"/>
              <w:keepNext/>
              <w:spacing w:line="440" w:lineRule="exact"/>
              <w:ind w:left="63" w:right="63"/>
              <w:rPr>
                <w:rFonts w:hint="eastAsia" w:ascii="宋体" w:hAnsi="宋体" w:eastAsia="宋体" w:cs="宋体"/>
                <w:color w:val="auto"/>
                <w:sz w:val="21"/>
                <w:szCs w:val="21"/>
                <w:highlight w:val="none"/>
              </w:rPr>
            </w:pPr>
          </w:p>
        </w:tc>
        <w:tc>
          <w:tcPr>
            <w:tcW w:w="1245" w:type="dxa"/>
            <w:vAlign w:val="center"/>
          </w:tcPr>
          <w:p w14:paraId="09FD5EB8">
            <w:pPr>
              <w:pStyle w:val="10"/>
              <w:keepNext/>
              <w:spacing w:line="440" w:lineRule="exact"/>
              <w:ind w:left="63" w:right="63"/>
              <w:rPr>
                <w:rFonts w:hint="eastAsia" w:ascii="宋体" w:hAnsi="宋体" w:eastAsia="宋体" w:cs="宋体"/>
                <w:color w:val="auto"/>
                <w:sz w:val="21"/>
                <w:szCs w:val="21"/>
                <w:highlight w:val="none"/>
              </w:rPr>
            </w:pPr>
          </w:p>
        </w:tc>
        <w:tc>
          <w:tcPr>
            <w:tcW w:w="1020" w:type="dxa"/>
            <w:vAlign w:val="center"/>
          </w:tcPr>
          <w:p w14:paraId="7E1F5692">
            <w:pPr>
              <w:pStyle w:val="10"/>
              <w:keepNext/>
              <w:spacing w:line="440" w:lineRule="exact"/>
              <w:ind w:left="63" w:right="63"/>
              <w:rPr>
                <w:rFonts w:hint="eastAsia" w:ascii="宋体" w:hAnsi="宋体" w:eastAsia="宋体" w:cs="宋体"/>
                <w:color w:val="auto"/>
                <w:sz w:val="21"/>
                <w:szCs w:val="21"/>
                <w:highlight w:val="none"/>
              </w:rPr>
            </w:pPr>
          </w:p>
        </w:tc>
        <w:tc>
          <w:tcPr>
            <w:tcW w:w="781" w:type="dxa"/>
            <w:vAlign w:val="center"/>
          </w:tcPr>
          <w:p w14:paraId="6E33B094">
            <w:pPr>
              <w:pStyle w:val="10"/>
              <w:keepNext/>
              <w:spacing w:line="440" w:lineRule="exact"/>
              <w:ind w:left="63" w:right="63"/>
              <w:rPr>
                <w:rFonts w:hint="eastAsia" w:ascii="宋体" w:hAnsi="宋体" w:eastAsia="宋体" w:cs="宋体"/>
                <w:color w:val="auto"/>
                <w:sz w:val="21"/>
                <w:szCs w:val="21"/>
                <w:highlight w:val="none"/>
              </w:rPr>
            </w:pPr>
          </w:p>
        </w:tc>
        <w:tc>
          <w:tcPr>
            <w:tcW w:w="778" w:type="dxa"/>
            <w:vAlign w:val="center"/>
          </w:tcPr>
          <w:p w14:paraId="47DC4A8D">
            <w:pPr>
              <w:pStyle w:val="10"/>
              <w:keepNext/>
              <w:spacing w:line="440" w:lineRule="exact"/>
              <w:ind w:left="63" w:right="63"/>
              <w:rPr>
                <w:rFonts w:hint="eastAsia" w:ascii="宋体" w:hAnsi="宋体" w:eastAsia="宋体" w:cs="宋体"/>
                <w:color w:val="auto"/>
                <w:sz w:val="21"/>
                <w:szCs w:val="21"/>
                <w:highlight w:val="none"/>
              </w:rPr>
            </w:pPr>
          </w:p>
        </w:tc>
        <w:tc>
          <w:tcPr>
            <w:tcW w:w="797" w:type="dxa"/>
            <w:vAlign w:val="center"/>
          </w:tcPr>
          <w:p w14:paraId="7EE19651">
            <w:pPr>
              <w:pStyle w:val="10"/>
              <w:keepNext/>
              <w:spacing w:line="440" w:lineRule="exact"/>
              <w:ind w:left="63" w:right="63"/>
              <w:rPr>
                <w:rFonts w:hint="eastAsia" w:ascii="宋体" w:hAnsi="宋体" w:eastAsia="宋体" w:cs="宋体"/>
                <w:color w:val="auto"/>
                <w:sz w:val="21"/>
                <w:szCs w:val="21"/>
                <w:highlight w:val="none"/>
              </w:rPr>
            </w:pPr>
          </w:p>
        </w:tc>
        <w:tc>
          <w:tcPr>
            <w:tcW w:w="1189" w:type="dxa"/>
            <w:vAlign w:val="center"/>
          </w:tcPr>
          <w:p w14:paraId="22188D93">
            <w:pPr>
              <w:pStyle w:val="10"/>
              <w:keepNext/>
              <w:spacing w:line="440" w:lineRule="exact"/>
              <w:ind w:left="63" w:right="63"/>
              <w:rPr>
                <w:rFonts w:hint="eastAsia" w:ascii="宋体" w:hAnsi="宋体" w:eastAsia="宋体" w:cs="宋体"/>
                <w:color w:val="auto"/>
                <w:sz w:val="21"/>
                <w:szCs w:val="21"/>
                <w:highlight w:val="none"/>
              </w:rPr>
            </w:pPr>
          </w:p>
        </w:tc>
        <w:tc>
          <w:tcPr>
            <w:tcW w:w="1435" w:type="dxa"/>
            <w:vAlign w:val="center"/>
          </w:tcPr>
          <w:p w14:paraId="318F1DB6">
            <w:pPr>
              <w:pStyle w:val="10"/>
              <w:keepNext/>
              <w:spacing w:line="440" w:lineRule="exact"/>
              <w:ind w:left="63" w:right="63"/>
              <w:rPr>
                <w:rFonts w:hint="eastAsia" w:ascii="宋体" w:hAnsi="宋体" w:eastAsia="宋体" w:cs="宋体"/>
                <w:color w:val="auto"/>
                <w:sz w:val="21"/>
                <w:szCs w:val="21"/>
                <w:highlight w:val="none"/>
              </w:rPr>
            </w:pPr>
          </w:p>
        </w:tc>
        <w:tc>
          <w:tcPr>
            <w:tcW w:w="890" w:type="dxa"/>
            <w:vAlign w:val="center"/>
          </w:tcPr>
          <w:p w14:paraId="61C03172">
            <w:pPr>
              <w:pStyle w:val="10"/>
              <w:keepNext/>
              <w:spacing w:line="440" w:lineRule="exact"/>
              <w:ind w:left="63" w:right="63"/>
              <w:rPr>
                <w:rFonts w:hint="eastAsia" w:ascii="宋体" w:hAnsi="宋体" w:eastAsia="宋体" w:cs="宋体"/>
                <w:color w:val="auto"/>
                <w:sz w:val="21"/>
                <w:szCs w:val="21"/>
                <w:highlight w:val="none"/>
              </w:rPr>
            </w:pPr>
          </w:p>
        </w:tc>
        <w:tc>
          <w:tcPr>
            <w:tcW w:w="900" w:type="dxa"/>
            <w:vAlign w:val="center"/>
          </w:tcPr>
          <w:p w14:paraId="4751F6A9">
            <w:pPr>
              <w:pStyle w:val="10"/>
              <w:keepNext/>
              <w:spacing w:line="440" w:lineRule="exact"/>
              <w:ind w:left="63" w:right="63"/>
              <w:rPr>
                <w:rFonts w:hint="eastAsia" w:ascii="宋体" w:hAnsi="宋体" w:eastAsia="宋体" w:cs="宋体"/>
                <w:color w:val="auto"/>
                <w:sz w:val="21"/>
                <w:szCs w:val="21"/>
                <w:highlight w:val="none"/>
              </w:rPr>
            </w:pPr>
          </w:p>
        </w:tc>
      </w:tr>
      <w:tr w14:paraId="6399F0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tcBorders>
              <w:top w:val="nil"/>
            </w:tcBorders>
            <w:vAlign w:val="center"/>
          </w:tcPr>
          <w:p w14:paraId="7C9FA888">
            <w:pPr>
              <w:pStyle w:val="10"/>
              <w:keepNext/>
              <w:spacing w:line="440" w:lineRule="exact"/>
              <w:ind w:left="63" w:right="63"/>
              <w:rPr>
                <w:rFonts w:hint="eastAsia" w:ascii="宋体" w:hAnsi="宋体" w:eastAsia="宋体" w:cs="宋体"/>
                <w:color w:val="auto"/>
                <w:sz w:val="21"/>
                <w:szCs w:val="21"/>
                <w:highlight w:val="none"/>
              </w:rPr>
            </w:pPr>
          </w:p>
        </w:tc>
        <w:tc>
          <w:tcPr>
            <w:tcW w:w="1245" w:type="dxa"/>
            <w:tcBorders>
              <w:top w:val="nil"/>
            </w:tcBorders>
            <w:vAlign w:val="center"/>
          </w:tcPr>
          <w:p w14:paraId="51AA0B8E">
            <w:pPr>
              <w:pStyle w:val="10"/>
              <w:keepNext/>
              <w:spacing w:line="440" w:lineRule="exact"/>
              <w:ind w:left="63" w:right="63"/>
              <w:rPr>
                <w:rFonts w:hint="eastAsia" w:ascii="宋体" w:hAnsi="宋体" w:eastAsia="宋体" w:cs="宋体"/>
                <w:color w:val="auto"/>
                <w:sz w:val="21"/>
                <w:szCs w:val="21"/>
                <w:highlight w:val="none"/>
              </w:rPr>
            </w:pPr>
          </w:p>
        </w:tc>
        <w:tc>
          <w:tcPr>
            <w:tcW w:w="1020" w:type="dxa"/>
            <w:tcBorders>
              <w:top w:val="nil"/>
            </w:tcBorders>
            <w:vAlign w:val="center"/>
          </w:tcPr>
          <w:p w14:paraId="64B16B8E">
            <w:pPr>
              <w:pStyle w:val="10"/>
              <w:keepNext/>
              <w:spacing w:line="440" w:lineRule="exact"/>
              <w:ind w:left="63" w:right="63"/>
              <w:rPr>
                <w:rFonts w:hint="eastAsia" w:ascii="宋体" w:hAnsi="宋体" w:eastAsia="宋体" w:cs="宋体"/>
                <w:color w:val="auto"/>
                <w:sz w:val="21"/>
                <w:szCs w:val="21"/>
                <w:highlight w:val="none"/>
              </w:rPr>
            </w:pPr>
          </w:p>
        </w:tc>
        <w:tc>
          <w:tcPr>
            <w:tcW w:w="781" w:type="dxa"/>
            <w:tcBorders>
              <w:top w:val="nil"/>
            </w:tcBorders>
            <w:vAlign w:val="center"/>
          </w:tcPr>
          <w:p w14:paraId="12589355">
            <w:pPr>
              <w:pStyle w:val="10"/>
              <w:keepNext/>
              <w:spacing w:line="440" w:lineRule="exact"/>
              <w:ind w:left="63" w:right="63"/>
              <w:rPr>
                <w:rFonts w:hint="eastAsia" w:ascii="宋体" w:hAnsi="宋体" w:eastAsia="宋体" w:cs="宋体"/>
                <w:color w:val="auto"/>
                <w:sz w:val="21"/>
                <w:szCs w:val="21"/>
                <w:highlight w:val="none"/>
              </w:rPr>
            </w:pPr>
          </w:p>
        </w:tc>
        <w:tc>
          <w:tcPr>
            <w:tcW w:w="778" w:type="dxa"/>
            <w:tcBorders>
              <w:top w:val="nil"/>
            </w:tcBorders>
            <w:vAlign w:val="center"/>
          </w:tcPr>
          <w:p w14:paraId="714C4507">
            <w:pPr>
              <w:pStyle w:val="10"/>
              <w:keepNext/>
              <w:spacing w:line="440" w:lineRule="exact"/>
              <w:ind w:left="63" w:right="63"/>
              <w:rPr>
                <w:rFonts w:hint="eastAsia" w:ascii="宋体" w:hAnsi="宋体" w:eastAsia="宋体" w:cs="宋体"/>
                <w:color w:val="auto"/>
                <w:sz w:val="21"/>
                <w:szCs w:val="21"/>
                <w:highlight w:val="none"/>
              </w:rPr>
            </w:pPr>
          </w:p>
        </w:tc>
        <w:tc>
          <w:tcPr>
            <w:tcW w:w="797" w:type="dxa"/>
            <w:tcBorders>
              <w:top w:val="nil"/>
            </w:tcBorders>
            <w:vAlign w:val="center"/>
          </w:tcPr>
          <w:p w14:paraId="2CC8F9DB">
            <w:pPr>
              <w:pStyle w:val="10"/>
              <w:keepNext/>
              <w:spacing w:line="440" w:lineRule="exact"/>
              <w:ind w:left="63" w:right="63"/>
              <w:rPr>
                <w:rFonts w:hint="eastAsia" w:ascii="宋体" w:hAnsi="宋体" w:eastAsia="宋体" w:cs="宋体"/>
                <w:color w:val="auto"/>
                <w:sz w:val="21"/>
                <w:szCs w:val="21"/>
                <w:highlight w:val="none"/>
              </w:rPr>
            </w:pPr>
          </w:p>
        </w:tc>
        <w:tc>
          <w:tcPr>
            <w:tcW w:w="1189" w:type="dxa"/>
            <w:tcBorders>
              <w:top w:val="nil"/>
            </w:tcBorders>
            <w:vAlign w:val="center"/>
          </w:tcPr>
          <w:p w14:paraId="4B1A553C">
            <w:pPr>
              <w:pStyle w:val="10"/>
              <w:keepNext/>
              <w:spacing w:line="440" w:lineRule="exact"/>
              <w:ind w:left="63" w:right="63"/>
              <w:rPr>
                <w:rFonts w:hint="eastAsia" w:ascii="宋体" w:hAnsi="宋体" w:eastAsia="宋体" w:cs="宋体"/>
                <w:color w:val="auto"/>
                <w:sz w:val="21"/>
                <w:szCs w:val="21"/>
                <w:highlight w:val="none"/>
              </w:rPr>
            </w:pPr>
          </w:p>
        </w:tc>
        <w:tc>
          <w:tcPr>
            <w:tcW w:w="1435" w:type="dxa"/>
            <w:tcBorders>
              <w:top w:val="nil"/>
            </w:tcBorders>
            <w:vAlign w:val="center"/>
          </w:tcPr>
          <w:p w14:paraId="57E1A526">
            <w:pPr>
              <w:pStyle w:val="10"/>
              <w:keepNext/>
              <w:spacing w:line="440" w:lineRule="exact"/>
              <w:ind w:left="63" w:right="63"/>
              <w:rPr>
                <w:rFonts w:hint="eastAsia" w:ascii="宋体" w:hAnsi="宋体" w:eastAsia="宋体" w:cs="宋体"/>
                <w:color w:val="auto"/>
                <w:sz w:val="21"/>
                <w:szCs w:val="21"/>
                <w:highlight w:val="none"/>
              </w:rPr>
            </w:pPr>
          </w:p>
        </w:tc>
        <w:tc>
          <w:tcPr>
            <w:tcW w:w="890" w:type="dxa"/>
            <w:tcBorders>
              <w:top w:val="nil"/>
            </w:tcBorders>
            <w:vAlign w:val="center"/>
          </w:tcPr>
          <w:p w14:paraId="2785059C">
            <w:pPr>
              <w:pStyle w:val="10"/>
              <w:keepNext/>
              <w:spacing w:line="440" w:lineRule="exact"/>
              <w:ind w:left="63" w:right="63"/>
              <w:rPr>
                <w:rFonts w:hint="eastAsia" w:ascii="宋体" w:hAnsi="宋体" w:eastAsia="宋体" w:cs="宋体"/>
                <w:color w:val="auto"/>
                <w:sz w:val="21"/>
                <w:szCs w:val="21"/>
                <w:highlight w:val="none"/>
              </w:rPr>
            </w:pPr>
          </w:p>
        </w:tc>
        <w:tc>
          <w:tcPr>
            <w:tcW w:w="900" w:type="dxa"/>
            <w:tcBorders>
              <w:top w:val="nil"/>
            </w:tcBorders>
            <w:vAlign w:val="center"/>
          </w:tcPr>
          <w:p w14:paraId="61E68220">
            <w:pPr>
              <w:pStyle w:val="10"/>
              <w:keepNext/>
              <w:spacing w:line="440" w:lineRule="exact"/>
              <w:ind w:left="63" w:right="63"/>
              <w:rPr>
                <w:rFonts w:hint="eastAsia" w:ascii="宋体" w:hAnsi="宋体" w:eastAsia="宋体" w:cs="宋体"/>
                <w:color w:val="auto"/>
                <w:sz w:val="21"/>
                <w:szCs w:val="21"/>
                <w:highlight w:val="none"/>
              </w:rPr>
            </w:pPr>
          </w:p>
        </w:tc>
      </w:tr>
      <w:tr w14:paraId="2E94B1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vAlign w:val="center"/>
          </w:tcPr>
          <w:p w14:paraId="5AC849B2">
            <w:pPr>
              <w:pStyle w:val="10"/>
              <w:keepNext/>
              <w:spacing w:line="440" w:lineRule="exact"/>
              <w:ind w:left="63" w:right="63"/>
              <w:rPr>
                <w:rFonts w:hint="eastAsia" w:ascii="宋体" w:hAnsi="宋体" w:eastAsia="宋体" w:cs="宋体"/>
                <w:color w:val="auto"/>
                <w:sz w:val="21"/>
                <w:szCs w:val="21"/>
                <w:highlight w:val="none"/>
              </w:rPr>
            </w:pPr>
          </w:p>
        </w:tc>
        <w:tc>
          <w:tcPr>
            <w:tcW w:w="1245" w:type="dxa"/>
            <w:vAlign w:val="center"/>
          </w:tcPr>
          <w:p w14:paraId="761C1586">
            <w:pPr>
              <w:pStyle w:val="10"/>
              <w:keepNext/>
              <w:spacing w:line="440" w:lineRule="exact"/>
              <w:ind w:left="63" w:right="63"/>
              <w:rPr>
                <w:rFonts w:hint="eastAsia" w:ascii="宋体" w:hAnsi="宋体" w:eastAsia="宋体" w:cs="宋体"/>
                <w:color w:val="auto"/>
                <w:sz w:val="21"/>
                <w:szCs w:val="21"/>
                <w:highlight w:val="none"/>
              </w:rPr>
            </w:pPr>
          </w:p>
        </w:tc>
        <w:tc>
          <w:tcPr>
            <w:tcW w:w="1020" w:type="dxa"/>
            <w:vAlign w:val="center"/>
          </w:tcPr>
          <w:p w14:paraId="68A05A7A">
            <w:pPr>
              <w:pStyle w:val="10"/>
              <w:keepNext/>
              <w:spacing w:line="440" w:lineRule="exact"/>
              <w:ind w:left="63" w:right="63"/>
              <w:rPr>
                <w:rFonts w:hint="eastAsia" w:ascii="宋体" w:hAnsi="宋体" w:eastAsia="宋体" w:cs="宋体"/>
                <w:color w:val="auto"/>
                <w:sz w:val="21"/>
                <w:szCs w:val="21"/>
                <w:highlight w:val="none"/>
              </w:rPr>
            </w:pPr>
          </w:p>
        </w:tc>
        <w:tc>
          <w:tcPr>
            <w:tcW w:w="781" w:type="dxa"/>
            <w:vAlign w:val="center"/>
          </w:tcPr>
          <w:p w14:paraId="6C9AFE50">
            <w:pPr>
              <w:pStyle w:val="10"/>
              <w:keepNext/>
              <w:spacing w:line="440" w:lineRule="exact"/>
              <w:ind w:left="63" w:right="63"/>
              <w:rPr>
                <w:rFonts w:hint="eastAsia" w:ascii="宋体" w:hAnsi="宋体" w:eastAsia="宋体" w:cs="宋体"/>
                <w:color w:val="auto"/>
                <w:sz w:val="21"/>
                <w:szCs w:val="21"/>
                <w:highlight w:val="none"/>
              </w:rPr>
            </w:pPr>
          </w:p>
        </w:tc>
        <w:tc>
          <w:tcPr>
            <w:tcW w:w="778" w:type="dxa"/>
            <w:vAlign w:val="center"/>
          </w:tcPr>
          <w:p w14:paraId="527B6DDC">
            <w:pPr>
              <w:pStyle w:val="10"/>
              <w:keepNext/>
              <w:spacing w:line="440" w:lineRule="exact"/>
              <w:ind w:left="63" w:right="63"/>
              <w:rPr>
                <w:rFonts w:hint="eastAsia" w:ascii="宋体" w:hAnsi="宋体" w:eastAsia="宋体" w:cs="宋体"/>
                <w:color w:val="auto"/>
                <w:sz w:val="21"/>
                <w:szCs w:val="21"/>
                <w:highlight w:val="none"/>
              </w:rPr>
            </w:pPr>
          </w:p>
        </w:tc>
        <w:tc>
          <w:tcPr>
            <w:tcW w:w="797" w:type="dxa"/>
            <w:vAlign w:val="center"/>
          </w:tcPr>
          <w:p w14:paraId="0F5E9780">
            <w:pPr>
              <w:pStyle w:val="10"/>
              <w:keepNext/>
              <w:spacing w:line="440" w:lineRule="exact"/>
              <w:ind w:left="63" w:right="63"/>
              <w:rPr>
                <w:rFonts w:hint="eastAsia" w:ascii="宋体" w:hAnsi="宋体" w:eastAsia="宋体" w:cs="宋体"/>
                <w:color w:val="auto"/>
                <w:sz w:val="21"/>
                <w:szCs w:val="21"/>
                <w:highlight w:val="none"/>
              </w:rPr>
            </w:pPr>
          </w:p>
        </w:tc>
        <w:tc>
          <w:tcPr>
            <w:tcW w:w="1189" w:type="dxa"/>
            <w:vAlign w:val="center"/>
          </w:tcPr>
          <w:p w14:paraId="4DBCEB6B">
            <w:pPr>
              <w:pStyle w:val="10"/>
              <w:keepNext/>
              <w:spacing w:line="440" w:lineRule="exact"/>
              <w:ind w:left="63" w:right="63"/>
              <w:rPr>
                <w:rFonts w:hint="eastAsia" w:ascii="宋体" w:hAnsi="宋体" w:eastAsia="宋体" w:cs="宋体"/>
                <w:color w:val="auto"/>
                <w:sz w:val="21"/>
                <w:szCs w:val="21"/>
                <w:highlight w:val="none"/>
              </w:rPr>
            </w:pPr>
          </w:p>
        </w:tc>
        <w:tc>
          <w:tcPr>
            <w:tcW w:w="1435" w:type="dxa"/>
            <w:vAlign w:val="center"/>
          </w:tcPr>
          <w:p w14:paraId="36EE4EB8">
            <w:pPr>
              <w:pStyle w:val="10"/>
              <w:keepNext/>
              <w:spacing w:line="440" w:lineRule="exact"/>
              <w:ind w:left="63" w:right="63"/>
              <w:rPr>
                <w:rFonts w:hint="eastAsia" w:ascii="宋体" w:hAnsi="宋体" w:eastAsia="宋体" w:cs="宋体"/>
                <w:color w:val="auto"/>
                <w:sz w:val="21"/>
                <w:szCs w:val="21"/>
                <w:highlight w:val="none"/>
              </w:rPr>
            </w:pPr>
          </w:p>
        </w:tc>
        <w:tc>
          <w:tcPr>
            <w:tcW w:w="890" w:type="dxa"/>
            <w:vAlign w:val="center"/>
          </w:tcPr>
          <w:p w14:paraId="5E781319">
            <w:pPr>
              <w:pStyle w:val="10"/>
              <w:keepNext/>
              <w:spacing w:line="440" w:lineRule="exact"/>
              <w:ind w:left="63" w:right="63"/>
              <w:rPr>
                <w:rFonts w:hint="eastAsia" w:ascii="宋体" w:hAnsi="宋体" w:eastAsia="宋体" w:cs="宋体"/>
                <w:color w:val="auto"/>
                <w:sz w:val="21"/>
                <w:szCs w:val="21"/>
                <w:highlight w:val="none"/>
              </w:rPr>
            </w:pPr>
          </w:p>
        </w:tc>
        <w:tc>
          <w:tcPr>
            <w:tcW w:w="900" w:type="dxa"/>
            <w:vAlign w:val="center"/>
          </w:tcPr>
          <w:p w14:paraId="3F690E79">
            <w:pPr>
              <w:pStyle w:val="10"/>
              <w:keepNext/>
              <w:spacing w:line="440" w:lineRule="exact"/>
              <w:ind w:left="63" w:right="63"/>
              <w:rPr>
                <w:rFonts w:hint="eastAsia" w:ascii="宋体" w:hAnsi="宋体" w:eastAsia="宋体" w:cs="宋体"/>
                <w:color w:val="auto"/>
                <w:sz w:val="21"/>
                <w:szCs w:val="21"/>
                <w:highlight w:val="none"/>
              </w:rPr>
            </w:pPr>
          </w:p>
        </w:tc>
      </w:tr>
      <w:tr w14:paraId="5FE8EC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tcBorders>
              <w:top w:val="nil"/>
            </w:tcBorders>
            <w:vAlign w:val="center"/>
          </w:tcPr>
          <w:p w14:paraId="5DB4B4B6">
            <w:pPr>
              <w:pStyle w:val="10"/>
              <w:keepNext/>
              <w:spacing w:line="440" w:lineRule="exact"/>
              <w:ind w:left="63" w:right="63"/>
              <w:rPr>
                <w:rFonts w:hint="eastAsia" w:ascii="宋体" w:hAnsi="宋体" w:eastAsia="宋体" w:cs="宋体"/>
                <w:color w:val="auto"/>
                <w:sz w:val="21"/>
                <w:szCs w:val="21"/>
                <w:highlight w:val="none"/>
              </w:rPr>
            </w:pPr>
          </w:p>
        </w:tc>
        <w:tc>
          <w:tcPr>
            <w:tcW w:w="1245" w:type="dxa"/>
            <w:tcBorders>
              <w:top w:val="nil"/>
            </w:tcBorders>
            <w:vAlign w:val="center"/>
          </w:tcPr>
          <w:p w14:paraId="503DE998">
            <w:pPr>
              <w:pStyle w:val="10"/>
              <w:keepNext/>
              <w:spacing w:line="440" w:lineRule="exact"/>
              <w:ind w:left="63" w:right="63"/>
              <w:rPr>
                <w:rFonts w:hint="eastAsia" w:ascii="宋体" w:hAnsi="宋体" w:eastAsia="宋体" w:cs="宋体"/>
                <w:color w:val="auto"/>
                <w:sz w:val="21"/>
                <w:szCs w:val="21"/>
                <w:highlight w:val="none"/>
              </w:rPr>
            </w:pPr>
          </w:p>
        </w:tc>
        <w:tc>
          <w:tcPr>
            <w:tcW w:w="1020" w:type="dxa"/>
            <w:tcBorders>
              <w:top w:val="nil"/>
            </w:tcBorders>
            <w:vAlign w:val="center"/>
          </w:tcPr>
          <w:p w14:paraId="0D3DFCB8">
            <w:pPr>
              <w:pStyle w:val="10"/>
              <w:keepNext/>
              <w:spacing w:line="440" w:lineRule="exact"/>
              <w:ind w:left="63" w:right="63"/>
              <w:rPr>
                <w:rFonts w:hint="eastAsia" w:ascii="宋体" w:hAnsi="宋体" w:eastAsia="宋体" w:cs="宋体"/>
                <w:color w:val="auto"/>
                <w:sz w:val="21"/>
                <w:szCs w:val="21"/>
                <w:highlight w:val="none"/>
              </w:rPr>
            </w:pPr>
          </w:p>
        </w:tc>
        <w:tc>
          <w:tcPr>
            <w:tcW w:w="781" w:type="dxa"/>
            <w:tcBorders>
              <w:top w:val="nil"/>
            </w:tcBorders>
            <w:vAlign w:val="center"/>
          </w:tcPr>
          <w:p w14:paraId="099684B8">
            <w:pPr>
              <w:pStyle w:val="10"/>
              <w:keepNext/>
              <w:spacing w:line="440" w:lineRule="exact"/>
              <w:ind w:left="63" w:right="63"/>
              <w:rPr>
                <w:rFonts w:hint="eastAsia" w:ascii="宋体" w:hAnsi="宋体" w:eastAsia="宋体" w:cs="宋体"/>
                <w:color w:val="auto"/>
                <w:sz w:val="21"/>
                <w:szCs w:val="21"/>
                <w:highlight w:val="none"/>
              </w:rPr>
            </w:pPr>
          </w:p>
        </w:tc>
        <w:tc>
          <w:tcPr>
            <w:tcW w:w="778" w:type="dxa"/>
            <w:tcBorders>
              <w:top w:val="nil"/>
            </w:tcBorders>
            <w:vAlign w:val="center"/>
          </w:tcPr>
          <w:p w14:paraId="2B2B491A">
            <w:pPr>
              <w:pStyle w:val="10"/>
              <w:keepNext/>
              <w:spacing w:line="440" w:lineRule="exact"/>
              <w:ind w:left="63" w:right="63"/>
              <w:rPr>
                <w:rFonts w:hint="eastAsia" w:ascii="宋体" w:hAnsi="宋体" w:eastAsia="宋体" w:cs="宋体"/>
                <w:color w:val="auto"/>
                <w:sz w:val="21"/>
                <w:szCs w:val="21"/>
                <w:highlight w:val="none"/>
              </w:rPr>
            </w:pPr>
          </w:p>
        </w:tc>
        <w:tc>
          <w:tcPr>
            <w:tcW w:w="797" w:type="dxa"/>
            <w:tcBorders>
              <w:top w:val="nil"/>
            </w:tcBorders>
            <w:vAlign w:val="center"/>
          </w:tcPr>
          <w:p w14:paraId="2F262845">
            <w:pPr>
              <w:pStyle w:val="10"/>
              <w:keepNext/>
              <w:spacing w:line="440" w:lineRule="exact"/>
              <w:ind w:left="63" w:right="63"/>
              <w:rPr>
                <w:rFonts w:hint="eastAsia" w:ascii="宋体" w:hAnsi="宋体" w:eastAsia="宋体" w:cs="宋体"/>
                <w:color w:val="auto"/>
                <w:sz w:val="21"/>
                <w:szCs w:val="21"/>
                <w:highlight w:val="none"/>
              </w:rPr>
            </w:pPr>
          </w:p>
        </w:tc>
        <w:tc>
          <w:tcPr>
            <w:tcW w:w="1189" w:type="dxa"/>
            <w:tcBorders>
              <w:top w:val="nil"/>
            </w:tcBorders>
            <w:vAlign w:val="center"/>
          </w:tcPr>
          <w:p w14:paraId="1FBDB619">
            <w:pPr>
              <w:pStyle w:val="10"/>
              <w:keepNext/>
              <w:spacing w:line="440" w:lineRule="exact"/>
              <w:ind w:left="63" w:right="63"/>
              <w:rPr>
                <w:rFonts w:hint="eastAsia" w:ascii="宋体" w:hAnsi="宋体" w:eastAsia="宋体" w:cs="宋体"/>
                <w:color w:val="auto"/>
                <w:sz w:val="21"/>
                <w:szCs w:val="21"/>
                <w:highlight w:val="none"/>
              </w:rPr>
            </w:pPr>
          </w:p>
        </w:tc>
        <w:tc>
          <w:tcPr>
            <w:tcW w:w="1435" w:type="dxa"/>
            <w:tcBorders>
              <w:top w:val="nil"/>
            </w:tcBorders>
            <w:vAlign w:val="center"/>
          </w:tcPr>
          <w:p w14:paraId="743100B7">
            <w:pPr>
              <w:pStyle w:val="10"/>
              <w:keepNext/>
              <w:spacing w:line="440" w:lineRule="exact"/>
              <w:ind w:left="63" w:right="63"/>
              <w:rPr>
                <w:rFonts w:hint="eastAsia" w:ascii="宋体" w:hAnsi="宋体" w:eastAsia="宋体" w:cs="宋体"/>
                <w:color w:val="auto"/>
                <w:sz w:val="21"/>
                <w:szCs w:val="21"/>
                <w:highlight w:val="none"/>
              </w:rPr>
            </w:pPr>
          </w:p>
        </w:tc>
        <w:tc>
          <w:tcPr>
            <w:tcW w:w="890" w:type="dxa"/>
            <w:tcBorders>
              <w:top w:val="nil"/>
            </w:tcBorders>
            <w:vAlign w:val="center"/>
          </w:tcPr>
          <w:p w14:paraId="63B52B47">
            <w:pPr>
              <w:pStyle w:val="10"/>
              <w:keepNext/>
              <w:spacing w:line="440" w:lineRule="exact"/>
              <w:ind w:left="63" w:right="63"/>
              <w:rPr>
                <w:rFonts w:hint="eastAsia" w:ascii="宋体" w:hAnsi="宋体" w:eastAsia="宋体" w:cs="宋体"/>
                <w:color w:val="auto"/>
                <w:sz w:val="21"/>
                <w:szCs w:val="21"/>
                <w:highlight w:val="none"/>
              </w:rPr>
            </w:pPr>
          </w:p>
        </w:tc>
        <w:tc>
          <w:tcPr>
            <w:tcW w:w="900" w:type="dxa"/>
            <w:tcBorders>
              <w:top w:val="nil"/>
            </w:tcBorders>
            <w:vAlign w:val="center"/>
          </w:tcPr>
          <w:p w14:paraId="0E94AD0E">
            <w:pPr>
              <w:pStyle w:val="10"/>
              <w:keepNext/>
              <w:spacing w:line="440" w:lineRule="exact"/>
              <w:ind w:left="63" w:right="63"/>
              <w:rPr>
                <w:rFonts w:hint="eastAsia" w:ascii="宋体" w:hAnsi="宋体" w:eastAsia="宋体" w:cs="宋体"/>
                <w:color w:val="auto"/>
                <w:sz w:val="21"/>
                <w:szCs w:val="21"/>
                <w:highlight w:val="none"/>
              </w:rPr>
            </w:pPr>
          </w:p>
        </w:tc>
      </w:tr>
      <w:tr w14:paraId="4E237E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tcBorders>
              <w:top w:val="nil"/>
            </w:tcBorders>
            <w:vAlign w:val="center"/>
          </w:tcPr>
          <w:p w14:paraId="7DA7DEB3">
            <w:pPr>
              <w:pStyle w:val="10"/>
              <w:keepNext/>
              <w:spacing w:line="440" w:lineRule="exact"/>
              <w:ind w:left="63" w:right="63"/>
              <w:rPr>
                <w:rFonts w:hint="eastAsia" w:ascii="宋体" w:hAnsi="宋体" w:eastAsia="宋体" w:cs="宋体"/>
                <w:color w:val="auto"/>
                <w:sz w:val="21"/>
                <w:szCs w:val="21"/>
                <w:highlight w:val="none"/>
              </w:rPr>
            </w:pPr>
          </w:p>
        </w:tc>
        <w:tc>
          <w:tcPr>
            <w:tcW w:w="1245" w:type="dxa"/>
            <w:tcBorders>
              <w:top w:val="nil"/>
            </w:tcBorders>
            <w:vAlign w:val="center"/>
          </w:tcPr>
          <w:p w14:paraId="5D9324C2">
            <w:pPr>
              <w:pStyle w:val="10"/>
              <w:keepNext/>
              <w:spacing w:line="440" w:lineRule="exact"/>
              <w:ind w:left="63" w:right="63"/>
              <w:rPr>
                <w:rFonts w:hint="eastAsia" w:ascii="宋体" w:hAnsi="宋体" w:eastAsia="宋体" w:cs="宋体"/>
                <w:color w:val="auto"/>
                <w:sz w:val="21"/>
                <w:szCs w:val="21"/>
                <w:highlight w:val="none"/>
              </w:rPr>
            </w:pPr>
          </w:p>
        </w:tc>
        <w:tc>
          <w:tcPr>
            <w:tcW w:w="1020" w:type="dxa"/>
            <w:tcBorders>
              <w:top w:val="nil"/>
            </w:tcBorders>
            <w:vAlign w:val="center"/>
          </w:tcPr>
          <w:p w14:paraId="63F88797">
            <w:pPr>
              <w:pStyle w:val="10"/>
              <w:keepNext/>
              <w:spacing w:line="440" w:lineRule="exact"/>
              <w:ind w:left="63" w:right="63"/>
              <w:rPr>
                <w:rFonts w:hint="eastAsia" w:ascii="宋体" w:hAnsi="宋体" w:eastAsia="宋体" w:cs="宋体"/>
                <w:color w:val="auto"/>
                <w:sz w:val="21"/>
                <w:szCs w:val="21"/>
                <w:highlight w:val="none"/>
              </w:rPr>
            </w:pPr>
          </w:p>
        </w:tc>
        <w:tc>
          <w:tcPr>
            <w:tcW w:w="781" w:type="dxa"/>
            <w:tcBorders>
              <w:top w:val="nil"/>
            </w:tcBorders>
            <w:vAlign w:val="center"/>
          </w:tcPr>
          <w:p w14:paraId="4BC80E05">
            <w:pPr>
              <w:pStyle w:val="10"/>
              <w:keepNext/>
              <w:spacing w:line="440" w:lineRule="exact"/>
              <w:ind w:left="63" w:right="63"/>
              <w:rPr>
                <w:rFonts w:hint="eastAsia" w:ascii="宋体" w:hAnsi="宋体" w:eastAsia="宋体" w:cs="宋体"/>
                <w:color w:val="auto"/>
                <w:sz w:val="21"/>
                <w:szCs w:val="21"/>
                <w:highlight w:val="none"/>
              </w:rPr>
            </w:pPr>
          </w:p>
        </w:tc>
        <w:tc>
          <w:tcPr>
            <w:tcW w:w="778" w:type="dxa"/>
            <w:tcBorders>
              <w:top w:val="nil"/>
            </w:tcBorders>
            <w:vAlign w:val="center"/>
          </w:tcPr>
          <w:p w14:paraId="0D7B1566">
            <w:pPr>
              <w:pStyle w:val="10"/>
              <w:keepNext/>
              <w:spacing w:line="440" w:lineRule="exact"/>
              <w:ind w:left="63" w:right="63"/>
              <w:rPr>
                <w:rFonts w:hint="eastAsia" w:ascii="宋体" w:hAnsi="宋体" w:eastAsia="宋体" w:cs="宋体"/>
                <w:color w:val="auto"/>
                <w:sz w:val="21"/>
                <w:szCs w:val="21"/>
                <w:highlight w:val="none"/>
              </w:rPr>
            </w:pPr>
          </w:p>
        </w:tc>
        <w:tc>
          <w:tcPr>
            <w:tcW w:w="797" w:type="dxa"/>
            <w:tcBorders>
              <w:top w:val="nil"/>
            </w:tcBorders>
            <w:vAlign w:val="center"/>
          </w:tcPr>
          <w:p w14:paraId="4C86B470">
            <w:pPr>
              <w:pStyle w:val="10"/>
              <w:keepNext/>
              <w:spacing w:line="440" w:lineRule="exact"/>
              <w:ind w:left="63" w:right="63"/>
              <w:rPr>
                <w:rFonts w:hint="eastAsia" w:ascii="宋体" w:hAnsi="宋体" w:eastAsia="宋体" w:cs="宋体"/>
                <w:color w:val="auto"/>
                <w:sz w:val="21"/>
                <w:szCs w:val="21"/>
                <w:highlight w:val="none"/>
              </w:rPr>
            </w:pPr>
          </w:p>
        </w:tc>
        <w:tc>
          <w:tcPr>
            <w:tcW w:w="1189" w:type="dxa"/>
            <w:tcBorders>
              <w:top w:val="nil"/>
            </w:tcBorders>
            <w:vAlign w:val="center"/>
          </w:tcPr>
          <w:p w14:paraId="73781638">
            <w:pPr>
              <w:pStyle w:val="10"/>
              <w:keepNext/>
              <w:spacing w:line="440" w:lineRule="exact"/>
              <w:ind w:left="63" w:right="63"/>
              <w:rPr>
                <w:rFonts w:hint="eastAsia" w:ascii="宋体" w:hAnsi="宋体" w:eastAsia="宋体" w:cs="宋体"/>
                <w:color w:val="auto"/>
                <w:sz w:val="21"/>
                <w:szCs w:val="21"/>
                <w:highlight w:val="none"/>
              </w:rPr>
            </w:pPr>
          </w:p>
        </w:tc>
        <w:tc>
          <w:tcPr>
            <w:tcW w:w="1435" w:type="dxa"/>
            <w:tcBorders>
              <w:top w:val="nil"/>
            </w:tcBorders>
            <w:vAlign w:val="center"/>
          </w:tcPr>
          <w:p w14:paraId="75D67A8B">
            <w:pPr>
              <w:pStyle w:val="10"/>
              <w:keepNext/>
              <w:spacing w:line="440" w:lineRule="exact"/>
              <w:ind w:left="63" w:right="63"/>
              <w:rPr>
                <w:rFonts w:hint="eastAsia" w:ascii="宋体" w:hAnsi="宋体" w:eastAsia="宋体" w:cs="宋体"/>
                <w:color w:val="auto"/>
                <w:sz w:val="21"/>
                <w:szCs w:val="21"/>
                <w:highlight w:val="none"/>
              </w:rPr>
            </w:pPr>
          </w:p>
        </w:tc>
        <w:tc>
          <w:tcPr>
            <w:tcW w:w="890" w:type="dxa"/>
            <w:tcBorders>
              <w:top w:val="nil"/>
            </w:tcBorders>
            <w:vAlign w:val="center"/>
          </w:tcPr>
          <w:p w14:paraId="5113D90A">
            <w:pPr>
              <w:pStyle w:val="10"/>
              <w:keepNext/>
              <w:spacing w:line="440" w:lineRule="exact"/>
              <w:ind w:left="63" w:right="63"/>
              <w:rPr>
                <w:rFonts w:hint="eastAsia" w:ascii="宋体" w:hAnsi="宋体" w:eastAsia="宋体" w:cs="宋体"/>
                <w:color w:val="auto"/>
                <w:sz w:val="21"/>
                <w:szCs w:val="21"/>
                <w:highlight w:val="none"/>
              </w:rPr>
            </w:pPr>
          </w:p>
        </w:tc>
        <w:tc>
          <w:tcPr>
            <w:tcW w:w="900" w:type="dxa"/>
            <w:tcBorders>
              <w:top w:val="nil"/>
            </w:tcBorders>
            <w:vAlign w:val="center"/>
          </w:tcPr>
          <w:p w14:paraId="48EBEB6D">
            <w:pPr>
              <w:pStyle w:val="10"/>
              <w:keepNext/>
              <w:spacing w:line="440" w:lineRule="exact"/>
              <w:ind w:left="63" w:right="63"/>
              <w:rPr>
                <w:rFonts w:hint="eastAsia" w:ascii="宋体" w:hAnsi="宋体" w:eastAsia="宋体" w:cs="宋体"/>
                <w:color w:val="auto"/>
                <w:sz w:val="21"/>
                <w:szCs w:val="21"/>
                <w:highlight w:val="none"/>
              </w:rPr>
            </w:pPr>
          </w:p>
        </w:tc>
      </w:tr>
      <w:tr w14:paraId="543ACF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vAlign w:val="center"/>
          </w:tcPr>
          <w:p w14:paraId="76285A88">
            <w:pPr>
              <w:pStyle w:val="10"/>
              <w:keepNext/>
              <w:spacing w:line="440" w:lineRule="exact"/>
              <w:ind w:left="63" w:right="63"/>
              <w:rPr>
                <w:rFonts w:hint="eastAsia" w:ascii="宋体" w:hAnsi="宋体" w:eastAsia="宋体" w:cs="宋体"/>
                <w:color w:val="auto"/>
                <w:sz w:val="21"/>
                <w:szCs w:val="21"/>
                <w:highlight w:val="none"/>
              </w:rPr>
            </w:pPr>
          </w:p>
        </w:tc>
        <w:tc>
          <w:tcPr>
            <w:tcW w:w="1245" w:type="dxa"/>
            <w:vAlign w:val="center"/>
          </w:tcPr>
          <w:p w14:paraId="56D4894B">
            <w:pPr>
              <w:pStyle w:val="10"/>
              <w:keepNext/>
              <w:spacing w:line="440" w:lineRule="exact"/>
              <w:ind w:left="63" w:right="63"/>
              <w:rPr>
                <w:rFonts w:hint="eastAsia" w:ascii="宋体" w:hAnsi="宋体" w:eastAsia="宋体" w:cs="宋体"/>
                <w:color w:val="auto"/>
                <w:sz w:val="21"/>
                <w:szCs w:val="21"/>
                <w:highlight w:val="none"/>
              </w:rPr>
            </w:pPr>
          </w:p>
        </w:tc>
        <w:tc>
          <w:tcPr>
            <w:tcW w:w="1020" w:type="dxa"/>
            <w:vAlign w:val="center"/>
          </w:tcPr>
          <w:p w14:paraId="0481649B">
            <w:pPr>
              <w:pStyle w:val="10"/>
              <w:keepNext/>
              <w:spacing w:line="440" w:lineRule="exact"/>
              <w:ind w:left="63" w:right="63"/>
              <w:rPr>
                <w:rFonts w:hint="eastAsia" w:ascii="宋体" w:hAnsi="宋体" w:eastAsia="宋体" w:cs="宋体"/>
                <w:color w:val="auto"/>
                <w:sz w:val="21"/>
                <w:szCs w:val="21"/>
                <w:highlight w:val="none"/>
              </w:rPr>
            </w:pPr>
          </w:p>
        </w:tc>
        <w:tc>
          <w:tcPr>
            <w:tcW w:w="781" w:type="dxa"/>
            <w:vAlign w:val="center"/>
          </w:tcPr>
          <w:p w14:paraId="7E3BA6C8">
            <w:pPr>
              <w:pStyle w:val="10"/>
              <w:keepNext/>
              <w:spacing w:line="440" w:lineRule="exact"/>
              <w:ind w:left="63" w:right="63"/>
              <w:rPr>
                <w:rFonts w:hint="eastAsia" w:ascii="宋体" w:hAnsi="宋体" w:eastAsia="宋体" w:cs="宋体"/>
                <w:color w:val="auto"/>
                <w:sz w:val="21"/>
                <w:szCs w:val="21"/>
                <w:highlight w:val="none"/>
              </w:rPr>
            </w:pPr>
          </w:p>
        </w:tc>
        <w:tc>
          <w:tcPr>
            <w:tcW w:w="778" w:type="dxa"/>
            <w:vAlign w:val="center"/>
          </w:tcPr>
          <w:p w14:paraId="20FEC54C">
            <w:pPr>
              <w:pStyle w:val="10"/>
              <w:keepNext/>
              <w:spacing w:line="440" w:lineRule="exact"/>
              <w:ind w:left="63" w:right="63"/>
              <w:rPr>
                <w:rFonts w:hint="eastAsia" w:ascii="宋体" w:hAnsi="宋体" w:eastAsia="宋体" w:cs="宋体"/>
                <w:color w:val="auto"/>
                <w:sz w:val="21"/>
                <w:szCs w:val="21"/>
                <w:highlight w:val="none"/>
              </w:rPr>
            </w:pPr>
          </w:p>
        </w:tc>
        <w:tc>
          <w:tcPr>
            <w:tcW w:w="797" w:type="dxa"/>
            <w:vAlign w:val="center"/>
          </w:tcPr>
          <w:p w14:paraId="672AF566">
            <w:pPr>
              <w:pStyle w:val="10"/>
              <w:keepNext/>
              <w:spacing w:line="440" w:lineRule="exact"/>
              <w:ind w:left="63" w:right="63"/>
              <w:rPr>
                <w:rFonts w:hint="eastAsia" w:ascii="宋体" w:hAnsi="宋体" w:eastAsia="宋体" w:cs="宋体"/>
                <w:color w:val="auto"/>
                <w:sz w:val="21"/>
                <w:szCs w:val="21"/>
                <w:highlight w:val="none"/>
              </w:rPr>
            </w:pPr>
          </w:p>
        </w:tc>
        <w:tc>
          <w:tcPr>
            <w:tcW w:w="1189" w:type="dxa"/>
            <w:vAlign w:val="center"/>
          </w:tcPr>
          <w:p w14:paraId="1DA9F374">
            <w:pPr>
              <w:pStyle w:val="10"/>
              <w:keepNext/>
              <w:spacing w:line="440" w:lineRule="exact"/>
              <w:ind w:left="63" w:right="63"/>
              <w:rPr>
                <w:rFonts w:hint="eastAsia" w:ascii="宋体" w:hAnsi="宋体" w:eastAsia="宋体" w:cs="宋体"/>
                <w:color w:val="auto"/>
                <w:sz w:val="21"/>
                <w:szCs w:val="21"/>
                <w:highlight w:val="none"/>
              </w:rPr>
            </w:pPr>
          </w:p>
        </w:tc>
        <w:tc>
          <w:tcPr>
            <w:tcW w:w="1435" w:type="dxa"/>
            <w:vAlign w:val="center"/>
          </w:tcPr>
          <w:p w14:paraId="1CA80102">
            <w:pPr>
              <w:pStyle w:val="10"/>
              <w:keepNext/>
              <w:spacing w:line="440" w:lineRule="exact"/>
              <w:ind w:left="63" w:right="63"/>
              <w:rPr>
                <w:rFonts w:hint="eastAsia" w:ascii="宋体" w:hAnsi="宋体" w:eastAsia="宋体" w:cs="宋体"/>
                <w:color w:val="auto"/>
                <w:sz w:val="21"/>
                <w:szCs w:val="21"/>
                <w:highlight w:val="none"/>
              </w:rPr>
            </w:pPr>
          </w:p>
        </w:tc>
        <w:tc>
          <w:tcPr>
            <w:tcW w:w="890" w:type="dxa"/>
            <w:vAlign w:val="center"/>
          </w:tcPr>
          <w:p w14:paraId="05B742C6">
            <w:pPr>
              <w:pStyle w:val="10"/>
              <w:keepNext/>
              <w:spacing w:line="440" w:lineRule="exact"/>
              <w:ind w:left="63" w:right="63"/>
              <w:rPr>
                <w:rFonts w:hint="eastAsia" w:ascii="宋体" w:hAnsi="宋体" w:eastAsia="宋体" w:cs="宋体"/>
                <w:color w:val="auto"/>
                <w:sz w:val="21"/>
                <w:szCs w:val="21"/>
                <w:highlight w:val="none"/>
              </w:rPr>
            </w:pPr>
          </w:p>
        </w:tc>
        <w:tc>
          <w:tcPr>
            <w:tcW w:w="900" w:type="dxa"/>
            <w:vAlign w:val="center"/>
          </w:tcPr>
          <w:p w14:paraId="71A554FD">
            <w:pPr>
              <w:pStyle w:val="10"/>
              <w:keepNext/>
              <w:spacing w:line="440" w:lineRule="exact"/>
              <w:ind w:left="63" w:right="63"/>
              <w:rPr>
                <w:rFonts w:hint="eastAsia" w:ascii="宋体" w:hAnsi="宋体" w:eastAsia="宋体" w:cs="宋体"/>
                <w:color w:val="auto"/>
                <w:sz w:val="21"/>
                <w:szCs w:val="21"/>
                <w:highlight w:val="none"/>
              </w:rPr>
            </w:pPr>
          </w:p>
        </w:tc>
      </w:tr>
      <w:tr w14:paraId="571823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tcBorders>
              <w:top w:val="nil"/>
            </w:tcBorders>
            <w:vAlign w:val="center"/>
          </w:tcPr>
          <w:p w14:paraId="1385F3AA">
            <w:pPr>
              <w:pStyle w:val="10"/>
              <w:keepNext/>
              <w:spacing w:line="440" w:lineRule="exact"/>
              <w:ind w:left="63" w:right="63"/>
              <w:rPr>
                <w:rFonts w:hint="eastAsia" w:ascii="宋体" w:hAnsi="宋体" w:eastAsia="宋体" w:cs="宋体"/>
                <w:color w:val="auto"/>
                <w:sz w:val="21"/>
                <w:szCs w:val="21"/>
                <w:highlight w:val="none"/>
              </w:rPr>
            </w:pPr>
          </w:p>
        </w:tc>
        <w:tc>
          <w:tcPr>
            <w:tcW w:w="1245" w:type="dxa"/>
            <w:tcBorders>
              <w:top w:val="nil"/>
            </w:tcBorders>
            <w:vAlign w:val="center"/>
          </w:tcPr>
          <w:p w14:paraId="1191BFC5">
            <w:pPr>
              <w:pStyle w:val="10"/>
              <w:keepNext/>
              <w:spacing w:line="440" w:lineRule="exact"/>
              <w:ind w:left="63" w:right="63"/>
              <w:rPr>
                <w:rFonts w:hint="eastAsia" w:ascii="宋体" w:hAnsi="宋体" w:eastAsia="宋体" w:cs="宋体"/>
                <w:color w:val="auto"/>
                <w:sz w:val="21"/>
                <w:szCs w:val="21"/>
                <w:highlight w:val="none"/>
              </w:rPr>
            </w:pPr>
          </w:p>
        </w:tc>
        <w:tc>
          <w:tcPr>
            <w:tcW w:w="1020" w:type="dxa"/>
            <w:tcBorders>
              <w:top w:val="nil"/>
            </w:tcBorders>
            <w:vAlign w:val="center"/>
          </w:tcPr>
          <w:p w14:paraId="1AFC3C5E">
            <w:pPr>
              <w:pStyle w:val="10"/>
              <w:keepNext/>
              <w:spacing w:line="440" w:lineRule="exact"/>
              <w:ind w:left="63" w:right="63"/>
              <w:rPr>
                <w:rFonts w:hint="eastAsia" w:ascii="宋体" w:hAnsi="宋体" w:eastAsia="宋体" w:cs="宋体"/>
                <w:color w:val="auto"/>
                <w:sz w:val="21"/>
                <w:szCs w:val="21"/>
                <w:highlight w:val="none"/>
              </w:rPr>
            </w:pPr>
          </w:p>
        </w:tc>
        <w:tc>
          <w:tcPr>
            <w:tcW w:w="781" w:type="dxa"/>
            <w:tcBorders>
              <w:top w:val="nil"/>
            </w:tcBorders>
            <w:vAlign w:val="center"/>
          </w:tcPr>
          <w:p w14:paraId="4ECFD020">
            <w:pPr>
              <w:pStyle w:val="10"/>
              <w:keepNext/>
              <w:spacing w:line="440" w:lineRule="exact"/>
              <w:ind w:left="63" w:right="63"/>
              <w:rPr>
                <w:rFonts w:hint="eastAsia" w:ascii="宋体" w:hAnsi="宋体" w:eastAsia="宋体" w:cs="宋体"/>
                <w:color w:val="auto"/>
                <w:sz w:val="21"/>
                <w:szCs w:val="21"/>
                <w:highlight w:val="none"/>
              </w:rPr>
            </w:pPr>
          </w:p>
        </w:tc>
        <w:tc>
          <w:tcPr>
            <w:tcW w:w="778" w:type="dxa"/>
            <w:tcBorders>
              <w:top w:val="nil"/>
            </w:tcBorders>
            <w:vAlign w:val="center"/>
          </w:tcPr>
          <w:p w14:paraId="6D628783">
            <w:pPr>
              <w:pStyle w:val="10"/>
              <w:keepNext/>
              <w:spacing w:line="440" w:lineRule="exact"/>
              <w:ind w:left="63" w:right="63"/>
              <w:rPr>
                <w:rFonts w:hint="eastAsia" w:ascii="宋体" w:hAnsi="宋体" w:eastAsia="宋体" w:cs="宋体"/>
                <w:color w:val="auto"/>
                <w:sz w:val="21"/>
                <w:szCs w:val="21"/>
                <w:highlight w:val="none"/>
              </w:rPr>
            </w:pPr>
          </w:p>
        </w:tc>
        <w:tc>
          <w:tcPr>
            <w:tcW w:w="797" w:type="dxa"/>
            <w:tcBorders>
              <w:top w:val="nil"/>
            </w:tcBorders>
            <w:vAlign w:val="center"/>
          </w:tcPr>
          <w:p w14:paraId="49159D46">
            <w:pPr>
              <w:pStyle w:val="10"/>
              <w:keepNext/>
              <w:spacing w:line="440" w:lineRule="exact"/>
              <w:ind w:left="63" w:right="63"/>
              <w:rPr>
                <w:rFonts w:hint="eastAsia" w:ascii="宋体" w:hAnsi="宋体" w:eastAsia="宋体" w:cs="宋体"/>
                <w:color w:val="auto"/>
                <w:sz w:val="21"/>
                <w:szCs w:val="21"/>
                <w:highlight w:val="none"/>
              </w:rPr>
            </w:pPr>
          </w:p>
        </w:tc>
        <w:tc>
          <w:tcPr>
            <w:tcW w:w="1189" w:type="dxa"/>
            <w:tcBorders>
              <w:top w:val="nil"/>
            </w:tcBorders>
            <w:vAlign w:val="center"/>
          </w:tcPr>
          <w:p w14:paraId="412FB6C6">
            <w:pPr>
              <w:pStyle w:val="10"/>
              <w:keepNext/>
              <w:spacing w:line="440" w:lineRule="exact"/>
              <w:ind w:left="63" w:right="63"/>
              <w:rPr>
                <w:rFonts w:hint="eastAsia" w:ascii="宋体" w:hAnsi="宋体" w:eastAsia="宋体" w:cs="宋体"/>
                <w:color w:val="auto"/>
                <w:sz w:val="21"/>
                <w:szCs w:val="21"/>
                <w:highlight w:val="none"/>
              </w:rPr>
            </w:pPr>
          </w:p>
        </w:tc>
        <w:tc>
          <w:tcPr>
            <w:tcW w:w="1435" w:type="dxa"/>
            <w:tcBorders>
              <w:top w:val="nil"/>
            </w:tcBorders>
            <w:vAlign w:val="center"/>
          </w:tcPr>
          <w:p w14:paraId="2FAF81FA">
            <w:pPr>
              <w:pStyle w:val="10"/>
              <w:keepNext/>
              <w:spacing w:line="440" w:lineRule="exact"/>
              <w:ind w:left="63" w:right="63"/>
              <w:rPr>
                <w:rFonts w:hint="eastAsia" w:ascii="宋体" w:hAnsi="宋体" w:eastAsia="宋体" w:cs="宋体"/>
                <w:color w:val="auto"/>
                <w:sz w:val="21"/>
                <w:szCs w:val="21"/>
                <w:highlight w:val="none"/>
              </w:rPr>
            </w:pPr>
          </w:p>
        </w:tc>
        <w:tc>
          <w:tcPr>
            <w:tcW w:w="890" w:type="dxa"/>
            <w:tcBorders>
              <w:top w:val="nil"/>
            </w:tcBorders>
            <w:vAlign w:val="center"/>
          </w:tcPr>
          <w:p w14:paraId="12556E20">
            <w:pPr>
              <w:pStyle w:val="10"/>
              <w:keepNext/>
              <w:spacing w:line="440" w:lineRule="exact"/>
              <w:ind w:left="63" w:right="63"/>
              <w:rPr>
                <w:rFonts w:hint="eastAsia" w:ascii="宋体" w:hAnsi="宋体" w:eastAsia="宋体" w:cs="宋体"/>
                <w:color w:val="auto"/>
                <w:sz w:val="21"/>
                <w:szCs w:val="21"/>
                <w:highlight w:val="none"/>
              </w:rPr>
            </w:pPr>
          </w:p>
        </w:tc>
        <w:tc>
          <w:tcPr>
            <w:tcW w:w="900" w:type="dxa"/>
            <w:tcBorders>
              <w:top w:val="nil"/>
            </w:tcBorders>
            <w:vAlign w:val="center"/>
          </w:tcPr>
          <w:p w14:paraId="71BC18EA">
            <w:pPr>
              <w:pStyle w:val="10"/>
              <w:keepNext/>
              <w:spacing w:line="440" w:lineRule="exact"/>
              <w:ind w:left="63" w:right="63"/>
              <w:rPr>
                <w:rFonts w:hint="eastAsia" w:ascii="宋体" w:hAnsi="宋体" w:eastAsia="宋体" w:cs="宋体"/>
                <w:color w:val="auto"/>
                <w:sz w:val="21"/>
                <w:szCs w:val="21"/>
                <w:highlight w:val="none"/>
              </w:rPr>
            </w:pPr>
          </w:p>
        </w:tc>
      </w:tr>
      <w:tr w14:paraId="4F88EA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vAlign w:val="center"/>
          </w:tcPr>
          <w:p w14:paraId="056A04D3">
            <w:pPr>
              <w:pStyle w:val="10"/>
              <w:keepNext/>
              <w:spacing w:line="440" w:lineRule="exact"/>
              <w:ind w:left="63" w:right="63"/>
              <w:rPr>
                <w:rFonts w:hint="eastAsia" w:ascii="宋体" w:hAnsi="宋体" w:eastAsia="宋体" w:cs="宋体"/>
                <w:color w:val="auto"/>
                <w:sz w:val="21"/>
                <w:szCs w:val="21"/>
                <w:highlight w:val="none"/>
              </w:rPr>
            </w:pPr>
          </w:p>
        </w:tc>
        <w:tc>
          <w:tcPr>
            <w:tcW w:w="1245" w:type="dxa"/>
            <w:vAlign w:val="center"/>
          </w:tcPr>
          <w:p w14:paraId="492C2306">
            <w:pPr>
              <w:pStyle w:val="10"/>
              <w:keepNext/>
              <w:spacing w:line="440" w:lineRule="exact"/>
              <w:ind w:left="63" w:right="63"/>
              <w:rPr>
                <w:rFonts w:hint="eastAsia" w:ascii="宋体" w:hAnsi="宋体" w:eastAsia="宋体" w:cs="宋体"/>
                <w:color w:val="auto"/>
                <w:sz w:val="21"/>
                <w:szCs w:val="21"/>
                <w:highlight w:val="none"/>
              </w:rPr>
            </w:pPr>
          </w:p>
        </w:tc>
        <w:tc>
          <w:tcPr>
            <w:tcW w:w="1020" w:type="dxa"/>
            <w:vAlign w:val="center"/>
          </w:tcPr>
          <w:p w14:paraId="27D3B429">
            <w:pPr>
              <w:pStyle w:val="10"/>
              <w:keepNext/>
              <w:spacing w:line="440" w:lineRule="exact"/>
              <w:ind w:left="63" w:right="63"/>
              <w:rPr>
                <w:rFonts w:hint="eastAsia" w:ascii="宋体" w:hAnsi="宋体" w:eastAsia="宋体" w:cs="宋体"/>
                <w:color w:val="auto"/>
                <w:sz w:val="21"/>
                <w:szCs w:val="21"/>
                <w:highlight w:val="none"/>
              </w:rPr>
            </w:pPr>
          </w:p>
        </w:tc>
        <w:tc>
          <w:tcPr>
            <w:tcW w:w="781" w:type="dxa"/>
            <w:vAlign w:val="center"/>
          </w:tcPr>
          <w:p w14:paraId="55DE5574">
            <w:pPr>
              <w:pStyle w:val="10"/>
              <w:keepNext/>
              <w:spacing w:line="440" w:lineRule="exact"/>
              <w:ind w:left="63" w:right="63"/>
              <w:rPr>
                <w:rFonts w:hint="eastAsia" w:ascii="宋体" w:hAnsi="宋体" w:eastAsia="宋体" w:cs="宋体"/>
                <w:color w:val="auto"/>
                <w:sz w:val="21"/>
                <w:szCs w:val="21"/>
                <w:highlight w:val="none"/>
              </w:rPr>
            </w:pPr>
          </w:p>
        </w:tc>
        <w:tc>
          <w:tcPr>
            <w:tcW w:w="778" w:type="dxa"/>
            <w:vAlign w:val="center"/>
          </w:tcPr>
          <w:p w14:paraId="50BA5363">
            <w:pPr>
              <w:pStyle w:val="10"/>
              <w:keepNext/>
              <w:spacing w:line="440" w:lineRule="exact"/>
              <w:ind w:left="63" w:right="63"/>
              <w:rPr>
                <w:rFonts w:hint="eastAsia" w:ascii="宋体" w:hAnsi="宋体" w:eastAsia="宋体" w:cs="宋体"/>
                <w:color w:val="auto"/>
                <w:sz w:val="21"/>
                <w:szCs w:val="21"/>
                <w:highlight w:val="none"/>
              </w:rPr>
            </w:pPr>
          </w:p>
        </w:tc>
        <w:tc>
          <w:tcPr>
            <w:tcW w:w="797" w:type="dxa"/>
            <w:vAlign w:val="center"/>
          </w:tcPr>
          <w:p w14:paraId="55B098A1">
            <w:pPr>
              <w:pStyle w:val="10"/>
              <w:keepNext/>
              <w:spacing w:line="440" w:lineRule="exact"/>
              <w:ind w:left="63" w:right="63"/>
              <w:rPr>
                <w:rFonts w:hint="eastAsia" w:ascii="宋体" w:hAnsi="宋体" w:eastAsia="宋体" w:cs="宋体"/>
                <w:color w:val="auto"/>
                <w:sz w:val="21"/>
                <w:szCs w:val="21"/>
                <w:highlight w:val="none"/>
              </w:rPr>
            </w:pPr>
          </w:p>
        </w:tc>
        <w:tc>
          <w:tcPr>
            <w:tcW w:w="1189" w:type="dxa"/>
            <w:vAlign w:val="center"/>
          </w:tcPr>
          <w:p w14:paraId="77BA313E">
            <w:pPr>
              <w:pStyle w:val="10"/>
              <w:keepNext/>
              <w:spacing w:line="440" w:lineRule="exact"/>
              <w:ind w:left="63" w:right="63"/>
              <w:rPr>
                <w:rFonts w:hint="eastAsia" w:ascii="宋体" w:hAnsi="宋体" w:eastAsia="宋体" w:cs="宋体"/>
                <w:color w:val="auto"/>
                <w:sz w:val="21"/>
                <w:szCs w:val="21"/>
                <w:highlight w:val="none"/>
              </w:rPr>
            </w:pPr>
          </w:p>
        </w:tc>
        <w:tc>
          <w:tcPr>
            <w:tcW w:w="1435" w:type="dxa"/>
            <w:vAlign w:val="center"/>
          </w:tcPr>
          <w:p w14:paraId="3547DB59">
            <w:pPr>
              <w:pStyle w:val="10"/>
              <w:keepNext/>
              <w:spacing w:line="440" w:lineRule="exact"/>
              <w:ind w:left="63" w:right="63"/>
              <w:rPr>
                <w:rFonts w:hint="eastAsia" w:ascii="宋体" w:hAnsi="宋体" w:eastAsia="宋体" w:cs="宋体"/>
                <w:color w:val="auto"/>
                <w:sz w:val="21"/>
                <w:szCs w:val="21"/>
                <w:highlight w:val="none"/>
              </w:rPr>
            </w:pPr>
          </w:p>
        </w:tc>
        <w:tc>
          <w:tcPr>
            <w:tcW w:w="890" w:type="dxa"/>
            <w:vAlign w:val="center"/>
          </w:tcPr>
          <w:p w14:paraId="14B3AC69">
            <w:pPr>
              <w:pStyle w:val="10"/>
              <w:keepNext/>
              <w:spacing w:line="440" w:lineRule="exact"/>
              <w:ind w:left="63" w:right="63"/>
              <w:rPr>
                <w:rFonts w:hint="eastAsia" w:ascii="宋体" w:hAnsi="宋体" w:eastAsia="宋体" w:cs="宋体"/>
                <w:color w:val="auto"/>
                <w:sz w:val="21"/>
                <w:szCs w:val="21"/>
                <w:highlight w:val="none"/>
              </w:rPr>
            </w:pPr>
          </w:p>
        </w:tc>
        <w:tc>
          <w:tcPr>
            <w:tcW w:w="900" w:type="dxa"/>
            <w:vAlign w:val="center"/>
          </w:tcPr>
          <w:p w14:paraId="5D4976BD">
            <w:pPr>
              <w:pStyle w:val="10"/>
              <w:keepNext/>
              <w:spacing w:line="440" w:lineRule="exact"/>
              <w:ind w:left="63" w:right="63"/>
              <w:rPr>
                <w:rFonts w:hint="eastAsia" w:ascii="宋体" w:hAnsi="宋体" w:eastAsia="宋体" w:cs="宋体"/>
                <w:color w:val="auto"/>
                <w:sz w:val="21"/>
                <w:szCs w:val="21"/>
                <w:highlight w:val="none"/>
              </w:rPr>
            </w:pPr>
          </w:p>
        </w:tc>
      </w:tr>
    </w:tbl>
    <w:p w14:paraId="1B9BCC87">
      <w:pPr>
        <w:pStyle w:val="34"/>
        <w:spacing w:line="360" w:lineRule="auto"/>
        <w:jc w:val="left"/>
        <w:rPr>
          <w:rFonts w:hint="eastAsia" w:ascii="宋体" w:hAnsi="宋体" w:eastAsia="宋体" w:cs="宋体"/>
          <w:b/>
          <w:bCs/>
          <w:color w:val="auto"/>
          <w:kern w:val="2"/>
          <w:sz w:val="22"/>
          <w:szCs w:val="22"/>
          <w:highlight w:val="none"/>
        </w:rPr>
      </w:pPr>
    </w:p>
    <w:p w14:paraId="77838B95">
      <w:pPr>
        <w:pStyle w:val="34"/>
        <w:spacing w:line="360" w:lineRule="auto"/>
        <w:jc w:val="left"/>
        <w:rPr>
          <w:rFonts w:hint="eastAsia" w:ascii="宋体" w:hAnsi="宋体" w:eastAsia="宋体" w:cs="宋体"/>
          <w:b/>
          <w:bCs/>
          <w:color w:val="auto"/>
          <w:kern w:val="2"/>
          <w:sz w:val="22"/>
          <w:szCs w:val="22"/>
          <w:highlight w:val="none"/>
        </w:rPr>
      </w:pPr>
    </w:p>
    <w:p w14:paraId="6BD20651">
      <w:pPr>
        <w:pStyle w:val="34"/>
        <w:spacing w:line="360" w:lineRule="auto"/>
        <w:jc w:val="left"/>
        <w:rPr>
          <w:rFonts w:hint="eastAsia" w:ascii="宋体" w:hAnsi="宋体" w:eastAsia="宋体" w:cs="宋体"/>
          <w:b/>
          <w:bCs/>
          <w:color w:val="auto"/>
          <w:kern w:val="2"/>
          <w:sz w:val="22"/>
          <w:szCs w:val="22"/>
          <w:highlight w:val="none"/>
        </w:rPr>
      </w:pPr>
    </w:p>
    <w:p w14:paraId="2A1898A0">
      <w:pPr>
        <w:pStyle w:val="34"/>
        <w:spacing w:line="360" w:lineRule="auto"/>
        <w:jc w:val="left"/>
        <w:rPr>
          <w:rFonts w:hint="eastAsia" w:ascii="宋体" w:hAnsi="宋体" w:eastAsia="宋体" w:cs="宋体"/>
          <w:b/>
          <w:bCs/>
          <w:color w:val="auto"/>
          <w:kern w:val="2"/>
          <w:sz w:val="22"/>
          <w:szCs w:val="22"/>
          <w:highlight w:val="none"/>
        </w:rPr>
      </w:pPr>
    </w:p>
    <w:p w14:paraId="04E1F32A">
      <w:pPr>
        <w:pStyle w:val="34"/>
        <w:spacing w:line="360" w:lineRule="auto"/>
        <w:jc w:val="left"/>
        <w:rPr>
          <w:rFonts w:hint="eastAsia" w:ascii="宋体" w:hAnsi="宋体" w:eastAsia="宋体" w:cs="宋体"/>
          <w:b/>
          <w:bCs/>
          <w:color w:val="auto"/>
          <w:kern w:val="2"/>
          <w:sz w:val="22"/>
          <w:szCs w:val="22"/>
          <w:highlight w:val="none"/>
        </w:rPr>
      </w:pPr>
    </w:p>
    <w:p w14:paraId="671225F2">
      <w:pPr>
        <w:pStyle w:val="34"/>
        <w:spacing w:line="360" w:lineRule="auto"/>
        <w:jc w:val="left"/>
        <w:rPr>
          <w:rFonts w:hint="eastAsia" w:ascii="宋体" w:hAnsi="宋体" w:eastAsia="宋体" w:cs="宋体"/>
          <w:b/>
          <w:bCs/>
          <w:color w:val="auto"/>
          <w:kern w:val="2"/>
          <w:sz w:val="22"/>
          <w:szCs w:val="22"/>
          <w:highlight w:val="none"/>
        </w:rPr>
      </w:pPr>
    </w:p>
    <w:p w14:paraId="3E3DD2CB">
      <w:pPr>
        <w:pStyle w:val="34"/>
        <w:spacing w:line="360" w:lineRule="auto"/>
        <w:jc w:val="left"/>
        <w:rPr>
          <w:rFonts w:hint="eastAsia" w:ascii="宋体" w:hAnsi="宋体" w:eastAsia="宋体" w:cs="宋体"/>
          <w:color w:val="auto"/>
          <w:kern w:val="2"/>
          <w:sz w:val="18"/>
          <w:szCs w:val="18"/>
          <w:highlight w:val="none"/>
        </w:rPr>
      </w:pPr>
    </w:p>
    <w:p w14:paraId="253072C1">
      <w:pPr>
        <w:pStyle w:val="34"/>
        <w:spacing w:line="360" w:lineRule="auto"/>
        <w:jc w:val="left"/>
        <w:rPr>
          <w:rFonts w:hint="eastAsia" w:ascii="宋体" w:hAnsi="宋体" w:eastAsia="宋体" w:cs="宋体"/>
          <w:color w:val="auto"/>
          <w:kern w:val="2"/>
          <w:sz w:val="18"/>
          <w:szCs w:val="18"/>
          <w:highlight w:val="none"/>
        </w:rPr>
      </w:pPr>
    </w:p>
    <w:p w14:paraId="2472FFA2">
      <w:pPr>
        <w:pStyle w:val="34"/>
        <w:spacing w:line="360" w:lineRule="auto"/>
        <w:jc w:val="left"/>
        <w:rPr>
          <w:rFonts w:hint="eastAsia" w:ascii="宋体" w:hAnsi="宋体" w:eastAsia="宋体" w:cs="宋体"/>
          <w:color w:val="auto"/>
          <w:kern w:val="2"/>
          <w:sz w:val="18"/>
          <w:szCs w:val="18"/>
          <w:highlight w:val="none"/>
        </w:rPr>
      </w:pPr>
    </w:p>
    <w:p w14:paraId="1A645671">
      <w:pPr>
        <w:pStyle w:val="34"/>
        <w:spacing w:line="360" w:lineRule="auto"/>
        <w:jc w:val="left"/>
        <w:rPr>
          <w:rFonts w:hint="eastAsia" w:ascii="宋体" w:hAnsi="宋体" w:eastAsia="宋体" w:cs="宋体"/>
          <w:color w:val="auto"/>
          <w:kern w:val="2"/>
          <w:sz w:val="18"/>
          <w:szCs w:val="18"/>
          <w:highlight w:val="none"/>
        </w:rPr>
      </w:pPr>
    </w:p>
    <w:p w14:paraId="0C539FB7">
      <w:pPr>
        <w:pStyle w:val="34"/>
        <w:spacing w:line="360" w:lineRule="auto"/>
        <w:jc w:val="left"/>
        <w:rPr>
          <w:rFonts w:hint="eastAsia" w:ascii="宋体" w:hAnsi="宋体" w:eastAsia="宋体" w:cs="宋体"/>
          <w:color w:val="auto"/>
          <w:kern w:val="2"/>
          <w:sz w:val="18"/>
          <w:szCs w:val="18"/>
          <w:highlight w:val="none"/>
        </w:rPr>
      </w:pPr>
    </w:p>
    <w:p w14:paraId="7FF7E372">
      <w:pPr>
        <w:pStyle w:val="34"/>
        <w:spacing w:line="360" w:lineRule="auto"/>
        <w:jc w:val="left"/>
        <w:rPr>
          <w:rFonts w:hint="eastAsia" w:ascii="宋体" w:hAnsi="宋体" w:eastAsia="宋体" w:cs="宋体"/>
          <w:color w:val="auto"/>
          <w:kern w:val="2"/>
          <w:sz w:val="18"/>
          <w:szCs w:val="18"/>
          <w:highlight w:val="none"/>
        </w:rPr>
      </w:pPr>
    </w:p>
    <w:p w14:paraId="4FEA408A">
      <w:pPr>
        <w:pStyle w:val="34"/>
        <w:spacing w:line="360" w:lineRule="auto"/>
        <w:jc w:val="left"/>
        <w:rPr>
          <w:rFonts w:hint="eastAsia" w:ascii="宋体" w:hAnsi="宋体" w:eastAsia="宋体" w:cs="宋体"/>
          <w:color w:val="auto"/>
          <w:kern w:val="2"/>
          <w:sz w:val="18"/>
          <w:szCs w:val="18"/>
          <w:highlight w:val="none"/>
        </w:rPr>
      </w:pPr>
    </w:p>
    <w:p w14:paraId="451D8212">
      <w:pPr>
        <w:pStyle w:val="34"/>
        <w:spacing w:line="360" w:lineRule="auto"/>
        <w:jc w:val="left"/>
        <w:rPr>
          <w:rFonts w:hint="eastAsia" w:ascii="宋体" w:hAnsi="宋体" w:eastAsia="宋体" w:cs="宋体"/>
          <w:color w:val="auto"/>
          <w:kern w:val="2"/>
          <w:sz w:val="18"/>
          <w:szCs w:val="18"/>
          <w:highlight w:val="none"/>
        </w:rPr>
      </w:pPr>
    </w:p>
    <w:p w14:paraId="038540AD">
      <w:pPr>
        <w:pStyle w:val="34"/>
        <w:spacing w:line="360" w:lineRule="auto"/>
        <w:jc w:val="left"/>
        <w:rPr>
          <w:rFonts w:hint="eastAsia" w:ascii="宋体" w:hAnsi="宋体" w:eastAsia="宋体" w:cs="宋体"/>
          <w:color w:val="auto"/>
          <w:kern w:val="2"/>
          <w:sz w:val="18"/>
          <w:szCs w:val="18"/>
          <w:highlight w:val="none"/>
        </w:rPr>
      </w:pPr>
    </w:p>
    <w:p w14:paraId="015878DF">
      <w:pPr>
        <w:pStyle w:val="34"/>
        <w:spacing w:line="360" w:lineRule="auto"/>
        <w:jc w:val="left"/>
        <w:rPr>
          <w:rFonts w:hint="eastAsia" w:ascii="宋体" w:hAnsi="宋体" w:eastAsia="宋体" w:cs="宋体"/>
          <w:b/>
          <w:bCs/>
          <w:color w:val="auto"/>
          <w:kern w:val="2"/>
          <w:sz w:val="22"/>
          <w:szCs w:val="22"/>
          <w:highlight w:val="none"/>
        </w:rPr>
      </w:pPr>
    </w:p>
    <w:p w14:paraId="1F646506">
      <w:pPr>
        <w:pStyle w:val="34"/>
        <w:spacing w:line="360" w:lineRule="auto"/>
        <w:jc w:val="left"/>
        <w:rPr>
          <w:rFonts w:hint="eastAsia" w:ascii="宋体" w:hAnsi="宋体" w:eastAsia="宋体" w:cs="宋体"/>
          <w:b/>
          <w:bCs/>
          <w:color w:val="auto"/>
          <w:kern w:val="2"/>
          <w:sz w:val="22"/>
          <w:szCs w:val="22"/>
          <w:highlight w:val="none"/>
        </w:rPr>
      </w:pPr>
      <w:r>
        <w:rPr>
          <w:rFonts w:hint="eastAsia" w:ascii="宋体" w:hAnsi="宋体" w:eastAsia="宋体" w:cs="宋体"/>
          <w:b/>
          <w:bCs/>
          <w:color w:val="auto"/>
          <w:kern w:val="2"/>
          <w:sz w:val="22"/>
          <w:szCs w:val="22"/>
          <w:highlight w:val="none"/>
        </w:rPr>
        <w:t>附件2：支付担保格式</w:t>
      </w:r>
    </w:p>
    <w:p w14:paraId="323BD173">
      <w:pPr>
        <w:spacing w:before="158" w:beforeLines="50" w:after="158" w:afterLines="50"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支付担保</w:t>
      </w:r>
    </w:p>
    <w:p w14:paraId="0ED0584E">
      <w:pPr>
        <w:spacing w:line="44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（承包人）：</w:t>
      </w:r>
    </w:p>
    <w:p w14:paraId="50DE580D">
      <w:pPr>
        <w:spacing w:line="440" w:lineRule="exact"/>
        <w:jc w:val="left"/>
        <w:rPr>
          <w:rFonts w:hint="eastAsia" w:ascii="宋体" w:hAnsi="宋体" w:eastAsia="宋体" w:cs="宋体"/>
          <w:color w:val="auto"/>
          <w:sz w:val="21"/>
          <w:szCs w:val="21"/>
          <w:highlight w:val="none"/>
        </w:rPr>
      </w:pPr>
    </w:p>
    <w:p w14:paraId="5595FC13">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鉴于你方作为承包人已经与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（发包人名称）（以下称“发包人”）于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日签订了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（工程名称）《建设工程施工合同》（以下称“主合同”），应发包人的申请，我方愿就发包人履行主合同约定的工程款支付义务以保证的方式向你方提供如下担保：</w:t>
      </w:r>
    </w:p>
    <w:p w14:paraId="23A1417E">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一、保证的范围及保证金额</w:t>
      </w:r>
    </w:p>
    <w:p w14:paraId="2F504A8F">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我方的保证范围是主合同约定的工程款。</w:t>
      </w:r>
    </w:p>
    <w:p w14:paraId="3751D681">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本保函所称主合同约定的工程款是指主合同约定的除工程质量保证金以外的合同价款。</w:t>
      </w:r>
    </w:p>
    <w:p w14:paraId="6C020A99">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我方保证的金额是主合同约定的工程款的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%，数额最高不超过人民币元（大写：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50A63977">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二、保证的方式及保证期间</w:t>
      </w:r>
    </w:p>
    <w:p w14:paraId="1AEE513C">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我方保证的方式为：连带责任保证。</w:t>
      </w:r>
    </w:p>
    <w:p w14:paraId="4E92E052">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我方保证的期间为：自本合同生效之日起至主合同约定的工程款支付完毕之日后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日内。</w:t>
      </w:r>
    </w:p>
    <w:p w14:paraId="5F09EFDE">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你方与发包人协议变更工程款支付日期的，经我方书面同意后，保证期间按照变更后的支付日期做相应调整。</w:t>
      </w:r>
    </w:p>
    <w:p w14:paraId="58A76CAC">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三、承担保证责任的形式</w:t>
      </w:r>
    </w:p>
    <w:p w14:paraId="3810C40E">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我方承担保证责任的形式是代为支付。发包人未按主合同约定向你方支付工程款的，由我方在保证金额内代为支付。</w:t>
      </w:r>
    </w:p>
    <w:p w14:paraId="591FCE4B">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四、代偿的安排</w:t>
      </w:r>
    </w:p>
    <w:p w14:paraId="6132909C">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你方要求我方承担保证责任的，应向我方发出书面索赔通知及发包人未支付主合同约定工程款的证明材料。索赔通知应写明要求索赔的金额，支付款项应到达的账号。</w:t>
      </w:r>
    </w:p>
    <w:p w14:paraId="12D36B3E">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在出现你方与发包人因工程质量发生争议，发包人拒绝向你方支付工程款的情形时，你方要求我方履行保证责任代为支付的，需提供符合相应条件要求的工程质量检测机构出具的质量说明材料。</w:t>
      </w:r>
    </w:p>
    <w:p w14:paraId="5D4322A9">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我方收到你方的书面索赔通知及相应的证明材料后</w:t>
      </w:r>
      <w:r>
        <w:rPr>
          <w:rFonts w:hint="eastAsia" w:ascii="宋体" w:hAnsi="宋体" w:cs="宋体"/>
          <w:color w:val="auto"/>
          <w:sz w:val="21"/>
          <w:szCs w:val="21"/>
          <w:highlight w:val="none"/>
          <w:lang w:eastAsia="zh-CN"/>
        </w:rPr>
        <w:t>7</w:t>
      </w:r>
      <w:r>
        <w:rPr>
          <w:rFonts w:hint="eastAsia" w:ascii="宋体" w:hAnsi="宋体" w:eastAsia="宋体" w:cs="宋体"/>
          <w:color w:val="auto"/>
          <w:sz w:val="21"/>
          <w:szCs w:val="21"/>
          <w:highlight w:val="none"/>
        </w:rPr>
        <w:t>天内无条件支付。</w:t>
      </w:r>
    </w:p>
    <w:p w14:paraId="17BB23FF">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五、保证责任的解除</w:t>
      </w:r>
    </w:p>
    <w:p w14:paraId="013862D6">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在本保函承诺的保证期间内，你方未书面向我方主张保证责任的，自保证期间届满次日起，我方保证责任解除。</w:t>
      </w:r>
    </w:p>
    <w:p w14:paraId="468AC2BE">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发包人按主合同约定履行了工程款的全部支付义务的，自本保函承诺的保证期间届满次日起，我方保证责任解除。</w:t>
      </w:r>
    </w:p>
    <w:p w14:paraId="66702034">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我方按照本保函向你方履行保证责任所支付金额达到本保函保证金额时，自我方向你方支付（支付款项从我方账户划出）之日起，保证责任即解除。</w:t>
      </w:r>
    </w:p>
    <w:p w14:paraId="1F522D57">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 按照法律法规的规定或出现应解除我方保证责任的其他情形的，我方在本保函项下的保证责任亦解除。</w:t>
      </w:r>
    </w:p>
    <w:p w14:paraId="7698B960">
      <w:pPr>
        <w:spacing w:line="400" w:lineRule="exact"/>
        <w:jc w:val="left"/>
        <w:rPr>
          <w:rFonts w:hint="eastAsia" w:ascii="宋体" w:hAnsi="宋体" w:eastAsia="宋体" w:cs="宋体"/>
          <w:color w:val="auto"/>
          <w:sz w:val="21"/>
          <w:szCs w:val="21"/>
          <w:highlight w:val="none"/>
        </w:rPr>
      </w:pPr>
    </w:p>
    <w:p w14:paraId="452E63FC">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 我方解除保证责任后，你方应自我方保证责任解除之日起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个工作日内，将本保函原件返还我方。</w:t>
      </w:r>
    </w:p>
    <w:p w14:paraId="72EA5E96">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六、免责条款</w:t>
      </w:r>
    </w:p>
    <w:p w14:paraId="6150D537">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因你方违约致使发包人不能履行义务的，我方不承担保证责任。</w:t>
      </w:r>
    </w:p>
    <w:p w14:paraId="2E154BD0">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依照法律法规的规定或你方与发包人的另行约定，免除发包人部分或全部义务的，我方亦免除其相应的保证责任。</w:t>
      </w:r>
    </w:p>
    <w:p w14:paraId="17E86ED6">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你方与发包人协议变更主合同的，如加重发包人责任致使我方保证责任加重的，需征得我方书面同意，否则我方不再承担因此而加重部分的保证责任，但主合同第10条〔变更〕约定的变更不受本款限制。</w:t>
      </w:r>
    </w:p>
    <w:p w14:paraId="39F1B7E8">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 因不可抗力造成发包人不能履行义务的，我方不承担保证责任。</w:t>
      </w:r>
    </w:p>
    <w:p w14:paraId="1CF1EF81">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七、争议解决</w:t>
      </w:r>
    </w:p>
    <w:p w14:paraId="21F18CA5">
      <w:pPr>
        <w:spacing w:after="120"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因本保函或本保函相关事项发生的纠纷，可由双方协商解决，协商不成的，按下列第</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种方式解决：</w:t>
      </w:r>
    </w:p>
    <w:p w14:paraId="30335FB3">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（1）向</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仲裁委员会申请仲裁；</w:t>
      </w:r>
    </w:p>
    <w:p w14:paraId="21B74A2B">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（2）向</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人民法院起诉。</w:t>
      </w:r>
    </w:p>
    <w:p w14:paraId="21357BFB">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八、保函的生效</w:t>
      </w:r>
    </w:p>
    <w:p w14:paraId="4C95FFE9">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本保函自我方法定代表人（或其授权代理人）签字并加盖公章之日起生效。</w:t>
      </w:r>
    </w:p>
    <w:p w14:paraId="0A2B12E6">
      <w:pPr>
        <w:spacing w:line="400" w:lineRule="exact"/>
        <w:ind w:firstLine="420" w:firstLineChars="200"/>
        <w:jc w:val="left"/>
        <w:rPr>
          <w:rFonts w:hint="eastAsia" w:ascii="宋体" w:hAnsi="宋体" w:eastAsia="宋体" w:cs="宋体"/>
          <w:color w:val="auto"/>
          <w:sz w:val="21"/>
          <w:szCs w:val="21"/>
          <w:highlight w:val="none"/>
        </w:rPr>
      </w:pPr>
    </w:p>
    <w:p w14:paraId="50379C90">
      <w:pPr>
        <w:spacing w:line="400" w:lineRule="exact"/>
        <w:ind w:right="6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担保人：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（盖章）</w:t>
      </w:r>
    </w:p>
    <w:p w14:paraId="4D07BC75">
      <w:pPr>
        <w:spacing w:line="400" w:lineRule="exact"/>
        <w:ind w:right="1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法定代表人或委托代理人：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（签字）</w:t>
      </w:r>
    </w:p>
    <w:p w14:paraId="5B1F9A6D">
      <w:pPr>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    址：</w:t>
      </w:r>
      <w:r>
        <w:rPr>
          <w:rFonts w:hint="eastAsia" w:ascii="宋体" w:hAnsi="宋体" w:eastAsia="宋体" w:cs="宋体"/>
          <w:color w:val="auto"/>
          <w:sz w:val="21"/>
          <w:szCs w:val="21"/>
          <w:highlight w:val="none"/>
          <w:u w:val="single"/>
        </w:rPr>
        <w:t xml:space="preserve">                                        </w:t>
      </w:r>
    </w:p>
    <w:p w14:paraId="01D6AA2E">
      <w:pPr>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邮政编码：</w:t>
      </w:r>
      <w:r>
        <w:rPr>
          <w:rFonts w:hint="eastAsia" w:ascii="宋体" w:hAnsi="宋体" w:eastAsia="宋体" w:cs="宋体"/>
          <w:color w:val="auto"/>
          <w:sz w:val="21"/>
          <w:szCs w:val="21"/>
          <w:highlight w:val="none"/>
          <w:u w:val="single"/>
        </w:rPr>
        <w:t xml:space="preserve">                                        </w:t>
      </w:r>
    </w:p>
    <w:p w14:paraId="0AFA6185">
      <w:pPr>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    真：</w:t>
      </w:r>
      <w:r>
        <w:rPr>
          <w:rFonts w:hint="eastAsia" w:ascii="宋体" w:hAnsi="宋体" w:eastAsia="宋体" w:cs="宋体"/>
          <w:color w:val="auto"/>
          <w:sz w:val="21"/>
          <w:szCs w:val="21"/>
          <w:highlight w:val="none"/>
          <w:u w:val="single"/>
        </w:rPr>
        <w:t xml:space="preserve">                                        </w:t>
      </w:r>
    </w:p>
    <w:p w14:paraId="15E20046">
      <w:pPr>
        <w:spacing w:line="400" w:lineRule="exact"/>
        <w:ind w:right="150" w:firstLine="420" w:firstLineChars="200"/>
        <w:jc w:val="left"/>
        <w:rPr>
          <w:rFonts w:hint="eastAsia" w:ascii="宋体" w:hAnsi="宋体" w:eastAsia="宋体" w:cs="宋体"/>
          <w:color w:val="auto"/>
          <w:sz w:val="21"/>
          <w:szCs w:val="21"/>
          <w:highlight w:val="none"/>
          <w:u w:val="single"/>
        </w:rPr>
      </w:pPr>
    </w:p>
    <w:p w14:paraId="4792C55E">
      <w:pPr>
        <w:spacing w:line="400" w:lineRule="exact"/>
        <w:ind w:right="15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6616DC90">
      <w:pPr>
        <w:pStyle w:val="34"/>
        <w:spacing w:line="360" w:lineRule="auto"/>
        <w:jc w:val="left"/>
        <w:rPr>
          <w:rFonts w:hint="eastAsia" w:ascii="宋体" w:hAnsi="宋体" w:eastAsia="宋体" w:cs="宋体"/>
          <w:b/>
          <w:bCs/>
          <w:color w:val="auto"/>
          <w:kern w:val="2"/>
          <w:sz w:val="24"/>
          <w:szCs w:val="24"/>
          <w:highlight w:val="none"/>
        </w:rPr>
      </w:pPr>
    </w:p>
    <w:p w14:paraId="26F9918B">
      <w:pPr>
        <w:pStyle w:val="34"/>
        <w:spacing w:line="360" w:lineRule="auto"/>
        <w:jc w:val="left"/>
        <w:rPr>
          <w:rFonts w:hint="eastAsia" w:ascii="宋体" w:hAnsi="宋体" w:eastAsia="宋体" w:cs="宋体"/>
          <w:b/>
          <w:bCs/>
          <w:color w:val="auto"/>
          <w:kern w:val="2"/>
          <w:sz w:val="24"/>
          <w:szCs w:val="24"/>
          <w:highlight w:val="none"/>
        </w:rPr>
      </w:pPr>
    </w:p>
    <w:p w14:paraId="16018403">
      <w:pPr>
        <w:pStyle w:val="34"/>
        <w:spacing w:line="360" w:lineRule="auto"/>
        <w:jc w:val="left"/>
        <w:rPr>
          <w:rFonts w:hint="eastAsia" w:ascii="宋体" w:hAnsi="宋体" w:eastAsia="宋体" w:cs="宋体"/>
          <w:b/>
          <w:bCs/>
          <w:color w:val="auto"/>
          <w:kern w:val="2"/>
          <w:sz w:val="24"/>
          <w:szCs w:val="24"/>
          <w:highlight w:val="none"/>
        </w:rPr>
      </w:pPr>
    </w:p>
    <w:p w14:paraId="03DE738B">
      <w:pPr>
        <w:pStyle w:val="34"/>
        <w:spacing w:line="360" w:lineRule="auto"/>
        <w:jc w:val="left"/>
        <w:rPr>
          <w:rFonts w:hint="eastAsia" w:ascii="宋体" w:hAnsi="宋体" w:eastAsia="宋体" w:cs="宋体"/>
          <w:b/>
          <w:bCs/>
          <w:color w:val="auto"/>
          <w:kern w:val="2"/>
          <w:sz w:val="24"/>
          <w:szCs w:val="24"/>
          <w:highlight w:val="none"/>
        </w:rPr>
      </w:pPr>
    </w:p>
    <w:p w14:paraId="7AB7A041">
      <w:pPr>
        <w:pStyle w:val="34"/>
        <w:spacing w:line="360" w:lineRule="auto"/>
        <w:jc w:val="left"/>
        <w:rPr>
          <w:rFonts w:hint="eastAsia" w:ascii="宋体" w:hAnsi="宋体" w:eastAsia="宋体" w:cs="宋体"/>
          <w:b/>
          <w:bCs/>
          <w:color w:val="auto"/>
          <w:kern w:val="2"/>
          <w:sz w:val="24"/>
          <w:szCs w:val="24"/>
          <w:highlight w:val="none"/>
        </w:rPr>
        <w:sectPr>
          <w:headerReference r:id="rId17" w:type="default"/>
          <w:footerReference r:id="rId18" w:type="default"/>
          <w:pgSz w:w="11911" w:h="16838"/>
          <w:pgMar w:top="1134" w:right="1134" w:bottom="850" w:left="1417" w:header="720" w:footer="720" w:gutter="0"/>
          <w:pgNumType w:fmt="numberInDash"/>
          <w:cols w:space="0" w:num="1"/>
          <w:rtlGutter w:val="0"/>
          <w:docGrid w:linePitch="317" w:charSpace="0"/>
        </w:sectPr>
      </w:pPr>
    </w:p>
    <w:p w14:paraId="77D8E384">
      <w:pPr>
        <w:pStyle w:val="34"/>
        <w:spacing w:line="360" w:lineRule="auto"/>
        <w:jc w:val="left"/>
        <w:rPr>
          <w:rFonts w:hint="eastAsia" w:ascii="宋体" w:hAnsi="宋体" w:eastAsia="宋体" w:cs="宋体"/>
          <w:b/>
          <w:bCs/>
          <w:color w:val="auto"/>
          <w:kern w:val="2"/>
          <w:sz w:val="22"/>
          <w:szCs w:val="22"/>
          <w:highlight w:val="none"/>
        </w:rPr>
      </w:pPr>
      <w:r>
        <w:rPr>
          <w:rFonts w:hint="eastAsia" w:ascii="宋体" w:hAnsi="宋体" w:eastAsia="宋体" w:cs="宋体"/>
          <w:b/>
          <w:bCs/>
          <w:color w:val="auto"/>
          <w:kern w:val="2"/>
          <w:sz w:val="22"/>
          <w:szCs w:val="22"/>
          <w:highlight w:val="none"/>
        </w:rPr>
        <w:t>附件</w:t>
      </w:r>
      <w:r>
        <w:rPr>
          <w:rFonts w:hint="eastAsia" w:ascii="宋体" w:hAnsi="宋体" w:eastAsia="宋体" w:cs="宋体"/>
          <w:b/>
          <w:bCs/>
          <w:color w:val="auto"/>
          <w:kern w:val="2"/>
          <w:sz w:val="22"/>
          <w:szCs w:val="22"/>
          <w:highlight w:val="none"/>
          <w:lang w:val="en-US" w:eastAsia="zh-CN"/>
        </w:rPr>
        <w:t>3</w:t>
      </w:r>
      <w:r>
        <w:rPr>
          <w:rFonts w:hint="eastAsia" w:ascii="宋体" w:hAnsi="宋体" w:eastAsia="宋体" w:cs="宋体"/>
          <w:b/>
          <w:bCs/>
          <w:color w:val="auto"/>
          <w:kern w:val="2"/>
          <w:sz w:val="22"/>
          <w:szCs w:val="22"/>
          <w:highlight w:val="none"/>
        </w:rPr>
        <w:t>：履约保函</w:t>
      </w:r>
    </w:p>
    <w:p w14:paraId="5104C247">
      <w:pPr>
        <w:spacing w:before="100" w:line="185" w:lineRule="auto"/>
        <w:ind w:left="3679"/>
        <w:rPr>
          <w:rFonts w:ascii="微软雅黑" w:hAnsi="微软雅黑" w:eastAsia="微软雅黑" w:cs="微软雅黑"/>
          <w:color w:val="auto"/>
          <w:sz w:val="28"/>
          <w:szCs w:val="28"/>
          <w:highlight w:val="none"/>
        </w:rPr>
      </w:pPr>
      <w:r>
        <w:rPr>
          <w:rFonts w:ascii="微软雅黑" w:hAnsi="微软雅黑" w:eastAsia="微软雅黑" w:cs="微软雅黑"/>
          <w:color w:val="auto"/>
          <w:spacing w:val="-1"/>
          <w:sz w:val="28"/>
          <w:szCs w:val="28"/>
          <w:highlight w:val="none"/>
          <w14:textOutline w14:w="3175" w14:cap="flat" w14:cmpd="sng" w14:algn="ctr">
            <w14:solidFill>
              <w14:srgbClr w14:val="000000"/>
            </w14:solidFill>
            <w14:prstDash w14:val="solid"/>
            <w14:miter w14:val="0"/>
          </w14:textOutline>
        </w:rPr>
        <w:t>履约保函</w:t>
      </w:r>
    </w:p>
    <w:p w14:paraId="7A67F446">
      <w:pPr>
        <w:spacing w:line="250" w:lineRule="auto"/>
        <w:rPr>
          <w:color w:val="auto"/>
          <w:highlight w:val="none"/>
        </w:rPr>
      </w:pPr>
    </w:p>
    <w:p w14:paraId="2E6F0B40">
      <w:pPr>
        <w:spacing w:line="251" w:lineRule="auto"/>
        <w:rPr>
          <w:color w:val="auto"/>
          <w:highlight w:val="none"/>
        </w:rPr>
      </w:pPr>
    </w:p>
    <w:p w14:paraId="587CBF1A">
      <w:pPr>
        <w:spacing w:line="251" w:lineRule="auto"/>
        <w:rPr>
          <w:color w:val="auto"/>
          <w:highlight w:val="none"/>
        </w:rPr>
      </w:pPr>
    </w:p>
    <w:p w14:paraId="7F6B0B83">
      <w:pPr>
        <w:tabs>
          <w:tab w:val="left" w:pos="2526"/>
        </w:tabs>
        <w:spacing w:before="65" w:line="228"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ab/>
      </w:r>
      <w:r>
        <w:rPr>
          <w:rFonts w:hint="eastAsia" w:ascii="宋体" w:hAnsi="宋体" w:cs="宋体"/>
          <w:color w:val="auto"/>
          <w:sz w:val="21"/>
          <w:szCs w:val="21"/>
          <w:highlight w:val="none"/>
          <w:u w:val="single"/>
          <w:lang w:eastAsia="zh-CN"/>
        </w:rPr>
        <w:t>（</w:t>
      </w:r>
      <w:r>
        <w:rPr>
          <w:rFonts w:hint="eastAsia" w:ascii="宋体" w:hAnsi="宋体" w:eastAsia="宋体" w:cs="宋体"/>
          <w:color w:val="auto"/>
          <w:spacing w:val="2"/>
          <w:sz w:val="21"/>
          <w:szCs w:val="21"/>
          <w:highlight w:val="none"/>
        </w:rPr>
        <w:t>发包人名称</w:t>
      </w:r>
      <w:r>
        <w:rPr>
          <w:rFonts w:hint="eastAsia" w:ascii="宋体" w:hAnsi="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rPr>
        <w:t xml:space="preserve"> ：</w:t>
      </w:r>
    </w:p>
    <w:p w14:paraId="3B96C7E7">
      <w:pPr>
        <w:spacing w:line="267" w:lineRule="auto"/>
        <w:rPr>
          <w:rFonts w:hint="eastAsia" w:ascii="宋体" w:hAnsi="宋体" w:eastAsia="宋体" w:cs="宋体"/>
          <w:color w:val="auto"/>
          <w:sz w:val="21"/>
          <w:szCs w:val="21"/>
          <w:highlight w:val="none"/>
        </w:rPr>
      </w:pPr>
    </w:p>
    <w:p w14:paraId="188285B3">
      <w:pPr>
        <w:spacing w:line="268" w:lineRule="auto"/>
        <w:rPr>
          <w:rFonts w:hint="eastAsia" w:ascii="宋体" w:hAnsi="宋体" w:eastAsia="宋体" w:cs="宋体"/>
          <w:color w:val="auto"/>
          <w:sz w:val="21"/>
          <w:szCs w:val="21"/>
          <w:highlight w:val="none"/>
        </w:rPr>
      </w:pPr>
    </w:p>
    <w:p w14:paraId="09C2DB80">
      <w:pPr>
        <w:spacing w:before="65" w:line="228" w:lineRule="auto"/>
        <w:ind w:left="640"/>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 xml:space="preserve">鉴于 </w:t>
      </w:r>
      <w:r>
        <w:rPr>
          <w:rFonts w:hint="eastAsia" w:ascii="宋体" w:hAnsi="宋体" w:cs="宋体"/>
          <w:color w:val="auto"/>
          <w:spacing w:val="8"/>
          <w:sz w:val="21"/>
          <w:szCs w:val="21"/>
          <w:highlight w:val="none"/>
          <w:lang w:eastAsia="zh-CN"/>
        </w:rPr>
        <w:t>（</w:t>
      </w:r>
      <w:r>
        <w:rPr>
          <w:rFonts w:hint="eastAsia" w:ascii="宋体" w:hAnsi="宋体" w:eastAsia="宋体" w:cs="宋体"/>
          <w:color w:val="auto"/>
          <w:spacing w:val="7"/>
          <w:sz w:val="21"/>
          <w:szCs w:val="21"/>
          <w:highlight w:val="none"/>
        </w:rPr>
        <w:t>发</w:t>
      </w:r>
      <w:r>
        <w:rPr>
          <w:rFonts w:hint="eastAsia" w:ascii="宋体" w:hAnsi="宋体" w:eastAsia="宋体" w:cs="宋体"/>
          <w:color w:val="auto"/>
          <w:spacing w:val="4"/>
          <w:sz w:val="21"/>
          <w:szCs w:val="21"/>
          <w:highlight w:val="none"/>
        </w:rPr>
        <w:t>包人名称，以下简称“发包人”</w:t>
      </w:r>
      <w:r>
        <w:rPr>
          <w:rFonts w:hint="eastAsia" w:ascii="宋体" w:hAnsi="宋体" w:cs="宋体"/>
          <w:color w:val="auto"/>
          <w:spacing w:val="4"/>
          <w:sz w:val="21"/>
          <w:szCs w:val="21"/>
          <w:highlight w:val="none"/>
          <w:lang w:eastAsia="zh-CN"/>
        </w:rPr>
        <w:t>）</w:t>
      </w:r>
      <w:r>
        <w:rPr>
          <w:rFonts w:hint="eastAsia" w:ascii="宋体" w:hAnsi="宋体" w:eastAsia="宋体" w:cs="宋体"/>
          <w:color w:val="auto"/>
          <w:spacing w:val="4"/>
          <w:sz w:val="21"/>
          <w:szCs w:val="21"/>
          <w:highlight w:val="none"/>
        </w:rPr>
        <w:t xml:space="preserve"> 接受</w:t>
      </w:r>
      <w:r>
        <w:rPr>
          <w:rFonts w:hint="eastAsia" w:ascii="宋体" w:hAnsi="宋体" w:eastAsia="宋体" w:cs="宋体"/>
          <w:color w:val="auto"/>
          <w:spacing w:val="4"/>
          <w:sz w:val="21"/>
          <w:szCs w:val="21"/>
          <w:highlight w:val="none"/>
          <w:u w:val="single"/>
        </w:rPr>
        <w:t xml:space="preserve">                     </w:t>
      </w:r>
      <w:r>
        <w:rPr>
          <w:rFonts w:hint="eastAsia" w:ascii="宋体" w:hAnsi="宋体" w:eastAsia="宋体" w:cs="宋体"/>
          <w:color w:val="auto"/>
          <w:spacing w:val="4"/>
          <w:sz w:val="21"/>
          <w:szCs w:val="21"/>
          <w:highlight w:val="none"/>
        </w:rPr>
        <w:t xml:space="preserve"> </w:t>
      </w:r>
      <w:r>
        <w:rPr>
          <w:rFonts w:hint="eastAsia" w:ascii="宋体" w:hAnsi="宋体" w:cs="宋体"/>
          <w:color w:val="auto"/>
          <w:spacing w:val="4"/>
          <w:sz w:val="21"/>
          <w:szCs w:val="21"/>
          <w:highlight w:val="none"/>
          <w:lang w:eastAsia="zh-CN"/>
        </w:rPr>
        <w:t>（</w:t>
      </w:r>
      <w:r>
        <w:rPr>
          <w:rFonts w:hint="eastAsia" w:ascii="宋体" w:hAnsi="宋体" w:eastAsia="宋体" w:cs="宋体"/>
          <w:color w:val="auto"/>
          <w:spacing w:val="4"/>
          <w:sz w:val="21"/>
          <w:szCs w:val="21"/>
          <w:highlight w:val="none"/>
        </w:rPr>
        <w:t>承包人名称，</w:t>
      </w:r>
    </w:p>
    <w:p w14:paraId="79E8E074">
      <w:pPr>
        <w:spacing w:before="197" w:line="280" w:lineRule="auto"/>
        <w:ind w:left="10" w:right="64" w:firstLine="21"/>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以下称“</w:t>
      </w:r>
      <w:r>
        <w:rPr>
          <w:rFonts w:hint="eastAsia" w:ascii="宋体" w:hAnsi="宋体" w:eastAsia="宋体" w:cs="宋体"/>
          <w:color w:val="auto"/>
          <w:spacing w:val="5"/>
          <w:sz w:val="21"/>
          <w:szCs w:val="21"/>
          <w:highlight w:val="none"/>
        </w:rPr>
        <w:t>承</w:t>
      </w:r>
      <w:r>
        <w:rPr>
          <w:rFonts w:hint="eastAsia" w:ascii="宋体" w:hAnsi="宋体" w:eastAsia="宋体" w:cs="宋体"/>
          <w:color w:val="auto"/>
          <w:spacing w:val="3"/>
          <w:sz w:val="21"/>
          <w:szCs w:val="21"/>
          <w:highlight w:val="none"/>
        </w:rPr>
        <w:t>包人”</w:t>
      </w:r>
      <w:r>
        <w:rPr>
          <w:rFonts w:hint="eastAsia" w:ascii="宋体" w:hAnsi="宋体" w:cs="宋体"/>
          <w:color w:val="auto"/>
          <w:spacing w:val="3"/>
          <w:sz w:val="21"/>
          <w:szCs w:val="21"/>
          <w:highlight w:val="none"/>
          <w:lang w:eastAsia="zh-CN"/>
        </w:rPr>
        <w:t>）</w:t>
      </w:r>
      <w:r>
        <w:rPr>
          <w:rFonts w:hint="eastAsia" w:ascii="宋体" w:hAnsi="宋体" w:eastAsia="宋体" w:cs="宋体"/>
          <w:color w:val="auto"/>
          <w:spacing w:val="3"/>
          <w:sz w:val="21"/>
          <w:szCs w:val="21"/>
          <w:highlight w:val="none"/>
        </w:rPr>
        <w:t xml:space="preserve"> 于 </w:t>
      </w:r>
      <w:r>
        <w:rPr>
          <w:rFonts w:hint="eastAsia" w:ascii="宋体" w:hAnsi="宋体" w:eastAsia="宋体" w:cs="宋体"/>
          <w:color w:val="auto"/>
          <w:spacing w:val="3"/>
          <w:sz w:val="21"/>
          <w:szCs w:val="21"/>
          <w:highlight w:val="none"/>
          <w:u w:val="single"/>
        </w:rPr>
        <w:t xml:space="preserve">        年    月       日 </w:t>
      </w:r>
      <w:r>
        <w:rPr>
          <w:rFonts w:hint="eastAsia" w:ascii="宋体" w:hAnsi="宋体" w:eastAsia="宋体" w:cs="宋体"/>
          <w:color w:val="auto"/>
          <w:spacing w:val="3"/>
          <w:sz w:val="21"/>
          <w:szCs w:val="21"/>
          <w:highlight w:val="none"/>
        </w:rPr>
        <w:t>递 交的</w:t>
      </w:r>
      <w:r>
        <w:rPr>
          <w:rFonts w:hint="eastAsia" w:ascii="宋体" w:hAnsi="宋体" w:eastAsia="宋体" w:cs="宋体"/>
          <w:color w:val="auto"/>
          <w:spacing w:val="3"/>
          <w:sz w:val="21"/>
          <w:szCs w:val="21"/>
          <w:highlight w:val="none"/>
          <w:u w:val="single"/>
        </w:rPr>
        <w:t xml:space="preserve">            </w:t>
      </w:r>
      <w:r>
        <w:rPr>
          <w:rFonts w:hint="eastAsia" w:ascii="宋体" w:hAnsi="宋体" w:cs="宋体"/>
          <w:color w:val="auto"/>
          <w:spacing w:val="3"/>
          <w:sz w:val="21"/>
          <w:szCs w:val="21"/>
          <w:highlight w:val="none"/>
          <w:u w:val="single"/>
          <w:lang w:eastAsia="zh-CN"/>
        </w:rPr>
        <w:t>（</w:t>
      </w:r>
      <w:r>
        <w:rPr>
          <w:rFonts w:hint="eastAsia" w:ascii="宋体" w:hAnsi="宋体" w:eastAsia="宋体" w:cs="宋体"/>
          <w:color w:val="auto"/>
          <w:spacing w:val="3"/>
          <w:sz w:val="21"/>
          <w:szCs w:val="21"/>
          <w:highlight w:val="none"/>
          <w:u w:val="single"/>
        </w:rPr>
        <w:t>项目名称</w:t>
      </w:r>
      <w:r>
        <w:rPr>
          <w:rFonts w:hint="eastAsia" w:ascii="宋体" w:hAnsi="宋体" w:cs="宋体"/>
          <w:color w:val="auto"/>
          <w:spacing w:val="3"/>
          <w:sz w:val="21"/>
          <w:szCs w:val="21"/>
          <w:highlight w:val="none"/>
          <w:u w:val="single"/>
          <w:lang w:eastAsia="zh-CN"/>
        </w:rPr>
        <w:t>）</w:t>
      </w:r>
      <w:r>
        <w:rPr>
          <w:rFonts w:hint="eastAsia" w:ascii="宋体" w:hAnsi="宋体" w:eastAsia="宋体" w:cs="宋体"/>
          <w:color w:val="auto"/>
          <w:spacing w:val="3"/>
          <w:sz w:val="21"/>
          <w:szCs w:val="21"/>
          <w:highlight w:val="none"/>
          <w:u w:val="single"/>
        </w:rPr>
        <w:t xml:space="preserve"> </w:t>
      </w:r>
      <w:r>
        <w:rPr>
          <w:rFonts w:hint="eastAsia" w:ascii="宋体" w:hAnsi="宋体" w:eastAsia="宋体" w:cs="宋体"/>
          <w:color w:val="auto"/>
          <w:spacing w:val="3"/>
          <w:sz w:val="21"/>
          <w:szCs w:val="21"/>
          <w:highlight w:val="none"/>
        </w:rPr>
        <w:t>的投标文件。</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8"/>
          <w:sz w:val="21"/>
          <w:szCs w:val="21"/>
          <w:highlight w:val="none"/>
        </w:rPr>
        <w:t>我</w:t>
      </w:r>
      <w:r>
        <w:rPr>
          <w:rFonts w:hint="eastAsia" w:ascii="宋体" w:hAnsi="宋体" w:eastAsia="宋体" w:cs="宋体"/>
          <w:color w:val="auto"/>
          <w:spacing w:val="14"/>
          <w:sz w:val="21"/>
          <w:szCs w:val="21"/>
          <w:highlight w:val="none"/>
        </w:rPr>
        <w:t>方</w:t>
      </w:r>
      <w:r>
        <w:rPr>
          <w:rFonts w:hint="eastAsia" w:ascii="宋体" w:hAnsi="宋体" w:eastAsia="宋体" w:cs="宋体"/>
          <w:color w:val="auto"/>
          <w:spacing w:val="9"/>
          <w:sz w:val="21"/>
          <w:szCs w:val="21"/>
          <w:highlight w:val="none"/>
        </w:rPr>
        <w:t>愿意无条件地、不可撤销地就承包人履行与你方订立的合同，向你方提供担保。</w:t>
      </w:r>
    </w:p>
    <w:p w14:paraId="72D6720D">
      <w:pPr>
        <w:spacing w:before="85" w:line="227" w:lineRule="auto"/>
        <w:ind w:left="1011"/>
        <w:outlineLvl w:val="1"/>
        <w:rPr>
          <w:rFonts w:hint="eastAsia" w:ascii="宋体" w:hAnsi="宋体" w:eastAsia="宋体" w:cs="宋体"/>
          <w:color w:val="auto"/>
          <w:sz w:val="21"/>
          <w:szCs w:val="21"/>
          <w:highlight w:val="none"/>
        </w:rPr>
      </w:pPr>
      <w:bookmarkStart w:id="367" w:name="_Toc27871"/>
      <w:r>
        <w:rPr>
          <w:rFonts w:hint="eastAsia" w:ascii="宋体" w:hAnsi="宋体" w:eastAsia="宋体" w:cs="宋体"/>
          <w:color w:val="auto"/>
          <w:spacing w:val="2"/>
          <w:sz w:val="21"/>
          <w:szCs w:val="21"/>
          <w:highlight w:val="none"/>
        </w:rPr>
        <w:t xml:space="preserve">1.  担保金额人民币 </w:t>
      </w:r>
      <w:r>
        <w:rPr>
          <w:rFonts w:hint="eastAsia" w:ascii="宋体" w:hAnsi="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rPr>
        <w:t>大写</w:t>
      </w:r>
      <w:r>
        <w:rPr>
          <w:rFonts w:hint="eastAsia" w:ascii="宋体" w:hAnsi="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u w:val="single"/>
        </w:rPr>
        <w:t xml:space="preserve">   </w:t>
      </w:r>
      <w:r>
        <w:rPr>
          <w:rFonts w:hint="eastAsia" w:ascii="宋体" w:hAnsi="宋体" w:eastAsia="宋体" w:cs="宋体"/>
          <w:color w:val="auto"/>
          <w:spacing w:val="1"/>
          <w:sz w:val="21"/>
          <w:szCs w:val="21"/>
          <w:highlight w:val="none"/>
          <w:u w:val="single"/>
        </w:rPr>
        <w:t xml:space="preserve">                </w:t>
      </w:r>
      <w:r>
        <w:rPr>
          <w:rFonts w:hint="eastAsia" w:ascii="宋体" w:hAnsi="宋体" w:eastAsia="宋体" w:cs="宋体"/>
          <w:color w:val="auto"/>
          <w:spacing w:val="1"/>
          <w:sz w:val="21"/>
          <w:szCs w:val="21"/>
          <w:highlight w:val="none"/>
        </w:rPr>
        <w:t>(¥</w:t>
      </w:r>
      <w:r>
        <w:rPr>
          <w:rFonts w:hint="eastAsia" w:ascii="宋体" w:hAnsi="宋体" w:eastAsia="宋体" w:cs="宋体"/>
          <w:color w:val="auto"/>
          <w:spacing w:val="1"/>
          <w:sz w:val="21"/>
          <w:szCs w:val="21"/>
          <w:highlight w:val="none"/>
          <w:u w:val="single"/>
        </w:rPr>
        <w:t xml:space="preserve">                  </w:t>
      </w:r>
      <w:r>
        <w:rPr>
          <w:rFonts w:hint="eastAsia" w:ascii="宋体" w:hAnsi="宋体" w:eastAsia="宋体" w:cs="宋体"/>
          <w:color w:val="auto"/>
          <w:spacing w:val="1"/>
          <w:sz w:val="21"/>
          <w:szCs w:val="21"/>
          <w:highlight w:val="none"/>
        </w:rPr>
        <w:t>元</w:t>
      </w:r>
      <w:r>
        <w:rPr>
          <w:rFonts w:hint="eastAsia" w:ascii="宋体" w:hAnsi="宋体" w:cs="宋体"/>
          <w:color w:val="auto"/>
          <w:spacing w:val="1"/>
          <w:sz w:val="21"/>
          <w:szCs w:val="21"/>
          <w:highlight w:val="none"/>
          <w:lang w:eastAsia="zh-CN"/>
        </w:rPr>
        <w:t>）</w:t>
      </w:r>
      <w:r>
        <w:rPr>
          <w:rFonts w:hint="eastAsia" w:ascii="宋体" w:hAnsi="宋体" w:eastAsia="宋体" w:cs="宋体"/>
          <w:color w:val="auto"/>
          <w:spacing w:val="1"/>
          <w:sz w:val="21"/>
          <w:szCs w:val="21"/>
          <w:highlight w:val="none"/>
        </w:rPr>
        <w:t xml:space="preserve"> </w:t>
      </w:r>
      <w:r>
        <w:rPr>
          <w:rFonts w:hint="eastAsia" w:ascii="宋体" w:hAnsi="宋体" w:eastAsia="宋体" w:cs="宋体"/>
          <w:color w:val="auto"/>
          <w:sz w:val="21"/>
          <w:szCs w:val="21"/>
          <w:highlight w:val="none"/>
        </w:rPr>
        <w:t>o</w:t>
      </w:r>
      <w:bookmarkEnd w:id="367"/>
    </w:p>
    <w:p w14:paraId="0DB49DC5">
      <w:pPr>
        <w:spacing w:before="112" w:line="227" w:lineRule="auto"/>
        <w:ind w:left="0" w:leftChars="0" w:firstLine="888" w:firstLineChars="400"/>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2</w:t>
      </w:r>
      <w:r>
        <w:rPr>
          <w:rFonts w:hint="eastAsia" w:ascii="宋体" w:hAnsi="宋体" w:eastAsia="宋体" w:cs="宋体"/>
          <w:color w:val="auto"/>
          <w:spacing w:val="4"/>
          <w:sz w:val="21"/>
          <w:szCs w:val="21"/>
          <w:highlight w:val="none"/>
        </w:rPr>
        <w:t>.</w:t>
      </w:r>
      <w:r>
        <w:rPr>
          <w:rFonts w:hint="eastAsia" w:ascii="宋体" w:hAnsi="宋体" w:eastAsia="宋体" w:cs="宋体"/>
          <w:color w:val="auto"/>
          <w:spacing w:val="3"/>
          <w:sz w:val="21"/>
          <w:szCs w:val="21"/>
          <w:highlight w:val="none"/>
        </w:rPr>
        <w:t xml:space="preserve"> 担保有效期自发包人与承包人签订的合同生效之日起至发包人签发工程完工证书之日止。</w:t>
      </w:r>
    </w:p>
    <w:p w14:paraId="3B3589E8">
      <w:pPr>
        <w:spacing w:before="114" w:line="332" w:lineRule="auto"/>
        <w:ind w:left="368" w:right="27" w:firstLine="608"/>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 xml:space="preserve">3. </w:t>
      </w:r>
      <w:r>
        <w:rPr>
          <w:rFonts w:hint="eastAsia" w:ascii="宋体" w:hAnsi="宋体" w:eastAsia="宋体" w:cs="宋体"/>
          <w:color w:val="auto"/>
          <w:spacing w:val="4"/>
          <w:sz w:val="21"/>
          <w:szCs w:val="21"/>
          <w:highlight w:val="none"/>
        </w:rPr>
        <w:t xml:space="preserve"> </w:t>
      </w:r>
      <w:r>
        <w:rPr>
          <w:rFonts w:hint="eastAsia" w:ascii="宋体" w:hAnsi="宋体" w:eastAsia="宋体" w:cs="宋体"/>
          <w:color w:val="auto"/>
          <w:spacing w:val="3"/>
          <w:sz w:val="21"/>
          <w:szCs w:val="21"/>
          <w:highlight w:val="none"/>
        </w:rPr>
        <w:t>在本担保有效期内，因承包人违反合同约定的义务给你方造成经济损失时，我方在收到你方以</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书面形式提出的在担保金额内的赔偿</w:t>
      </w:r>
      <w:r>
        <w:rPr>
          <w:rFonts w:hint="eastAsia" w:ascii="宋体" w:hAnsi="宋体" w:eastAsia="宋体" w:cs="宋体"/>
          <w:color w:val="auto"/>
          <w:sz w:val="21"/>
          <w:szCs w:val="21"/>
          <w:highlight w:val="none"/>
        </w:rPr>
        <w:t>要求后，无条件地在 7 天内予以支付。</w:t>
      </w:r>
    </w:p>
    <w:p w14:paraId="197BE133">
      <w:pPr>
        <w:spacing w:before="1" w:line="227" w:lineRule="auto"/>
        <w:ind w:left="978"/>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4.  发包人和承</w:t>
      </w:r>
      <w:r>
        <w:rPr>
          <w:rFonts w:hint="eastAsia" w:ascii="宋体" w:hAnsi="宋体" w:eastAsia="宋体" w:cs="宋体"/>
          <w:color w:val="auto"/>
          <w:spacing w:val="3"/>
          <w:sz w:val="21"/>
          <w:szCs w:val="21"/>
          <w:highlight w:val="none"/>
        </w:rPr>
        <w:t>包人按《通用合同条款》第 15  条变更合同时，我方承担本担保规定的义务不变。</w:t>
      </w:r>
    </w:p>
    <w:p w14:paraId="0A69FF3A">
      <w:pPr>
        <w:spacing w:line="279" w:lineRule="auto"/>
        <w:rPr>
          <w:rFonts w:hint="eastAsia" w:ascii="宋体" w:hAnsi="宋体" w:eastAsia="宋体" w:cs="宋体"/>
          <w:color w:val="auto"/>
          <w:sz w:val="21"/>
          <w:szCs w:val="21"/>
          <w:highlight w:val="none"/>
        </w:rPr>
      </w:pPr>
    </w:p>
    <w:p w14:paraId="10F8554C">
      <w:pPr>
        <w:spacing w:line="279" w:lineRule="auto"/>
        <w:jc w:val="left"/>
        <w:rPr>
          <w:rFonts w:hint="eastAsia" w:ascii="宋体" w:hAnsi="宋体" w:eastAsia="宋体" w:cs="宋体"/>
          <w:color w:val="auto"/>
          <w:sz w:val="21"/>
          <w:szCs w:val="21"/>
          <w:highlight w:val="none"/>
        </w:rPr>
      </w:pPr>
    </w:p>
    <w:p w14:paraId="4EB23EBE">
      <w:pPr>
        <w:spacing w:before="66" w:line="227" w:lineRule="auto"/>
        <w:ind w:left="9"/>
        <w:jc w:val="left"/>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 xml:space="preserve">担 保 人 ：  ( 盖 单 位 公 章 </w:t>
      </w:r>
      <w:r>
        <w:rPr>
          <w:rFonts w:hint="eastAsia" w:ascii="宋体" w:hAnsi="宋体" w:eastAsia="宋体" w:cs="宋体"/>
          <w:color w:val="auto"/>
          <w:spacing w:val="1"/>
          <w:sz w:val="21"/>
          <w:szCs w:val="21"/>
          <w:highlight w:val="none"/>
        </w:rPr>
        <w:t>)</w:t>
      </w:r>
    </w:p>
    <w:p w14:paraId="5D277AC9">
      <w:pPr>
        <w:spacing w:line="244" w:lineRule="auto"/>
        <w:jc w:val="left"/>
        <w:rPr>
          <w:rFonts w:hint="eastAsia" w:ascii="宋体" w:hAnsi="宋体" w:eastAsia="宋体" w:cs="宋体"/>
          <w:color w:val="auto"/>
          <w:sz w:val="21"/>
          <w:szCs w:val="21"/>
          <w:highlight w:val="none"/>
        </w:rPr>
      </w:pPr>
    </w:p>
    <w:p w14:paraId="7C716690">
      <w:pPr>
        <w:spacing w:line="244" w:lineRule="auto"/>
        <w:jc w:val="left"/>
        <w:rPr>
          <w:rFonts w:hint="eastAsia" w:ascii="宋体" w:hAnsi="宋体" w:eastAsia="宋体" w:cs="宋体"/>
          <w:color w:val="auto"/>
          <w:sz w:val="21"/>
          <w:szCs w:val="21"/>
          <w:highlight w:val="none"/>
        </w:rPr>
      </w:pPr>
    </w:p>
    <w:p w14:paraId="1A9694FF">
      <w:pPr>
        <w:spacing w:before="65" w:line="281" w:lineRule="exact"/>
        <w:ind w:left="9"/>
        <w:jc w:val="left"/>
        <w:rPr>
          <w:rFonts w:hint="eastAsia" w:ascii="宋体" w:hAnsi="宋体" w:eastAsia="宋体" w:cs="宋体"/>
          <w:color w:val="auto"/>
          <w:sz w:val="21"/>
          <w:szCs w:val="21"/>
          <w:highlight w:val="none"/>
        </w:rPr>
      </w:pPr>
      <w:r>
        <w:rPr>
          <w:rFonts w:hint="eastAsia" w:ascii="宋体" w:hAnsi="宋体" w:eastAsia="宋体" w:cs="宋体"/>
          <w:color w:val="auto"/>
          <w:spacing w:val="4"/>
          <w:position w:val="2"/>
          <w:sz w:val="21"/>
          <w:szCs w:val="21"/>
          <w:highlight w:val="none"/>
        </w:rPr>
        <w:t>法</w:t>
      </w:r>
      <w:r>
        <w:rPr>
          <w:rFonts w:hint="eastAsia" w:ascii="宋体" w:hAnsi="宋体" w:eastAsia="宋体" w:cs="宋体"/>
          <w:color w:val="auto"/>
          <w:spacing w:val="3"/>
          <w:position w:val="2"/>
          <w:sz w:val="21"/>
          <w:szCs w:val="21"/>
          <w:highlight w:val="none"/>
        </w:rPr>
        <w:t>定</w:t>
      </w:r>
      <w:r>
        <w:rPr>
          <w:rFonts w:hint="eastAsia" w:ascii="宋体" w:hAnsi="宋体" w:eastAsia="宋体" w:cs="宋体"/>
          <w:color w:val="auto"/>
          <w:spacing w:val="2"/>
          <w:position w:val="2"/>
          <w:sz w:val="21"/>
          <w:szCs w:val="21"/>
          <w:highlight w:val="none"/>
        </w:rPr>
        <w:t>代表人</w:t>
      </w:r>
      <w:r>
        <w:rPr>
          <w:rFonts w:hint="eastAsia" w:ascii="宋体" w:hAnsi="宋体" w:cs="宋体"/>
          <w:color w:val="auto"/>
          <w:spacing w:val="2"/>
          <w:position w:val="2"/>
          <w:sz w:val="21"/>
          <w:szCs w:val="21"/>
          <w:highlight w:val="none"/>
          <w:lang w:eastAsia="zh-CN"/>
        </w:rPr>
        <w:t>（</w:t>
      </w:r>
      <w:r>
        <w:rPr>
          <w:rFonts w:hint="eastAsia" w:ascii="宋体" w:hAnsi="宋体" w:eastAsia="宋体" w:cs="宋体"/>
          <w:color w:val="auto"/>
          <w:spacing w:val="2"/>
          <w:position w:val="2"/>
          <w:sz w:val="21"/>
          <w:szCs w:val="21"/>
          <w:highlight w:val="none"/>
        </w:rPr>
        <w:t>或委托代理人</w:t>
      </w:r>
      <w:r>
        <w:rPr>
          <w:rFonts w:hint="eastAsia" w:ascii="宋体" w:hAnsi="宋体" w:cs="宋体"/>
          <w:color w:val="auto"/>
          <w:spacing w:val="2"/>
          <w:position w:val="2"/>
          <w:sz w:val="21"/>
          <w:szCs w:val="21"/>
          <w:highlight w:val="none"/>
          <w:lang w:eastAsia="zh-CN"/>
        </w:rPr>
        <w:t>）</w:t>
      </w:r>
      <w:r>
        <w:rPr>
          <w:rFonts w:hint="eastAsia" w:ascii="宋体" w:hAnsi="宋体" w:eastAsia="宋体" w:cs="宋体"/>
          <w:color w:val="auto"/>
          <w:spacing w:val="2"/>
          <w:position w:val="2"/>
          <w:sz w:val="21"/>
          <w:szCs w:val="21"/>
          <w:highlight w:val="none"/>
        </w:rPr>
        <w:t xml:space="preserve">：  </w:t>
      </w:r>
      <w:r>
        <w:rPr>
          <w:rFonts w:hint="eastAsia" w:ascii="宋体" w:hAnsi="宋体" w:cs="宋体"/>
          <w:color w:val="auto"/>
          <w:spacing w:val="2"/>
          <w:position w:val="2"/>
          <w:sz w:val="21"/>
          <w:szCs w:val="21"/>
          <w:highlight w:val="none"/>
          <w:lang w:eastAsia="zh-CN"/>
        </w:rPr>
        <w:t>（</w:t>
      </w:r>
      <w:r>
        <w:rPr>
          <w:rFonts w:hint="eastAsia" w:ascii="宋体" w:hAnsi="宋体" w:eastAsia="宋体" w:cs="宋体"/>
          <w:color w:val="auto"/>
          <w:spacing w:val="2"/>
          <w:position w:val="2"/>
          <w:sz w:val="21"/>
          <w:szCs w:val="21"/>
          <w:highlight w:val="none"/>
        </w:rPr>
        <w:t>签字</w:t>
      </w:r>
      <w:r>
        <w:rPr>
          <w:rFonts w:hint="eastAsia" w:ascii="宋体" w:hAnsi="宋体" w:cs="宋体"/>
          <w:color w:val="auto"/>
          <w:spacing w:val="2"/>
          <w:position w:val="2"/>
          <w:sz w:val="21"/>
          <w:szCs w:val="21"/>
          <w:highlight w:val="none"/>
          <w:lang w:eastAsia="zh-CN"/>
        </w:rPr>
        <w:t>）</w:t>
      </w:r>
    </w:p>
    <w:p w14:paraId="7B12144A">
      <w:pPr>
        <w:spacing w:before="177" w:line="237" w:lineRule="auto"/>
        <w:ind w:left="8"/>
        <w:jc w:val="left"/>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地</w:t>
      </w:r>
      <w:r>
        <w:rPr>
          <w:rFonts w:hint="eastAsia" w:ascii="宋体" w:hAnsi="宋体" w:eastAsia="宋体" w:cs="宋体"/>
          <w:color w:val="auto"/>
          <w:spacing w:val="5"/>
          <w:sz w:val="21"/>
          <w:szCs w:val="21"/>
          <w:highlight w:val="none"/>
        </w:rPr>
        <w:t xml:space="preserve"> </w:t>
      </w:r>
      <w:r>
        <w:rPr>
          <w:rFonts w:hint="eastAsia" w:ascii="宋体" w:hAnsi="宋体" w:eastAsia="宋体" w:cs="宋体"/>
          <w:color w:val="auto"/>
          <w:spacing w:val="4"/>
          <w:sz w:val="21"/>
          <w:szCs w:val="21"/>
          <w:highlight w:val="none"/>
        </w:rPr>
        <w:t xml:space="preserve">    址 ：</w:t>
      </w:r>
    </w:p>
    <w:p w14:paraId="059AF66F">
      <w:pPr>
        <w:spacing w:before="163" w:line="228" w:lineRule="auto"/>
        <w:ind w:left="24"/>
        <w:jc w:val="left"/>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邮政编码</w:t>
      </w:r>
      <w:r>
        <w:rPr>
          <w:rFonts w:hint="eastAsia" w:ascii="宋体" w:hAnsi="宋体" w:eastAsia="宋体" w:cs="宋体"/>
          <w:color w:val="auto"/>
          <w:spacing w:val="2"/>
          <w:sz w:val="21"/>
          <w:szCs w:val="21"/>
          <w:highlight w:val="none"/>
        </w:rPr>
        <w:t>：</w:t>
      </w:r>
    </w:p>
    <w:p w14:paraId="0BBA20B0">
      <w:pPr>
        <w:spacing w:line="262" w:lineRule="auto"/>
        <w:jc w:val="left"/>
        <w:rPr>
          <w:rFonts w:hint="eastAsia" w:ascii="宋体" w:hAnsi="宋体" w:eastAsia="宋体" w:cs="宋体"/>
          <w:color w:val="auto"/>
          <w:sz w:val="21"/>
          <w:szCs w:val="21"/>
          <w:highlight w:val="none"/>
        </w:rPr>
      </w:pPr>
    </w:p>
    <w:p w14:paraId="4020A121">
      <w:pPr>
        <w:spacing w:line="262" w:lineRule="auto"/>
        <w:jc w:val="left"/>
        <w:rPr>
          <w:rFonts w:hint="eastAsia" w:ascii="宋体" w:hAnsi="宋体" w:eastAsia="宋体" w:cs="宋体"/>
          <w:color w:val="auto"/>
          <w:sz w:val="21"/>
          <w:szCs w:val="21"/>
          <w:highlight w:val="none"/>
        </w:rPr>
      </w:pPr>
    </w:p>
    <w:p w14:paraId="392735DC">
      <w:pPr>
        <w:spacing w:before="66" w:line="230" w:lineRule="auto"/>
        <w:ind w:left="33"/>
        <w:jc w:val="left"/>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电</w:t>
      </w:r>
      <w:r>
        <w:rPr>
          <w:rFonts w:hint="eastAsia" w:ascii="宋体" w:hAnsi="宋体" w:eastAsia="宋体" w:cs="宋体"/>
          <w:color w:val="auto"/>
          <w:spacing w:val="2"/>
          <w:sz w:val="21"/>
          <w:szCs w:val="21"/>
          <w:highlight w:val="none"/>
        </w:rPr>
        <w:t xml:space="preserve">      话 ：</w:t>
      </w:r>
    </w:p>
    <w:p w14:paraId="1207E257">
      <w:pPr>
        <w:spacing w:before="171" w:line="227" w:lineRule="auto"/>
        <w:ind w:left="7"/>
        <w:jc w:val="left"/>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 xml:space="preserve">传      真 </w:t>
      </w:r>
      <w:r>
        <w:rPr>
          <w:rFonts w:hint="eastAsia" w:ascii="宋体" w:hAnsi="宋体" w:eastAsia="宋体" w:cs="宋体"/>
          <w:color w:val="auto"/>
          <w:spacing w:val="4"/>
          <w:sz w:val="21"/>
          <w:szCs w:val="21"/>
          <w:highlight w:val="none"/>
        </w:rPr>
        <w:t>：</w:t>
      </w:r>
    </w:p>
    <w:p w14:paraId="69B7F7F1">
      <w:pPr>
        <w:tabs>
          <w:tab w:val="left" w:pos="1058"/>
        </w:tabs>
        <w:spacing w:before="173" w:line="228" w:lineRule="auto"/>
        <w:ind w:left="629"/>
        <w:jc w:val="left"/>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年</w:t>
      </w:r>
      <w:r>
        <w:rPr>
          <w:rFonts w:hint="eastAsia" w:ascii="宋体" w:hAnsi="宋体" w:eastAsia="宋体" w:cs="宋体"/>
          <w:color w:val="auto"/>
          <w:spacing w:val="5"/>
          <w:sz w:val="21"/>
          <w:szCs w:val="21"/>
          <w:highlight w:val="none"/>
          <w:u w:val="single"/>
        </w:rPr>
        <w:t xml:space="preserve">    </w:t>
      </w:r>
      <w:r>
        <w:rPr>
          <w:rFonts w:hint="eastAsia" w:ascii="宋体" w:hAnsi="宋体" w:eastAsia="宋体" w:cs="宋体"/>
          <w:color w:val="auto"/>
          <w:spacing w:val="5"/>
          <w:sz w:val="21"/>
          <w:szCs w:val="21"/>
          <w:highlight w:val="none"/>
        </w:rPr>
        <w:t xml:space="preserve"> 月</w:t>
      </w:r>
      <w:r>
        <w:rPr>
          <w:rFonts w:hint="eastAsia" w:ascii="宋体" w:hAnsi="宋体" w:eastAsia="宋体" w:cs="宋体"/>
          <w:color w:val="auto"/>
          <w:spacing w:val="5"/>
          <w:sz w:val="21"/>
          <w:szCs w:val="21"/>
          <w:highlight w:val="none"/>
          <w:u w:val="single"/>
        </w:rPr>
        <w:t xml:space="preserve">   </w:t>
      </w:r>
      <w:r>
        <w:rPr>
          <w:rFonts w:hint="eastAsia" w:ascii="宋体" w:hAnsi="宋体" w:eastAsia="宋体" w:cs="宋体"/>
          <w:color w:val="auto"/>
          <w:spacing w:val="5"/>
          <w:sz w:val="21"/>
          <w:szCs w:val="21"/>
          <w:highlight w:val="none"/>
        </w:rPr>
        <w:t>日</w:t>
      </w:r>
    </w:p>
    <w:p w14:paraId="770B582C">
      <w:pPr>
        <w:pStyle w:val="34"/>
        <w:spacing w:line="360" w:lineRule="auto"/>
        <w:jc w:val="left"/>
        <w:rPr>
          <w:rFonts w:hint="eastAsia" w:ascii="宋体" w:hAnsi="宋体" w:eastAsia="宋体" w:cs="宋体"/>
          <w:b/>
          <w:bCs/>
          <w:color w:val="auto"/>
          <w:kern w:val="2"/>
          <w:sz w:val="21"/>
          <w:szCs w:val="21"/>
          <w:highlight w:val="none"/>
        </w:rPr>
        <w:sectPr>
          <w:footerReference r:id="rId19" w:type="default"/>
          <w:pgSz w:w="11911" w:h="16838"/>
          <w:pgMar w:top="1134" w:right="1134" w:bottom="850" w:left="1417" w:header="720" w:footer="720" w:gutter="0"/>
          <w:pgNumType w:fmt="numberInDash"/>
          <w:cols w:space="0" w:num="1"/>
          <w:rtlGutter w:val="0"/>
          <w:docGrid w:linePitch="317" w:charSpace="0"/>
        </w:sectPr>
      </w:pPr>
    </w:p>
    <w:p w14:paraId="23E496DC">
      <w:pPr>
        <w:pStyle w:val="34"/>
        <w:spacing w:line="360" w:lineRule="auto"/>
        <w:jc w:val="left"/>
        <w:rPr>
          <w:rFonts w:hint="eastAsia" w:ascii="宋体" w:hAnsi="宋体" w:eastAsia="宋体" w:cs="宋体"/>
          <w:b/>
          <w:bCs/>
          <w:color w:val="auto"/>
          <w:kern w:val="2"/>
          <w:sz w:val="24"/>
          <w:szCs w:val="24"/>
          <w:highlight w:val="none"/>
        </w:rPr>
      </w:pPr>
    </w:p>
    <w:p w14:paraId="4298C009">
      <w:pPr>
        <w:pStyle w:val="34"/>
        <w:spacing w:line="360" w:lineRule="auto"/>
        <w:jc w:val="left"/>
        <w:rPr>
          <w:rFonts w:hint="eastAsia" w:ascii="宋体" w:hAnsi="宋体" w:eastAsia="宋体" w:cs="宋体"/>
          <w:b/>
          <w:bCs/>
          <w:color w:val="auto"/>
          <w:kern w:val="2"/>
          <w:sz w:val="22"/>
          <w:szCs w:val="22"/>
          <w:highlight w:val="none"/>
        </w:rPr>
      </w:pPr>
    </w:p>
    <w:p w14:paraId="1EC95045">
      <w:pPr>
        <w:pStyle w:val="34"/>
        <w:spacing w:line="360" w:lineRule="auto"/>
        <w:jc w:val="left"/>
        <w:rPr>
          <w:rFonts w:hint="eastAsia" w:ascii="宋体" w:hAnsi="宋体" w:eastAsia="宋体" w:cs="宋体"/>
          <w:color w:val="auto"/>
          <w:kern w:val="2"/>
          <w:sz w:val="18"/>
          <w:szCs w:val="18"/>
          <w:highlight w:val="none"/>
        </w:rPr>
      </w:pPr>
    </w:p>
    <w:p w14:paraId="66A4C69F">
      <w:pPr>
        <w:spacing w:line="400" w:lineRule="exact"/>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附件</w:t>
      </w:r>
      <w:r>
        <w:rPr>
          <w:rFonts w:hint="eastAsia" w:ascii="宋体" w:hAnsi="宋体" w:cs="宋体"/>
          <w:b/>
          <w:bCs/>
          <w:color w:val="auto"/>
          <w:sz w:val="22"/>
          <w:szCs w:val="22"/>
          <w:highlight w:val="none"/>
          <w:lang w:val="en-US" w:eastAsia="zh-CN"/>
        </w:rPr>
        <w:t>4</w:t>
      </w:r>
      <w:r>
        <w:rPr>
          <w:rFonts w:hint="eastAsia" w:ascii="宋体" w:hAnsi="宋体" w:eastAsia="宋体" w:cs="宋体"/>
          <w:b/>
          <w:bCs/>
          <w:color w:val="auto"/>
          <w:sz w:val="22"/>
          <w:szCs w:val="22"/>
          <w:highlight w:val="none"/>
        </w:rPr>
        <w:t xml:space="preserve">   承包人主要施工管理人员表</w:t>
      </w:r>
    </w:p>
    <w:p w14:paraId="3C45CF8D">
      <w:pPr>
        <w:pStyle w:val="10"/>
        <w:rPr>
          <w:rFonts w:hint="eastAsia" w:ascii="宋体" w:hAnsi="宋体" w:eastAsia="宋体" w:cs="宋体"/>
          <w:color w:val="auto"/>
          <w:sz w:val="21"/>
          <w:szCs w:val="21"/>
          <w:highlight w:val="none"/>
        </w:rPr>
      </w:pP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46"/>
        <w:gridCol w:w="3047"/>
        <w:gridCol w:w="3047"/>
      </w:tblGrid>
      <w:tr w14:paraId="28EE5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3046" w:type="dxa"/>
            <w:vAlign w:val="center"/>
          </w:tcPr>
          <w:p w14:paraId="6B119A98">
            <w:pPr>
              <w:widowControl/>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岗位</w:t>
            </w:r>
          </w:p>
        </w:tc>
        <w:tc>
          <w:tcPr>
            <w:tcW w:w="3047" w:type="dxa"/>
            <w:vAlign w:val="center"/>
          </w:tcPr>
          <w:p w14:paraId="26178B27">
            <w:pPr>
              <w:widowControl/>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姓名</w:t>
            </w:r>
          </w:p>
        </w:tc>
        <w:tc>
          <w:tcPr>
            <w:tcW w:w="3047" w:type="dxa"/>
            <w:vAlign w:val="center"/>
          </w:tcPr>
          <w:p w14:paraId="3C2B31F6">
            <w:pPr>
              <w:widowControl/>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资格要求</w:t>
            </w:r>
          </w:p>
        </w:tc>
      </w:tr>
      <w:tr w14:paraId="14161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3046" w:type="dxa"/>
            <w:vAlign w:val="center"/>
          </w:tcPr>
          <w:p w14:paraId="7CA5D3FF">
            <w:pPr>
              <w:widowControl/>
              <w:spacing w:line="400" w:lineRule="exact"/>
              <w:jc w:val="center"/>
              <w:rPr>
                <w:rFonts w:hint="eastAsia" w:ascii="宋体" w:hAnsi="宋体" w:eastAsia="宋体" w:cs="宋体"/>
                <w:color w:val="auto"/>
                <w:sz w:val="21"/>
                <w:szCs w:val="21"/>
                <w:highlight w:val="none"/>
              </w:rPr>
            </w:pPr>
          </w:p>
        </w:tc>
        <w:tc>
          <w:tcPr>
            <w:tcW w:w="3047" w:type="dxa"/>
            <w:vAlign w:val="center"/>
          </w:tcPr>
          <w:p w14:paraId="204AEB67">
            <w:pPr>
              <w:widowControl/>
              <w:spacing w:line="400" w:lineRule="exact"/>
              <w:jc w:val="center"/>
              <w:rPr>
                <w:rFonts w:hint="eastAsia" w:ascii="宋体" w:hAnsi="宋体" w:eastAsia="宋体" w:cs="宋体"/>
                <w:color w:val="auto"/>
                <w:sz w:val="21"/>
                <w:szCs w:val="21"/>
                <w:highlight w:val="none"/>
                <w:lang w:eastAsia="zh-CN"/>
              </w:rPr>
            </w:pPr>
          </w:p>
        </w:tc>
        <w:tc>
          <w:tcPr>
            <w:tcW w:w="3047" w:type="dxa"/>
            <w:vAlign w:val="center"/>
          </w:tcPr>
          <w:p w14:paraId="0A84951A">
            <w:pPr>
              <w:widowControl/>
              <w:spacing w:line="400" w:lineRule="exact"/>
              <w:jc w:val="center"/>
              <w:rPr>
                <w:rFonts w:hint="eastAsia" w:ascii="宋体" w:hAnsi="宋体" w:eastAsia="宋体" w:cs="宋体"/>
                <w:color w:val="auto"/>
                <w:sz w:val="21"/>
                <w:szCs w:val="21"/>
                <w:highlight w:val="none"/>
                <w:lang w:eastAsia="zh-CN"/>
              </w:rPr>
            </w:pPr>
          </w:p>
        </w:tc>
      </w:tr>
      <w:tr w14:paraId="3F4B6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3046" w:type="dxa"/>
            <w:vAlign w:val="center"/>
          </w:tcPr>
          <w:p w14:paraId="0127B5C1">
            <w:pPr>
              <w:widowControl/>
              <w:spacing w:line="400" w:lineRule="exact"/>
              <w:jc w:val="center"/>
              <w:rPr>
                <w:rFonts w:hint="eastAsia" w:ascii="宋体" w:hAnsi="宋体" w:eastAsia="宋体" w:cs="宋体"/>
                <w:color w:val="auto"/>
                <w:sz w:val="21"/>
                <w:szCs w:val="21"/>
                <w:highlight w:val="none"/>
              </w:rPr>
            </w:pPr>
          </w:p>
        </w:tc>
        <w:tc>
          <w:tcPr>
            <w:tcW w:w="3047" w:type="dxa"/>
            <w:vAlign w:val="center"/>
          </w:tcPr>
          <w:p w14:paraId="5A6A1879">
            <w:pPr>
              <w:widowControl/>
              <w:spacing w:line="400" w:lineRule="exact"/>
              <w:jc w:val="center"/>
              <w:rPr>
                <w:rFonts w:hint="eastAsia" w:ascii="宋体" w:hAnsi="宋体" w:eastAsia="宋体" w:cs="宋体"/>
                <w:color w:val="auto"/>
                <w:sz w:val="21"/>
                <w:szCs w:val="21"/>
                <w:highlight w:val="none"/>
                <w:lang w:eastAsia="zh-CN"/>
              </w:rPr>
            </w:pPr>
          </w:p>
        </w:tc>
        <w:tc>
          <w:tcPr>
            <w:tcW w:w="3047" w:type="dxa"/>
            <w:vAlign w:val="center"/>
          </w:tcPr>
          <w:p w14:paraId="0E1913BB">
            <w:pPr>
              <w:widowControl/>
              <w:spacing w:line="400" w:lineRule="exact"/>
              <w:jc w:val="center"/>
              <w:rPr>
                <w:rFonts w:hint="eastAsia" w:ascii="宋体" w:hAnsi="宋体" w:eastAsia="宋体" w:cs="宋体"/>
                <w:color w:val="auto"/>
                <w:sz w:val="21"/>
                <w:szCs w:val="21"/>
                <w:highlight w:val="none"/>
                <w:lang w:eastAsia="zh-CN"/>
              </w:rPr>
            </w:pPr>
          </w:p>
        </w:tc>
      </w:tr>
      <w:tr w14:paraId="0F01A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3046" w:type="dxa"/>
            <w:vAlign w:val="center"/>
          </w:tcPr>
          <w:p w14:paraId="7D26D999">
            <w:pPr>
              <w:ind w:left="254" w:hanging="222" w:hangingChars="106"/>
              <w:jc w:val="center"/>
              <w:rPr>
                <w:rFonts w:hint="eastAsia" w:ascii="宋体" w:hAnsi="宋体" w:eastAsia="宋体" w:cs="宋体"/>
                <w:color w:val="auto"/>
                <w:sz w:val="21"/>
                <w:szCs w:val="21"/>
                <w:highlight w:val="none"/>
              </w:rPr>
            </w:pPr>
          </w:p>
        </w:tc>
        <w:tc>
          <w:tcPr>
            <w:tcW w:w="3047" w:type="dxa"/>
            <w:vAlign w:val="center"/>
          </w:tcPr>
          <w:p w14:paraId="586D4492">
            <w:pPr>
              <w:jc w:val="center"/>
              <w:rPr>
                <w:rFonts w:hint="eastAsia" w:ascii="宋体" w:hAnsi="宋体" w:eastAsia="宋体" w:cs="宋体"/>
                <w:color w:val="auto"/>
                <w:sz w:val="21"/>
                <w:szCs w:val="21"/>
                <w:highlight w:val="none"/>
              </w:rPr>
            </w:pPr>
          </w:p>
        </w:tc>
        <w:tc>
          <w:tcPr>
            <w:tcW w:w="3047" w:type="dxa"/>
            <w:vAlign w:val="center"/>
          </w:tcPr>
          <w:p w14:paraId="6148DA5B">
            <w:pPr>
              <w:ind w:left="254" w:hanging="222" w:hangingChars="106"/>
              <w:jc w:val="center"/>
              <w:rPr>
                <w:rFonts w:hint="eastAsia" w:ascii="宋体" w:hAnsi="宋体" w:eastAsia="宋体" w:cs="宋体"/>
                <w:color w:val="auto"/>
                <w:sz w:val="21"/>
                <w:szCs w:val="21"/>
                <w:highlight w:val="none"/>
                <w:lang w:eastAsia="zh-CN"/>
              </w:rPr>
            </w:pPr>
          </w:p>
        </w:tc>
      </w:tr>
      <w:tr w14:paraId="08D25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3046" w:type="dxa"/>
            <w:vAlign w:val="center"/>
          </w:tcPr>
          <w:p w14:paraId="6F888146">
            <w:pPr>
              <w:ind w:left="254" w:hanging="222" w:hangingChars="106"/>
              <w:jc w:val="center"/>
              <w:rPr>
                <w:rFonts w:hint="eastAsia" w:ascii="宋体" w:hAnsi="宋体" w:eastAsia="宋体" w:cs="宋体"/>
                <w:color w:val="auto"/>
                <w:sz w:val="21"/>
                <w:szCs w:val="21"/>
                <w:highlight w:val="none"/>
              </w:rPr>
            </w:pPr>
          </w:p>
        </w:tc>
        <w:tc>
          <w:tcPr>
            <w:tcW w:w="3047" w:type="dxa"/>
            <w:vAlign w:val="center"/>
          </w:tcPr>
          <w:p w14:paraId="4F2D2294">
            <w:pPr>
              <w:jc w:val="center"/>
              <w:rPr>
                <w:rFonts w:hint="eastAsia" w:ascii="宋体" w:hAnsi="宋体" w:eastAsia="宋体" w:cs="宋体"/>
                <w:color w:val="auto"/>
                <w:sz w:val="21"/>
                <w:szCs w:val="21"/>
                <w:highlight w:val="none"/>
              </w:rPr>
            </w:pPr>
          </w:p>
        </w:tc>
        <w:tc>
          <w:tcPr>
            <w:tcW w:w="3047" w:type="dxa"/>
            <w:vAlign w:val="center"/>
          </w:tcPr>
          <w:p w14:paraId="5C1190D2">
            <w:pPr>
              <w:ind w:left="254" w:hanging="222" w:hangingChars="106"/>
              <w:jc w:val="center"/>
              <w:rPr>
                <w:rFonts w:hint="eastAsia" w:ascii="宋体" w:hAnsi="宋体" w:eastAsia="宋体" w:cs="宋体"/>
                <w:color w:val="auto"/>
                <w:sz w:val="21"/>
                <w:szCs w:val="21"/>
                <w:highlight w:val="none"/>
              </w:rPr>
            </w:pPr>
          </w:p>
        </w:tc>
      </w:tr>
      <w:tr w14:paraId="0E483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3046" w:type="dxa"/>
            <w:vAlign w:val="center"/>
          </w:tcPr>
          <w:p w14:paraId="1C53F54B">
            <w:pPr>
              <w:ind w:left="254" w:hanging="222" w:hangingChars="106"/>
              <w:jc w:val="center"/>
              <w:rPr>
                <w:rFonts w:hint="eastAsia" w:ascii="宋体" w:hAnsi="宋体" w:eastAsia="宋体" w:cs="宋体"/>
                <w:color w:val="auto"/>
                <w:sz w:val="21"/>
                <w:szCs w:val="21"/>
                <w:highlight w:val="none"/>
              </w:rPr>
            </w:pPr>
          </w:p>
        </w:tc>
        <w:tc>
          <w:tcPr>
            <w:tcW w:w="3047" w:type="dxa"/>
            <w:vAlign w:val="center"/>
          </w:tcPr>
          <w:p w14:paraId="684CF26D">
            <w:pPr>
              <w:jc w:val="center"/>
              <w:rPr>
                <w:rFonts w:hint="eastAsia" w:ascii="宋体" w:hAnsi="宋体" w:eastAsia="宋体" w:cs="宋体"/>
                <w:color w:val="auto"/>
                <w:sz w:val="21"/>
                <w:szCs w:val="21"/>
                <w:highlight w:val="none"/>
              </w:rPr>
            </w:pPr>
          </w:p>
        </w:tc>
        <w:tc>
          <w:tcPr>
            <w:tcW w:w="3047" w:type="dxa"/>
            <w:vAlign w:val="center"/>
          </w:tcPr>
          <w:p w14:paraId="05BBC2CC">
            <w:pPr>
              <w:ind w:left="254" w:hanging="222" w:hangingChars="106"/>
              <w:jc w:val="center"/>
              <w:rPr>
                <w:rFonts w:hint="eastAsia" w:ascii="宋体" w:hAnsi="宋体" w:eastAsia="宋体" w:cs="宋体"/>
                <w:color w:val="auto"/>
                <w:sz w:val="21"/>
                <w:szCs w:val="21"/>
                <w:highlight w:val="none"/>
              </w:rPr>
            </w:pPr>
          </w:p>
        </w:tc>
      </w:tr>
      <w:tr w14:paraId="7CD23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3046" w:type="dxa"/>
            <w:vAlign w:val="center"/>
          </w:tcPr>
          <w:p w14:paraId="75810D26">
            <w:pPr>
              <w:ind w:left="254" w:hanging="190" w:hangingChars="106"/>
              <w:jc w:val="center"/>
              <w:rPr>
                <w:rFonts w:hint="eastAsia" w:ascii="宋体" w:hAnsi="宋体" w:eastAsia="宋体" w:cs="宋体"/>
                <w:color w:val="auto"/>
                <w:sz w:val="18"/>
                <w:szCs w:val="21"/>
                <w:highlight w:val="none"/>
              </w:rPr>
            </w:pPr>
          </w:p>
        </w:tc>
        <w:tc>
          <w:tcPr>
            <w:tcW w:w="3047" w:type="dxa"/>
            <w:vAlign w:val="center"/>
          </w:tcPr>
          <w:p w14:paraId="1C02545A">
            <w:pPr>
              <w:ind w:left="254" w:hanging="222" w:hangingChars="106"/>
              <w:jc w:val="center"/>
              <w:rPr>
                <w:rFonts w:hint="eastAsia" w:ascii="宋体" w:hAnsi="宋体" w:eastAsia="宋体" w:cs="宋体"/>
                <w:color w:val="auto"/>
                <w:sz w:val="21"/>
                <w:szCs w:val="21"/>
                <w:highlight w:val="none"/>
              </w:rPr>
            </w:pPr>
          </w:p>
        </w:tc>
        <w:tc>
          <w:tcPr>
            <w:tcW w:w="3047" w:type="dxa"/>
            <w:vAlign w:val="center"/>
          </w:tcPr>
          <w:p w14:paraId="3E386372">
            <w:pPr>
              <w:ind w:left="254" w:hanging="222" w:hangingChars="106"/>
              <w:jc w:val="center"/>
              <w:rPr>
                <w:rFonts w:hint="eastAsia" w:ascii="宋体" w:hAnsi="宋体" w:eastAsia="宋体" w:cs="宋体"/>
                <w:color w:val="auto"/>
                <w:sz w:val="21"/>
                <w:szCs w:val="21"/>
                <w:highlight w:val="none"/>
              </w:rPr>
            </w:pPr>
          </w:p>
        </w:tc>
      </w:tr>
    </w:tbl>
    <w:p w14:paraId="05E9583E">
      <w:pPr>
        <w:spacing w:line="400" w:lineRule="exact"/>
        <w:rPr>
          <w:rFonts w:hint="eastAsia" w:ascii="宋体" w:hAnsi="宋体" w:eastAsia="宋体" w:cs="宋体"/>
          <w:color w:val="auto"/>
          <w:sz w:val="21"/>
          <w:szCs w:val="21"/>
          <w:highlight w:val="none"/>
        </w:rPr>
        <w:sectPr>
          <w:pgSz w:w="11911" w:h="16838"/>
          <w:pgMar w:top="1134" w:right="1134" w:bottom="850" w:left="1417" w:header="720" w:footer="720" w:gutter="0"/>
          <w:pgNumType w:fmt="numberInDash"/>
          <w:cols w:space="0" w:num="1"/>
          <w:rtlGutter w:val="0"/>
          <w:docGrid w:linePitch="317" w:charSpace="0"/>
        </w:sectPr>
      </w:pPr>
    </w:p>
    <w:p w14:paraId="7C7EDF10">
      <w:pPr>
        <w:spacing w:line="400" w:lineRule="exact"/>
        <w:jc w:val="center"/>
        <w:rPr>
          <w:rFonts w:hint="eastAsia" w:ascii="宋体" w:hAnsi="宋体" w:eastAsia="宋体" w:cs="宋体"/>
          <w:color w:val="auto"/>
          <w:sz w:val="18"/>
          <w:szCs w:val="21"/>
          <w:highlight w:val="none"/>
        </w:rPr>
      </w:pPr>
      <w:r>
        <w:rPr>
          <w:rFonts w:hint="eastAsia" w:ascii="宋体" w:hAnsi="宋体" w:eastAsia="宋体" w:cs="宋体"/>
          <w:b/>
          <w:bCs/>
          <w:color w:val="auto"/>
          <w:sz w:val="22"/>
          <w:szCs w:val="22"/>
          <w:highlight w:val="none"/>
        </w:rPr>
        <w:t>附件</w:t>
      </w:r>
      <w:r>
        <w:rPr>
          <w:rFonts w:hint="eastAsia" w:ascii="宋体" w:hAnsi="宋体" w:cs="宋体"/>
          <w:b/>
          <w:bCs/>
          <w:color w:val="auto"/>
          <w:sz w:val="22"/>
          <w:szCs w:val="22"/>
          <w:highlight w:val="none"/>
          <w:lang w:val="en-US" w:eastAsia="zh-CN"/>
        </w:rPr>
        <w:t>5</w:t>
      </w:r>
      <w:r>
        <w:rPr>
          <w:rFonts w:hint="eastAsia" w:ascii="宋体" w:hAnsi="宋体" w:eastAsia="宋体" w:cs="宋体"/>
          <w:b/>
          <w:bCs/>
          <w:color w:val="auto"/>
          <w:sz w:val="22"/>
          <w:szCs w:val="22"/>
          <w:highlight w:val="none"/>
          <w:lang w:val="en-US" w:eastAsia="zh-CN"/>
        </w:rPr>
        <w:t xml:space="preserve">  </w:t>
      </w:r>
      <w:r>
        <w:rPr>
          <w:rFonts w:hint="eastAsia" w:ascii="宋体" w:hAnsi="宋体" w:eastAsia="宋体" w:cs="宋体"/>
          <w:b/>
          <w:bCs/>
          <w:color w:val="auto"/>
          <w:sz w:val="22"/>
          <w:szCs w:val="22"/>
          <w:highlight w:val="none"/>
        </w:rPr>
        <w:t>承包人用于本工程施工的机械设备表</w:t>
      </w:r>
    </w:p>
    <w:p w14:paraId="4E1219E7">
      <w:pPr>
        <w:spacing w:line="400" w:lineRule="exact"/>
        <w:rPr>
          <w:rFonts w:hint="eastAsia" w:ascii="宋体" w:hAnsi="宋体" w:eastAsia="宋体" w:cs="宋体"/>
          <w:color w:val="auto"/>
          <w:sz w:val="21"/>
          <w:szCs w:val="21"/>
          <w:highlight w:val="none"/>
        </w:rPr>
      </w:pPr>
    </w:p>
    <w:tbl>
      <w:tblPr>
        <w:tblStyle w:val="20"/>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5"/>
        <w:gridCol w:w="2125"/>
        <w:gridCol w:w="2125"/>
        <w:gridCol w:w="2125"/>
      </w:tblGrid>
      <w:tr w14:paraId="080B4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trPr>
        <w:tc>
          <w:tcPr>
            <w:tcW w:w="2125" w:type="dxa"/>
            <w:vAlign w:val="center"/>
          </w:tcPr>
          <w:p w14:paraId="7D0094FA">
            <w:pPr>
              <w:widowControl/>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设备名称</w:t>
            </w:r>
          </w:p>
        </w:tc>
        <w:tc>
          <w:tcPr>
            <w:tcW w:w="2125" w:type="dxa"/>
            <w:vAlign w:val="center"/>
          </w:tcPr>
          <w:p w14:paraId="5EA69F3F">
            <w:pPr>
              <w:autoSpaceDE w:val="0"/>
              <w:autoSpaceDN w:val="0"/>
              <w:adjustRightIn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型号</w:t>
            </w:r>
          </w:p>
          <w:p w14:paraId="21BA7262">
            <w:pPr>
              <w:widowControl/>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规格</w:t>
            </w:r>
          </w:p>
        </w:tc>
        <w:tc>
          <w:tcPr>
            <w:tcW w:w="2125" w:type="dxa"/>
            <w:vAlign w:val="center"/>
          </w:tcPr>
          <w:p w14:paraId="3D39B9B6">
            <w:pPr>
              <w:autoSpaceDE w:val="0"/>
              <w:autoSpaceDN w:val="0"/>
              <w:adjustRightIn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额定</w:t>
            </w:r>
          </w:p>
          <w:p w14:paraId="7028D12F">
            <w:pPr>
              <w:widowControl/>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功率</w:t>
            </w:r>
            <w:r>
              <w:rPr>
                <w:rFonts w:hint="eastAsia" w:ascii="宋体" w:hAnsi="宋体" w:eastAsia="宋体" w:cs="宋体"/>
                <w:color w:val="auto"/>
                <w:sz w:val="18"/>
                <w:szCs w:val="18"/>
                <w:highlight w:val="none"/>
              </w:rPr>
              <w:t>（</w:t>
            </w:r>
            <w:r>
              <w:rPr>
                <w:rFonts w:hint="eastAsia" w:ascii="宋体" w:hAnsi="宋体" w:cs="宋体"/>
                <w:color w:val="auto"/>
                <w:sz w:val="18"/>
                <w:szCs w:val="18"/>
                <w:highlight w:val="none"/>
                <w:lang w:eastAsia="zh-CN"/>
              </w:rPr>
              <w:t>kW</w:t>
            </w:r>
            <w:r>
              <w:rPr>
                <w:rFonts w:hint="eastAsia" w:ascii="宋体" w:hAnsi="宋体" w:eastAsia="宋体" w:cs="宋体"/>
                <w:color w:val="auto"/>
                <w:sz w:val="18"/>
                <w:szCs w:val="18"/>
                <w:highlight w:val="none"/>
              </w:rPr>
              <w:t>）</w:t>
            </w:r>
          </w:p>
        </w:tc>
        <w:tc>
          <w:tcPr>
            <w:tcW w:w="2125" w:type="dxa"/>
            <w:vAlign w:val="center"/>
          </w:tcPr>
          <w:p w14:paraId="30B6C255">
            <w:pPr>
              <w:widowControl/>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最低数量要求</w:t>
            </w:r>
          </w:p>
        </w:tc>
      </w:tr>
      <w:tr w14:paraId="7347D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75D06019">
            <w:pPr>
              <w:pStyle w:val="37"/>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kern w:val="2"/>
                <w:sz w:val="21"/>
                <w:szCs w:val="21"/>
                <w:highlight w:val="none"/>
                <w:lang w:val="en-US" w:eastAsia="zh-CN" w:bidi="ar-SA"/>
              </w:rPr>
            </w:pPr>
          </w:p>
        </w:tc>
        <w:tc>
          <w:tcPr>
            <w:tcW w:w="2125" w:type="dxa"/>
            <w:vAlign w:val="center"/>
          </w:tcPr>
          <w:p w14:paraId="1821AFA9">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6009BEA9">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2F37ACC9">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3A7AC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797A6C07">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7CCD2479">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40C5E74D">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37D81696">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3BA9D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784D6667">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22B2CEDB">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25EAFFBA">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30556254">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56D2D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71D56AA3">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0E42E8A8">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6275B12B">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7E597A5D">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01231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5B128B07">
            <w:pPr>
              <w:keepNext w:val="0"/>
              <w:keepLines w:val="0"/>
              <w:pageBreakBefore w:val="0"/>
              <w:widowControl w:val="0"/>
              <w:tabs>
                <w:tab w:val="left" w:pos="5460"/>
              </w:tabs>
              <w:kinsoku/>
              <w:wordWrap/>
              <w:overflowPunct/>
              <w:topLinePunct w:val="0"/>
              <w:autoSpaceDE/>
              <w:autoSpaceDN/>
              <w:bidi w:val="0"/>
              <w:adjustRightInd/>
              <w:snapToGrid/>
              <w:spacing w:line="420" w:lineRule="exact"/>
              <w:textAlignment w:val="auto"/>
              <w:rPr>
                <w:rFonts w:hint="eastAsia" w:ascii="宋体" w:hAnsi="宋体" w:eastAsia="宋体" w:cs="宋体"/>
                <w:bCs/>
                <w:color w:val="auto"/>
                <w:spacing w:val="-18"/>
                <w:kern w:val="2"/>
                <w:sz w:val="21"/>
                <w:szCs w:val="21"/>
                <w:highlight w:val="none"/>
                <w:lang w:val="en-US" w:eastAsia="zh-CN" w:bidi="ar-SA"/>
              </w:rPr>
            </w:pPr>
          </w:p>
        </w:tc>
        <w:tc>
          <w:tcPr>
            <w:tcW w:w="2125" w:type="dxa"/>
            <w:vAlign w:val="center"/>
          </w:tcPr>
          <w:p w14:paraId="6D0E731C">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2C00BA50">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6762234E">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22171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08E0561A">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3E8DCAE3">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254C45CF">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6DAD9FE1">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0123C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3B661B13">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6A6861F6">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074507F2">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402957DC">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6E0CD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1A8BE999">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35E57725">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484B8A5E">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0AB9719C">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65E46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4D6E7F98">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469AD321">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3D832313">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16597677">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21E6A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692C2DE0">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48AF16F1">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65C4C85D">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3F1AAB99">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68952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0E198D50">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65AC4EFF">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6466DAA3">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446D4A0B">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2026C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71D89D49">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5FE518D7">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1F09253A">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632A8285">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4B074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2557A440">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spacing w:val="-18"/>
                <w:kern w:val="2"/>
                <w:sz w:val="21"/>
                <w:szCs w:val="21"/>
                <w:highlight w:val="none"/>
                <w:lang w:val="en-US" w:eastAsia="zh-CN" w:bidi="ar-SA"/>
              </w:rPr>
            </w:pPr>
          </w:p>
        </w:tc>
        <w:tc>
          <w:tcPr>
            <w:tcW w:w="2125" w:type="dxa"/>
            <w:vAlign w:val="center"/>
          </w:tcPr>
          <w:p w14:paraId="6A5D515E">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4E353CCB">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6D3E8B88">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17589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5A8B5784">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34000895">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spacing w:val="-20"/>
                <w:kern w:val="2"/>
                <w:sz w:val="21"/>
                <w:szCs w:val="21"/>
                <w:highlight w:val="none"/>
                <w:lang w:val="en-US" w:eastAsia="zh-CN" w:bidi="ar-SA"/>
              </w:rPr>
            </w:pPr>
          </w:p>
        </w:tc>
        <w:tc>
          <w:tcPr>
            <w:tcW w:w="2125" w:type="dxa"/>
            <w:vAlign w:val="center"/>
          </w:tcPr>
          <w:p w14:paraId="004D9EF0">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12DDF901">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1FD75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125" w:type="dxa"/>
            <w:vAlign w:val="center"/>
          </w:tcPr>
          <w:p w14:paraId="056B1693">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4CFDCB61">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kern w:val="2"/>
                <w:sz w:val="21"/>
                <w:szCs w:val="21"/>
                <w:highlight w:val="none"/>
                <w:lang w:val="en-US" w:eastAsia="zh-CN" w:bidi="ar-SA"/>
              </w:rPr>
            </w:pPr>
          </w:p>
        </w:tc>
        <w:tc>
          <w:tcPr>
            <w:tcW w:w="2125" w:type="dxa"/>
            <w:vAlign w:val="center"/>
          </w:tcPr>
          <w:p w14:paraId="3164AE21">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kern w:val="2"/>
                <w:sz w:val="21"/>
                <w:szCs w:val="21"/>
                <w:highlight w:val="none"/>
                <w:lang w:val="en-US" w:eastAsia="zh-CN" w:bidi="ar-SA"/>
              </w:rPr>
            </w:pPr>
          </w:p>
        </w:tc>
        <w:tc>
          <w:tcPr>
            <w:tcW w:w="2125" w:type="dxa"/>
            <w:vAlign w:val="center"/>
          </w:tcPr>
          <w:p w14:paraId="6A0E0C80">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3A28E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125" w:type="dxa"/>
            <w:vAlign w:val="center"/>
          </w:tcPr>
          <w:p w14:paraId="17FC314B">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20FE0394">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7C2DA3B7">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6CBC90C0">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14558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125" w:type="dxa"/>
            <w:vAlign w:val="center"/>
          </w:tcPr>
          <w:p w14:paraId="19C29806">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30A5109C">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52BB03A4">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6054885F">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563A5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125" w:type="dxa"/>
            <w:vAlign w:val="center"/>
          </w:tcPr>
          <w:p w14:paraId="1FBCF03D">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26E30D14">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5FBB8D55">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4F2C55CB">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1C259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125" w:type="dxa"/>
            <w:vAlign w:val="center"/>
          </w:tcPr>
          <w:p w14:paraId="63555202">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0477C527">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3EAC517A">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3624AB87">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7699E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125" w:type="dxa"/>
            <w:vAlign w:val="center"/>
          </w:tcPr>
          <w:p w14:paraId="3765AABC">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5B71077E">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35DBC013">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480E39A3">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475BD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125" w:type="dxa"/>
            <w:vAlign w:val="center"/>
          </w:tcPr>
          <w:p w14:paraId="2B95091E">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1CA54904">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40323552">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2A2337EB">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01CF0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125" w:type="dxa"/>
            <w:vAlign w:val="center"/>
          </w:tcPr>
          <w:p w14:paraId="632F744C">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7945454E">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785596CE">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70A1787C">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bl>
    <w:p w14:paraId="101A28A4">
      <w:pPr>
        <w:pStyle w:val="3"/>
        <w:spacing w:before="156" w:beforeLines="50" w:after="156" w:afterLines="50" w:line="400" w:lineRule="exact"/>
        <w:rPr>
          <w:rFonts w:hint="eastAsia" w:ascii="宋体" w:hAnsi="宋体" w:eastAsia="宋体" w:cs="宋体"/>
          <w:color w:val="auto"/>
          <w:sz w:val="21"/>
          <w:szCs w:val="21"/>
          <w:highlight w:val="none"/>
        </w:rPr>
      </w:pPr>
    </w:p>
    <w:p w14:paraId="0D52F1B5">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14:paraId="13B619ED">
      <w:pPr>
        <w:pStyle w:val="3"/>
        <w:spacing w:before="156" w:beforeLines="50" w:after="156" w:afterLines="50" w:line="400" w:lineRule="exact"/>
        <w:rPr>
          <w:rFonts w:hint="eastAsia" w:ascii="宋体" w:hAnsi="宋体" w:eastAsia="宋体" w:cs="宋体"/>
          <w:color w:val="auto"/>
          <w:sz w:val="21"/>
          <w:szCs w:val="21"/>
          <w:highlight w:val="none"/>
        </w:rPr>
      </w:pPr>
      <w:bookmarkStart w:id="368" w:name="_Toc12080"/>
      <w:r>
        <w:rPr>
          <w:rFonts w:hint="eastAsia" w:ascii="宋体" w:hAnsi="宋体" w:eastAsia="宋体" w:cs="宋体"/>
          <w:color w:val="auto"/>
          <w:sz w:val="21"/>
          <w:szCs w:val="21"/>
          <w:highlight w:val="none"/>
        </w:rPr>
        <w:t>附件</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 xml:space="preserve">  预付款担保格式</w:t>
      </w:r>
      <w:bookmarkEnd w:id="368"/>
    </w:p>
    <w:p w14:paraId="33524A6E">
      <w:pPr>
        <w:rPr>
          <w:rFonts w:hint="eastAsia" w:ascii="宋体" w:hAnsi="宋体" w:eastAsia="宋体" w:cs="宋体"/>
          <w:color w:val="auto"/>
          <w:sz w:val="21"/>
          <w:szCs w:val="21"/>
          <w:highlight w:val="none"/>
        </w:rPr>
      </w:pPr>
    </w:p>
    <w:p w14:paraId="28A5EA1E">
      <w:pPr>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预 付 款 担 保</w:t>
      </w:r>
    </w:p>
    <w:p w14:paraId="29F48507">
      <w:pPr>
        <w:rPr>
          <w:rFonts w:hint="eastAsia" w:ascii="宋体" w:hAnsi="宋体" w:eastAsia="宋体" w:cs="宋体"/>
          <w:color w:val="auto"/>
          <w:sz w:val="21"/>
          <w:szCs w:val="21"/>
          <w:highlight w:val="none"/>
        </w:rPr>
      </w:pPr>
    </w:p>
    <w:p w14:paraId="60BA8346">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（发包人名称）：</w:t>
      </w:r>
    </w:p>
    <w:p w14:paraId="36CE388B">
      <w:pPr>
        <w:rPr>
          <w:rFonts w:hint="eastAsia" w:ascii="宋体" w:hAnsi="宋体" w:eastAsia="宋体" w:cs="宋体"/>
          <w:color w:val="auto"/>
          <w:sz w:val="21"/>
          <w:szCs w:val="21"/>
          <w:highlight w:val="none"/>
        </w:rPr>
      </w:pPr>
    </w:p>
    <w:p w14:paraId="532DEA01">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（承包人名称）（以下称“承包人”）与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（发包人名称）（以下简称“发包人”）于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日签订的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（项目名称）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标段施工承包合同，承包人按约定的金额向发包人提交一份预付款担保，即有权得到发包人支付相等金额的预付款。我方愿意就你方提供给承包人的预付款提供担保。</w:t>
      </w:r>
    </w:p>
    <w:p w14:paraId="47F889DF">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1.担保金额人民币（大写）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022FE566">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2.担保有效期自预付款支付给承包人起生效，至发包人签发的进度付款证书说明已完全扣清止。</w:t>
      </w:r>
    </w:p>
    <w:p w14:paraId="1B9DA062">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在本保函有效期内，因承包人违反合同约定的义务而要求收回预付款时，我方在收到你方的书面通知后，在7天内无条件支付，无须你方出具证明或陈述理由。但本保函的担保金额，在任何时候不应超过预付款金额减去发包人按合同约定在向承包人签发的进度付款证书中扣除的金额。</w:t>
      </w:r>
    </w:p>
    <w:p w14:paraId="0B38A0A4">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4.发包人和承包人按合同条款第 15 条变更合同时，我方承担本保函规定的义务不变。</w:t>
      </w:r>
    </w:p>
    <w:p w14:paraId="1132FD1C">
      <w:pPr>
        <w:rPr>
          <w:rFonts w:hint="eastAsia" w:ascii="宋体" w:hAnsi="宋体" w:eastAsia="宋体" w:cs="宋体"/>
          <w:color w:val="auto"/>
          <w:sz w:val="21"/>
          <w:szCs w:val="21"/>
          <w:highlight w:val="none"/>
        </w:rPr>
      </w:pPr>
    </w:p>
    <w:p w14:paraId="48FF544F">
      <w:pPr>
        <w:rPr>
          <w:rFonts w:hint="eastAsia" w:ascii="宋体" w:hAnsi="宋体" w:eastAsia="宋体" w:cs="宋体"/>
          <w:color w:val="auto"/>
          <w:sz w:val="21"/>
          <w:szCs w:val="21"/>
          <w:highlight w:val="none"/>
        </w:rPr>
      </w:pPr>
    </w:p>
    <w:p w14:paraId="051600D1">
      <w:pPr>
        <w:rPr>
          <w:rFonts w:hint="eastAsia" w:ascii="宋体" w:hAnsi="宋体" w:eastAsia="宋体" w:cs="宋体"/>
          <w:color w:val="auto"/>
          <w:sz w:val="21"/>
          <w:szCs w:val="21"/>
          <w:highlight w:val="none"/>
        </w:rPr>
      </w:pPr>
    </w:p>
    <w:p w14:paraId="694BE1DB">
      <w:p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担 保 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（盖单位章）</w:t>
      </w:r>
    </w:p>
    <w:p w14:paraId="7B282D43">
      <w:p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法定代表人或其委托代理人：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（签字）</w:t>
      </w:r>
    </w:p>
    <w:p w14:paraId="6763286C">
      <w:p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地    址：</w:t>
      </w:r>
      <w:r>
        <w:rPr>
          <w:rFonts w:hint="eastAsia" w:ascii="宋体" w:hAnsi="宋体" w:eastAsia="宋体" w:cs="宋体"/>
          <w:color w:val="auto"/>
          <w:sz w:val="21"/>
          <w:szCs w:val="21"/>
          <w:highlight w:val="none"/>
          <w:u w:val="single"/>
        </w:rPr>
        <w:t xml:space="preserve">                              </w:t>
      </w:r>
    </w:p>
    <w:p w14:paraId="545AB9AA">
      <w:p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邮政编码：</w:t>
      </w:r>
      <w:r>
        <w:rPr>
          <w:rFonts w:hint="eastAsia" w:ascii="宋体" w:hAnsi="宋体" w:eastAsia="宋体" w:cs="宋体"/>
          <w:color w:val="auto"/>
          <w:sz w:val="21"/>
          <w:szCs w:val="21"/>
          <w:highlight w:val="none"/>
          <w:u w:val="single"/>
        </w:rPr>
        <w:t xml:space="preserve">                              </w:t>
      </w:r>
    </w:p>
    <w:p w14:paraId="1F67520C">
      <w:p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电    话：</w:t>
      </w:r>
      <w:r>
        <w:rPr>
          <w:rFonts w:hint="eastAsia" w:ascii="宋体" w:hAnsi="宋体" w:eastAsia="宋体" w:cs="宋体"/>
          <w:color w:val="auto"/>
          <w:sz w:val="21"/>
          <w:szCs w:val="21"/>
          <w:highlight w:val="none"/>
          <w:u w:val="single"/>
        </w:rPr>
        <w:t xml:space="preserve">                              </w:t>
      </w:r>
    </w:p>
    <w:p w14:paraId="17443DB8">
      <w:p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传    真：</w:t>
      </w:r>
      <w:r>
        <w:rPr>
          <w:rFonts w:hint="eastAsia" w:ascii="宋体" w:hAnsi="宋体" w:eastAsia="宋体" w:cs="宋体"/>
          <w:color w:val="auto"/>
          <w:sz w:val="21"/>
          <w:szCs w:val="21"/>
          <w:highlight w:val="none"/>
          <w:u w:val="single"/>
        </w:rPr>
        <w:t xml:space="preserve">                              </w:t>
      </w:r>
    </w:p>
    <w:p w14:paraId="034DFEB0">
      <w:pPr>
        <w:rPr>
          <w:rFonts w:hint="eastAsia" w:ascii="宋体" w:hAnsi="宋体" w:eastAsia="宋体" w:cs="宋体"/>
          <w:color w:val="auto"/>
          <w:sz w:val="21"/>
          <w:szCs w:val="21"/>
          <w:highlight w:val="none"/>
        </w:rPr>
      </w:pPr>
    </w:p>
    <w:p w14:paraId="11CA2665">
      <w:pPr>
        <w:rPr>
          <w:rFonts w:hint="eastAsia" w:ascii="宋体" w:hAnsi="宋体" w:eastAsia="宋体" w:cs="宋体"/>
          <w:color w:val="auto"/>
          <w:sz w:val="24"/>
          <w:szCs w:val="24"/>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456C1496">
      <w:pPr>
        <w:spacing w:line="360" w:lineRule="auto"/>
        <w:ind w:right="147"/>
        <w:jc w:val="left"/>
        <w:rPr>
          <w:rFonts w:hint="eastAsia" w:ascii="宋体" w:hAnsi="宋体" w:eastAsia="宋体" w:cs="宋体"/>
          <w:color w:val="auto"/>
          <w:sz w:val="21"/>
          <w:szCs w:val="21"/>
          <w:highlight w:val="none"/>
        </w:rPr>
      </w:pPr>
    </w:p>
    <w:p w14:paraId="680E5365">
      <w:pPr>
        <w:pStyle w:val="24"/>
        <w:rPr>
          <w:rFonts w:hint="eastAsia" w:ascii="宋体" w:hAnsi="宋体" w:eastAsia="宋体" w:cs="宋体"/>
          <w:color w:val="auto"/>
          <w:sz w:val="21"/>
          <w:szCs w:val="18"/>
          <w:highlight w:val="none"/>
        </w:rPr>
      </w:pPr>
    </w:p>
    <w:p w14:paraId="48B8BB30">
      <w:pPr>
        <w:pStyle w:val="24"/>
        <w:rPr>
          <w:rFonts w:hint="eastAsia" w:ascii="宋体" w:hAnsi="宋体" w:eastAsia="宋体" w:cs="宋体"/>
          <w:color w:val="auto"/>
          <w:sz w:val="21"/>
          <w:szCs w:val="18"/>
          <w:highlight w:val="none"/>
        </w:rPr>
      </w:pPr>
    </w:p>
    <w:p w14:paraId="39B9EE93">
      <w:pPr>
        <w:pStyle w:val="24"/>
        <w:rPr>
          <w:rFonts w:hint="eastAsia" w:ascii="宋体" w:hAnsi="宋体" w:eastAsia="宋体" w:cs="宋体"/>
          <w:color w:val="auto"/>
          <w:sz w:val="21"/>
          <w:szCs w:val="18"/>
          <w:highlight w:val="none"/>
        </w:rPr>
      </w:pPr>
    </w:p>
    <w:p w14:paraId="7987628E">
      <w:pPr>
        <w:pStyle w:val="24"/>
        <w:rPr>
          <w:rFonts w:hint="eastAsia" w:ascii="宋体" w:hAnsi="宋体" w:eastAsia="宋体" w:cs="宋体"/>
          <w:color w:val="auto"/>
          <w:sz w:val="21"/>
          <w:szCs w:val="18"/>
          <w:highlight w:val="none"/>
        </w:rPr>
      </w:pPr>
    </w:p>
    <w:p w14:paraId="070A02CC">
      <w:pPr>
        <w:pStyle w:val="24"/>
        <w:rPr>
          <w:rFonts w:hint="eastAsia" w:ascii="宋体" w:hAnsi="宋体" w:eastAsia="宋体" w:cs="宋体"/>
          <w:color w:val="auto"/>
          <w:sz w:val="21"/>
          <w:szCs w:val="18"/>
          <w:highlight w:val="none"/>
        </w:rPr>
      </w:pPr>
    </w:p>
    <w:p w14:paraId="5F017FBB">
      <w:pPr>
        <w:pStyle w:val="24"/>
        <w:rPr>
          <w:rFonts w:hint="eastAsia" w:ascii="宋体" w:hAnsi="宋体" w:eastAsia="宋体" w:cs="宋体"/>
          <w:color w:val="auto"/>
          <w:sz w:val="21"/>
          <w:szCs w:val="18"/>
          <w:highlight w:val="none"/>
        </w:rPr>
      </w:pPr>
    </w:p>
    <w:p w14:paraId="48B1F3C9">
      <w:pPr>
        <w:pStyle w:val="10"/>
        <w:rPr>
          <w:rFonts w:hint="eastAsia" w:ascii="宋体" w:hAnsi="宋体" w:eastAsia="宋体" w:cs="宋体"/>
          <w:color w:val="auto"/>
          <w:sz w:val="21"/>
          <w:szCs w:val="18"/>
          <w:highlight w:val="none"/>
        </w:rPr>
      </w:pPr>
    </w:p>
    <w:p w14:paraId="2E3F75C7">
      <w:pPr>
        <w:rPr>
          <w:rFonts w:hint="eastAsia" w:ascii="宋体" w:hAnsi="宋体" w:eastAsia="宋体" w:cs="宋体"/>
          <w:color w:val="auto"/>
          <w:sz w:val="21"/>
          <w:szCs w:val="18"/>
          <w:highlight w:val="none"/>
        </w:rPr>
      </w:pPr>
    </w:p>
    <w:p w14:paraId="773C59E2">
      <w:pPr>
        <w:pStyle w:val="2"/>
        <w:rPr>
          <w:rFonts w:hint="eastAsia"/>
          <w:highlight w:val="none"/>
        </w:rPr>
      </w:pPr>
    </w:p>
    <w:p w14:paraId="5B843744">
      <w:pPr>
        <w:pStyle w:val="24"/>
        <w:rPr>
          <w:rFonts w:hint="eastAsia" w:ascii="宋体" w:hAnsi="宋体" w:eastAsia="宋体" w:cs="宋体"/>
          <w:color w:val="auto"/>
          <w:sz w:val="21"/>
          <w:szCs w:val="18"/>
          <w:highlight w:val="none"/>
        </w:rPr>
      </w:pPr>
    </w:p>
    <w:p w14:paraId="37926B3C">
      <w:pPr>
        <w:pStyle w:val="24"/>
        <w:rPr>
          <w:rFonts w:hint="eastAsia" w:ascii="宋体" w:hAnsi="宋体" w:eastAsia="宋体" w:cs="宋体"/>
          <w:color w:val="auto"/>
          <w:sz w:val="21"/>
          <w:szCs w:val="18"/>
          <w:highlight w:val="none"/>
        </w:rPr>
      </w:pPr>
    </w:p>
    <w:p w14:paraId="626F8FC8">
      <w:pPr>
        <w:spacing w:line="360" w:lineRule="auto"/>
        <w:ind w:right="147"/>
        <w:jc w:val="left"/>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附件</w:t>
      </w:r>
      <w:r>
        <w:rPr>
          <w:rFonts w:hint="eastAsia" w:ascii="宋体" w:hAnsi="宋体" w:cs="宋体"/>
          <w:b/>
          <w:bCs/>
          <w:color w:val="auto"/>
          <w:sz w:val="22"/>
          <w:szCs w:val="22"/>
          <w:highlight w:val="none"/>
          <w:lang w:val="en-US" w:eastAsia="zh-CN"/>
        </w:rPr>
        <w:t>7</w:t>
      </w:r>
      <w:r>
        <w:rPr>
          <w:rFonts w:hint="eastAsia" w:ascii="宋体" w:hAnsi="宋体" w:eastAsia="宋体" w:cs="宋体"/>
          <w:b/>
          <w:bCs/>
          <w:color w:val="auto"/>
          <w:sz w:val="22"/>
          <w:szCs w:val="22"/>
          <w:highlight w:val="none"/>
        </w:rPr>
        <w:t xml:space="preserve">   工程质量保修书</w:t>
      </w:r>
    </w:p>
    <w:p w14:paraId="1940BB2F">
      <w:pPr>
        <w:pStyle w:val="38"/>
        <w:spacing w:before="156" w:beforeLines="50" w:after="156" w:afterLines="50" w:line="44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工程质量保修书</w:t>
      </w:r>
    </w:p>
    <w:p w14:paraId="57CB5188">
      <w:pPr>
        <w:pStyle w:val="38"/>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发包人（全称）：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7928BB14">
      <w:pPr>
        <w:pStyle w:val="38"/>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承包人（全称）：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p w14:paraId="6D2CEBCE">
      <w:pPr>
        <w:pStyle w:val="38"/>
        <w:spacing w:line="360" w:lineRule="auto"/>
        <w:rPr>
          <w:rFonts w:hint="eastAsia" w:ascii="宋体" w:hAnsi="宋体" w:eastAsia="宋体" w:cs="宋体"/>
          <w:color w:val="auto"/>
          <w:sz w:val="21"/>
          <w:szCs w:val="21"/>
          <w:highlight w:val="none"/>
        </w:rPr>
      </w:pPr>
    </w:p>
    <w:p w14:paraId="5C980A23">
      <w:pPr>
        <w:pStyle w:val="38"/>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发包人和承包人根据《中华人民共和国建筑法》和《建设工程质量管理条例》，经协商一致就</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签订工程质量保修书。</w:t>
      </w:r>
    </w:p>
    <w:p w14:paraId="533055D8">
      <w:pPr>
        <w:pStyle w:val="38"/>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一、工程质量保修范围和内容</w:t>
      </w:r>
    </w:p>
    <w:p w14:paraId="0C8F03B0">
      <w:pPr>
        <w:pStyle w:val="38"/>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承包人在质量保修期内，按照有关法律规定和合同约定，承担工程质量保修责任。</w:t>
      </w:r>
    </w:p>
    <w:p w14:paraId="220DA58F">
      <w:pPr>
        <w:pStyle w:val="38"/>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质量保修范围包括</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竣工工程量清单和竣工图图纸上包含的</w:t>
      </w:r>
      <w:r>
        <w:rPr>
          <w:rFonts w:hint="eastAsia" w:ascii="宋体" w:hAnsi="宋体" w:eastAsia="宋体" w:cs="宋体"/>
          <w:color w:val="auto"/>
          <w:sz w:val="21"/>
          <w:szCs w:val="21"/>
          <w:highlight w:val="none"/>
          <w:u w:val="single"/>
        </w:rPr>
        <w:t xml:space="preserve">内容  </w:t>
      </w:r>
      <w:r>
        <w:rPr>
          <w:rFonts w:hint="eastAsia" w:ascii="宋体" w:hAnsi="宋体" w:eastAsia="宋体" w:cs="宋体"/>
          <w:color w:val="auto"/>
          <w:sz w:val="21"/>
          <w:szCs w:val="21"/>
          <w:highlight w:val="none"/>
        </w:rPr>
        <w:t>，以及双方约定的其他项目。具体保修的内容，双方约定如下：</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211CA03C">
      <w:pPr>
        <w:pStyle w:val="38"/>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二、质量保修期</w:t>
      </w:r>
    </w:p>
    <w:p w14:paraId="74FFFF21">
      <w:pPr>
        <w:pStyle w:val="38"/>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根据《建设工程质量管理条例》及有关规定，工程的质量保修期如下：</w:t>
      </w:r>
    </w:p>
    <w:p w14:paraId="0A44B72F">
      <w:pPr>
        <w:pStyle w:val="38"/>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1.</w:t>
      </w:r>
      <w:r>
        <w:rPr>
          <w:rFonts w:hint="eastAsia" w:ascii="宋体" w:hAnsi="宋体" w:eastAsia="宋体" w:cs="宋体"/>
          <w:color w:val="auto"/>
          <w:sz w:val="21"/>
          <w:szCs w:val="21"/>
          <w:highlight w:val="none"/>
        </w:rPr>
        <w:t>桥梁隧道主体结构</w:t>
      </w:r>
      <w:r>
        <w:rPr>
          <w:rFonts w:hint="eastAsia" w:ascii="宋体" w:hAnsi="宋体" w:cs="宋体"/>
          <w:color w:val="auto"/>
          <w:sz w:val="21"/>
          <w:szCs w:val="21"/>
          <w:highlight w:val="none"/>
          <w:lang w:eastAsia="zh-CN"/>
        </w:rPr>
        <w:t>工程</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设计文件规定的合理使用年限</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w:t>
      </w:r>
    </w:p>
    <w:p w14:paraId="5BACE203">
      <w:pPr>
        <w:pStyle w:val="38"/>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2.</w:t>
      </w:r>
      <w:r>
        <w:rPr>
          <w:rFonts w:hint="eastAsia" w:ascii="宋体" w:hAnsi="宋体" w:eastAsia="宋体" w:cs="宋体"/>
          <w:color w:val="auto"/>
          <w:sz w:val="21"/>
          <w:szCs w:val="21"/>
          <w:highlight w:val="none"/>
        </w:rPr>
        <w:t xml:space="preserve">道路工程为 </w:t>
      </w:r>
      <w:r>
        <w:rPr>
          <w:rFonts w:hint="eastAsia" w:ascii="宋体" w:hAnsi="宋体" w:eastAsia="宋体" w:cs="宋体"/>
          <w:color w:val="auto"/>
          <w:sz w:val="21"/>
          <w:szCs w:val="21"/>
          <w:highlight w:val="none"/>
          <w:u w:val="single"/>
        </w:rPr>
        <w:t xml:space="preserve"> 1   </w:t>
      </w:r>
      <w:r>
        <w:rPr>
          <w:rFonts w:hint="eastAsia" w:ascii="宋体" w:hAnsi="宋体" w:eastAsia="宋体" w:cs="宋体"/>
          <w:color w:val="auto"/>
          <w:sz w:val="21"/>
          <w:szCs w:val="21"/>
          <w:highlight w:val="none"/>
        </w:rPr>
        <w:t>年；</w:t>
      </w:r>
    </w:p>
    <w:p w14:paraId="1942A5D7">
      <w:pPr>
        <w:pStyle w:val="38"/>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3.</w:t>
      </w:r>
      <w:r>
        <w:rPr>
          <w:rFonts w:hint="eastAsia" w:ascii="宋体" w:hAnsi="宋体" w:cs="宋体"/>
          <w:color w:val="auto"/>
          <w:sz w:val="21"/>
          <w:szCs w:val="21"/>
          <w:highlight w:val="none"/>
          <w:lang w:val="en-US" w:eastAsia="zh-CN"/>
        </w:rPr>
        <w:t>渠道</w:t>
      </w:r>
      <w:r>
        <w:rPr>
          <w:rFonts w:hint="eastAsia" w:ascii="宋体" w:hAnsi="宋体" w:eastAsia="宋体" w:cs="宋体"/>
          <w:color w:val="auto"/>
          <w:sz w:val="21"/>
          <w:szCs w:val="21"/>
          <w:highlight w:val="none"/>
        </w:rPr>
        <w:t>工程为</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1</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年；</w:t>
      </w:r>
    </w:p>
    <w:p w14:paraId="1B46DC30">
      <w:pPr>
        <w:pStyle w:val="38"/>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4.</w:t>
      </w:r>
      <w:r>
        <w:rPr>
          <w:rFonts w:hint="eastAsia" w:ascii="宋体" w:hAnsi="宋体" w:cs="宋体"/>
          <w:color w:val="auto"/>
          <w:sz w:val="21"/>
          <w:szCs w:val="21"/>
          <w:highlight w:val="none"/>
          <w:lang w:val="en-US" w:eastAsia="zh-CN"/>
        </w:rPr>
        <w:t>水源工程（堰、坝、集水池、水井、潜水泵、水轮泵等取水设备）为</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1</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p>
    <w:p w14:paraId="4484CD3F">
      <w:pPr>
        <w:pStyle w:val="38"/>
        <w:spacing w:line="360" w:lineRule="auto"/>
        <w:ind w:firstLine="420" w:firstLineChars="200"/>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5. 输配电工程（高压线、低压线、变压器、配电箱、电表以及电力附属设施）为</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1</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p>
    <w:p w14:paraId="39A39675">
      <w:pPr>
        <w:pStyle w:val="38"/>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 xml:space="preserve">. </w:t>
      </w:r>
      <w:r>
        <w:rPr>
          <w:rFonts w:hint="eastAsia" w:ascii="宋体" w:hAnsi="宋体" w:cs="宋体"/>
          <w:color w:val="auto"/>
          <w:sz w:val="21"/>
          <w:szCs w:val="21"/>
          <w:highlight w:val="none"/>
          <w:lang w:val="en-US" w:eastAsia="zh-CN"/>
        </w:rPr>
        <w:t>涵管、涵洞、箱涵、盖板涵为</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1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p>
    <w:p w14:paraId="3E91AEAD">
      <w:pPr>
        <w:pStyle w:val="38"/>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rPr>
        <w:t>其他附属工程为</w:t>
      </w:r>
      <w:r>
        <w:rPr>
          <w:rFonts w:hint="eastAsia" w:ascii="宋体" w:hAnsi="宋体" w:eastAsia="宋体" w:cs="宋体"/>
          <w:color w:val="auto"/>
          <w:sz w:val="21"/>
          <w:szCs w:val="21"/>
          <w:highlight w:val="none"/>
          <w:u w:val="single"/>
        </w:rPr>
        <w:t xml:space="preserve">   1   </w:t>
      </w:r>
      <w:r>
        <w:rPr>
          <w:rFonts w:hint="eastAsia" w:ascii="宋体" w:hAnsi="宋体" w:eastAsia="宋体" w:cs="宋体"/>
          <w:color w:val="auto"/>
          <w:sz w:val="21"/>
          <w:szCs w:val="21"/>
          <w:highlight w:val="none"/>
        </w:rPr>
        <w:t>年；</w:t>
      </w:r>
    </w:p>
    <w:p w14:paraId="64AE710B">
      <w:pPr>
        <w:pStyle w:val="38"/>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rPr>
        <w:t>其他项目保修期限约定如下：</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37A225F4">
      <w:pPr>
        <w:pStyle w:val="38"/>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质量保修期自工程竣工验收合格之日起计算。</w:t>
      </w:r>
    </w:p>
    <w:p w14:paraId="5E28E069">
      <w:pPr>
        <w:pStyle w:val="38"/>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三、缺陷责任期</w:t>
      </w:r>
    </w:p>
    <w:p w14:paraId="6D813851">
      <w:pPr>
        <w:pStyle w:val="38"/>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工程缺陷责任期为</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24</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个月（最长不超过24个月），缺陷责任期自工程竣工验收合格之日起计算。单位工程先于全部工程进行验收，单位工程缺陷责任期自单位工程验收合格之日起算。</w:t>
      </w:r>
    </w:p>
    <w:p w14:paraId="6C24108E">
      <w:pPr>
        <w:pStyle w:val="38"/>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缺陷责任期终止后，发包人应退还剩余的质量保证金。</w:t>
      </w:r>
    </w:p>
    <w:p w14:paraId="300CF133">
      <w:pPr>
        <w:pStyle w:val="38"/>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四、质量保修责任</w:t>
      </w:r>
    </w:p>
    <w:p w14:paraId="09DEC9E1">
      <w:pPr>
        <w:pStyle w:val="38"/>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1.</w:t>
      </w:r>
      <w:r>
        <w:rPr>
          <w:rFonts w:hint="eastAsia" w:ascii="宋体" w:hAnsi="宋体" w:eastAsia="宋体" w:cs="宋体"/>
          <w:color w:val="auto"/>
          <w:sz w:val="21"/>
          <w:szCs w:val="21"/>
          <w:highlight w:val="none"/>
        </w:rPr>
        <w:t>属于保修范围、内容的项目，承包人应当在接到保修通知之日起</w:t>
      </w:r>
      <w:r>
        <w:rPr>
          <w:rFonts w:hint="eastAsia" w:ascii="宋体" w:hAnsi="宋体" w:eastAsia="宋体" w:cs="宋体"/>
          <w:color w:val="auto"/>
          <w:sz w:val="21"/>
          <w:szCs w:val="21"/>
          <w:highlight w:val="none"/>
          <w:u w:val="single"/>
        </w:rPr>
        <w:t xml:space="preserve">   7   </w:t>
      </w:r>
      <w:r>
        <w:rPr>
          <w:rFonts w:hint="eastAsia" w:ascii="宋体" w:hAnsi="宋体" w:eastAsia="宋体" w:cs="宋体"/>
          <w:color w:val="auto"/>
          <w:sz w:val="21"/>
          <w:szCs w:val="21"/>
          <w:highlight w:val="none"/>
        </w:rPr>
        <w:t>天内派人保修</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并且维修期不允许超过2个月</w:t>
      </w:r>
      <w:r>
        <w:rPr>
          <w:rFonts w:hint="eastAsia" w:ascii="宋体" w:hAnsi="宋体" w:eastAsia="宋体" w:cs="宋体"/>
          <w:color w:val="auto"/>
          <w:sz w:val="21"/>
          <w:szCs w:val="21"/>
          <w:highlight w:val="none"/>
        </w:rPr>
        <w:t>。承包人不在约定期限内派人保修的，发包人可以委托他人修理，修理费用从质量保修金内扣除。</w:t>
      </w:r>
    </w:p>
    <w:p w14:paraId="55C68B71">
      <w:pPr>
        <w:pStyle w:val="38"/>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2.</w:t>
      </w:r>
      <w:r>
        <w:rPr>
          <w:rFonts w:hint="eastAsia" w:ascii="宋体" w:hAnsi="宋体" w:eastAsia="宋体" w:cs="宋体"/>
          <w:color w:val="auto"/>
          <w:sz w:val="21"/>
          <w:szCs w:val="21"/>
          <w:highlight w:val="none"/>
        </w:rPr>
        <w:t>发生紧急事故需抢修的，承包人在接到事故通知后，应当立即到达事故现场抢修。</w:t>
      </w:r>
    </w:p>
    <w:p w14:paraId="069A341D">
      <w:pPr>
        <w:pStyle w:val="38"/>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3.</w:t>
      </w:r>
      <w:r>
        <w:rPr>
          <w:rFonts w:hint="eastAsia" w:ascii="宋体" w:hAnsi="宋体" w:eastAsia="宋体" w:cs="宋体"/>
          <w:color w:val="auto"/>
          <w:sz w:val="21"/>
          <w:szCs w:val="21"/>
          <w:highlight w:val="none"/>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6E936EC1">
      <w:pPr>
        <w:pStyle w:val="38"/>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4.</w:t>
      </w:r>
      <w:r>
        <w:rPr>
          <w:rFonts w:hint="eastAsia" w:ascii="宋体" w:hAnsi="宋体" w:eastAsia="宋体" w:cs="宋体"/>
          <w:color w:val="auto"/>
          <w:sz w:val="21"/>
          <w:szCs w:val="21"/>
          <w:highlight w:val="none"/>
        </w:rPr>
        <w:t>质量保修完成后，由发包人组织验收。</w:t>
      </w:r>
    </w:p>
    <w:p w14:paraId="736A1AB3">
      <w:pPr>
        <w:pStyle w:val="38"/>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五、保修费用</w:t>
      </w:r>
    </w:p>
    <w:p w14:paraId="7F0850EA">
      <w:pPr>
        <w:pStyle w:val="38"/>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保修费用由造成质量缺陷的责任方承担。</w:t>
      </w:r>
    </w:p>
    <w:p w14:paraId="1D511FC0">
      <w:pPr>
        <w:pStyle w:val="38"/>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六、双方约定的其他工程质量保修事项：</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0A1B6955">
      <w:pPr>
        <w:pStyle w:val="38"/>
        <w:spacing w:line="360" w:lineRule="auto"/>
        <w:ind w:firstLine="399" w:firstLineChars="19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工程质量保修书由发包人、承包人在工程竣工验收前共同签署，作为施工合同附件，其有效期限至保修期满。</w:t>
      </w:r>
    </w:p>
    <w:p w14:paraId="3CA649D4">
      <w:pPr>
        <w:pStyle w:val="38"/>
        <w:spacing w:line="360" w:lineRule="auto"/>
        <w:ind w:firstLine="420"/>
        <w:rPr>
          <w:rFonts w:hint="eastAsia" w:ascii="宋体" w:hAnsi="宋体" w:eastAsia="宋体" w:cs="宋体"/>
          <w:color w:val="auto"/>
          <w:sz w:val="21"/>
          <w:szCs w:val="21"/>
          <w:highlight w:val="none"/>
        </w:rPr>
      </w:pPr>
    </w:p>
    <w:p w14:paraId="37A5638C">
      <w:pPr>
        <w:rPr>
          <w:rFonts w:hint="eastAsia" w:ascii="宋体" w:hAnsi="宋体" w:eastAsia="宋体" w:cs="宋体"/>
          <w:color w:val="auto"/>
          <w:sz w:val="21"/>
          <w:szCs w:val="21"/>
          <w:highlight w:val="none"/>
        </w:rPr>
      </w:pPr>
    </w:p>
    <w:tbl>
      <w:tblPr>
        <w:tblStyle w:val="20"/>
        <w:tblW w:w="8827" w:type="dxa"/>
        <w:tblInd w:w="-17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00"/>
        <w:gridCol w:w="4327"/>
      </w:tblGrid>
      <w:tr w14:paraId="2DB4DC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3" w:hRule="atLeast"/>
        </w:trPr>
        <w:tc>
          <w:tcPr>
            <w:tcW w:w="4500" w:type="dxa"/>
            <w:vAlign w:val="center"/>
          </w:tcPr>
          <w:p w14:paraId="255545A0">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发包人（公章）：</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tc>
        <w:tc>
          <w:tcPr>
            <w:tcW w:w="4327" w:type="dxa"/>
            <w:vAlign w:val="center"/>
          </w:tcPr>
          <w:p w14:paraId="1C0B0B37">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承包人（公章）：</w:t>
            </w:r>
            <w:r>
              <w:rPr>
                <w:rFonts w:hint="eastAsia" w:ascii="宋体" w:hAnsi="宋体" w:eastAsia="宋体" w:cs="宋体"/>
                <w:color w:val="auto"/>
                <w:sz w:val="21"/>
                <w:szCs w:val="21"/>
                <w:highlight w:val="none"/>
                <w:u w:val="single"/>
              </w:rPr>
              <w:t xml:space="preserve"> </w:t>
            </w:r>
          </w:p>
        </w:tc>
      </w:tr>
      <w:tr w14:paraId="18C50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7" w:hRule="atLeast"/>
        </w:trPr>
        <w:tc>
          <w:tcPr>
            <w:tcW w:w="4500" w:type="dxa"/>
            <w:vAlign w:val="center"/>
          </w:tcPr>
          <w:p w14:paraId="3FA2F132">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w:t>
            </w:r>
          </w:p>
          <w:p w14:paraId="4CDA064E">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委托代理人（签字）：</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 xml:space="preserve">  </w:t>
            </w:r>
          </w:p>
        </w:tc>
        <w:tc>
          <w:tcPr>
            <w:tcW w:w="4327" w:type="dxa"/>
            <w:vAlign w:val="center"/>
          </w:tcPr>
          <w:p w14:paraId="517AF32B">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w:t>
            </w:r>
          </w:p>
          <w:p w14:paraId="18CEEFF2">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委托代理人（签字）：</w:t>
            </w:r>
            <w:r>
              <w:rPr>
                <w:rFonts w:hint="eastAsia" w:ascii="宋体" w:hAnsi="宋体" w:eastAsia="宋体" w:cs="宋体"/>
                <w:color w:val="auto"/>
                <w:sz w:val="21"/>
                <w:szCs w:val="21"/>
                <w:highlight w:val="none"/>
                <w:u w:val="single"/>
              </w:rPr>
              <w:t xml:space="preserve">           </w:t>
            </w:r>
          </w:p>
        </w:tc>
      </w:tr>
    </w:tbl>
    <w:p w14:paraId="423898AA">
      <w:pPr>
        <w:rPr>
          <w:rFonts w:hint="eastAsia" w:ascii="宋体" w:hAnsi="宋体" w:eastAsia="宋体" w:cs="宋体"/>
          <w:b/>
          <w:bCs/>
          <w:color w:val="auto"/>
          <w:sz w:val="21"/>
          <w:szCs w:val="24"/>
          <w:highlight w:val="none"/>
          <w:lang w:eastAsia="zh-CN"/>
        </w:rPr>
      </w:pPr>
    </w:p>
    <w:p w14:paraId="0036EBE1">
      <w:pPr>
        <w:rPr>
          <w:rFonts w:hint="eastAsia" w:ascii="宋体" w:hAnsi="宋体" w:eastAsia="宋体" w:cs="宋体"/>
          <w:b/>
          <w:bCs/>
          <w:color w:val="auto"/>
          <w:sz w:val="21"/>
          <w:szCs w:val="24"/>
          <w:highlight w:val="none"/>
          <w:lang w:eastAsia="zh-CN"/>
        </w:rPr>
      </w:pPr>
    </w:p>
    <w:p w14:paraId="57B299D1">
      <w:pPr>
        <w:rPr>
          <w:rFonts w:hint="eastAsia" w:ascii="宋体" w:hAnsi="宋体" w:eastAsia="宋体" w:cs="宋体"/>
          <w:b/>
          <w:bCs/>
          <w:color w:val="auto"/>
          <w:sz w:val="21"/>
          <w:szCs w:val="24"/>
          <w:highlight w:val="none"/>
          <w:lang w:eastAsia="zh-CN"/>
        </w:rPr>
      </w:pPr>
    </w:p>
    <w:p w14:paraId="6C04708F">
      <w:pPr>
        <w:rPr>
          <w:rFonts w:hint="eastAsia" w:ascii="宋体" w:hAnsi="宋体" w:eastAsia="宋体" w:cs="宋体"/>
          <w:b/>
          <w:bCs/>
          <w:color w:val="auto"/>
          <w:sz w:val="21"/>
          <w:szCs w:val="24"/>
          <w:highlight w:val="none"/>
          <w:lang w:eastAsia="zh-CN"/>
        </w:rPr>
      </w:pPr>
    </w:p>
    <w:p w14:paraId="39B71795">
      <w:pPr>
        <w:rPr>
          <w:rFonts w:hint="eastAsia" w:ascii="宋体" w:hAnsi="宋体" w:eastAsia="宋体" w:cs="宋体"/>
          <w:b/>
          <w:bCs/>
          <w:color w:val="auto"/>
          <w:sz w:val="21"/>
          <w:szCs w:val="24"/>
          <w:highlight w:val="none"/>
          <w:lang w:eastAsia="zh-CN"/>
        </w:rPr>
      </w:pPr>
    </w:p>
    <w:p w14:paraId="4910CE88">
      <w:pPr>
        <w:rPr>
          <w:rFonts w:hint="eastAsia" w:ascii="宋体" w:hAnsi="宋体" w:eastAsia="宋体" w:cs="宋体"/>
          <w:b/>
          <w:bCs/>
          <w:color w:val="auto"/>
          <w:sz w:val="21"/>
          <w:szCs w:val="24"/>
          <w:highlight w:val="none"/>
          <w:lang w:eastAsia="zh-CN"/>
        </w:rPr>
      </w:pPr>
    </w:p>
    <w:p w14:paraId="5B6EB248">
      <w:pPr>
        <w:rPr>
          <w:rFonts w:hint="eastAsia" w:ascii="宋体" w:hAnsi="宋体" w:eastAsia="宋体" w:cs="宋体"/>
          <w:b/>
          <w:bCs/>
          <w:color w:val="auto"/>
          <w:sz w:val="21"/>
          <w:szCs w:val="24"/>
          <w:highlight w:val="none"/>
          <w:lang w:eastAsia="zh-CN"/>
        </w:rPr>
      </w:pPr>
    </w:p>
    <w:p w14:paraId="60C95C40">
      <w:pPr>
        <w:pStyle w:val="14"/>
        <w:rPr>
          <w:rFonts w:hint="eastAsia" w:ascii="宋体" w:hAnsi="宋体" w:eastAsia="宋体" w:cs="宋体"/>
          <w:b/>
          <w:bCs/>
          <w:color w:val="auto"/>
          <w:sz w:val="21"/>
          <w:szCs w:val="24"/>
          <w:highlight w:val="none"/>
          <w:lang w:eastAsia="zh-CN"/>
        </w:rPr>
      </w:pPr>
    </w:p>
    <w:p w14:paraId="0F19EF4B">
      <w:pPr>
        <w:pStyle w:val="14"/>
        <w:rPr>
          <w:rFonts w:hint="eastAsia" w:ascii="宋体" w:hAnsi="宋体" w:eastAsia="宋体" w:cs="宋体"/>
          <w:b/>
          <w:bCs/>
          <w:color w:val="auto"/>
          <w:sz w:val="21"/>
          <w:szCs w:val="24"/>
          <w:highlight w:val="none"/>
          <w:lang w:eastAsia="zh-CN"/>
        </w:rPr>
      </w:pPr>
    </w:p>
    <w:p w14:paraId="2EEC9FE9">
      <w:pPr>
        <w:rPr>
          <w:rFonts w:hint="eastAsia" w:ascii="宋体" w:hAnsi="宋体" w:eastAsia="宋体" w:cs="宋体"/>
          <w:b/>
          <w:bCs/>
          <w:color w:val="auto"/>
          <w:sz w:val="21"/>
          <w:szCs w:val="24"/>
          <w:highlight w:val="none"/>
          <w:lang w:eastAsia="zh-CN"/>
        </w:rPr>
      </w:pPr>
    </w:p>
    <w:p w14:paraId="496E31E6">
      <w:pPr>
        <w:rPr>
          <w:rFonts w:hint="eastAsia" w:ascii="宋体" w:hAnsi="宋体" w:eastAsia="宋体" w:cs="宋体"/>
          <w:b/>
          <w:bCs/>
          <w:color w:val="auto"/>
          <w:sz w:val="21"/>
          <w:szCs w:val="24"/>
          <w:highlight w:val="none"/>
          <w:lang w:eastAsia="zh-CN"/>
        </w:rPr>
      </w:pPr>
    </w:p>
    <w:p w14:paraId="71CD8E81">
      <w:pPr>
        <w:rPr>
          <w:rFonts w:hint="eastAsia" w:ascii="宋体" w:hAnsi="宋体" w:eastAsia="宋体" w:cs="宋体"/>
          <w:b/>
          <w:bCs/>
          <w:color w:val="auto"/>
          <w:sz w:val="21"/>
          <w:szCs w:val="24"/>
          <w:highlight w:val="none"/>
          <w:lang w:eastAsia="zh-CN"/>
        </w:rPr>
      </w:pPr>
    </w:p>
    <w:p w14:paraId="6CCF7B63">
      <w:pPr>
        <w:rPr>
          <w:rFonts w:hint="eastAsia" w:ascii="宋体" w:hAnsi="宋体" w:eastAsia="宋体" w:cs="宋体"/>
          <w:b/>
          <w:bCs/>
          <w:color w:val="auto"/>
          <w:sz w:val="21"/>
          <w:szCs w:val="24"/>
          <w:highlight w:val="none"/>
          <w:lang w:eastAsia="zh-CN"/>
        </w:rPr>
      </w:pPr>
    </w:p>
    <w:p w14:paraId="21A99747">
      <w:pPr>
        <w:rPr>
          <w:rFonts w:hint="eastAsia" w:ascii="宋体" w:hAnsi="宋体" w:eastAsia="宋体" w:cs="宋体"/>
          <w:b/>
          <w:bCs/>
          <w:color w:val="auto"/>
          <w:sz w:val="21"/>
          <w:szCs w:val="24"/>
          <w:highlight w:val="none"/>
          <w:lang w:eastAsia="zh-CN"/>
        </w:rPr>
      </w:pPr>
    </w:p>
    <w:p w14:paraId="4B4CA416">
      <w:pPr>
        <w:rPr>
          <w:rFonts w:hint="eastAsia" w:ascii="宋体" w:hAnsi="宋体" w:eastAsia="宋体" w:cs="宋体"/>
          <w:b/>
          <w:bCs/>
          <w:color w:val="auto"/>
          <w:sz w:val="21"/>
          <w:szCs w:val="24"/>
          <w:highlight w:val="none"/>
          <w:lang w:eastAsia="zh-CN"/>
        </w:rPr>
      </w:pPr>
      <w:r>
        <w:rPr>
          <w:rFonts w:hint="eastAsia" w:ascii="宋体" w:hAnsi="宋体" w:cs="宋体"/>
          <w:b/>
          <w:bCs/>
          <w:color w:val="auto"/>
          <w:sz w:val="21"/>
          <w:szCs w:val="24"/>
          <w:highlight w:val="none"/>
          <w:lang w:eastAsia="zh-CN"/>
        </w:rPr>
        <w:t>附件</w:t>
      </w:r>
      <w:r>
        <w:rPr>
          <w:rFonts w:hint="eastAsia" w:ascii="宋体" w:hAnsi="宋体" w:cs="宋体"/>
          <w:b/>
          <w:bCs/>
          <w:color w:val="auto"/>
          <w:sz w:val="21"/>
          <w:szCs w:val="24"/>
          <w:highlight w:val="none"/>
          <w:lang w:val="en-US" w:eastAsia="zh-CN"/>
        </w:rPr>
        <w:t>8</w:t>
      </w:r>
      <w:r>
        <w:rPr>
          <w:rFonts w:hint="eastAsia" w:ascii="宋体" w:hAnsi="宋体" w:cs="宋体"/>
          <w:b/>
          <w:bCs/>
          <w:color w:val="auto"/>
          <w:sz w:val="21"/>
          <w:szCs w:val="24"/>
          <w:highlight w:val="none"/>
          <w:lang w:eastAsia="zh-CN"/>
        </w:rPr>
        <w:t>：中标通知书</w:t>
      </w:r>
    </w:p>
    <w:p w14:paraId="1D2A313D">
      <w:pPr>
        <w:pStyle w:val="24"/>
        <w:rPr>
          <w:rFonts w:hint="eastAsia" w:ascii="宋体" w:hAnsi="宋体" w:eastAsia="宋体" w:cs="宋体"/>
          <w:color w:val="auto"/>
          <w:sz w:val="21"/>
          <w:szCs w:val="21"/>
          <w:highlight w:val="none"/>
          <w:lang w:eastAsia="zh-CN"/>
        </w:rPr>
      </w:pPr>
    </w:p>
    <w:p w14:paraId="6454C926">
      <w:pPr>
        <w:pStyle w:val="10"/>
        <w:rPr>
          <w:rFonts w:hint="eastAsia" w:ascii="宋体" w:hAnsi="宋体" w:eastAsia="宋体" w:cs="宋体"/>
          <w:color w:val="auto"/>
          <w:sz w:val="21"/>
          <w:szCs w:val="21"/>
          <w:highlight w:val="none"/>
          <w:lang w:eastAsia="zh-CN"/>
        </w:rPr>
      </w:pPr>
    </w:p>
    <w:p w14:paraId="2E6AEF0D">
      <w:pPr>
        <w:rPr>
          <w:rFonts w:hint="eastAsia" w:ascii="宋体" w:hAnsi="宋体" w:eastAsia="宋体" w:cs="宋体"/>
          <w:color w:val="auto"/>
          <w:sz w:val="21"/>
          <w:szCs w:val="21"/>
          <w:highlight w:val="none"/>
          <w:lang w:eastAsia="zh-CN"/>
        </w:rPr>
      </w:pPr>
    </w:p>
    <w:p w14:paraId="4AFFCD66">
      <w:pPr>
        <w:pStyle w:val="14"/>
        <w:rPr>
          <w:rFonts w:hint="eastAsia" w:ascii="宋体" w:hAnsi="宋体" w:eastAsia="宋体" w:cs="宋体"/>
          <w:color w:val="auto"/>
          <w:sz w:val="21"/>
          <w:szCs w:val="21"/>
          <w:highlight w:val="none"/>
          <w:lang w:eastAsia="zh-CN"/>
        </w:rPr>
      </w:pPr>
    </w:p>
    <w:p w14:paraId="0867C5D3">
      <w:pPr>
        <w:rPr>
          <w:rFonts w:hint="eastAsia"/>
          <w:color w:val="auto"/>
          <w:highlight w:val="none"/>
          <w:lang w:eastAsia="zh-CN"/>
        </w:rPr>
      </w:pPr>
    </w:p>
    <w:p w14:paraId="76D847D9">
      <w:pPr>
        <w:rPr>
          <w:rFonts w:hint="eastAsia" w:ascii="宋体" w:hAnsi="宋体" w:cs="Arial"/>
          <w:color w:val="auto"/>
          <w:szCs w:val="21"/>
          <w:highlight w:val="none"/>
        </w:rPr>
      </w:pPr>
    </w:p>
    <w:p w14:paraId="251A33C5">
      <w:pPr>
        <w:pStyle w:val="3"/>
        <w:jc w:val="center"/>
        <w:rPr>
          <w:rFonts w:hint="eastAsia" w:ascii="宋体" w:hAnsi="宋体" w:eastAsia="宋体" w:cs="宋体"/>
          <w:b w:val="0"/>
          <w:color w:val="auto"/>
          <w:highlight w:val="none"/>
          <w:lang w:eastAsia="zh-CN"/>
        </w:rPr>
      </w:pPr>
      <w:bookmarkStart w:id="369" w:name="_Toc21042"/>
    </w:p>
    <w:p w14:paraId="3047C62A">
      <w:pPr>
        <w:rPr>
          <w:rFonts w:hint="eastAsia" w:ascii="宋体" w:hAnsi="宋体" w:eastAsia="宋体" w:cs="宋体"/>
          <w:b w:val="0"/>
          <w:color w:val="auto"/>
          <w:highlight w:val="none"/>
          <w:lang w:eastAsia="zh-CN"/>
        </w:rPr>
      </w:pPr>
    </w:p>
    <w:p w14:paraId="1CE4326F">
      <w:pPr>
        <w:pStyle w:val="2"/>
        <w:rPr>
          <w:rFonts w:hint="eastAsia" w:ascii="宋体" w:hAnsi="宋体" w:eastAsia="宋体" w:cs="宋体"/>
          <w:b w:val="0"/>
          <w:color w:val="auto"/>
          <w:highlight w:val="none"/>
          <w:lang w:eastAsia="zh-CN"/>
        </w:rPr>
      </w:pPr>
    </w:p>
    <w:p w14:paraId="5BD7F446">
      <w:pPr>
        <w:pStyle w:val="2"/>
        <w:rPr>
          <w:rFonts w:hint="eastAsia" w:ascii="宋体" w:hAnsi="宋体" w:eastAsia="宋体" w:cs="宋体"/>
          <w:b w:val="0"/>
          <w:color w:val="auto"/>
          <w:highlight w:val="none"/>
          <w:lang w:eastAsia="zh-CN"/>
        </w:rPr>
      </w:pPr>
    </w:p>
    <w:p w14:paraId="549DD2BE">
      <w:pPr>
        <w:pStyle w:val="3"/>
        <w:jc w:val="center"/>
        <w:rPr>
          <w:rFonts w:hint="eastAsia" w:ascii="宋体" w:hAnsi="宋体" w:eastAsia="宋体" w:cs="宋体"/>
          <w:color w:val="auto"/>
          <w:highlight w:val="none"/>
          <w:lang w:val="en-US"/>
        </w:rPr>
        <w:sectPr>
          <w:headerReference r:id="rId20" w:type="default"/>
          <w:footerReference r:id="rId21" w:type="default"/>
          <w:pgSz w:w="11911" w:h="16838"/>
          <w:pgMar w:top="1134" w:right="1134" w:bottom="850" w:left="1417" w:header="720" w:footer="720" w:gutter="0"/>
          <w:pgNumType w:fmt="numberInDash"/>
          <w:cols w:space="0" w:num="1"/>
          <w:rtlGutter w:val="0"/>
          <w:docGrid w:linePitch="0" w:charSpace="0"/>
        </w:sectPr>
      </w:pPr>
      <w:bookmarkStart w:id="370" w:name="_Toc8478"/>
      <w:r>
        <w:rPr>
          <w:rFonts w:hint="eastAsia" w:ascii="宋体" w:hAnsi="宋体" w:eastAsia="宋体" w:cs="宋体"/>
          <w:b w:val="0"/>
          <w:color w:val="auto"/>
          <w:highlight w:val="none"/>
          <w:lang w:eastAsia="zh-CN"/>
        </w:rPr>
        <w:t>第八章</w:t>
      </w:r>
      <w:r>
        <w:rPr>
          <w:rFonts w:hint="eastAsia" w:ascii="宋体" w:hAnsi="宋体" w:eastAsia="宋体" w:cs="宋体"/>
          <w:b w:val="0"/>
          <w:color w:val="auto"/>
          <w:highlight w:val="none"/>
        </w:rPr>
        <w:t xml:space="preserve"> 质疑、投诉材料格式</w:t>
      </w:r>
      <w:bookmarkEnd w:id="369"/>
      <w:bookmarkEnd w:id="370"/>
    </w:p>
    <w:p w14:paraId="61194941">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质疑函（格式）</w:t>
      </w:r>
    </w:p>
    <w:p w14:paraId="78E2E79F">
      <w:pPr>
        <w:pStyle w:val="12"/>
        <w:spacing w:line="360" w:lineRule="auto"/>
        <w:ind w:firstLine="482" w:firstLineChars="200"/>
        <w:contextualSpacing/>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一、质疑供应商基本信息：</w:t>
      </w:r>
    </w:p>
    <w:p w14:paraId="6B4953D7">
      <w:pPr>
        <w:pStyle w:val="12"/>
        <w:spacing w:line="360" w:lineRule="auto"/>
        <w:ind w:firstLine="480" w:firstLineChars="200"/>
        <w:contextualSpacing/>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质疑供应商：</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75CD338A">
      <w:pPr>
        <w:pStyle w:val="12"/>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62FC247D">
      <w:pPr>
        <w:pStyle w:val="12"/>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076597E2">
      <w:pPr>
        <w:pStyle w:val="12"/>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授权代表：</w:t>
      </w:r>
      <w:r>
        <w:rPr>
          <w:rFonts w:hint="eastAsia" w:ascii="宋体" w:hAnsi="宋体" w:eastAsia="宋体" w:cs="宋体"/>
          <w:bCs/>
          <w:color w:val="auto"/>
          <w:sz w:val="24"/>
          <w:szCs w:val="24"/>
          <w:highlight w:val="none"/>
          <w:u w:val="single"/>
        </w:rPr>
        <w:t xml:space="preserve">                      </w:t>
      </w:r>
    </w:p>
    <w:p w14:paraId="3EF201EE">
      <w:pPr>
        <w:pStyle w:val="12"/>
        <w:spacing w:line="360" w:lineRule="auto"/>
        <w:ind w:firstLine="480" w:firstLineChars="200"/>
        <w:contextualSpacing/>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7551D70D">
      <w:pPr>
        <w:pStyle w:val="12"/>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514D7A6A">
      <w:pPr>
        <w:pStyle w:val="12"/>
        <w:spacing w:line="360" w:lineRule="auto"/>
        <w:ind w:firstLine="482" w:firstLineChars="200"/>
        <w:contextualSpacing/>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二、质疑项目基本情况：</w:t>
      </w:r>
    </w:p>
    <w:p w14:paraId="2D8FE088">
      <w:pPr>
        <w:pStyle w:val="12"/>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质疑</w:t>
      </w:r>
      <w:r>
        <w:rPr>
          <w:rFonts w:hint="eastAsia" w:ascii="宋体" w:hAnsi="宋体" w:eastAsia="宋体" w:cs="宋体"/>
          <w:color w:val="auto"/>
          <w:sz w:val="24"/>
          <w:szCs w:val="24"/>
          <w:highlight w:val="none"/>
        </w:rPr>
        <w:t>项目的名称：</w:t>
      </w:r>
      <w:r>
        <w:rPr>
          <w:rFonts w:hint="eastAsia" w:ascii="宋体" w:hAnsi="宋体" w:eastAsia="宋体" w:cs="宋体"/>
          <w:bCs/>
          <w:color w:val="auto"/>
          <w:sz w:val="24"/>
          <w:szCs w:val="24"/>
          <w:highlight w:val="none"/>
          <w:u w:val="single"/>
        </w:rPr>
        <w:t xml:space="preserve">                                     </w:t>
      </w:r>
    </w:p>
    <w:p w14:paraId="27D244DD">
      <w:pPr>
        <w:pStyle w:val="12"/>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质疑</w:t>
      </w:r>
      <w:r>
        <w:rPr>
          <w:rFonts w:hint="eastAsia" w:ascii="宋体" w:hAnsi="宋体" w:eastAsia="宋体" w:cs="宋体"/>
          <w:color w:val="auto"/>
          <w:sz w:val="24"/>
          <w:szCs w:val="24"/>
          <w:highlight w:val="none"/>
        </w:rPr>
        <w:t>项目的编号：</w:t>
      </w:r>
      <w:r>
        <w:rPr>
          <w:rFonts w:hint="eastAsia" w:ascii="宋体" w:hAnsi="宋体" w:eastAsia="宋体" w:cs="宋体"/>
          <w:bCs/>
          <w:color w:val="auto"/>
          <w:sz w:val="24"/>
          <w:szCs w:val="24"/>
          <w:highlight w:val="none"/>
          <w:u w:val="single"/>
        </w:rPr>
        <w:t xml:space="preserve">                                     </w:t>
      </w:r>
    </w:p>
    <w:p w14:paraId="6296E029">
      <w:pPr>
        <w:pStyle w:val="12"/>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采购人名称：</w:t>
      </w:r>
      <w:r>
        <w:rPr>
          <w:rFonts w:hint="eastAsia" w:ascii="宋体" w:hAnsi="宋体" w:eastAsia="宋体" w:cs="宋体"/>
          <w:bCs/>
          <w:color w:val="auto"/>
          <w:sz w:val="24"/>
          <w:szCs w:val="24"/>
          <w:highlight w:val="none"/>
          <w:u w:val="single"/>
        </w:rPr>
        <w:t xml:space="preserve">                                         </w:t>
      </w:r>
    </w:p>
    <w:p w14:paraId="1258DF34">
      <w:pPr>
        <w:pStyle w:val="12"/>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w:t>
      </w:r>
    </w:p>
    <w:p w14:paraId="750BE9CE">
      <w:pPr>
        <w:pStyle w:val="12"/>
        <w:spacing w:line="360" w:lineRule="auto"/>
        <w:ind w:left="25" w:leftChars="12" w:firstLine="352" w:firstLineChars="14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□采购文件   采购文件获取日期：</w:t>
      </w:r>
      <w:r>
        <w:rPr>
          <w:rFonts w:hint="eastAsia" w:ascii="宋体" w:hAnsi="宋体" w:eastAsia="宋体" w:cs="宋体"/>
          <w:bCs/>
          <w:color w:val="auto"/>
          <w:sz w:val="24"/>
          <w:szCs w:val="24"/>
          <w:highlight w:val="none"/>
          <w:u w:val="single"/>
        </w:rPr>
        <w:t xml:space="preserve">                                   </w:t>
      </w:r>
    </w:p>
    <w:p w14:paraId="1C63F303">
      <w:pPr>
        <w:pStyle w:val="12"/>
        <w:spacing w:line="360" w:lineRule="auto"/>
        <w:ind w:left="25" w:leftChars="12" w:firstLine="352" w:firstLineChars="14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□采购过程   </w:t>
      </w:r>
    </w:p>
    <w:p w14:paraId="72C59D2F">
      <w:pPr>
        <w:pStyle w:val="12"/>
        <w:spacing w:line="360" w:lineRule="auto"/>
        <w:ind w:left="25" w:leftChars="12" w:firstLine="352" w:firstLineChars="147"/>
        <w:contextualSpacing/>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 xml:space="preserve">□成交结果   </w:t>
      </w:r>
    </w:p>
    <w:p w14:paraId="6583DE26">
      <w:pPr>
        <w:pStyle w:val="12"/>
        <w:spacing w:line="360" w:lineRule="auto"/>
        <w:ind w:left="25" w:leftChars="12" w:firstLine="472" w:firstLineChars="196"/>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三、质疑事项具体内容</w:t>
      </w:r>
    </w:p>
    <w:p w14:paraId="7443EE31">
      <w:pPr>
        <w:pStyle w:val="12"/>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质疑事项1：</w:t>
      </w:r>
      <w:r>
        <w:rPr>
          <w:rFonts w:hint="eastAsia" w:ascii="宋体" w:hAnsi="宋体" w:eastAsia="宋体" w:cs="宋体"/>
          <w:bCs/>
          <w:color w:val="auto"/>
          <w:sz w:val="24"/>
          <w:szCs w:val="24"/>
          <w:highlight w:val="none"/>
          <w:u w:val="single"/>
        </w:rPr>
        <w:t xml:space="preserve">                                                                    </w:t>
      </w:r>
    </w:p>
    <w:p w14:paraId="3DDA121E">
      <w:pPr>
        <w:pStyle w:val="12"/>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事实依据：</w:t>
      </w:r>
      <w:r>
        <w:rPr>
          <w:rFonts w:hint="eastAsia" w:ascii="宋体" w:hAnsi="宋体" w:eastAsia="宋体" w:cs="宋体"/>
          <w:bCs/>
          <w:color w:val="auto"/>
          <w:sz w:val="24"/>
          <w:szCs w:val="24"/>
          <w:highlight w:val="none"/>
          <w:u w:val="single"/>
        </w:rPr>
        <w:t xml:space="preserve">                                                                      </w:t>
      </w:r>
    </w:p>
    <w:p w14:paraId="35A167F7">
      <w:pPr>
        <w:pStyle w:val="12"/>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法律依据：</w:t>
      </w:r>
      <w:r>
        <w:rPr>
          <w:rFonts w:hint="eastAsia" w:ascii="宋体" w:hAnsi="宋体" w:eastAsia="宋体" w:cs="宋体"/>
          <w:color w:val="auto"/>
          <w:sz w:val="24"/>
          <w:szCs w:val="24"/>
          <w:highlight w:val="none"/>
          <w:u w:val="single"/>
        </w:rPr>
        <w:t xml:space="preserve">                                                        </w:t>
      </w:r>
      <w:r>
        <w:rPr>
          <w:rFonts w:hint="eastAsia" w:ascii="宋体" w:hAnsi="宋体" w:eastAsia="宋体" w:cs="宋体"/>
          <w:bCs/>
          <w:color w:val="auto"/>
          <w:sz w:val="24"/>
          <w:szCs w:val="24"/>
          <w:highlight w:val="none"/>
          <w:u w:val="single"/>
        </w:rPr>
        <w:t xml:space="preserve">               </w:t>
      </w:r>
    </w:p>
    <w:p w14:paraId="17FFAB16">
      <w:pPr>
        <w:pStyle w:val="12"/>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质疑事项2</w:t>
      </w:r>
    </w:p>
    <w:p w14:paraId="3A986591">
      <w:pPr>
        <w:pStyle w:val="12"/>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49BA545A">
      <w:pPr>
        <w:pStyle w:val="12"/>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四、与质疑事项相关的质疑请求：</w:t>
      </w:r>
    </w:p>
    <w:p w14:paraId="338B4971">
      <w:pPr>
        <w:pStyle w:val="12"/>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请求：</w:t>
      </w:r>
      <w:r>
        <w:rPr>
          <w:rFonts w:hint="eastAsia" w:ascii="宋体" w:hAnsi="宋体" w:eastAsia="宋体" w:cs="宋体"/>
          <w:bCs/>
          <w:color w:val="auto"/>
          <w:sz w:val="24"/>
          <w:szCs w:val="24"/>
          <w:highlight w:val="none"/>
          <w:u w:val="single"/>
        </w:rPr>
        <w:t xml:space="preserve">                                                                </w:t>
      </w:r>
    </w:p>
    <w:p w14:paraId="643F0F64">
      <w:pPr>
        <w:pStyle w:val="12"/>
        <w:spacing w:line="360" w:lineRule="auto"/>
        <w:ind w:left="25" w:leftChars="12" w:firstLine="352" w:firstLineChars="147"/>
        <w:contextualSpacing/>
        <w:rPr>
          <w:rFonts w:hint="eastAsia" w:ascii="宋体" w:hAnsi="宋体" w:eastAsia="宋体" w:cs="宋体"/>
          <w:color w:val="auto"/>
          <w:sz w:val="24"/>
          <w:szCs w:val="24"/>
          <w:highlight w:val="none"/>
        </w:rPr>
      </w:pPr>
    </w:p>
    <w:p w14:paraId="6AD5A33A">
      <w:pPr>
        <w:pStyle w:val="12"/>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签字（签章）：                                       公章：</w:t>
      </w:r>
    </w:p>
    <w:p w14:paraId="5986D438">
      <w:pPr>
        <w:pStyle w:val="12"/>
        <w:spacing w:line="360" w:lineRule="auto"/>
        <w:ind w:left="25" w:leftChars="12" w:firstLine="352" w:firstLineChars="147"/>
        <w:contextualSpacing/>
        <w:rPr>
          <w:rFonts w:hint="eastAsia" w:ascii="宋体" w:hAnsi="宋体" w:eastAsia="宋体" w:cs="宋体"/>
          <w:color w:val="auto"/>
          <w:sz w:val="24"/>
          <w:szCs w:val="24"/>
          <w:highlight w:val="none"/>
        </w:rPr>
      </w:pPr>
    </w:p>
    <w:p w14:paraId="2B85119D">
      <w:pPr>
        <w:pStyle w:val="12"/>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14:paraId="00D2063D">
      <w:pPr>
        <w:pStyle w:val="12"/>
        <w:spacing w:line="360" w:lineRule="auto"/>
        <w:contextualSpacing/>
        <w:rPr>
          <w:rFonts w:hint="eastAsia" w:ascii="宋体" w:hAnsi="宋体" w:eastAsia="宋体" w:cs="宋体"/>
          <w:b/>
          <w:color w:val="auto"/>
          <w:sz w:val="24"/>
          <w:szCs w:val="24"/>
          <w:highlight w:val="none"/>
          <w:lang w:eastAsia="zh-CN"/>
        </w:rPr>
      </w:pPr>
    </w:p>
    <w:p w14:paraId="3CC0572D">
      <w:pPr>
        <w:pStyle w:val="12"/>
        <w:spacing w:line="360" w:lineRule="auto"/>
        <w:contextualSpacing/>
        <w:rPr>
          <w:rFonts w:hint="eastAsia" w:ascii="宋体" w:hAnsi="宋体" w:eastAsia="宋体" w:cs="宋体"/>
          <w:b/>
          <w:color w:val="auto"/>
          <w:sz w:val="24"/>
          <w:szCs w:val="24"/>
          <w:highlight w:val="none"/>
          <w:lang w:eastAsia="zh-CN"/>
        </w:rPr>
      </w:pPr>
    </w:p>
    <w:p w14:paraId="6B4A7260">
      <w:pPr>
        <w:pStyle w:val="12"/>
        <w:spacing w:line="360" w:lineRule="auto"/>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说明：</w:t>
      </w:r>
    </w:p>
    <w:p w14:paraId="48CADE13">
      <w:pPr>
        <w:pStyle w:val="12"/>
        <w:spacing w:line="360" w:lineRule="auto"/>
        <w:ind w:left="25" w:leftChars="12" w:firstLine="354" w:firstLineChars="147"/>
        <w:contextualSpacing/>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1.供应商提出质疑时，应提交质疑函和必要的证明材料</w:t>
      </w:r>
      <w:r>
        <w:rPr>
          <w:rFonts w:hint="eastAsia" w:ascii="宋体" w:hAnsi="宋体" w:eastAsia="宋体" w:cs="宋体"/>
          <w:b/>
          <w:bCs/>
          <w:color w:val="auto"/>
          <w:sz w:val="24"/>
          <w:szCs w:val="24"/>
          <w:highlight w:val="none"/>
        </w:rPr>
        <w:t>。</w:t>
      </w:r>
    </w:p>
    <w:p w14:paraId="492CCA8D">
      <w:pPr>
        <w:pStyle w:val="12"/>
        <w:spacing w:line="360" w:lineRule="auto"/>
        <w:ind w:left="25" w:leftChars="12" w:firstLine="354" w:firstLineChars="147"/>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26DC6E81">
      <w:pPr>
        <w:pStyle w:val="12"/>
        <w:spacing w:line="360" w:lineRule="auto"/>
        <w:ind w:left="25" w:leftChars="12" w:firstLine="354" w:firstLineChars="147"/>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3.质疑函的质疑事项应具体、明确，并有必要的事实依据和法律依据。</w:t>
      </w:r>
    </w:p>
    <w:p w14:paraId="1A93A393">
      <w:pPr>
        <w:pStyle w:val="12"/>
        <w:spacing w:line="360" w:lineRule="auto"/>
        <w:ind w:left="25" w:leftChars="12" w:firstLine="354" w:firstLineChars="147"/>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4.质疑函的质疑请求应与质疑事项相关。</w:t>
      </w:r>
    </w:p>
    <w:p w14:paraId="129D452B">
      <w:pPr>
        <w:pStyle w:val="12"/>
        <w:spacing w:line="360" w:lineRule="auto"/>
        <w:ind w:left="25" w:leftChars="12" w:firstLine="354" w:firstLineChars="147"/>
        <w:contextualSpacing/>
        <w:rPr>
          <w:rFonts w:hint="eastAsia" w:ascii="宋体" w:hAnsi="宋体" w:eastAsia="宋体" w:cs="宋体"/>
          <w:b/>
          <w:color w:val="auto"/>
          <w:highlight w:val="none"/>
        </w:rPr>
      </w:pPr>
      <w:r>
        <w:rPr>
          <w:rFonts w:hint="eastAsia" w:ascii="宋体" w:hAnsi="宋体" w:eastAsia="宋体" w:cs="宋体"/>
          <w:b/>
          <w:color w:val="auto"/>
          <w:sz w:val="24"/>
          <w:szCs w:val="24"/>
          <w:highlight w:val="none"/>
        </w:rPr>
        <w:t>5.质疑供应商为法人或者其他组织的，质疑函应由法定代表人、主要负责人，或者其授权代表签字或者盖章，并加盖公章。</w:t>
      </w:r>
    </w:p>
    <w:p w14:paraId="5C8DBD7E">
      <w:pPr>
        <w:pStyle w:val="12"/>
        <w:snapToGrid w:val="0"/>
        <w:rPr>
          <w:rFonts w:hint="eastAsia" w:ascii="宋体" w:hAnsi="宋体" w:eastAsia="宋体" w:cs="宋体"/>
          <w:b/>
          <w:color w:val="auto"/>
          <w:sz w:val="24"/>
          <w:szCs w:val="24"/>
          <w:highlight w:val="none"/>
        </w:rPr>
      </w:pPr>
    </w:p>
    <w:p w14:paraId="0E51BA53">
      <w:pPr>
        <w:spacing w:line="460" w:lineRule="exact"/>
        <w:jc w:val="center"/>
        <w:rPr>
          <w:rFonts w:hint="eastAsia" w:ascii="宋体" w:hAnsi="宋体" w:eastAsia="宋体" w:cs="宋体"/>
          <w:color w:val="auto"/>
          <w:sz w:val="44"/>
          <w:highlight w:val="none"/>
        </w:rPr>
      </w:pPr>
      <w:r>
        <w:rPr>
          <w:rFonts w:hint="eastAsia" w:ascii="宋体" w:hAnsi="宋体" w:eastAsia="宋体" w:cs="宋体"/>
          <w:color w:val="auto"/>
          <w:sz w:val="44"/>
          <w:highlight w:val="none"/>
        </w:rPr>
        <w:br w:type="page"/>
      </w:r>
    </w:p>
    <w:p w14:paraId="2700A506">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投诉书（格式）</w:t>
      </w:r>
    </w:p>
    <w:p w14:paraId="554850D5">
      <w:pPr>
        <w:pStyle w:val="12"/>
        <w:snapToGrid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一、投诉相关主体基本情况：</w:t>
      </w:r>
    </w:p>
    <w:p w14:paraId="1449008F">
      <w:pPr>
        <w:pStyle w:val="12"/>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供应商：</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39B464A9">
      <w:pPr>
        <w:pStyle w:val="12"/>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0E7887D8">
      <w:pPr>
        <w:pStyle w:val="12"/>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法定代表人/主要负责人：</w:t>
      </w:r>
      <w:r>
        <w:rPr>
          <w:rFonts w:hint="eastAsia" w:ascii="宋体" w:hAnsi="宋体" w:eastAsia="宋体" w:cs="宋体"/>
          <w:bCs/>
          <w:color w:val="auto"/>
          <w:sz w:val="24"/>
          <w:szCs w:val="24"/>
          <w:highlight w:val="none"/>
          <w:u w:val="single"/>
        </w:rPr>
        <w:t xml:space="preserve">                                                         </w:t>
      </w:r>
    </w:p>
    <w:p w14:paraId="31B9A9BC">
      <w:pPr>
        <w:pStyle w:val="12"/>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6232460A">
      <w:pPr>
        <w:pStyle w:val="12"/>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授权代表：</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059C8257">
      <w:pPr>
        <w:pStyle w:val="12"/>
        <w:snapToGrid w:val="0"/>
        <w:spacing w:line="360" w:lineRule="auto"/>
        <w:ind w:firstLine="480" w:firstLineChars="200"/>
        <w:rPr>
          <w:rFonts w:hint="eastAsia" w:ascii="宋体" w:hAnsi="宋体" w:eastAsia="宋体" w:cs="宋体"/>
          <w:bCs/>
          <w:color w:val="auto"/>
          <w:sz w:val="24"/>
          <w:szCs w:val="24"/>
          <w:highlight w:val="none"/>
          <w:u w:val="single"/>
          <w:lang w:eastAsia="zh-CN"/>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p>
    <w:p w14:paraId="51DAE69D">
      <w:pPr>
        <w:pStyle w:val="12"/>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38359E57">
      <w:pPr>
        <w:pStyle w:val="12"/>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被投诉人1：</w:t>
      </w:r>
    </w:p>
    <w:p w14:paraId="787ECD23">
      <w:pPr>
        <w:pStyle w:val="12"/>
        <w:snapToGrid w:val="0"/>
        <w:spacing w:line="360" w:lineRule="auto"/>
        <w:ind w:firstLine="480" w:firstLineChars="200"/>
        <w:rPr>
          <w:rFonts w:hint="eastAsia" w:ascii="宋体" w:hAnsi="宋体" w:eastAsia="宋体" w:cs="宋体"/>
          <w:bCs/>
          <w:color w:val="auto"/>
          <w:sz w:val="24"/>
          <w:szCs w:val="24"/>
          <w:highlight w:val="none"/>
          <w:u w:val="single"/>
          <w:lang w:eastAsia="zh-CN"/>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p>
    <w:p w14:paraId="4969E0D4">
      <w:pPr>
        <w:pStyle w:val="12"/>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63BA8837">
      <w:pPr>
        <w:pStyle w:val="12"/>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联系人：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670637B8">
      <w:pPr>
        <w:pStyle w:val="12"/>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被投诉人2：</w:t>
      </w:r>
    </w:p>
    <w:p w14:paraId="69029FCC">
      <w:pPr>
        <w:pStyle w:val="12"/>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p>
    <w:p w14:paraId="4F17584B">
      <w:pPr>
        <w:pStyle w:val="12"/>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相关供应商：</w:t>
      </w:r>
      <w:r>
        <w:rPr>
          <w:rFonts w:hint="eastAsia" w:ascii="宋体" w:hAnsi="宋体" w:eastAsia="宋体" w:cs="宋体"/>
          <w:bCs/>
          <w:color w:val="auto"/>
          <w:sz w:val="24"/>
          <w:szCs w:val="24"/>
          <w:highlight w:val="none"/>
          <w:u w:val="single"/>
        </w:rPr>
        <w:t xml:space="preserve">                                                                       </w:t>
      </w:r>
    </w:p>
    <w:p w14:paraId="798EB682">
      <w:pPr>
        <w:pStyle w:val="12"/>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p>
    <w:p w14:paraId="74E1C510">
      <w:pPr>
        <w:pStyle w:val="12"/>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5166B792">
      <w:pPr>
        <w:pStyle w:val="12"/>
        <w:snapToGrid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二、投诉项目基本情况：</w:t>
      </w:r>
    </w:p>
    <w:p w14:paraId="4500B48B">
      <w:pPr>
        <w:pStyle w:val="12"/>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采购</w:t>
      </w:r>
      <w:r>
        <w:rPr>
          <w:rFonts w:hint="eastAsia" w:ascii="宋体" w:hAnsi="宋体" w:eastAsia="宋体" w:cs="宋体"/>
          <w:color w:val="auto"/>
          <w:sz w:val="24"/>
          <w:szCs w:val="24"/>
          <w:highlight w:val="none"/>
        </w:rPr>
        <w:t>项目的名称：</w:t>
      </w:r>
      <w:r>
        <w:rPr>
          <w:rFonts w:hint="eastAsia" w:ascii="宋体" w:hAnsi="宋体" w:eastAsia="宋体" w:cs="宋体"/>
          <w:bCs/>
          <w:color w:val="auto"/>
          <w:sz w:val="24"/>
          <w:szCs w:val="24"/>
          <w:highlight w:val="none"/>
          <w:u w:val="single"/>
        </w:rPr>
        <w:t xml:space="preserve">                                                                   </w:t>
      </w:r>
    </w:p>
    <w:p w14:paraId="7A6DA8A9">
      <w:pPr>
        <w:pStyle w:val="12"/>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采购</w:t>
      </w:r>
      <w:r>
        <w:rPr>
          <w:rFonts w:hint="eastAsia" w:ascii="宋体" w:hAnsi="宋体" w:eastAsia="宋体" w:cs="宋体"/>
          <w:color w:val="auto"/>
          <w:sz w:val="24"/>
          <w:szCs w:val="24"/>
          <w:highlight w:val="none"/>
        </w:rPr>
        <w:t>项目的编号：</w:t>
      </w:r>
      <w:r>
        <w:rPr>
          <w:rFonts w:hint="eastAsia" w:ascii="宋体" w:hAnsi="宋体" w:eastAsia="宋体" w:cs="宋体"/>
          <w:bCs/>
          <w:color w:val="auto"/>
          <w:sz w:val="24"/>
          <w:szCs w:val="24"/>
          <w:highlight w:val="none"/>
          <w:u w:val="single"/>
        </w:rPr>
        <w:t xml:space="preserve">                                          </w:t>
      </w:r>
    </w:p>
    <w:p w14:paraId="58E34253">
      <w:pPr>
        <w:pStyle w:val="12"/>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采购人名称：</w:t>
      </w:r>
      <w:r>
        <w:rPr>
          <w:rFonts w:hint="eastAsia" w:ascii="宋体" w:hAnsi="宋体" w:eastAsia="宋体" w:cs="宋体"/>
          <w:bCs/>
          <w:color w:val="auto"/>
          <w:sz w:val="24"/>
          <w:szCs w:val="24"/>
          <w:highlight w:val="none"/>
          <w:u w:val="single"/>
        </w:rPr>
        <w:t xml:space="preserve">                                                                        </w:t>
      </w:r>
    </w:p>
    <w:p w14:paraId="167AF6F5">
      <w:pPr>
        <w:pStyle w:val="12"/>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代理机构名称：</w:t>
      </w:r>
      <w:r>
        <w:rPr>
          <w:rFonts w:hint="eastAsia" w:ascii="宋体" w:hAnsi="宋体" w:eastAsia="宋体" w:cs="宋体"/>
          <w:bCs/>
          <w:color w:val="auto"/>
          <w:sz w:val="24"/>
          <w:szCs w:val="24"/>
          <w:highlight w:val="none"/>
          <w:u w:val="single"/>
        </w:rPr>
        <w:t xml:space="preserve">                                                                      </w:t>
      </w:r>
    </w:p>
    <w:p w14:paraId="28ED5FCA">
      <w:pPr>
        <w:pStyle w:val="12"/>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招标文件公告：</w:t>
      </w:r>
      <w:r>
        <w:rPr>
          <w:rFonts w:hint="eastAsia" w:ascii="宋体" w:hAnsi="宋体" w:eastAsia="宋体" w:cs="宋体"/>
          <w:bCs/>
          <w:color w:val="auto"/>
          <w:sz w:val="24"/>
          <w:szCs w:val="24"/>
          <w:highlight w:val="none"/>
          <w:u w:val="single"/>
        </w:rPr>
        <w:t>是/否</w:t>
      </w:r>
      <w:r>
        <w:rPr>
          <w:rFonts w:hint="eastAsia" w:ascii="宋体" w:hAnsi="宋体" w:eastAsia="宋体" w:cs="宋体"/>
          <w:bCs/>
          <w:color w:val="auto"/>
          <w:sz w:val="24"/>
          <w:szCs w:val="24"/>
          <w:highlight w:val="none"/>
        </w:rPr>
        <w:t>公告期限：</w:t>
      </w:r>
      <w:r>
        <w:rPr>
          <w:rFonts w:hint="eastAsia" w:ascii="宋体" w:hAnsi="宋体" w:eastAsia="宋体" w:cs="宋体"/>
          <w:bCs/>
          <w:color w:val="auto"/>
          <w:sz w:val="24"/>
          <w:szCs w:val="24"/>
          <w:highlight w:val="none"/>
          <w:u w:val="single"/>
        </w:rPr>
        <w:t xml:space="preserve">                                                       </w:t>
      </w:r>
    </w:p>
    <w:p w14:paraId="5674D601">
      <w:pPr>
        <w:pStyle w:val="12"/>
        <w:spacing w:line="360" w:lineRule="auto"/>
        <w:ind w:left="25" w:leftChars="12" w:firstLine="472" w:firstLineChars="197"/>
        <w:rPr>
          <w:rFonts w:hint="eastAsia" w:ascii="宋体" w:hAnsi="宋体" w:eastAsia="宋体" w:cs="宋体"/>
          <w:b/>
          <w:color w:val="auto"/>
          <w:sz w:val="24"/>
          <w:szCs w:val="24"/>
          <w:highlight w:val="none"/>
        </w:rPr>
      </w:pPr>
      <w:r>
        <w:rPr>
          <w:rFonts w:hint="eastAsia" w:ascii="宋体" w:hAnsi="宋体" w:eastAsia="宋体" w:cs="宋体"/>
          <w:bCs/>
          <w:color w:val="auto"/>
          <w:sz w:val="24"/>
          <w:szCs w:val="24"/>
          <w:highlight w:val="none"/>
        </w:rPr>
        <w:t>采购结果公告：</w:t>
      </w:r>
      <w:r>
        <w:rPr>
          <w:rFonts w:hint="eastAsia" w:ascii="宋体" w:hAnsi="宋体" w:eastAsia="宋体" w:cs="宋体"/>
          <w:bCs/>
          <w:color w:val="auto"/>
          <w:sz w:val="24"/>
          <w:szCs w:val="24"/>
          <w:highlight w:val="none"/>
          <w:u w:val="single"/>
        </w:rPr>
        <w:t>是/否</w:t>
      </w:r>
      <w:r>
        <w:rPr>
          <w:rFonts w:hint="eastAsia" w:ascii="宋体" w:hAnsi="宋体" w:eastAsia="宋体" w:cs="宋体"/>
          <w:bCs/>
          <w:color w:val="auto"/>
          <w:sz w:val="24"/>
          <w:szCs w:val="24"/>
          <w:highlight w:val="none"/>
        </w:rPr>
        <w:t>公告期限：</w:t>
      </w:r>
      <w:r>
        <w:rPr>
          <w:rFonts w:hint="eastAsia" w:ascii="宋体" w:hAnsi="宋体" w:eastAsia="宋体" w:cs="宋体"/>
          <w:bCs/>
          <w:color w:val="auto"/>
          <w:sz w:val="24"/>
          <w:szCs w:val="24"/>
          <w:highlight w:val="none"/>
          <w:u w:val="single"/>
        </w:rPr>
        <w:t xml:space="preserve">                                                       </w:t>
      </w:r>
    </w:p>
    <w:p w14:paraId="385060FB">
      <w:pPr>
        <w:pStyle w:val="12"/>
        <w:spacing w:line="360" w:lineRule="auto"/>
        <w:ind w:left="25" w:leftChars="12"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三、质疑基本情况</w:t>
      </w:r>
    </w:p>
    <w:p w14:paraId="5902B589">
      <w:pPr>
        <w:pStyle w:val="12"/>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投诉人于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日，向</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提出质疑，质疑事项为：</w:t>
      </w:r>
    </w:p>
    <w:p w14:paraId="3B1CF142">
      <w:pPr>
        <w:pStyle w:val="12"/>
        <w:spacing w:line="360" w:lineRule="auto"/>
        <w:ind w:firstLine="241"/>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201F2135">
      <w:pPr>
        <w:pStyle w:val="12"/>
        <w:spacing w:line="360" w:lineRule="auto"/>
        <w:ind w:firstLine="241"/>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27F6BA4C">
      <w:pPr>
        <w:pStyle w:val="12"/>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u w:val="single"/>
        </w:rPr>
        <w:t>采购人/代理机构</w:t>
      </w:r>
      <w:r>
        <w:rPr>
          <w:rFonts w:hint="eastAsia" w:ascii="宋体" w:hAnsi="宋体" w:eastAsia="宋体" w:cs="宋体"/>
          <w:bCs/>
          <w:color w:val="auto"/>
          <w:sz w:val="24"/>
          <w:szCs w:val="24"/>
          <w:highlight w:val="none"/>
        </w:rPr>
        <w:t>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bCs/>
          <w:color w:val="auto"/>
          <w:sz w:val="24"/>
          <w:szCs w:val="24"/>
          <w:highlight w:val="none"/>
        </w:rPr>
        <w:t xml:space="preserve">就质疑事项作出了答复/没有在法定期限内作出答复。                                                                                             </w:t>
      </w:r>
    </w:p>
    <w:p w14:paraId="1278BDE0">
      <w:pPr>
        <w:pStyle w:val="12"/>
        <w:spacing w:line="360" w:lineRule="auto"/>
        <w:ind w:left="25" w:leftChars="12"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四、投诉事项具体内容</w:t>
      </w:r>
    </w:p>
    <w:p w14:paraId="24280922">
      <w:pPr>
        <w:pStyle w:val="12"/>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投诉事项1：</w:t>
      </w:r>
      <w:r>
        <w:rPr>
          <w:rFonts w:hint="eastAsia" w:ascii="宋体" w:hAnsi="宋体" w:eastAsia="宋体" w:cs="宋体"/>
          <w:bCs/>
          <w:color w:val="auto"/>
          <w:sz w:val="24"/>
          <w:szCs w:val="24"/>
          <w:highlight w:val="none"/>
          <w:u w:val="single"/>
        </w:rPr>
        <w:t xml:space="preserve">                                                                           </w:t>
      </w:r>
    </w:p>
    <w:p w14:paraId="1FAB07FE">
      <w:pPr>
        <w:pStyle w:val="12"/>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事实依据：</w:t>
      </w: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48AC91EA">
      <w:pPr>
        <w:pStyle w:val="12"/>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u w:val="single"/>
        </w:rPr>
        <w:t xml:space="preserve">                                                                                        </w:t>
      </w:r>
    </w:p>
    <w:p w14:paraId="6D0EFEEC">
      <w:pPr>
        <w:pStyle w:val="12"/>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法律依据：</w:t>
      </w: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2DE25F20">
      <w:pPr>
        <w:pStyle w:val="12"/>
        <w:spacing w:line="360" w:lineRule="auto"/>
        <w:ind w:left="25" w:leftChars="12" w:firstLine="352" w:firstLineChars="147"/>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689E720F">
      <w:pPr>
        <w:pStyle w:val="12"/>
        <w:spacing w:line="360" w:lineRule="auto"/>
        <w:ind w:left="25" w:leftChars="12" w:firstLine="472" w:firstLineChars="197"/>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 xml:space="preserve">投诉事项2  </w:t>
      </w:r>
      <w:r>
        <w:rPr>
          <w:rFonts w:hint="eastAsia" w:ascii="宋体" w:hAnsi="宋体" w:eastAsia="宋体" w:cs="宋体"/>
          <w:bCs/>
          <w:color w:val="auto"/>
          <w:sz w:val="24"/>
          <w:szCs w:val="24"/>
          <w:highlight w:val="none"/>
        </w:rPr>
        <w:t xml:space="preserve">   </w:t>
      </w:r>
    </w:p>
    <w:p w14:paraId="3A61C09F">
      <w:pPr>
        <w:pStyle w:val="12"/>
        <w:spacing w:line="360" w:lineRule="auto"/>
        <w:ind w:left="25" w:leftChars="12" w:firstLine="472" w:firstLineChars="197"/>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p>
    <w:p w14:paraId="788A9FD9">
      <w:pPr>
        <w:pStyle w:val="12"/>
        <w:spacing w:line="360" w:lineRule="auto"/>
        <w:ind w:left="25" w:leftChars="12"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五、与投诉事项相关的投诉请求：</w:t>
      </w:r>
    </w:p>
    <w:p w14:paraId="3F60F956">
      <w:pPr>
        <w:pStyle w:val="12"/>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请求：</w:t>
      </w:r>
      <w:r>
        <w:rPr>
          <w:rFonts w:hint="eastAsia" w:ascii="宋体" w:hAnsi="宋体" w:eastAsia="宋体" w:cs="宋体"/>
          <w:bCs/>
          <w:color w:val="auto"/>
          <w:sz w:val="24"/>
          <w:szCs w:val="24"/>
          <w:highlight w:val="none"/>
          <w:u w:val="single"/>
        </w:rPr>
        <w:t xml:space="preserve">                                                                                 </w:t>
      </w:r>
    </w:p>
    <w:p w14:paraId="51A6FBE3">
      <w:pPr>
        <w:pStyle w:val="12"/>
        <w:spacing w:line="360" w:lineRule="auto"/>
        <w:ind w:left="25" w:leftChars="12" w:firstLine="352" w:firstLineChars="147"/>
        <w:rPr>
          <w:rFonts w:hint="eastAsia" w:ascii="宋体" w:hAnsi="宋体" w:eastAsia="宋体" w:cs="宋体"/>
          <w:color w:val="auto"/>
          <w:sz w:val="24"/>
          <w:szCs w:val="24"/>
          <w:highlight w:val="none"/>
        </w:rPr>
      </w:pPr>
    </w:p>
    <w:p w14:paraId="00CE6143">
      <w:pPr>
        <w:pStyle w:val="12"/>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签字（签章）：                                       公章：</w:t>
      </w:r>
    </w:p>
    <w:p w14:paraId="785A2776">
      <w:pPr>
        <w:pStyle w:val="12"/>
        <w:spacing w:line="360" w:lineRule="auto"/>
        <w:ind w:left="25" w:leftChars="12" w:firstLine="352" w:firstLineChars="147"/>
        <w:rPr>
          <w:rFonts w:hint="eastAsia" w:ascii="宋体" w:hAnsi="宋体" w:eastAsia="宋体" w:cs="宋体"/>
          <w:color w:val="auto"/>
          <w:sz w:val="24"/>
          <w:szCs w:val="24"/>
          <w:highlight w:val="none"/>
        </w:rPr>
      </w:pPr>
    </w:p>
    <w:p w14:paraId="387DD991">
      <w:pPr>
        <w:pStyle w:val="12"/>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14:paraId="26E089B0">
      <w:pPr>
        <w:pStyle w:val="12"/>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 xml:space="preserve">                                                                                 </w:t>
      </w:r>
    </w:p>
    <w:p w14:paraId="7FDDB674">
      <w:pPr>
        <w:pStyle w:val="12"/>
        <w:snapToGrid w:val="0"/>
        <w:spacing w:line="360" w:lineRule="auto"/>
        <w:rPr>
          <w:rFonts w:hint="eastAsia" w:ascii="宋体" w:hAnsi="宋体" w:eastAsia="宋体" w:cs="宋体"/>
          <w:b/>
          <w:color w:val="auto"/>
          <w:sz w:val="24"/>
          <w:szCs w:val="24"/>
          <w:highlight w:val="none"/>
        </w:rPr>
      </w:pPr>
    </w:p>
    <w:p w14:paraId="4CA7ECCE">
      <w:pPr>
        <w:pStyle w:val="12"/>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说明：</w:t>
      </w:r>
    </w:p>
    <w:p w14:paraId="0A155A87">
      <w:pPr>
        <w:pStyle w:val="12"/>
        <w:spacing w:line="360" w:lineRule="auto"/>
        <w:ind w:left="25" w:leftChars="12" w:firstLine="354" w:firstLineChars="147"/>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1.投诉人提起投诉时，应当提交投诉书和必要的证明材料，并按照被投诉人和与投诉事项有关的供应商数量提供投诉书副本</w:t>
      </w:r>
      <w:r>
        <w:rPr>
          <w:rFonts w:hint="eastAsia" w:ascii="宋体" w:hAnsi="宋体" w:eastAsia="宋体" w:cs="宋体"/>
          <w:b/>
          <w:bCs/>
          <w:color w:val="auto"/>
          <w:sz w:val="24"/>
          <w:szCs w:val="24"/>
          <w:highlight w:val="none"/>
        </w:rPr>
        <w:t>。</w:t>
      </w:r>
    </w:p>
    <w:p w14:paraId="273E0E5B">
      <w:pPr>
        <w:pStyle w:val="12"/>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13F3AA18">
      <w:pPr>
        <w:pStyle w:val="12"/>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3.投诉书应简要列明质疑事项，质疑函、质疑答复等作为附件材料提供。</w:t>
      </w:r>
    </w:p>
    <w:p w14:paraId="17F25EC8">
      <w:pPr>
        <w:pStyle w:val="12"/>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4.投诉书的投诉事项应具体、明确，并有必要的事实依据和法律依据。</w:t>
      </w:r>
    </w:p>
    <w:p w14:paraId="12B66C6A">
      <w:pPr>
        <w:pStyle w:val="12"/>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5.投诉书的投诉请求应与投诉事项相关。</w:t>
      </w:r>
    </w:p>
    <w:p w14:paraId="27AEBEE3">
      <w:pPr>
        <w:pStyle w:val="12"/>
        <w:spacing w:line="360" w:lineRule="auto"/>
        <w:ind w:left="25" w:leftChars="12" w:firstLine="354" w:firstLineChars="147"/>
        <w:rPr>
          <w:highlight w:val="none"/>
        </w:rPr>
      </w:pPr>
      <w:r>
        <w:rPr>
          <w:rFonts w:hint="eastAsia" w:ascii="宋体" w:hAnsi="宋体" w:eastAsia="宋体" w:cs="宋体"/>
          <w:b/>
          <w:color w:val="auto"/>
          <w:sz w:val="24"/>
          <w:szCs w:val="24"/>
          <w:highlight w:val="none"/>
        </w:rPr>
        <w:t>6.投诉人为法人或者其他组织的，投诉书应由法定代表人、主要负责人，或者其授权代表签字或者盖章，并加盖公章。</w:t>
      </w:r>
    </w:p>
    <w:p w14:paraId="5B648BA5"/>
    <w:p w14:paraId="4F003BA6"/>
    <w:p w14:paraId="195755CC"/>
    <w:p w14:paraId="571C3670"/>
    <w:p w14:paraId="1AE8540C"/>
    <w:p w14:paraId="691E8AF4"/>
    <w:p w14:paraId="11508BE2"/>
    <w:sectPr>
      <w:pgSz w:w="11911" w:h="16838"/>
      <w:pgMar w:top="1134" w:right="1134" w:bottom="850" w:left="1417" w:header="720" w:footer="720" w:gutter="0"/>
      <w:pgNumType w:fmt="numberInDash"/>
      <w:cols w:space="0" w:num="1"/>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Times New Roman)">
    <w:altName w:val="Times New Roman"/>
    <w:panose1 w:val="00000000000000000000"/>
    <w:charset w:val="00"/>
    <w:family w:val="auto"/>
    <w:pitch w:val="default"/>
    <w:sig w:usb0="00000000" w:usb1="00000000" w:usb2="00000000" w:usb3="00000000" w:csb0="00000001" w:csb1="00000000"/>
  </w:font>
  <w:font w:name="金山简黑体">
    <w:altName w:val="黑体"/>
    <w:panose1 w:val="00000000000000000000"/>
    <w:charset w:val="86"/>
    <w:family w:val="roman"/>
    <w:pitch w:val="default"/>
    <w:sig w:usb0="00000000" w:usb1="00000000" w:usb2="00000000" w:usb3="00000000" w:csb0="00040001" w:csb1="00000000"/>
  </w:font>
  <w:font w:name="方正大标宋简体">
    <w:altName w:val="宋体"/>
    <w:panose1 w:val="03000509000000000000"/>
    <w:charset w:val="86"/>
    <w:family w:val="script"/>
    <w:pitch w:val="default"/>
    <w:sig w:usb0="00000000" w:usb1="00000000" w:usb2="00000010" w:usb3="00000000" w:csb0="00040001" w:csb1="00000000"/>
  </w:font>
  <w:font w:name="仿宋">
    <w:panose1 w:val="02010609060101010101"/>
    <w:charset w:val="86"/>
    <w:family w:val="auto"/>
    <w:pitch w:val="default"/>
    <w:sig w:usb0="800002BF" w:usb1="38CF7CFA" w:usb2="00000016" w:usb3="00000000" w:csb0="00040001" w:csb1="00000000"/>
  </w:font>
  <w:font w:name="Wingdings 2">
    <w:altName w:val="Wingdings"/>
    <w:panose1 w:val="05020102010507070707"/>
    <w:charset w:val="02"/>
    <w:family w:val="auto"/>
    <w:pitch w:val="default"/>
    <w:sig w:usb0="00000000" w:usb1="00000000" w:usb2="00000000" w:usb3="00000000" w:csb0="80000000" w:csb1="00000000"/>
  </w:font>
  <w:font w:name="方正小标宋简体">
    <w:altName w:val="方正舒体"/>
    <w:panose1 w:val="02000000000000000000"/>
    <w:charset w:val="86"/>
    <w:family w:val="script"/>
    <w:pitch w:val="default"/>
    <w:sig w:usb0="00000000" w:usb1="00000000" w:usb2="00000000" w:usb3="00000000" w:csb0="00040000" w:csb1="00000000"/>
  </w:font>
  <w:font w:name="方正小标宋_GBK">
    <w:altName w:val="微软雅黑"/>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舒体">
    <w:panose1 w:val="02010601030101010101"/>
    <w:charset w:val="86"/>
    <w:family w:val="auto"/>
    <w:pitch w:val="default"/>
    <w:sig w:usb0="00000003" w:usb1="080E0000" w:usb2="00000000" w:usb3="00000000" w:csb0="0004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9461F7">
    <w:pPr>
      <w:pStyle w:val="14"/>
      <w:jc w:val="center"/>
      <w:rPr>
        <w:rFonts w:hint="eastAsia"/>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49882E">
    <w:pPr>
      <w:pStyle w:val="10"/>
      <w:spacing w:line="184" w:lineRule="auto"/>
      <w:ind w:left="4248"/>
      <w:rPr>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2DB72B">
                          <w:pPr>
                            <w:pStyle w:val="14"/>
                          </w:pPr>
                          <w:r>
                            <w:fldChar w:fldCharType="begin"/>
                          </w:r>
                          <w:r>
                            <w:instrText xml:space="preserve"> PAGE  \* MERGEFORMAT </w:instrText>
                          </w:r>
                          <w:r>
                            <w:fldChar w:fldCharType="separate"/>
                          </w:r>
                          <w:r>
                            <w:t>71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6C2DB72B">
                    <w:pPr>
                      <w:pStyle w:val="14"/>
                    </w:pPr>
                    <w:r>
                      <w:fldChar w:fldCharType="begin"/>
                    </w:r>
                    <w:r>
                      <w:instrText xml:space="preserve"> PAGE  \* MERGEFORMAT </w:instrText>
                    </w:r>
                    <w:r>
                      <w:fldChar w:fldCharType="separate"/>
                    </w:r>
                    <w:r>
                      <w:t>71</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2D164D">
    <w:pPr>
      <w:pStyle w:val="10"/>
      <w:spacing w:line="184" w:lineRule="auto"/>
      <w:ind w:left="4245"/>
      <w:rPr>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35DAE1">
                          <w:pPr>
                            <w:pStyle w:val="14"/>
                          </w:pPr>
                          <w:r>
                            <w:fldChar w:fldCharType="begin"/>
                          </w:r>
                          <w:r>
                            <w:instrText xml:space="preserve"> PAGE  \* MERGEFORMAT </w:instrText>
                          </w:r>
                          <w:r>
                            <w:fldChar w:fldCharType="separate"/>
                          </w:r>
                          <w:r>
                            <w:t>109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2C35DAE1">
                    <w:pPr>
                      <w:pStyle w:val="14"/>
                    </w:pPr>
                    <w:r>
                      <w:fldChar w:fldCharType="begin"/>
                    </w:r>
                    <w:r>
                      <w:instrText xml:space="preserve"> PAGE  \* MERGEFORMAT </w:instrText>
                    </w:r>
                    <w:r>
                      <w:fldChar w:fldCharType="separate"/>
                    </w:r>
                    <w:r>
                      <w:t>109</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667C41">
    <w:pPr>
      <w:pStyle w:val="14"/>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63B1CA">
                          <w:pPr>
                            <w:pStyle w:val="14"/>
                          </w:pPr>
                          <w:r>
                            <w:fldChar w:fldCharType="begin"/>
                          </w:r>
                          <w:r>
                            <w:instrText xml:space="preserve"> PAGE  \* MERGEFORMAT </w:instrText>
                          </w:r>
                          <w:r>
                            <w:fldChar w:fldCharType="separate"/>
                          </w:r>
                          <w:r>
                            <w:t>113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7A63B1CA">
                    <w:pPr>
                      <w:pStyle w:val="14"/>
                    </w:pPr>
                    <w:r>
                      <w:fldChar w:fldCharType="begin"/>
                    </w:r>
                    <w:r>
                      <w:instrText xml:space="preserve"> PAGE  \* MERGEFORMAT </w:instrText>
                    </w:r>
                    <w:r>
                      <w:fldChar w:fldCharType="separate"/>
                    </w:r>
                    <w:r>
                      <w:t>113</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C4CF2F">
    <w:pPr>
      <w:spacing w:line="196" w:lineRule="auto"/>
      <w:ind w:left="4674"/>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FB4BDA">
                          <w:pPr>
                            <w:pStyle w:val="14"/>
                          </w:pPr>
                          <w:r>
                            <w:fldChar w:fldCharType="begin"/>
                          </w:r>
                          <w:r>
                            <w:instrText xml:space="preserve"> PAGE  \* MERGEFORMAT </w:instrText>
                          </w:r>
                          <w:r>
                            <w:fldChar w:fldCharType="separate"/>
                          </w:r>
                          <w:r>
                            <w:t>117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12FB4BDA">
                    <w:pPr>
                      <w:pStyle w:val="14"/>
                    </w:pPr>
                    <w:r>
                      <w:fldChar w:fldCharType="begin"/>
                    </w:r>
                    <w:r>
                      <w:instrText xml:space="preserve"> PAGE  \* MERGEFORMAT </w:instrText>
                    </w:r>
                    <w:r>
                      <w:fldChar w:fldCharType="separate"/>
                    </w:r>
                    <w:r>
                      <w:t>117</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450718">
    <w:pPr>
      <w:pStyle w:val="14"/>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9A7B0F">
                          <w:pPr>
                            <w:pStyle w:val="14"/>
                          </w:pPr>
                          <w:r>
                            <w:fldChar w:fldCharType="begin"/>
                          </w:r>
                          <w:r>
                            <w:instrText xml:space="preserve"> PAGE  \* MERGEFORMAT </w:instrText>
                          </w:r>
                          <w:r>
                            <w:fldChar w:fldCharType="separate"/>
                          </w:r>
                          <w:r>
                            <w:t>119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499A7B0F">
                    <w:pPr>
                      <w:pStyle w:val="14"/>
                    </w:pPr>
                    <w:r>
                      <w:fldChar w:fldCharType="begin"/>
                    </w:r>
                    <w:r>
                      <w:instrText xml:space="preserve"> PAGE  \* MERGEFORMAT </w:instrText>
                    </w:r>
                    <w:r>
                      <w:fldChar w:fldCharType="separate"/>
                    </w:r>
                    <w:r>
                      <w:t>119</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7B8ABA">
    <w:pPr>
      <w:pStyle w:val="14"/>
      <w:framePr w:wrap="around" w:vAnchor="text" w:hAnchor="margin" w:xAlign="center" w:y="1"/>
      <w:rPr>
        <w:rStyle w:val="22"/>
        <w:sz w:val="21"/>
      </w:rPr>
    </w:pPr>
    <w:r>
      <w:rPr>
        <w:sz w:val="21"/>
      </w:rPr>
      <w:fldChar w:fldCharType="begin"/>
    </w:r>
    <w:r>
      <w:rPr>
        <w:rStyle w:val="22"/>
        <w:sz w:val="21"/>
      </w:rPr>
      <w:instrText xml:space="preserve">PAGE  </w:instrText>
    </w:r>
    <w:r>
      <w:rPr>
        <w:sz w:val="21"/>
      </w:rPr>
      <w:fldChar w:fldCharType="separate"/>
    </w:r>
    <w:r>
      <w:rPr>
        <w:rStyle w:val="22"/>
        <w:sz w:val="21"/>
      </w:rPr>
      <w:t>0</w:t>
    </w:r>
    <w:r>
      <w:rPr>
        <w:sz w:val="21"/>
      </w:rPr>
      <w:fldChar w:fldCharType="end"/>
    </w:r>
  </w:p>
  <w:p w14:paraId="3C1A8918">
    <w:pPr>
      <w:pStyle w:val="14"/>
      <w:rPr>
        <w:sz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C98F17">
    <w:pPr>
      <w:pStyle w:val="14"/>
      <w:tabs>
        <w:tab w:val="center" w:pos="4439"/>
        <w:tab w:val="clear" w:pos="4153"/>
      </w:tabs>
      <w:jc w:val="both"/>
    </w:pPr>
  </w:p>
  <w:p w14:paraId="4C84F47B">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07DECE">
    <w:pPr>
      <w:pStyle w:val="14"/>
      <w:tabs>
        <w:tab w:val="center" w:pos="4439"/>
        <w:tab w:val="clear" w:pos="4153"/>
      </w:tabs>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B928207"/>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4B928207"/>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4576FC">
    <w:pPr>
      <w:pStyle w:val="14"/>
      <w:tabs>
        <w:tab w:val="center" w:pos="4439"/>
        <w:tab w:val="clear" w:pos="4153"/>
      </w:tabs>
      <w:jc w:val="both"/>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D7E2BD">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58D7E2BD">
                    <w:pPr>
                      <w:pStyle w:val="14"/>
                    </w:pPr>
                    <w:r>
                      <w:fldChar w:fldCharType="begin"/>
                    </w:r>
                    <w:r>
                      <w:instrText xml:space="preserve"> PAGE  \* MERGEFORMAT </w:instrText>
                    </w:r>
                    <w:r>
                      <w:fldChar w:fldCharType="separate"/>
                    </w:r>
                    <w:r>
                      <w:t>1</w:t>
                    </w:r>
                    <w:r>
                      <w:fldChar w:fldCharType="end"/>
                    </w:r>
                  </w:p>
                </w:txbxContent>
              </v:textbox>
            </v:shape>
          </w:pict>
        </mc:Fallback>
      </mc:AlternateContent>
    </w:r>
  </w:p>
  <w:p w14:paraId="6887B834">
    <w:pPr>
      <w:pStyle w:val="14"/>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E4BBF3">
    <w:pPr>
      <w:pStyle w:val="14"/>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B57CE0">
                          <w:pPr>
                            <w:pStyle w:val="14"/>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51B57CE0">
                    <w:pPr>
                      <w:pStyle w:val="14"/>
                    </w:pPr>
                    <w:r>
                      <w:fldChar w:fldCharType="begin"/>
                    </w:r>
                    <w:r>
                      <w:instrText xml:space="preserve"> PAGE  \* MERGEFORMAT </w:instrText>
                    </w:r>
                    <w:r>
                      <w:fldChar w:fldCharType="separate"/>
                    </w:r>
                    <w:r>
                      <w:t>34</w:t>
                    </w:r>
                    <w:r>
                      <w:fldChar w:fldCharType="end"/>
                    </w:r>
                  </w:p>
                </w:txbxContent>
              </v:textbox>
            </v:shape>
          </w:pict>
        </mc:Fallback>
      </mc:AlternateContent>
    </w:r>
  </w:p>
  <w:p w14:paraId="06BA07BD">
    <w:pPr>
      <w:pStyle w:val="14"/>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C78462">
    <w:pPr>
      <w:pStyle w:val="1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B900496">
                          <w:pPr>
                            <w:pStyle w:val="14"/>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WDn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xjiHqQ1+WKNeD8OaYsInSW64wwc6FcWKF3bxdeSUe30vWwx+1/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1fWDnscBAACZAwAADgAAAAAAAAABACAAAAAeAQAAZHJzL2Uyb0RvYy54&#10;bWxQSwUGAAAAAAYABgBZAQAAVwUAAAAA&#10;">
              <v:fill on="f" focussize="0,0"/>
              <v:stroke on="f"/>
              <v:imagedata o:title=""/>
              <o:lock v:ext="edit" aspectratio="f"/>
              <v:textbox inset="0mm,0mm,0mm,0mm" style="mso-fit-shape-to-text:t;">
                <w:txbxContent>
                  <w:p w14:paraId="6B900496">
                    <w:pPr>
                      <w:pStyle w:val="14"/>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AB342E">
    <w:pPr>
      <w:pStyle w:val="14"/>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AA17A1">
                          <w:pPr>
                            <w:pStyle w:val="14"/>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32AA17A1">
                    <w:pPr>
                      <w:pStyle w:val="14"/>
                    </w:pPr>
                    <w:r>
                      <w:fldChar w:fldCharType="begin"/>
                    </w:r>
                    <w:r>
                      <w:instrText xml:space="preserve"> PAGE  \* MERGEFORMAT </w:instrText>
                    </w:r>
                    <w:r>
                      <w:fldChar w:fldCharType="separate"/>
                    </w:r>
                    <w:r>
                      <w:t>46</w:t>
                    </w:r>
                    <w:r>
                      <w:fldChar w:fldCharType="end"/>
                    </w:r>
                  </w:p>
                </w:txbxContent>
              </v:textbox>
            </v:shape>
          </w:pict>
        </mc:Fallback>
      </mc:AlternateContent>
    </w:r>
  </w:p>
  <w:p w14:paraId="02B52ABA">
    <w:pPr>
      <w:pStyle w:val="14"/>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9ADAA1">
    <w:pPr>
      <w:pStyle w:val="1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ECDCC3C">
                          <w:pPr>
                            <w:pStyle w:val="14"/>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7ECDCC3C">
                    <w:pPr>
                      <w:pStyle w:val="14"/>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A3CAB4">
    <w:pPr>
      <w:pStyle w:val="15"/>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95D982">
    <w:pPr>
      <w:pStyle w:val="15"/>
      <w:pBdr>
        <w:bottom w:val="none" w:color="auto" w:sz="0" w:space="1"/>
      </w:pBdr>
      <w:tabs>
        <w:tab w:val="center" w:pos="0"/>
        <w:tab w:val="clear" w:pos="4153"/>
      </w:tabs>
      <w:jc w:val="both"/>
    </w:pPr>
    <w:r>
      <w:rPr>
        <w:vanish/>
        <w:highlight w:val="yellow"/>
      </w:rPr>
      <w:t>&gt;</w:t>
    </w:r>
  </w:p>
  <w:p w14:paraId="1887137E">
    <w:pPr>
      <w:pStyle w:val="15"/>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273A43">
    <w:pPr>
      <w:pStyle w:val="15"/>
      <w:pBdr>
        <w:bottom w:val="none" w:color="auto" w:sz="0" w:space="1"/>
      </w:pBdr>
      <w:tabs>
        <w:tab w:val="center" w:pos="0"/>
        <w:tab w:val="clear" w:pos="4153"/>
      </w:tabs>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76E1A3">
    <w:pPr>
      <w:pStyle w:val="39"/>
      <w:pBdr>
        <w:bottom w:val="none" w:color="auto" w:sz="0" w:space="1"/>
      </w:pBdr>
      <w:jc w:val="right"/>
    </w:pPr>
    <w: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D192C2">
    <w:pPr>
      <w:pStyle w:val="1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0C2574"/>
    <w:multiLevelType w:val="singleLevel"/>
    <w:tmpl w:val="820C2574"/>
    <w:lvl w:ilvl="0" w:tentative="0">
      <w:start w:val="2"/>
      <w:numFmt w:val="decimal"/>
      <w:suff w:val="nothing"/>
      <w:lvlText w:val="（%1）"/>
      <w:lvlJc w:val="left"/>
    </w:lvl>
  </w:abstractNum>
  <w:abstractNum w:abstractNumId="1">
    <w:nsid w:val="874940AD"/>
    <w:multiLevelType w:val="singleLevel"/>
    <w:tmpl w:val="874940AD"/>
    <w:lvl w:ilvl="0" w:tentative="0">
      <w:start w:val="1"/>
      <w:numFmt w:val="decimal"/>
      <w:suff w:val="nothing"/>
      <w:lvlText w:val="%1、"/>
      <w:lvlJc w:val="left"/>
    </w:lvl>
  </w:abstractNum>
  <w:abstractNum w:abstractNumId="2">
    <w:nsid w:val="889159A9"/>
    <w:multiLevelType w:val="singleLevel"/>
    <w:tmpl w:val="889159A9"/>
    <w:lvl w:ilvl="0" w:tentative="0">
      <w:start w:val="2"/>
      <w:numFmt w:val="chineseCounting"/>
      <w:suff w:val="space"/>
      <w:lvlText w:val="第%1部分"/>
      <w:lvlJc w:val="left"/>
      <w:rPr>
        <w:rFonts w:hint="eastAsia"/>
      </w:rPr>
    </w:lvl>
  </w:abstractNum>
  <w:abstractNum w:abstractNumId="3">
    <w:nsid w:val="8FBA2C18"/>
    <w:multiLevelType w:val="singleLevel"/>
    <w:tmpl w:val="8FBA2C18"/>
    <w:lvl w:ilvl="0" w:tentative="0">
      <w:start w:val="1"/>
      <w:numFmt w:val="decimal"/>
      <w:suff w:val="nothing"/>
      <w:lvlText w:val="（%1）"/>
      <w:lvlJc w:val="left"/>
    </w:lvl>
  </w:abstractNum>
  <w:abstractNum w:abstractNumId="4">
    <w:nsid w:val="FF9E04B0"/>
    <w:multiLevelType w:val="singleLevel"/>
    <w:tmpl w:val="FF9E04B0"/>
    <w:lvl w:ilvl="0" w:tentative="0">
      <w:start w:val="6"/>
      <w:numFmt w:val="decimal"/>
      <w:suff w:val="space"/>
      <w:lvlText w:val="%1."/>
      <w:lvlJc w:val="left"/>
    </w:lvl>
  </w:abstractNum>
  <w:abstractNum w:abstractNumId="5">
    <w:nsid w:val="00000007"/>
    <w:multiLevelType w:val="multilevel"/>
    <w:tmpl w:val="00000007"/>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6">
    <w:nsid w:val="00000008"/>
    <w:multiLevelType w:val="multilevel"/>
    <w:tmpl w:val="00000008"/>
    <w:lvl w:ilvl="0" w:tentative="0">
      <w:start w:val="1"/>
      <w:numFmt w:val="decimal"/>
      <w:lvlText w:val="（%1）"/>
      <w:lvlJc w:val="left"/>
      <w:pPr>
        <w:tabs>
          <w:tab w:val="left" w:pos="1140"/>
        </w:tabs>
        <w:ind w:left="1140" w:hanging="720"/>
      </w:pPr>
      <w:rPr>
        <w:rFonts w:hint="eastAsia"/>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7">
    <w:nsid w:val="1ADF5728"/>
    <w:multiLevelType w:val="singleLevel"/>
    <w:tmpl w:val="1ADF5728"/>
    <w:lvl w:ilvl="0" w:tentative="0">
      <w:start w:val="1"/>
      <w:numFmt w:val="decimal"/>
      <w:suff w:val="nothing"/>
      <w:lvlText w:val="（%1）"/>
      <w:lvlJc w:val="left"/>
    </w:lvl>
  </w:abstractNum>
  <w:abstractNum w:abstractNumId="8">
    <w:nsid w:val="646E4E10"/>
    <w:multiLevelType w:val="singleLevel"/>
    <w:tmpl w:val="646E4E10"/>
    <w:lvl w:ilvl="0" w:tentative="0">
      <w:start w:val="1"/>
      <w:numFmt w:val="decimal"/>
      <w:pStyle w:val="7"/>
      <w:lvlText w:val="%1."/>
      <w:lvlJc w:val="left"/>
      <w:pPr>
        <w:tabs>
          <w:tab w:val="left" w:pos="360"/>
        </w:tabs>
        <w:ind w:left="360" w:hanging="360"/>
      </w:pPr>
    </w:lvl>
  </w:abstractNum>
  <w:num w:numId="1">
    <w:abstractNumId w:val="8"/>
  </w:num>
  <w:num w:numId="2">
    <w:abstractNumId w:val="7"/>
  </w:num>
  <w:num w:numId="3">
    <w:abstractNumId w:val="6"/>
    <w:lvlOverride w:ilvl="0">
      <w:startOverride w:val="1"/>
    </w:lvlOverride>
  </w:num>
  <w:num w:numId="4">
    <w:abstractNumId w:val="5"/>
    <w:lvlOverride w:ilvl="0">
      <w:startOverride w:val="1"/>
    </w:lvlOverride>
  </w:num>
  <w:num w:numId="5">
    <w:abstractNumId w:val="1"/>
  </w:num>
  <w:num w:numId="6">
    <w:abstractNumId w:val="4"/>
  </w:num>
  <w:num w:numId="7">
    <w:abstractNumId w:val="3"/>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7547A4"/>
    <w:rsid w:val="077547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9"/>
    <w:pPr>
      <w:keepNext/>
      <w:keepLines/>
      <w:spacing w:before="260" w:after="260" w:line="416" w:lineRule="auto"/>
      <w:outlineLvl w:val="1"/>
    </w:pPr>
    <w:rPr>
      <w:rFonts w:ascii="Cambria" w:hAnsi="Cambria"/>
      <w:b/>
      <w:bCs/>
      <w:sz w:val="32"/>
      <w:szCs w:val="32"/>
    </w:rPr>
  </w:style>
  <w:style w:type="paragraph" w:styleId="5">
    <w:name w:val="heading 3"/>
    <w:basedOn w:val="1"/>
    <w:next w:val="1"/>
    <w:qFormat/>
    <w:uiPriority w:val="9"/>
    <w:pPr>
      <w:keepNext/>
      <w:keepLines/>
      <w:spacing w:before="260" w:after="260" w:line="416" w:lineRule="auto"/>
      <w:outlineLvl w:val="2"/>
    </w:pPr>
    <w:rPr>
      <w:b/>
      <w:bCs/>
      <w:sz w:val="32"/>
      <w:szCs w:val="32"/>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1">
    <w:name w:val="Default Paragraph Font"/>
    <w:semiHidden/>
    <w:uiPriority w:val="0"/>
  </w:style>
  <w:style w:type="table" w:default="1" w:styleId="19">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styleId="7">
    <w:name w:val="List Number"/>
    <w:basedOn w:val="1"/>
    <w:uiPriority w:val="0"/>
    <w:pPr>
      <w:numPr>
        <w:ilvl w:val="0"/>
        <w:numId w:val="1"/>
      </w:numPr>
    </w:pPr>
  </w:style>
  <w:style w:type="paragraph" w:styleId="8">
    <w:name w:val="Normal Indent"/>
    <w:basedOn w:val="1"/>
    <w:qFormat/>
    <w:uiPriority w:val="0"/>
    <w:pPr>
      <w:ind w:firstLine="420"/>
    </w:pPr>
    <w:rPr>
      <w:szCs w:val="20"/>
    </w:rPr>
  </w:style>
  <w:style w:type="paragraph" w:styleId="9">
    <w:name w:val="annotation text"/>
    <w:basedOn w:val="1"/>
    <w:qFormat/>
    <w:uiPriority w:val="0"/>
    <w:pPr>
      <w:jc w:val="left"/>
    </w:pPr>
  </w:style>
  <w:style w:type="paragraph" w:styleId="10">
    <w:name w:val="Body Text"/>
    <w:basedOn w:val="1"/>
    <w:next w:val="1"/>
    <w:unhideWhenUsed/>
    <w:qFormat/>
    <w:uiPriority w:val="0"/>
    <w:pPr>
      <w:spacing w:after="120"/>
    </w:pPr>
  </w:style>
  <w:style w:type="paragraph" w:styleId="11">
    <w:name w:val="Body Text Indent"/>
    <w:basedOn w:val="1"/>
    <w:next w:val="12"/>
    <w:qFormat/>
    <w:uiPriority w:val="0"/>
    <w:pPr>
      <w:ind w:firstLine="830" w:firstLineChars="352"/>
    </w:pPr>
    <w:rPr>
      <w:rFonts w:ascii="仿宋_GB2312" w:eastAsia="仿宋_GB2312"/>
      <w:kern w:val="0"/>
      <w:sz w:val="32"/>
      <w:szCs w:val="20"/>
    </w:rPr>
  </w:style>
  <w:style w:type="paragraph" w:styleId="12">
    <w:name w:val="Plain Text"/>
    <w:basedOn w:val="1"/>
    <w:next w:val="6"/>
    <w:qFormat/>
    <w:uiPriority w:val="0"/>
    <w:rPr>
      <w:rFonts w:ascii="宋体" w:hAnsi="Courier New"/>
      <w:kern w:val="0"/>
      <w:sz w:val="20"/>
      <w:szCs w:val="21"/>
    </w:rPr>
  </w:style>
  <w:style w:type="paragraph" w:styleId="13">
    <w:name w:val="List 2"/>
    <w:basedOn w:val="1"/>
    <w:unhideWhenUsed/>
    <w:qFormat/>
    <w:uiPriority w:val="99"/>
    <w:pPr>
      <w:ind w:left="100" w:leftChars="200" w:hanging="200" w:hangingChars="200"/>
      <w:contextualSpacing/>
    </w:pPr>
  </w:style>
  <w:style w:type="paragraph" w:styleId="14">
    <w:name w:val="footer"/>
    <w:basedOn w:val="1"/>
    <w:unhideWhenUsed/>
    <w:qFormat/>
    <w:uiPriority w:val="99"/>
    <w:pPr>
      <w:tabs>
        <w:tab w:val="center" w:pos="4153"/>
        <w:tab w:val="right" w:pos="8306"/>
      </w:tabs>
      <w:snapToGrid w:val="0"/>
      <w:jc w:val="left"/>
    </w:pPr>
    <w:rPr>
      <w:kern w:val="0"/>
      <w:sz w:val="18"/>
      <w:szCs w:val="18"/>
    </w:rPr>
  </w:style>
  <w:style w:type="paragraph" w:styleId="15">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6">
    <w:name w:val="toc 1"/>
    <w:basedOn w:val="1"/>
    <w:next w:val="1"/>
    <w:unhideWhenUsed/>
    <w:qFormat/>
    <w:uiPriority w:val="39"/>
  </w:style>
  <w:style w:type="paragraph" w:styleId="17">
    <w:name w:val="toc 2"/>
    <w:basedOn w:val="1"/>
    <w:next w:val="1"/>
    <w:unhideWhenUsed/>
    <w:qFormat/>
    <w:uiPriority w:val="39"/>
    <w:pPr>
      <w:tabs>
        <w:tab w:val="right" w:leader="dot" w:pos="8296"/>
      </w:tabs>
      <w:ind w:left="420" w:leftChars="200"/>
    </w:pPr>
  </w:style>
  <w:style w:type="paragraph" w:styleId="18">
    <w:name w:val="Body Text First Indent 2"/>
    <w:basedOn w:val="11"/>
    <w:unhideWhenUsed/>
    <w:qFormat/>
    <w:uiPriority w:val="99"/>
    <w:pPr>
      <w:ind w:firstLine="420" w:firstLineChars="200"/>
    </w:pPr>
  </w:style>
  <w:style w:type="table" w:styleId="20">
    <w:name w:val="Table Grid"/>
    <w:basedOn w:val="19"/>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2">
    <w:name w:val="page number"/>
    <w:basedOn w:val="21"/>
    <w:qFormat/>
    <w:uiPriority w:val="0"/>
  </w:style>
  <w:style w:type="character" w:styleId="23">
    <w:name w:val="FollowedHyperlink"/>
    <w:unhideWhenUsed/>
    <w:qFormat/>
    <w:uiPriority w:val="99"/>
    <w:rPr>
      <w:color w:val="800080"/>
      <w:u w:val="single"/>
    </w:rPr>
  </w:style>
  <w:style w:type="paragraph" w:customStyle="1" w:styleId="24">
    <w:name w:val="表格文字"/>
    <w:basedOn w:val="11"/>
    <w:next w:val="10"/>
    <w:qFormat/>
    <w:uiPriority w:val="0"/>
    <w:pPr>
      <w:adjustRightInd w:val="0"/>
      <w:spacing w:line="420" w:lineRule="atLeast"/>
      <w:jc w:val="left"/>
      <w:textAlignment w:val="baseline"/>
    </w:pPr>
    <w:rPr>
      <w:kern w:val="0"/>
    </w:rPr>
  </w:style>
  <w:style w:type="paragraph" w:customStyle="1" w:styleId="25">
    <w:name w:val="正文1"/>
    <w:basedOn w:val="1"/>
    <w:next w:val="26"/>
    <w:qFormat/>
    <w:uiPriority w:val="99"/>
    <w:pPr>
      <w:spacing w:line="360" w:lineRule="auto"/>
      <w:ind w:firstLine="200" w:firstLineChars="200"/>
      <w:jc w:val="left"/>
    </w:pPr>
    <w:rPr>
      <w:rFonts w:ascii="Times New Roman)" w:hAnsi="Times New Roman)"/>
      <w:color w:val="000000"/>
      <w:kern w:val="0"/>
      <w:sz w:val="24"/>
      <w:lang w:eastAsia="en-US"/>
    </w:rPr>
  </w:style>
  <w:style w:type="paragraph" w:customStyle="1" w:styleId="26">
    <w:name w:val="正文文本1"/>
    <w:basedOn w:val="25"/>
    <w:next w:val="25"/>
    <w:qFormat/>
    <w:uiPriority w:val="0"/>
    <w:rPr>
      <w:rFonts w:ascii="金山简黑体" w:hAnsi="金山简黑体" w:eastAsia="金山简黑体"/>
      <w:b/>
      <w:spacing w:val="-8"/>
      <w:sz w:val="44"/>
      <w:szCs w:val="20"/>
    </w:rPr>
  </w:style>
  <w:style w:type="paragraph" w:customStyle="1" w:styleId="27">
    <w:name w:val="正文2"/>
    <w:basedOn w:val="1"/>
    <w:next w:val="1"/>
    <w:qFormat/>
    <w:uiPriority w:val="0"/>
    <w:pPr>
      <w:adjustRightInd w:val="0"/>
      <w:spacing w:before="156" w:line="360" w:lineRule="auto"/>
      <w:ind w:firstLine="510" w:firstLineChars="200"/>
    </w:pPr>
    <w:rPr>
      <w:kern w:val="0"/>
      <w:sz w:val="24"/>
      <w:szCs w:val="20"/>
    </w:rPr>
  </w:style>
  <w:style w:type="character" w:customStyle="1" w:styleId="28">
    <w:name w:val="标题 1 Char"/>
    <w:link w:val="3"/>
    <w:qFormat/>
    <w:uiPriority w:val="9"/>
    <w:rPr>
      <w:b/>
      <w:bCs/>
      <w:kern w:val="44"/>
      <w:sz w:val="44"/>
      <w:szCs w:val="44"/>
    </w:rPr>
  </w:style>
  <w:style w:type="paragraph" w:customStyle="1" w:styleId="29">
    <w:name w:val="样式7"/>
    <w:basedOn w:val="1"/>
    <w:qFormat/>
    <w:uiPriority w:val="0"/>
    <w:pPr>
      <w:spacing w:line="480" w:lineRule="exact"/>
      <w:jc w:val="center"/>
    </w:pPr>
    <w:rPr>
      <w:rFonts w:eastAsia="方正大标宋简体"/>
      <w:spacing w:val="6"/>
      <w:sz w:val="44"/>
    </w:rPr>
  </w:style>
  <w:style w:type="paragraph" w:customStyle="1" w:styleId="30">
    <w:name w:val="样式5"/>
    <w:basedOn w:val="1"/>
    <w:qFormat/>
    <w:uiPriority w:val="0"/>
    <w:pPr>
      <w:adjustRightInd w:val="0"/>
      <w:spacing w:line="440" w:lineRule="exact"/>
      <w:ind w:left="2" w:firstLine="480" w:firstLineChars="200"/>
    </w:pPr>
    <w:rPr>
      <w:rFonts w:ascii="仿宋_GB2312" w:hAnsi="仿宋" w:eastAsia="仿宋_GB2312"/>
      <w:sz w:val="24"/>
    </w:rPr>
  </w:style>
  <w:style w:type="paragraph" w:customStyle="1" w:styleId="31">
    <w:name w:val="段"/>
    <w:next w:val="1"/>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 w:type="paragraph" w:customStyle="1" w:styleId="32">
    <w:name w:val="Table Paragraph"/>
    <w:basedOn w:val="1"/>
    <w:qFormat/>
    <w:uiPriority w:val="1"/>
    <w:pPr>
      <w:jc w:val="left"/>
    </w:pPr>
    <w:rPr>
      <w:rFonts w:ascii="Calibri" w:hAnsi="Calibri"/>
      <w:kern w:val="0"/>
      <w:sz w:val="22"/>
      <w:szCs w:val="22"/>
      <w:lang w:eastAsia="en-US"/>
    </w:rPr>
  </w:style>
  <w:style w:type="paragraph" w:customStyle="1" w:styleId="33">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4">
    <w:name w:val="Normal_0"/>
    <w:qFormat/>
    <w:uiPriority w:val="0"/>
    <w:pPr>
      <w:widowControl w:val="0"/>
      <w:jc w:val="both"/>
    </w:pPr>
    <w:rPr>
      <w:rFonts w:ascii="Times New Roman" w:hAnsi="Times New Roman" w:eastAsia="Times New Roman" w:cs="Times New Roman"/>
      <w:sz w:val="21"/>
      <w:szCs w:val="22"/>
      <w:lang w:val="en-US" w:eastAsia="zh-CN" w:bidi="ar-SA"/>
    </w:rPr>
  </w:style>
  <w:style w:type="table" w:customStyle="1" w:styleId="35">
    <w:name w:val="Table Normal"/>
    <w:unhideWhenUsed/>
    <w:qFormat/>
    <w:uiPriority w:val="0"/>
    <w:tblPr>
      <w:tblCellMar>
        <w:top w:w="0" w:type="dxa"/>
        <w:left w:w="0" w:type="dxa"/>
        <w:bottom w:w="0" w:type="dxa"/>
        <w:right w:w="0" w:type="dxa"/>
      </w:tblCellMar>
    </w:tblPr>
  </w:style>
  <w:style w:type="paragraph" w:customStyle="1" w:styleId="36">
    <w:name w:val="Table Text"/>
    <w:basedOn w:val="1"/>
    <w:semiHidden/>
    <w:qFormat/>
    <w:uiPriority w:val="0"/>
    <w:rPr>
      <w:rFonts w:ascii="宋体" w:hAnsi="宋体" w:eastAsia="宋体" w:cs="宋体"/>
      <w:sz w:val="24"/>
      <w:szCs w:val="24"/>
      <w:lang w:val="en-US" w:eastAsia="en-US" w:bidi="ar-SA"/>
    </w:rPr>
  </w:style>
  <w:style w:type="paragraph" w:customStyle="1" w:styleId="37">
    <w:name w:val="样式1"/>
    <w:basedOn w:val="1"/>
    <w:qFormat/>
    <w:uiPriority w:val="0"/>
    <w:pPr>
      <w:spacing w:line="340" w:lineRule="exact"/>
      <w:jc w:val="center"/>
    </w:pPr>
    <w:rPr>
      <w:rFonts w:ascii="仿宋_GB2312" w:hAnsi="宋体" w:eastAsia="仿宋_GB2312"/>
      <w:color w:val="000000"/>
      <w:sz w:val="28"/>
      <w:szCs w:val="28"/>
    </w:rPr>
  </w:style>
  <w:style w:type="paragraph" w:customStyle="1" w:styleId="38">
    <w:name w:val="正文_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9">
    <w:name w:val="页眉1"/>
    <w:basedOn w:val="25"/>
    <w:qFormat/>
    <w:uiPriority w:val="0"/>
    <w:pPr>
      <w:pBdr>
        <w:bottom w:val="single" w:color="000000" w:sz="6" w:space="1"/>
      </w:pBdr>
      <w:tabs>
        <w:tab w:val="center" w:pos="4153"/>
        <w:tab w:val="right" w:pos="8306"/>
      </w:tabs>
      <w:snapToGrid w:val="0"/>
      <w:jc w:val="center"/>
    </w:pPr>
    <w:rPr>
      <w:rFonts w:ascii="宋体" w:hAnsi="宋体"/>
      <w:sz w:val="18"/>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6" Type="http://schemas.openxmlformats.org/officeDocument/2006/relationships/fontTable" Target="fontTable.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image" Target="media/image1.png"/><Relationship Id="rId22" Type="http://schemas.openxmlformats.org/officeDocument/2006/relationships/theme" Target="theme/theme1.xml"/><Relationship Id="rId21" Type="http://schemas.openxmlformats.org/officeDocument/2006/relationships/footer" Target="footer14.xml"/><Relationship Id="rId20" Type="http://schemas.openxmlformats.org/officeDocument/2006/relationships/header" Target="header5.xml"/><Relationship Id="rId2" Type="http://schemas.openxmlformats.org/officeDocument/2006/relationships/settings" Target="settings.xml"/><Relationship Id="rId19" Type="http://schemas.openxmlformats.org/officeDocument/2006/relationships/footer" Target="footer13.xml"/><Relationship Id="rId18" Type="http://schemas.openxmlformats.org/officeDocument/2006/relationships/footer" Target="footer12.xml"/><Relationship Id="rId17" Type="http://schemas.openxmlformats.org/officeDocument/2006/relationships/header" Target="header4.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124</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2025-09-14T13:17:00Z</dcterms:created>
  <dc:creator>歪歪</dc:creator>
  <cp:lastModifiedBy>歪歪</cp:lastModifiedBy>
  <dcterms:modified xsi:type="dcterms:W3CDTF">2025-09-14T13:18:18Z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33467F2D07324DEC8326AC64027DAB35_11</vt:lpwstr>
  </property>
  <property fmtid="{D5CDD505-2E9C-101B-9397-08002B2CF9AE}" pid="4" name="KSOTemplateDocerSaveRecord">
    <vt:lpwstr>eyJoZGlkIjoiMDQ0YTg0MTgwZGNkMGIyZjU3NWM0MmNiN2ZhYzFmYmIiLCJ1c2VySWQiOiI1MjE2ODA1MjUifQ==</vt:lpwstr>
  </property>
</Properties>
</file>