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2EDD2">
      <w:pPr>
        <w:spacing w:before="165" w:beforeLines="50" w:line="360" w:lineRule="auto"/>
        <w:jc w:val="center"/>
        <w:rPr>
          <w:rFonts w:hint="eastAsia" w:ascii="宋体" w:hAnsi="宋体"/>
          <w:color w:val="auto"/>
          <w:sz w:val="36"/>
          <w:szCs w:val="36"/>
          <w:highlight w:val="none"/>
        </w:rPr>
      </w:pPr>
    </w:p>
    <w:p w14:paraId="0AC507E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451CF687">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486571FB">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09BF9DA8">
      <w:pPr>
        <w:spacing w:line="360" w:lineRule="auto"/>
        <w:rPr>
          <w:rFonts w:hint="eastAsia" w:ascii="宋体" w:hAnsi="宋体" w:eastAsia="宋体" w:cs="宋体"/>
          <w:b/>
          <w:color w:val="auto"/>
          <w:sz w:val="32"/>
          <w:szCs w:val="32"/>
          <w:highlight w:val="none"/>
        </w:rPr>
      </w:pPr>
    </w:p>
    <w:p w14:paraId="16C220B4">
      <w:pPr>
        <w:spacing w:line="360" w:lineRule="auto"/>
        <w:rPr>
          <w:rFonts w:hint="eastAsia" w:ascii="宋体" w:hAnsi="宋体" w:eastAsia="宋体" w:cs="宋体"/>
          <w:b/>
          <w:color w:val="auto"/>
          <w:sz w:val="32"/>
          <w:szCs w:val="32"/>
          <w:highlight w:val="none"/>
        </w:rPr>
      </w:pPr>
    </w:p>
    <w:p w14:paraId="6BAF114C">
      <w:pPr>
        <w:pStyle w:val="24"/>
        <w:rPr>
          <w:rFonts w:hint="eastAsia" w:ascii="宋体" w:hAnsi="宋体" w:eastAsia="宋体" w:cs="宋体"/>
          <w:b/>
          <w:color w:val="auto"/>
          <w:sz w:val="32"/>
          <w:szCs w:val="32"/>
          <w:highlight w:val="none"/>
        </w:rPr>
      </w:pPr>
    </w:p>
    <w:p w14:paraId="4FCD8ED6">
      <w:pPr>
        <w:pStyle w:val="10"/>
        <w:rPr>
          <w:rFonts w:hint="eastAsia" w:ascii="宋体" w:hAnsi="宋体" w:eastAsia="宋体" w:cs="宋体"/>
          <w:b/>
          <w:color w:val="auto"/>
          <w:sz w:val="32"/>
          <w:szCs w:val="32"/>
          <w:highlight w:val="none"/>
        </w:rPr>
      </w:pPr>
    </w:p>
    <w:p w14:paraId="39DB82C5">
      <w:pPr>
        <w:pStyle w:val="10"/>
        <w:rPr>
          <w:rFonts w:hint="eastAsia" w:ascii="宋体" w:hAnsi="宋体" w:eastAsia="宋体" w:cs="宋体"/>
          <w:b/>
          <w:color w:val="auto"/>
          <w:sz w:val="32"/>
          <w:szCs w:val="32"/>
          <w:highlight w:val="none"/>
        </w:rPr>
      </w:pPr>
    </w:p>
    <w:p w14:paraId="746A59EF">
      <w:pPr>
        <w:pStyle w:val="14"/>
        <w:rPr>
          <w:rFonts w:hint="eastAsia" w:ascii="宋体" w:hAnsi="宋体" w:eastAsia="宋体" w:cs="宋体"/>
          <w:b/>
          <w:color w:val="auto"/>
          <w:sz w:val="32"/>
          <w:szCs w:val="32"/>
          <w:highlight w:val="none"/>
        </w:rPr>
      </w:pPr>
    </w:p>
    <w:p w14:paraId="178780B2">
      <w:pPr>
        <w:rPr>
          <w:rFonts w:hint="eastAsia"/>
          <w:color w:val="auto"/>
          <w:highlight w:val="none"/>
        </w:rPr>
      </w:pPr>
    </w:p>
    <w:p w14:paraId="6D19A1FE">
      <w:pPr>
        <w:rPr>
          <w:rFonts w:hint="eastAsia" w:ascii="宋体" w:hAnsi="宋体" w:eastAsia="宋体" w:cs="宋体"/>
          <w:color w:val="auto"/>
          <w:highlight w:val="none"/>
        </w:rPr>
      </w:pPr>
    </w:p>
    <w:p w14:paraId="0C348624">
      <w:pPr>
        <w:spacing w:line="360" w:lineRule="auto"/>
        <w:jc w:val="center"/>
        <w:rPr>
          <w:rFonts w:hint="eastAsia" w:ascii="宋体" w:hAnsi="宋体" w:eastAsia="宋体" w:cs="宋体"/>
          <w:b/>
          <w:color w:val="auto"/>
          <w:sz w:val="32"/>
          <w:szCs w:val="32"/>
          <w:highlight w:val="none"/>
        </w:rPr>
      </w:pPr>
    </w:p>
    <w:p w14:paraId="2F428C77">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天等县福新镇江岸村龙江屯至布岸屯道路提升工程</w:t>
      </w:r>
    </w:p>
    <w:p w14:paraId="59387612">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CZZC2025-C2-250163-GXYR</w:t>
      </w:r>
    </w:p>
    <w:p w14:paraId="05961C1E">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42031888">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天等县财政局</w:t>
      </w:r>
    </w:p>
    <w:p w14:paraId="6A0497F2">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广西怡瑞工程项目咨询有限公司</w:t>
      </w:r>
    </w:p>
    <w:p w14:paraId="442926FA">
      <w:pPr>
        <w:pStyle w:val="12"/>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850" w:left="1417" w:header="720" w:footer="720" w:gutter="0"/>
          <w:pgNumType w:start="1"/>
          <w:cols w:space="0" w:num="1"/>
          <w:rtlGutter w:val="0"/>
          <w:docGrid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2025</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9</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15</w:t>
      </w:r>
      <w:r>
        <w:rPr>
          <w:rFonts w:hint="eastAsia" w:ascii="宋体" w:hAnsi="宋体" w:eastAsia="宋体" w:cs="宋体"/>
          <w:b/>
          <w:bCs/>
          <w:color w:val="auto"/>
          <w:w w:val="95"/>
          <w:sz w:val="30"/>
          <w:szCs w:val="30"/>
          <w:highlight w:val="none"/>
          <w:lang w:val="en-US" w:eastAsia="zh-CN"/>
        </w:rPr>
        <w:t>日</w:t>
      </w:r>
    </w:p>
    <w:p w14:paraId="142AB695">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54A39BBA">
      <w:pPr>
        <w:spacing w:line="400" w:lineRule="exact"/>
        <w:jc w:val="center"/>
        <w:rPr>
          <w:rFonts w:hint="eastAsia" w:ascii="宋体" w:hAnsi="宋体" w:eastAsia="宋体" w:cs="宋体"/>
          <w:b/>
          <w:color w:val="auto"/>
          <w:sz w:val="44"/>
          <w:szCs w:val="44"/>
          <w:highlight w:val="none"/>
        </w:rPr>
      </w:pPr>
    </w:p>
    <w:p w14:paraId="1E3A4DB0">
      <w:pPr>
        <w:pStyle w:val="16"/>
        <w:tabs>
          <w:tab w:val="right" w:leader="dot" w:pos="8879"/>
        </w:tabs>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_Toc9485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_Toc9485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35B7010F">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_Toc2938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739A6513">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_Toc1147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color w:val="auto"/>
          <w:highlight w:val="none"/>
        </w:rPr>
        <w:tab/>
      </w:r>
      <w:r>
        <w:rPr>
          <w:color w:val="auto"/>
          <w:highlight w:val="none"/>
        </w:rPr>
        <w:fldChar w:fldCharType="begin"/>
      </w:r>
      <w:r>
        <w:rPr>
          <w:color w:val="auto"/>
          <w:highlight w:val="none"/>
        </w:rPr>
        <w:instrText xml:space="preserve"> PAGEREF _Toc1147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30"/>
          <w:highlight w:val="none"/>
        </w:rPr>
        <w:fldChar w:fldCharType="end"/>
      </w:r>
    </w:p>
    <w:p w14:paraId="03CFFFB4">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_Toc13673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_Toc13673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0"/>
          <w:highlight w:val="none"/>
        </w:rPr>
        <w:fldChar w:fldCharType="end"/>
      </w:r>
    </w:p>
    <w:p w14:paraId="75011A3E">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_Toc916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352F3FFC">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_Toc32092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_Toc32092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1B6CF13F">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_Toc31581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1BC5A818">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_Toc14020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70CB6ABD">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_Toc15870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color w:val="auto"/>
          <w:highlight w:val="none"/>
        </w:rPr>
        <w:tab/>
      </w:r>
      <w:r>
        <w:rPr>
          <w:color w:val="auto"/>
          <w:highlight w:val="none"/>
        </w:rPr>
        <w:fldChar w:fldCharType="begin"/>
      </w:r>
      <w:r>
        <w:rPr>
          <w:color w:val="auto"/>
          <w:highlight w:val="none"/>
        </w:rPr>
        <w:instrText xml:space="preserve"> PAGEREF _Toc15870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30"/>
          <w:highlight w:val="none"/>
        </w:rPr>
        <w:fldChar w:fldCharType="end"/>
      </w:r>
    </w:p>
    <w:p w14:paraId="44B8D1B1">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_Toc8404 </w:instrText>
      </w:r>
      <w:r>
        <w:rPr>
          <w:rFonts w:hint="eastAsia" w:ascii="宋体" w:hAnsi="宋体" w:eastAsia="宋体" w:cs="宋体"/>
          <w:color w:val="auto"/>
          <w:szCs w:val="30"/>
          <w:highlight w:val="none"/>
        </w:rPr>
        <w:fldChar w:fldCharType="separate"/>
      </w:r>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_Toc8404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30"/>
          <w:highlight w:val="none"/>
        </w:rPr>
        <w:fldChar w:fldCharType="end"/>
      </w:r>
    </w:p>
    <w:p w14:paraId="240FA805">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_Toc3383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_Toc3383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30"/>
          <w:highlight w:val="none"/>
        </w:rPr>
        <w:fldChar w:fldCharType="end"/>
      </w:r>
    </w:p>
    <w:p w14:paraId="716704F1">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_Toc5273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kern w:val="44"/>
          <w:szCs w:val="2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_Toc5273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30"/>
          <w:highlight w:val="none"/>
        </w:rPr>
        <w:fldChar w:fldCharType="end"/>
      </w:r>
    </w:p>
    <w:p w14:paraId="4DFD4673">
      <w:pPr>
        <w:pStyle w:val="16"/>
        <w:tabs>
          <w:tab w:val="right" w:leader="dot" w:pos="8879"/>
        </w:tabs>
        <w:ind w:firstLine="420" w:firstLineChars="200"/>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_Toc4549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2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_Toc4549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30"/>
          <w:highlight w:val="none"/>
        </w:rPr>
        <w:fldChar w:fldCharType="end"/>
      </w:r>
    </w:p>
    <w:p w14:paraId="2830393F">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color w:val="auto"/>
          <w:highlight w:val="none"/>
        </w:rPr>
        <w:tab/>
      </w:r>
      <w:r>
        <w:rPr>
          <w:color w:val="auto"/>
          <w:highlight w:val="none"/>
        </w:rPr>
        <w:fldChar w:fldCharType="begin"/>
      </w:r>
      <w:r>
        <w:rPr>
          <w:color w:val="auto"/>
          <w:highlight w:val="none"/>
        </w:rPr>
        <w:instrText xml:space="preserve"> PAGEREF _Toc8478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30"/>
          <w:highlight w:val="none"/>
        </w:rPr>
        <w:fldChar w:fldCharType="end"/>
      </w:r>
    </w:p>
    <w:p w14:paraId="26FDF921">
      <w:pPr>
        <w:pStyle w:val="17"/>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0A9C4702">
      <w:pPr>
        <w:spacing w:line="400" w:lineRule="exact"/>
        <w:jc w:val="left"/>
        <w:rPr>
          <w:rFonts w:hint="eastAsia" w:ascii="宋体" w:hAnsi="宋体" w:eastAsia="宋体" w:cs="宋体"/>
          <w:b/>
          <w:color w:val="auto"/>
          <w:sz w:val="32"/>
          <w:szCs w:val="32"/>
          <w:highlight w:val="none"/>
        </w:rPr>
      </w:pPr>
    </w:p>
    <w:p w14:paraId="502FB626">
      <w:pPr>
        <w:spacing w:line="400" w:lineRule="exact"/>
        <w:jc w:val="center"/>
        <w:rPr>
          <w:rFonts w:hint="eastAsia" w:ascii="宋体" w:hAnsi="宋体" w:eastAsia="宋体" w:cs="宋体"/>
          <w:b/>
          <w:color w:val="auto"/>
          <w:sz w:val="32"/>
          <w:szCs w:val="32"/>
          <w:highlight w:val="none"/>
        </w:rPr>
      </w:pPr>
    </w:p>
    <w:p w14:paraId="34976CFC">
      <w:pPr>
        <w:spacing w:line="400" w:lineRule="exact"/>
        <w:jc w:val="center"/>
        <w:rPr>
          <w:rFonts w:hint="eastAsia" w:ascii="宋体" w:hAnsi="宋体" w:eastAsia="宋体" w:cs="宋体"/>
          <w:b/>
          <w:color w:val="auto"/>
          <w:sz w:val="32"/>
          <w:szCs w:val="32"/>
          <w:highlight w:val="none"/>
        </w:rPr>
      </w:pPr>
    </w:p>
    <w:p w14:paraId="3DBBC23D">
      <w:pPr>
        <w:spacing w:line="400" w:lineRule="exact"/>
        <w:jc w:val="center"/>
        <w:rPr>
          <w:rFonts w:hint="eastAsia" w:ascii="宋体" w:hAnsi="宋体" w:eastAsia="宋体" w:cs="宋体"/>
          <w:b/>
          <w:color w:val="auto"/>
          <w:sz w:val="32"/>
          <w:szCs w:val="32"/>
          <w:highlight w:val="none"/>
        </w:rPr>
      </w:pPr>
    </w:p>
    <w:p w14:paraId="4B46CB30">
      <w:pPr>
        <w:spacing w:line="400" w:lineRule="exact"/>
        <w:jc w:val="center"/>
        <w:rPr>
          <w:rFonts w:hint="eastAsia" w:ascii="宋体" w:hAnsi="宋体" w:eastAsia="宋体" w:cs="宋体"/>
          <w:b/>
          <w:color w:val="auto"/>
          <w:sz w:val="32"/>
          <w:szCs w:val="32"/>
          <w:highlight w:val="none"/>
        </w:rPr>
      </w:pPr>
    </w:p>
    <w:p w14:paraId="278B10D6">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850" w:left="1417" w:header="720" w:footer="720" w:gutter="0"/>
          <w:pgNumType w:start="0"/>
          <w:cols w:space="0" w:num="1"/>
          <w:rtlGutter w:val="0"/>
          <w:docGrid w:linePitch="312" w:charSpace="0"/>
        </w:sectPr>
      </w:pPr>
    </w:p>
    <w:p w14:paraId="74C4AA57">
      <w:pPr>
        <w:pStyle w:val="3"/>
        <w:spacing w:line="400" w:lineRule="exact"/>
        <w:jc w:val="center"/>
        <w:rPr>
          <w:rFonts w:hint="eastAsia" w:ascii="宋体" w:hAnsi="宋体" w:eastAsia="宋体" w:cs="宋体"/>
          <w:color w:val="auto"/>
          <w:sz w:val="36"/>
          <w:szCs w:val="36"/>
          <w:highlight w:val="none"/>
        </w:rPr>
      </w:pPr>
      <w:bookmarkStart w:id="0" w:name="_Toc9485"/>
      <w:bookmarkStart w:id="1" w:name="_Toc26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3810" b="889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2872652B">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5507E0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天等县福新镇江岸村龙江屯至布岸屯道路提升工程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26</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13</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3</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A376570"/>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2872652B">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5507E0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天等县福新镇江岸村龙江屯至布岸屯道路提升工程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26</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13</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3</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A376570"/>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28359089"/>
      <w:bookmarkStart w:id="3" w:name="_Toc28359012"/>
      <w:bookmarkStart w:id="4" w:name="_Toc44229878"/>
      <w:bookmarkStart w:id="5" w:name="_Toc35393798"/>
      <w:bookmarkStart w:id="6" w:name="_Toc35393629"/>
      <w:bookmarkStart w:id="7" w:name="_Toc35393792"/>
      <w:bookmarkStart w:id="8" w:name="_Toc35393623"/>
      <w:bookmarkStart w:id="9" w:name="_Toc28359004"/>
      <w:bookmarkStart w:id="10" w:name="_Toc28359081"/>
    </w:p>
    <w:p w14:paraId="79C5040C">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0793CF2C">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7DDCAB66">
      <w:pPr>
        <w:spacing w:line="360" w:lineRule="auto"/>
        <w:ind w:firstLine="480" w:firstLineChars="200"/>
        <w:rPr>
          <w:rFonts w:hint="eastAsia" w:ascii="宋体" w:hAnsi="宋体" w:eastAsia="宋体" w:cs="宋体"/>
          <w:bCs/>
          <w:color w:val="auto"/>
          <w:sz w:val="24"/>
          <w:highlight w:val="none"/>
        </w:rPr>
      </w:pPr>
    </w:p>
    <w:p w14:paraId="0F1A66B5">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767BA6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CZZC2025-C2-250163-GXYR</w:t>
      </w:r>
    </w:p>
    <w:p w14:paraId="263A4D6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bookmarkStart w:id="371" w:name="_GoBack"/>
      <w:r>
        <w:rPr>
          <w:rFonts w:hint="eastAsia" w:ascii="宋体" w:hAnsi="宋体" w:cs="宋体"/>
          <w:color w:val="auto"/>
          <w:szCs w:val="21"/>
          <w:highlight w:val="none"/>
          <w:lang w:val="en-US" w:eastAsia="zh-CN"/>
        </w:rPr>
        <w:t>天等县福新镇江岸村龙江屯至布岸屯道路提升工程</w:t>
      </w:r>
      <w:bookmarkEnd w:id="371"/>
    </w:p>
    <w:p w14:paraId="7718E5E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7B802F4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852086.00</w:t>
      </w:r>
    </w:p>
    <w:p w14:paraId="394C69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2FAF22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天等县福新镇江岸村龙江屯至布岸屯道路提升工程</w:t>
      </w:r>
    </w:p>
    <w:p w14:paraId="25B350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7E7C0D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：852086.00</w:t>
      </w:r>
    </w:p>
    <w:p w14:paraId="1E3F2F2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原旧路路面加宽扩建工程、挡土墙工程、单孔钢筋混凝土圆管涵工程、波形护栏工程等，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5224B8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852086.00</w:t>
      </w:r>
    </w:p>
    <w:p w14:paraId="55231A5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90日历天</w:t>
      </w:r>
    </w:p>
    <w:p w14:paraId="039086C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6ACE410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523966B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各投标人可就本批招标项目【（1）</w:t>
      </w:r>
      <w:r>
        <w:rPr>
          <w:rFonts w:hint="eastAsia" w:ascii="宋体" w:hAnsi="宋体" w:cs="宋体"/>
          <w:color w:val="auto"/>
          <w:sz w:val="21"/>
          <w:szCs w:val="21"/>
          <w:highlight w:val="none"/>
          <w:lang w:val="en-US" w:eastAsia="zh-CN"/>
        </w:rPr>
        <w:t>天等县进结镇结留村逢留屯水毁道路修复工程</w:t>
      </w:r>
      <w:r>
        <w:rPr>
          <w:rFonts w:hint="eastAsia" w:ascii="宋体" w:hAnsi="宋体" w:eastAsia="宋体" w:cs="宋体"/>
          <w:color w:val="auto"/>
          <w:sz w:val="21"/>
          <w:szCs w:val="21"/>
          <w:highlight w:val="none"/>
          <w:lang w:val="en-US" w:eastAsia="zh-CN"/>
        </w:rPr>
        <w:t>；（2）天等县进结镇龙凤村村委至揽屯道路提升工程；（3）天等县向都镇平尧村村委至巴梅屯水毁道路维修工程</w:t>
      </w:r>
      <w:r>
        <w:rPr>
          <w:rFonts w:hint="eastAsia" w:ascii="宋体" w:hAnsi="宋体" w:cs="宋体"/>
          <w:color w:val="auto"/>
          <w:sz w:val="21"/>
          <w:szCs w:val="21"/>
          <w:highlight w:val="none"/>
          <w:lang w:val="en-US" w:eastAsia="zh-CN"/>
        </w:rPr>
        <w:t>；（4）天等县天等镇四维村罗屯至环城路路口道路提升工程；（5）天等县福新镇苗村村那良屯至坡门屯水毁道路维修工程；（6）天等县福新镇江岸村委至三卡屯道路提升工程；（7）天等县福新镇江岸村龙江屯至布岸屯道路提升工程；（8）天等县上映乡福赖村那荷屯屯内硬化及排水工程；（9）天等县把荷乡巴龙村委至山力屯道路提升工程；（10）天等县都康乡教惠村逐甘屯屯级道路提升工程（含伏潭屯至逐龙村更共屯）</w:t>
      </w:r>
      <w:r>
        <w:rPr>
          <w:rFonts w:hint="eastAsia" w:ascii="宋体" w:hAnsi="宋体" w:eastAsia="宋体" w:cs="宋体"/>
          <w:color w:val="auto"/>
          <w:sz w:val="21"/>
          <w:szCs w:val="21"/>
          <w:highlight w:val="none"/>
          <w:lang w:val="en-US" w:eastAsia="zh-CN"/>
        </w:rPr>
        <w:t>】的所有项目进行投标，但投标人应就不同项目派出不同的项目经理和项目专职安全生产管理人员，否则同一项目经理或项目专职安全生产管理人员所投其它项目作否决投标处理。</w:t>
      </w:r>
    </w:p>
    <w:p w14:paraId="720BF73A">
      <w:pPr>
        <w:pStyle w:val="14"/>
        <w:keepNext w:val="0"/>
        <w:keepLines w:val="0"/>
        <w:pageBreakBefore w:val="0"/>
        <w:widowControl w:val="0"/>
        <w:kinsoku/>
        <w:overflowPunct/>
        <w:topLinePunct w:val="0"/>
        <w:autoSpaceDE/>
        <w:autoSpaceDN/>
        <w:bidi w:val="0"/>
        <w:adjustRightInd/>
        <w:spacing w:line="400" w:lineRule="exact"/>
        <w:textAlignment w:val="auto"/>
        <w:rPr>
          <w:rFonts w:hint="eastAsia"/>
          <w:color w:val="auto"/>
          <w:highlight w:val="none"/>
          <w:lang w:val="en-US" w:eastAsia="zh-CN"/>
        </w:rPr>
      </w:pPr>
    </w:p>
    <w:p w14:paraId="3C2B1A0C">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44229879"/>
      <w:bookmarkStart w:id="12" w:name="_Toc28359013"/>
      <w:bookmarkStart w:id="13" w:name="_Toc35393799"/>
      <w:bookmarkStart w:id="14" w:name="_Toc35393630"/>
      <w:bookmarkStart w:id="15" w:name="_Toc28359090"/>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1D456B3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1C4A048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eastAsia="宋体" w:cs="宋体"/>
          <w:color w:val="auto"/>
          <w:szCs w:val="21"/>
          <w:highlight w:val="none"/>
          <w:lang w:val="en-US" w:eastAsia="zh-CN"/>
        </w:rPr>
        <w:t>中小企业采购的项目（供应商应为中小微企业、监狱企业、残疾人福利性单位</w:t>
      </w:r>
      <w:r>
        <w:rPr>
          <w:rFonts w:hint="eastAsia" w:ascii="宋体" w:hAnsi="宋体" w:cs="宋体"/>
          <w:color w:val="auto"/>
          <w:szCs w:val="21"/>
          <w:highlight w:val="none"/>
          <w:lang w:val="en-US" w:eastAsia="zh-CN"/>
        </w:rPr>
        <w:t>）</w:t>
      </w:r>
    </w:p>
    <w:p w14:paraId="0897E3E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公路工程施工总承包叁级（含）以上资质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公路工程专业贰级以上</w:t>
      </w:r>
      <w:r>
        <w:rPr>
          <w:rFonts w:hint="eastAsia" w:ascii="宋体" w:hAnsi="宋体" w:eastAsia="宋体" w:cs="宋体"/>
          <w:color w:val="auto"/>
          <w:szCs w:val="21"/>
          <w:highlight w:val="none"/>
        </w:rPr>
        <w:t>（含贰级）注册建造师执业资格，具备有效的安全生产考核合格证书（B 类）</w:t>
      </w:r>
      <w:r>
        <w:rPr>
          <w:rFonts w:hint="eastAsia" w:ascii="宋体" w:hAnsi="宋体" w:cs="宋体"/>
          <w:color w:val="auto"/>
          <w:szCs w:val="21"/>
          <w:highlight w:val="none"/>
          <w:u w:val="none"/>
          <w:lang w:eastAsia="zh-CN"/>
        </w:rPr>
        <w:t>。</w:t>
      </w:r>
      <w:bookmarkEnd w:id="16"/>
    </w:p>
    <w:p w14:paraId="2BBBCC0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1913D6E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28359082"/>
      <w:bookmarkStart w:id="18" w:name="_Toc28359005"/>
      <w:bookmarkStart w:id="19" w:name="_Toc35393624"/>
      <w:bookmarkStart w:id="20" w:name="_Toc35393793"/>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 xml:space="preserve">15 </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 xml:space="preserve">25 </w:t>
      </w:r>
      <w:r>
        <w:rPr>
          <w:rFonts w:hint="eastAsia" w:ascii="宋体" w:hAnsi="宋体" w:eastAsia="宋体" w:cs="宋体"/>
          <w:color w:val="auto"/>
          <w:szCs w:val="21"/>
          <w:highlight w:val="none"/>
        </w:rPr>
        <w:t>日，每天00:00至12:00，12:00至23:59；</w:t>
      </w:r>
    </w:p>
    <w:p w14:paraId="762E527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eastAsia="宋体" w:cs="宋体"/>
          <w:color w:val="auto"/>
          <w:szCs w:val="21"/>
          <w:highlight w:val="none"/>
        </w:rPr>
        <w:t>线上获取</w:t>
      </w:r>
    </w:p>
    <w:p w14:paraId="18FEA1A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25660DA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3208CA1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6351991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13:3</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1BAD72D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56C7DDB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014D288A">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13:3</w:t>
      </w:r>
      <w:r>
        <w:rPr>
          <w:rFonts w:hint="eastAsia" w:ascii="宋体" w:hAnsi="宋体" w:eastAsia="宋体" w:cs="宋体"/>
          <w:color w:val="auto"/>
          <w:szCs w:val="21"/>
          <w:highlight w:val="none"/>
          <w:lang w:eastAsia="zh-CN"/>
        </w:rPr>
        <w:t>0</w:t>
      </w:r>
      <w:r>
        <w:rPr>
          <w:rFonts w:hint="eastAsia" w:ascii="宋体" w:hAnsi="宋体" w:eastAsia="宋体" w:cs="宋体"/>
          <w:bCs/>
          <w:color w:val="auto"/>
          <w:szCs w:val="21"/>
          <w:highlight w:val="none"/>
          <w:u w:val="none"/>
        </w:rPr>
        <w:t>（北京时间）</w:t>
      </w:r>
    </w:p>
    <w:p w14:paraId="0B9D557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0077E244">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28359007"/>
      <w:bookmarkStart w:id="22" w:name="_Toc35393794"/>
      <w:bookmarkStart w:id="23" w:name="_Toc35393625"/>
      <w:bookmarkStart w:id="24" w:name="_Toc28359084"/>
      <w:r>
        <w:rPr>
          <w:rFonts w:hint="eastAsia" w:ascii="宋体" w:hAnsi="宋体" w:eastAsia="宋体" w:cs="宋体"/>
          <w:b/>
          <w:bCs/>
          <w:color w:val="auto"/>
          <w:sz w:val="24"/>
          <w:highlight w:val="none"/>
        </w:rPr>
        <w:t>六、公告期限</w:t>
      </w:r>
      <w:bookmarkEnd w:id="21"/>
      <w:bookmarkEnd w:id="22"/>
      <w:bookmarkEnd w:id="23"/>
      <w:bookmarkEnd w:id="24"/>
    </w:p>
    <w:p w14:paraId="12EBF0E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0DAF2F64">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795"/>
      <w:bookmarkStart w:id="26" w:name="_Toc35393626"/>
      <w:r>
        <w:rPr>
          <w:rFonts w:hint="eastAsia" w:ascii="宋体" w:hAnsi="宋体" w:eastAsia="宋体" w:cs="宋体"/>
          <w:b/>
          <w:bCs/>
          <w:color w:val="auto"/>
          <w:sz w:val="24"/>
          <w:highlight w:val="none"/>
        </w:rPr>
        <w:t>七、其他补充事宜</w:t>
      </w:r>
      <w:bookmarkEnd w:id="25"/>
      <w:bookmarkEnd w:id="26"/>
    </w:p>
    <w:p w14:paraId="7586427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10FCEAB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2.采购意向公开链接：https://zfcg.gxzf.gov.cn/site/detail?categoryCode=reformColumn&amp;parentId=66601&amp;articleId=Xd4KSfv7jFOo5/nf0KPaWA==</w:t>
      </w:r>
      <w:r>
        <w:rPr>
          <w:rFonts w:hint="eastAsia" w:ascii="宋体" w:hAnsi="宋体" w:cs="宋体"/>
          <w:color w:val="auto"/>
          <w:kern w:val="0"/>
          <w:szCs w:val="21"/>
          <w:highlight w:val="none"/>
          <w:lang w:val="en-US" w:eastAsia="zh-CN"/>
        </w:rPr>
        <w:t>.</w:t>
      </w:r>
    </w:p>
    <w:p w14:paraId="1524E59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：中国政府采购网（http://www.ccgp.gov.cn/）、广西壮族自治区政府采购网（https://www.zcygov.cn/）。 </w:t>
      </w:r>
    </w:p>
    <w:p w14:paraId="239F499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537DF6D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3B58A99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E5EBD7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51F3B1E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17A17A1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6473093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F4DADC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2EB059B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114FF28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 xml:space="preserve">摄像头及语音功能且互联网网络状况良好的电脑登录广西政府采购云平台远程开标大厅参与本次磋商，否则后果自负。 </w:t>
      </w:r>
    </w:p>
    <w:p w14:paraId="07778D0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401BC98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2E003FBC">
      <w:pPr>
        <w:pStyle w:val="25"/>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11.评标说明：本项目为远程异地全流程电子评标，评标主会场地址：广西怡瑞工程项目咨询有限公司（崇左市园区西路西侧</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天琴馨苑小区</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第五栋1-302号房）；评标分会场地址：南宁市邕宁区江湾路2号龙光·玖珑臺（三期）22#办公楼四层412号。</w:t>
      </w:r>
    </w:p>
    <w:p w14:paraId="474B3FED">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5AA502A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6DF8E3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天等县财政局</w:t>
      </w:r>
    </w:p>
    <w:p w14:paraId="0CAC9B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天等县天等镇天宝北路398号</w:t>
      </w:r>
    </w:p>
    <w:p w14:paraId="5FE2BA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赵英锋</w:t>
      </w:r>
    </w:p>
    <w:p w14:paraId="21E76E7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0771-3528287</w:t>
      </w:r>
      <w:r>
        <w:rPr>
          <w:rFonts w:hint="eastAsia" w:ascii="宋体" w:hAnsi="宋体" w:eastAsia="宋体" w:cs="宋体"/>
          <w:color w:val="auto"/>
          <w:sz w:val="21"/>
          <w:szCs w:val="21"/>
          <w:highlight w:val="none"/>
          <w:u w:val="none"/>
          <w:lang w:val="en-US" w:eastAsia="zh-CN"/>
        </w:rPr>
        <w:t xml:space="preserve"> </w:t>
      </w:r>
    </w:p>
    <w:p w14:paraId="126249A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475D88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广西怡瑞工程项目咨询有限公司</w:t>
      </w:r>
    </w:p>
    <w:p w14:paraId="5CB807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南宁市邕宁区江湾路2号龙光·玖珑臺（三期）22#办公楼四层407号</w:t>
      </w:r>
    </w:p>
    <w:p w14:paraId="0FFE75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0771-3184406</w:t>
      </w:r>
    </w:p>
    <w:p w14:paraId="339725B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09C2665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项目联系人：陈</w:t>
      </w:r>
      <w:r>
        <w:rPr>
          <w:rFonts w:hint="eastAsia" w:ascii="宋体" w:hAnsi="宋体" w:cs="宋体"/>
          <w:color w:val="auto"/>
          <w:sz w:val="21"/>
          <w:szCs w:val="21"/>
          <w:highlight w:val="none"/>
          <w:u w:val="none"/>
          <w:lang w:eastAsia="zh-CN"/>
        </w:rPr>
        <w:t>颖</w:t>
      </w:r>
    </w:p>
    <w:p w14:paraId="3288C52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0771-3184406</w:t>
      </w:r>
    </w:p>
    <w:p w14:paraId="7488E963">
      <w:pPr>
        <w:pStyle w:val="9"/>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7ECD4BAB">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6099869A">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1" w:h="16838"/>
          <w:pgMar w:top="1134" w:right="1134" w:bottom="850" w:left="1417" w:header="720" w:footer="720" w:gutter="0"/>
          <w:pgNumType w:fmt="numberInDash" w:start="1"/>
          <w:cols w:space="0" w:num="1"/>
          <w:rtlGutter w:val="0"/>
          <w:docGrid w:linePitch="0" w:charSpace="0"/>
        </w:sectPr>
      </w:pPr>
      <w:r>
        <w:rPr>
          <w:rFonts w:hint="eastAsia" w:ascii="宋体" w:hAnsi="宋体" w:cs="宋体"/>
          <w:color w:val="auto"/>
          <w:szCs w:val="21"/>
          <w:highlight w:val="none"/>
          <w:u w:val="none"/>
          <w:lang w:val="en-US" w:eastAsia="zh-CN"/>
        </w:rPr>
        <w:t>2025</w:t>
      </w:r>
      <w:r>
        <w:rPr>
          <w:rFonts w:hint="eastAsia" w:ascii="宋体" w:hAnsi="宋体" w:eastAsia="宋体" w:cs="宋体"/>
          <w:color w:val="auto"/>
          <w:szCs w:val="21"/>
          <w:highlight w:val="none"/>
          <w:u w:val="none"/>
          <w:lang w:val="en-US" w:eastAsia="zh-CN"/>
        </w:rPr>
        <w:t>年</w:t>
      </w:r>
      <w:r>
        <w:rPr>
          <w:rFonts w:hint="eastAsia" w:ascii="宋体" w:hAnsi="宋体" w:cs="宋体"/>
          <w:color w:val="auto"/>
          <w:szCs w:val="21"/>
          <w:highlight w:val="none"/>
          <w:u w:val="none"/>
          <w:lang w:val="en-US" w:eastAsia="zh-CN"/>
        </w:rPr>
        <w:t>9</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 xml:space="preserve">15 </w:t>
      </w:r>
      <w:r>
        <w:rPr>
          <w:rFonts w:hint="eastAsia" w:ascii="宋体" w:hAnsi="宋体" w:eastAsia="宋体" w:cs="宋体"/>
          <w:color w:val="auto"/>
          <w:szCs w:val="21"/>
          <w:highlight w:val="none"/>
          <w:u w:val="none"/>
          <w:lang w:val="en-US" w:eastAsia="zh-CN"/>
        </w:rPr>
        <w:t>日</w:t>
      </w:r>
    </w:p>
    <w:p w14:paraId="3D1EB349">
      <w:pPr>
        <w:pStyle w:val="3"/>
        <w:jc w:val="center"/>
        <w:rPr>
          <w:rFonts w:hint="eastAsia" w:ascii="宋体" w:hAnsi="宋体" w:eastAsia="宋体" w:cs="宋体"/>
          <w:color w:val="auto"/>
          <w:highlight w:val="none"/>
        </w:rPr>
      </w:pPr>
      <w:bookmarkStart w:id="31" w:name="_Toc22168"/>
      <w:bookmarkStart w:id="32" w:name="_Toc11837"/>
      <w:bookmarkStart w:id="33" w:name="_Toc2938"/>
      <w:r>
        <w:rPr>
          <w:rFonts w:hint="eastAsia" w:ascii="宋体" w:hAnsi="宋体" w:eastAsia="宋体" w:cs="宋体"/>
          <w:bCs w:val="0"/>
          <w:color w:val="auto"/>
          <w:sz w:val="32"/>
          <w:szCs w:val="32"/>
          <w:highlight w:val="none"/>
        </w:rPr>
        <w:t>第二章 采购需求</w:t>
      </w:r>
      <w:bookmarkEnd w:id="31"/>
      <w:bookmarkEnd w:id="32"/>
      <w:bookmarkEnd w:id="33"/>
    </w:p>
    <w:p w14:paraId="305669E8">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1B4455CA">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7DC767CD">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5344FFE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14EC2454">
      <w:pPr>
        <w:pStyle w:val="9"/>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供应商必须自行为其竞标产品侵犯他人的知识产权或者专利成果的行为承担相应法律责任。</w:t>
      </w:r>
      <w:r>
        <w:rPr>
          <w:rFonts w:hint="eastAsia" w:ascii="宋体" w:hAnsi="宋体" w:eastAsia="宋体" w:cs="宋体"/>
          <w:b/>
          <w:bCs/>
          <w:color w:val="auto"/>
          <w:szCs w:val="21"/>
          <w:highlight w:val="none"/>
        </w:rPr>
        <w:br w:type="page"/>
      </w:r>
    </w:p>
    <w:tbl>
      <w:tblPr>
        <w:tblStyle w:val="19"/>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4578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42C014DD">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3752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0E985F11">
            <w:pPr>
              <w:jc w:val="center"/>
              <w:rPr>
                <w:rFonts w:hint="eastAsia" w:ascii="宋体" w:hAnsi="宋体" w:eastAsia="宋体" w:cs="宋体"/>
                <w:color w:val="auto"/>
                <w:highlight w:val="none"/>
              </w:rPr>
            </w:pPr>
          </w:p>
          <w:p w14:paraId="20F9A267">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4C1479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3C164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6651441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1027968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19B84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996B5C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FA8CAF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45D8E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479832DB">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1EFE71D6">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8D6FB82">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天等县福新镇江岸村龙江屯至布岸屯道路提升工程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0F2A14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48BC826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26DBD53E">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原旧路路面加宽扩建工程、挡土墙工程、单孔钢筋混凝土圆管涵工程、波形护栏工程等，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7603DC3A">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852086.00</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6D3F4B3D">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DE773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7EBBC340">
            <w:pPr>
              <w:jc w:val="center"/>
              <w:rPr>
                <w:rFonts w:hint="eastAsia" w:ascii="宋体" w:hAnsi="宋体" w:eastAsia="宋体" w:cs="宋体"/>
                <w:color w:val="auto"/>
                <w:highlight w:val="none"/>
              </w:rPr>
            </w:pPr>
          </w:p>
          <w:p w14:paraId="5CFBF9DC">
            <w:pPr>
              <w:jc w:val="center"/>
              <w:rPr>
                <w:rFonts w:hint="eastAsia" w:ascii="宋体" w:hAnsi="宋体" w:eastAsia="宋体" w:cs="宋体"/>
                <w:color w:val="auto"/>
                <w:highlight w:val="none"/>
              </w:rPr>
            </w:pPr>
          </w:p>
          <w:p w14:paraId="79379470">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51DF98F3">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17706595">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工期90日历天</w:t>
            </w:r>
          </w:p>
          <w:p w14:paraId="19B86F22">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天等县福新镇</w:t>
            </w:r>
          </w:p>
          <w:p w14:paraId="135BA4C0">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3776F7B9">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7DD5DE39">
            <w:pPr>
              <w:spacing w:line="360" w:lineRule="auto"/>
              <w:rPr>
                <w:rFonts w:hint="eastAsia"/>
                <w:color w:val="auto"/>
                <w:highlight w:val="none"/>
                <w:lang w:eastAsia="zh-CN"/>
              </w:rPr>
            </w:pPr>
            <w:r>
              <w:rPr>
                <w:rFonts w:hint="eastAsia"/>
                <w:color w:val="auto"/>
                <w:highlight w:val="none"/>
              </w:rPr>
              <w:t>▲1、付款方式工程项目施工设备进场施工后，可拨付合同价款的30%作为预付款；第二次付款时按工程进度支付并抵扣预付款；工程竣工验收合格后，工程款支付至合同价款的</w:t>
            </w:r>
            <w:r>
              <w:rPr>
                <w:rFonts w:hint="eastAsia"/>
                <w:color w:val="auto"/>
                <w:highlight w:val="none"/>
                <w:lang w:val="en-US" w:eastAsia="zh-CN"/>
              </w:rPr>
              <w:t>8</w:t>
            </w:r>
            <w:r>
              <w:rPr>
                <w:rFonts w:hint="eastAsia"/>
                <w:color w:val="auto"/>
                <w:highlight w:val="none"/>
              </w:rPr>
              <w:t>0%</w:t>
            </w:r>
            <w:r>
              <w:rPr>
                <w:rFonts w:hint="eastAsia"/>
                <w:color w:val="auto"/>
                <w:highlight w:val="none"/>
                <w:lang w:eastAsia="zh-CN"/>
              </w:rPr>
              <w:t>；</w:t>
            </w:r>
            <w:r>
              <w:rPr>
                <w:rFonts w:hint="eastAsia"/>
                <w:color w:val="auto"/>
                <w:highlight w:val="none"/>
              </w:rPr>
              <w:t>审计结算后，拨付至全部价款的97%</w:t>
            </w:r>
            <w:r>
              <w:rPr>
                <w:rFonts w:hint="eastAsia"/>
                <w:color w:val="auto"/>
                <w:highlight w:val="none"/>
                <w:lang w:eastAsia="zh-CN"/>
              </w:rPr>
              <w:t>，</w:t>
            </w:r>
            <w:r>
              <w:rPr>
                <w:rFonts w:hint="eastAsia"/>
                <w:color w:val="auto"/>
                <w:highlight w:val="none"/>
              </w:rPr>
              <w:t>建设单位按价款结算总额的3%预留工程质量保证金</w:t>
            </w:r>
            <w:r>
              <w:rPr>
                <w:rFonts w:hint="eastAsia"/>
                <w:color w:val="auto"/>
                <w:highlight w:val="none"/>
                <w:lang w:eastAsia="zh-CN"/>
              </w:rPr>
              <w:t>（</w:t>
            </w:r>
            <w:r>
              <w:rPr>
                <w:rFonts w:hint="eastAsia"/>
                <w:color w:val="auto"/>
                <w:highlight w:val="none"/>
              </w:rPr>
              <w:t>保修期为贰年整</w:t>
            </w:r>
            <w:r>
              <w:rPr>
                <w:rFonts w:hint="eastAsia"/>
                <w:color w:val="auto"/>
                <w:highlight w:val="none"/>
                <w:lang w:eastAsia="zh-CN"/>
              </w:rPr>
              <w:t>）</w:t>
            </w:r>
            <w:r>
              <w:rPr>
                <w:rFonts w:hint="eastAsia"/>
                <w:color w:val="auto"/>
                <w:highlight w:val="none"/>
              </w:rPr>
              <w:t>保修期满后结清。(所有款项发包人应当在收到承包人开具的发票之日起15个工作日内将资金支付到合同约定的承包人账户，实际支付款项以届时县财政资金支付能力为准</w:t>
            </w:r>
            <w:r>
              <w:rPr>
                <w:rFonts w:hint="eastAsia"/>
                <w:color w:val="auto"/>
                <w:highlight w:val="none"/>
                <w:lang w:eastAsia="zh-CN"/>
              </w:rPr>
              <w:t>。</w:t>
            </w:r>
          </w:p>
          <w:p w14:paraId="7CFFA195">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6BE703C4">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05D473C0">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52AAAD99">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38AE4471">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273C3E55">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09252350">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投标供应商在进行工程量清单报价时必须要均衡报价，不能对个别工程量部分倾斜报价，否则竞标无效。</w:t>
            </w:r>
          </w:p>
          <w:p w14:paraId="0F484EFB">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03D962EA">
      <w:pPr>
        <w:pStyle w:val="12"/>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64849DBE">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9"/>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43D119F8">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232BBD4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2D330F1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23669814">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5E289BFF">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BF3A2CD">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B9A3288">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2900607B">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F8B7CF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7134F9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AB5DD7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B13E9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40CE86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709C515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2081D34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58902E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484285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27A3C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EF69A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28F78E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1DF325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43EB701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79FEF7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AE07B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6D9F0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ECDD4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7AB90C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460E8B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32AB613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A0F0AC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2DB8737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68139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4BA2E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68C062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5A8DFF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4122899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A9C12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10C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A3201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AC1A1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6D921D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99C96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414BDDE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78F1F9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156A6E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44FE6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9AB73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069A6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5D65A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16584B6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DFCDB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BF9AF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7CE4A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87CB2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0FDE96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17BA4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45FAC40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6D10B6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04353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2DFAD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EDA16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75D402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4CF944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CF6255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69DE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C7CA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E66DC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7A7AA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387B1B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33CA1D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D6A935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E83218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5E4660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3329F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6055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0446E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3D282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FE94F0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F0E0EE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40A62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0416F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126A5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072B85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7A1403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402900C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2777F3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1465D2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F93C2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DA359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1BD53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D008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69AC0F7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CCA2D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5E2EF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B2980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B8E9D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A24EE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466A7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09CBF6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668C7C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08B435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98EA5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73D2F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B5399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3DAB3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6901A8D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6ED69C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0188C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D8A7B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8B30C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71A59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6AA26C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A68724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88D875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4D74EA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764B8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163AC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FACF1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666850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416175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67F1DF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57DA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DD63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B7384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0943A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308D10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8BA62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93CEB8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67EF56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835B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196FA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4B389D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B13EB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72C0C7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8F141C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448B3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EEE578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47AE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3F06B6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6262BA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181160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B7F3B1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0E5EBA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47D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5718B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5BE699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246EF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1A44FB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C65498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734FE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8F44A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0F38C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28C0B1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452A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097028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0B1C7F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6FB6B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57B7CC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C88A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55298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6787B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AC0F7D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B4E77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28EEF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5AF5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F9BBA8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0F6E5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1EB351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BBBDAF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D02FDB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5136BF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E9F8D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11143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04D58EC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10E574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708026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4026E1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EFDD3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0EC18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02FD5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69C68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1C740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2DFA37C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9A0DB0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3232FB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A82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7F208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22380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814CF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5DF9BC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53056F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1BA55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2EAE1E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1115D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790CA8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847C6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45DBA2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1509C2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576797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6DB6A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911F8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F15675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344E46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52CFCAC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89125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60F99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A0683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710DB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6A0DD0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6A9806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3D43F4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1E9943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24ACF5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AF9E0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158C7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5C08EB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CD89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6F274DD3">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39431030">
      <w:pPr>
        <w:pStyle w:val="2"/>
        <w:rPr>
          <w:rFonts w:hint="eastAsia"/>
          <w:highlight w:val="none"/>
        </w:rPr>
      </w:pPr>
    </w:p>
    <w:p w14:paraId="7FAF1E81">
      <w:pPr>
        <w:pStyle w:val="2"/>
        <w:rPr>
          <w:rFonts w:hint="eastAsia"/>
          <w:highlight w:val="none"/>
        </w:rPr>
      </w:pPr>
    </w:p>
    <w:p w14:paraId="19C1F0E3">
      <w:pPr>
        <w:pStyle w:val="2"/>
        <w:rPr>
          <w:rFonts w:hint="eastAsia"/>
          <w:highlight w:val="none"/>
        </w:rPr>
      </w:pPr>
    </w:p>
    <w:p w14:paraId="11AD5BB8">
      <w:pPr>
        <w:pStyle w:val="2"/>
        <w:rPr>
          <w:rFonts w:hint="eastAsia"/>
          <w:highlight w:val="none"/>
        </w:rPr>
      </w:pPr>
    </w:p>
    <w:p w14:paraId="73A75456">
      <w:pPr>
        <w:pStyle w:val="2"/>
        <w:rPr>
          <w:rFonts w:hint="eastAsia"/>
          <w:highlight w:val="none"/>
        </w:rPr>
      </w:pPr>
    </w:p>
    <w:p w14:paraId="6E7D0609">
      <w:pPr>
        <w:pStyle w:val="2"/>
        <w:rPr>
          <w:rFonts w:hint="eastAsia"/>
          <w:highlight w:val="none"/>
        </w:rPr>
      </w:pPr>
    </w:p>
    <w:p w14:paraId="79FB8BBF">
      <w:pPr>
        <w:pStyle w:val="3"/>
        <w:spacing w:before="0" w:after="0" w:line="240" w:lineRule="auto"/>
        <w:jc w:val="center"/>
        <w:rPr>
          <w:rFonts w:hint="eastAsia" w:ascii="宋体" w:hAnsi="宋体" w:eastAsia="宋体" w:cs="宋体"/>
          <w:b/>
          <w:bCs w:val="0"/>
          <w:color w:val="auto"/>
          <w:sz w:val="36"/>
          <w:szCs w:val="36"/>
          <w:highlight w:val="none"/>
        </w:rPr>
      </w:pPr>
      <w:bookmarkStart w:id="34" w:name="_Toc1147"/>
      <w:bookmarkStart w:id="35" w:name="_Toc20849"/>
    </w:p>
    <w:p w14:paraId="2F7CD06F">
      <w:pPr>
        <w:pStyle w:val="3"/>
        <w:spacing w:before="0" w:after="0" w:line="240" w:lineRule="auto"/>
        <w:jc w:val="center"/>
        <w:rPr>
          <w:rFonts w:hint="eastAsia" w:ascii="宋体" w:hAnsi="宋体" w:eastAsia="宋体" w:cs="宋体"/>
          <w:color w:val="auto"/>
          <w:sz w:val="36"/>
          <w:szCs w:val="36"/>
          <w:highlight w:val="none"/>
        </w:rPr>
      </w:pPr>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8C80980">
      <w:pPr>
        <w:pStyle w:val="4"/>
        <w:spacing w:line="240" w:lineRule="auto"/>
        <w:jc w:val="center"/>
        <w:rPr>
          <w:rFonts w:hint="eastAsia" w:ascii="宋体" w:hAnsi="宋体" w:eastAsia="宋体" w:cs="宋体"/>
          <w:b w:val="0"/>
          <w:color w:val="auto"/>
          <w:highlight w:val="none"/>
        </w:rPr>
      </w:pPr>
      <w:bookmarkStart w:id="36" w:name="_Toc4313"/>
      <w:bookmarkStart w:id="37" w:name="_Toc8142"/>
      <w:bookmarkStart w:id="38" w:name="_Toc1947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bookmarkEnd w:id="38"/>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55403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61D0486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1FEC6666">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626702B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42F75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0C061C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C43D6F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4B77F48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59B4F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501A70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667336A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5D6551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50A83050">
            <w:pPr>
              <w:spacing w:line="360" w:lineRule="auto"/>
              <w:rPr>
                <w:rFonts w:hint="eastAsia" w:ascii="宋体" w:hAnsi="宋体" w:eastAsia="宋体" w:cs="宋体"/>
                <w:color w:val="auto"/>
                <w:szCs w:val="21"/>
                <w:highlight w:val="none"/>
                <w:lang w:eastAsia="zh-CN"/>
              </w:rPr>
            </w:pPr>
            <w:bookmarkStart w:id="39" w:name="PO_3000001868_PM007"/>
            <w:r>
              <w:rPr>
                <w:rFonts w:hint="eastAsia" w:ascii="宋体" w:hAnsi="宋体" w:eastAsia="宋体" w:cs="宋体"/>
                <w:color w:val="auto"/>
                <w:szCs w:val="21"/>
                <w:highlight w:val="none"/>
                <w:lang w:eastAsia="zh-CN"/>
              </w:rPr>
              <w:t>不允许联合体投标</w:t>
            </w:r>
            <w:bookmarkEnd w:id="39"/>
            <w:r>
              <w:rPr>
                <w:rFonts w:hint="eastAsia" w:ascii="宋体" w:hAnsi="宋体" w:eastAsia="宋体" w:cs="宋体"/>
                <w:color w:val="auto"/>
                <w:szCs w:val="21"/>
                <w:highlight w:val="none"/>
                <w:lang w:eastAsia="zh-CN"/>
              </w:rPr>
              <w:t>。</w:t>
            </w:r>
          </w:p>
        </w:tc>
      </w:tr>
      <w:tr w14:paraId="177BB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5C3527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56F509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4E6BC558">
            <w:pPr>
              <w:pStyle w:val="9"/>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67731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E1AF04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32A3F7C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24938B4D">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799581C2">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020C2934">
            <w:pPr>
              <w:pStyle w:val="9"/>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4EDC8749">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6CEB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CFF9C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65BA3F71">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986DF9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060549C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3694A5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FBF17D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2FCAF6B">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32CAEB3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029E4697">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4B73F0A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40383870">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6C866E85">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2D40B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7B4CDF4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77B44B80">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E27FA1">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62C8427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414CBAD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1881811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329C93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57C45516">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3383CFA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2025年6月至响应文件提交截止时间止任意一个月社保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C014249">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4ECEA524">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6FFBC542">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6EF48BE6">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19229C2F">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6D009CB3">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139D7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A4A9B7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5C8F9F7A">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54A8E7C2">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0C4270B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28BCC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F0EB9DB">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727D0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0FD0A3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388C853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5B655A3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128598E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57FC6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5148A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58D0BF9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5E4E6B4E">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22B95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0233944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61E8FC6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029B48E9">
            <w:pPr>
              <w:pStyle w:val="7"/>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14412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8E0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4DE9F1F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82E6E31">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11EFA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60D1E4D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76A87E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622BF2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6599E836">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47027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058B189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8CDDCF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08F9AEE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955A6E3">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3DB5F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4F5065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9BE0F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3EC774EE">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3E5701D4">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3C9DF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673314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604ECED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773660CC">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3AAC80CB">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80C2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3665CB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0DDF3F3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13B06D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9705B6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29C4D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43D91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9CEA1B6">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639B780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B048CD3">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6A7055B1">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6487DB56">
            <w:pPr>
              <w:pStyle w:val="9"/>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686D3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ED2A46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6C2DEE6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59D98E5">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46CBD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8312B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7F2AAEB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05D279B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387D9B2C">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6C06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7D9919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F8AF2D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3E0E6899">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330EC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1BCD530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BAC847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1DC69D09">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233E7BAD">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4F9CE54D">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eastAsia="宋体" w:cs="宋体"/>
                <w:color w:val="auto"/>
                <w:szCs w:val="21"/>
                <w:highlight w:val="none"/>
                <w:u w:val="none"/>
                <w:lang w:eastAsia="zh-CN"/>
              </w:rPr>
              <w:t>0771-3184406</w:t>
            </w:r>
          </w:p>
          <w:p w14:paraId="1CAACD5C">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南宁市邕宁区江湾路2号龙光·玖珑臺（三期）22#办公楼四层407号</w:t>
            </w:r>
            <w:r>
              <w:rPr>
                <w:rFonts w:hint="eastAsia" w:ascii="宋体" w:hAnsi="宋体" w:eastAsia="宋体" w:cs="宋体"/>
                <w:color w:val="auto"/>
                <w:szCs w:val="21"/>
                <w:highlight w:val="none"/>
                <w:u w:val="none"/>
              </w:rPr>
              <w:t xml:space="preserve">  </w:t>
            </w:r>
          </w:p>
          <w:p w14:paraId="3BFA9C45">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天等县财政局</w:t>
            </w:r>
          </w:p>
          <w:p w14:paraId="570662EE">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0771-3528287</w:t>
            </w:r>
          </w:p>
          <w:p w14:paraId="3F92CB16">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天等县天等镇天宝北路398号</w:t>
            </w:r>
            <w:r>
              <w:rPr>
                <w:rFonts w:hint="eastAsia" w:ascii="宋体" w:hAnsi="宋体" w:eastAsia="宋体" w:cs="宋体"/>
                <w:color w:val="auto"/>
                <w:szCs w:val="21"/>
                <w:highlight w:val="none"/>
                <w:u w:val="none"/>
              </w:rPr>
              <w:t xml:space="preserve">  </w:t>
            </w:r>
          </w:p>
        </w:tc>
      </w:tr>
      <w:tr w14:paraId="4E57D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F71FBB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AAAF7EC">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0EB1F71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2D4319BF">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206A2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A754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A6ACF5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4FAC7201">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27C9BB89">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6FE28DF9">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40" w:name="PO_3000001868_PM036"/>
            <w:r>
              <w:rPr>
                <w:rFonts w:hint="eastAsia" w:ascii="宋体" w:hAnsi="宋体" w:eastAsia="宋体" w:cs="宋体"/>
                <w:color w:val="auto"/>
                <w:highlight w:val="none"/>
                <w:lang w:val="en-US" w:eastAsia="zh-CN"/>
              </w:rPr>
              <w:t xml:space="preserve">  </w:t>
            </w:r>
            <w:bookmarkEnd w:id="40"/>
          </w:p>
          <w:p w14:paraId="3462DD27">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1752251C">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31495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E40EBF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0793DDD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522AA1F3">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013969D7">
            <w:pPr>
              <w:pStyle w:val="12"/>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53292405">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FA00EFA">
            <w:pPr>
              <w:pStyle w:val="12"/>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36437A7F">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7660A5BF">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1E2D81B6">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以成交金额为计费额，参照《招标代理服务费管理暂行办法》 </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计价格﹝2002﹞1980号</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规定按“工程类”收费标准计取。</w:t>
            </w:r>
          </w:p>
          <w:p w14:paraId="7A4AB7F4">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25B60957">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银行名称：中国工商银行崇左天等县支行</w:t>
            </w:r>
          </w:p>
          <w:p w14:paraId="2B362385">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账户名：广西怡瑞工程项目咨询有限公司天等分公司</w:t>
            </w:r>
            <w:r>
              <w:rPr>
                <w:rFonts w:hint="eastAsia" w:hAnsi="宋体" w:cs="宋体"/>
                <w:color w:val="auto"/>
                <w:sz w:val="21"/>
                <w:highlight w:val="none"/>
                <w:lang w:val="en-US" w:eastAsia="zh-CN"/>
              </w:rPr>
              <w:tab/>
            </w:r>
          </w:p>
          <w:p w14:paraId="13438014">
            <w:pPr>
              <w:pStyle w:val="12"/>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账号：2112118009100122925</w:t>
            </w:r>
          </w:p>
        </w:tc>
      </w:tr>
      <w:tr w14:paraId="041D5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A70681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DDAD17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0E1202A1">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77E47B54">
            <w:pPr>
              <w:pStyle w:val="12"/>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2108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8997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60B092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5090E3D">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FA5B58F">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D5A8773">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52314B33">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74BF6AB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6D15D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79CEBAD">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0F2698C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67B29465">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bl>
    <w:p w14:paraId="1CC38AFF">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1" w:name="_Toc16517"/>
      <w:bookmarkStart w:id="42" w:name="_Toc47"/>
      <w:bookmarkStart w:id="43" w:name="_Toc22853"/>
      <w:r>
        <w:rPr>
          <w:rFonts w:hint="eastAsia" w:ascii="宋体" w:hAnsi="宋体" w:eastAsia="宋体" w:cs="宋体"/>
          <w:b/>
          <w:bCs w:val="0"/>
          <w:color w:val="auto"/>
          <w:highlight w:val="none"/>
        </w:rPr>
        <w:t>第二节 供应商须知正文</w:t>
      </w:r>
      <w:bookmarkEnd w:id="41"/>
      <w:bookmarkEnd w:id="42"/>
      <w:bookmarkEnd w:id="43"/>
    </w:p>
    <w:p w14:paraId="07C24C9D">
      <w:pPr>
        <w:pStyle w:val="5"/>
        <w:spacing w:before="0" w:after="0" w:line="360" w:lineRule="auto"/>
        <w:ind w:firstLine="640" w:firstLineChars="200"/>
        <w:rPr>
          <w:rFonts w:hint="eastAsia" w:ascii="宋体" w:hAnsi="宋体" w:eastAsia="宋体" w:cs="宋体"/>
          <w:b w:val="0"/>
          <w:color w:val="auto"/>
          <w:highlight w:val="none"/>
        </w:rPr>
      </w:pPr>
      <w:bookmarkStart w:id="44" w:name="_Toc28476"/>
      <w:bookmarkStart w:id="45" w:name="_Toc1103"/>
      <w:bookmarkStart w:id="46" w:name="_Toc29482"/>
      <w:r>
        <w:rPr>
          <w:rFonts w:hint="eastAsia" w:ascii="宋体" w:hAnsi="宋体" w:eastAsia="宋体" w:cs="宋体"/>
          <w:b w:val="0"/>
          <w:color w:val="auto"/>
          <w:highlight w:val="none"/>
        </w:rPr>
        <w:t>一、总则</w:t>
      </w:r>
      <w:bookmarkEnd w:id="44"/>
      <w:bookmarkEnd w:id="45"/>
      <w:bookmarkEnd w:id="46"/>
    </w:p>
    <w:p w14:paraId="44569E5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4EB929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5CA74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2A11B0E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470A4E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F9CD02C">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24D81E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703C5E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59BF9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7B81B1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2D856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7503D1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7D7DCB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356C97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930DE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2468BD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198C4FD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1A9535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06C60E9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7F9CC7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3E2CA0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2E19BD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2A40E2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5894AE36">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14:paraId="4BB834D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46EB58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772E1C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w:t>
      </w:r>
      <w:r>
        <w:rPr>
          <w:rFonts w:hint="eastAsia" w:ascii="宋体" w:hAnsi="宋体" w:cs="宋体"/>
          <w:bCs/>
          <w:color w:val="auto"/>
          <w:szCs w:val="21"/>
          <w:highlight w:val="none"/>
          <w:lang w:eastAsia="zh-CN"/>
        </w:rPr>
        <w:t>占</w:t>
      </w:r>
      <w:r>
        <w:rPr>
          <w:rFonts w:hint="eastAsia" w:ascii="宋体" w:hAnsi="宋体" w:eastAsia="宋体" w:cs="宋体"/>
          <w:bCs/>
          <w:color w:val="auto"/>
          <w:szCs w:val="21"/>
          <w:highlight w:val="none"/>
        </w:rPr>
        <w:t>合同总金额 30%以上的，采购人、采购代理机构应当对大中型企业的报价给予 2%-3%的扣除，用扣除后的价格参加评审。接受分包的小微企业与分包企业之间存在直接控股、管理关系的，不享受价格扣除优惠政策。</w:t>
      </w:r>
    </w:p>
    <w:p w14:paraId="7FD3E0E2">
      <w:pPr>
        <w:spacing w:line="360" w:lineRule="auto"/>
        <w:ind w:firstLine="482" w:firstLineChars="200"/>
        <w:rPr>
          <w:rFonts w:hint="eastAsia" w:ascii="宋体" w:hAnsi="宋体" w:eastAsia="宋体" w:cs="宋体"/>
          <w:b/>
          <w:bCs/>
          <w:color w:val="auto"/>
          <w:sz w:val="24"/>
          <w:highlight w:val="none"/>
        </w:rPr>
      </w:pPr>
      <w:bookmarkStart w:id="47" w:name="_Toc254970673"/>
      <w:bookmarkStart w:id="48" w:name="_Toc254970532"/>
      <w:r>
        <w:rPr>
          <w:rFonts w:hint="eastAsia" w:ascii="宋体" w:hAnsi="宋体" w:eastAsia="宋体" w:cs="宋体"/>
          <w:b/>
          <w:bCs/>
          <w:color w:val="auto"/>
          <w:sz w:val="24"/>
          <w:highlight w:val="none"/>
        </w:rPr>
        <w:t>7.特别说明</w:t>
      </w:r>
      <w:bookmarkEnd w:id="47"/>
      <w:bookmarkEnd w:id="48"/>
    </w:p>
    <w:p w14:paraId="45DE0E37">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4091BF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4550F7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5AAA3C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3D7778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4456A1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701151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CBB06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5AB0B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37520E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0D1DA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306F9E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4274F9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41D17F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69568F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0907F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2D8DEB0C">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119354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07ED77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0E2F9C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4CA4CE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7A8011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4A99BB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EFD6F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5883B9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419DE563">
      <w:pPr>
        <w:pStyle w:val="5"/>
        <w:spacing w:before="0" w:after="0" w:line="360" w:lineRule="auto"/>
        <w:ind w:firstLine="640" w:firstLineChars="200"/>
        <w:rPr>
          <w:rFonts w:hint="eastAsia" w:ascii="宋体" w:hAnsi="宋体" w:eastAsia="宋体" w:cs="宋体"/>
          <w:b w:val="0"/>
          <w:bCs w:val="0"/>
          <w:color w:val="auto"/>
          <w:highlight w:val="none"/>
        </w:rPr>
      </w:pPr>
      <w:bookmarkStart w:id="51" w:name="_Toc30773"/>
      <w:bookmarkStart w:id="52" w:name="_Toc11036"/>
      <w:bookmarkStart w:id="53" w:name="_Toc3568"/>
      <w:bookmarkStart w:id="54" w:name="_Toc254970534"/>
      <w:bookmarkStart w:id="55" w:name="_Toc254970675"/>
      <w:r>
        <w:rPr>
          <w:rFonts w:hint="eastAsia" w:ascii="宋体" w:hAnsi="宋体" w:eastAsia="宋体" w:cs="宋体"/>
          <w:b w:val="0"/>
          <w:bCs w:val="0"/>
          <w:color w:val="auto"/>
          <w:highlight w:val="none"/>
        </w:rPr>
        <w:t>二、磋商文件</w:t>
      </w:r>
      <w:bookmarkEnd w:id="51"/>
      <w:bookmarkEnd w:id="52"/>
      <w:bookmarkEnd w:id="53"/>
      <w:bookmarkEnd w:id="54"/>
      <w:bookmarkEnd w:id="55"/>
    </w:p>
    <w:p w14:paraId="331F5A8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2A46340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B9F83DB">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FE9C5B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6DF8C32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2B2D380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966A6A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6842C92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39887A7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2E1062F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0CA8CA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C27AC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75D687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9D5100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299F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457AB3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48E681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2C4A4FE1">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31235BCB">
      <w:pPr>
        <w:pStyle w:val="5"/>
        <w:spacing w:before="0" w:after="0" w:line="360" w:lineRule="auto"/>
        <w:rPr>
          <w:rFonts w:hint="eastAsia" w:ascii="宋体" w:hAnsi="宋体" w:eastAsia="宋体" w:cs="宋体"/>
          <w:b w:val="0"/>
          <w:bCs w:val="0"/>
          <w:color w:val="auto"/>
          <w:highlight w:val="none"/>
        </w:rPr>
      </w:pPr>
      <w:bookmarkStart w:id="56" w:name="_Toc32363"/>
      <w:bookmarkStart w:id="57" w:name="_Toc8161"/>
      <w:bookmarkStart w:id="58" w:name="_Toc1763"/>
      <w:r>
        <w:rPr>
          <w:rFonts w:hint="eastAsia" w:ascii="宋体" w:hAnsi="宋体" w:eastAsia="宋体" w:cs="宋体"/>
          <w:b w:val="0"/>
          <w:bCs w:val="0"/>
          <w:color w:val="auto"/>
          <w:highlight w:val="none"/>
        </w:rPr>
        <w:t>三、响应文件的编制</w:t>
      </w:r>
      <w:bookmarkEnd w:id="56"/>
      <w:bookmarkEnd w:id="57"/>
      <w:bookmarkEnd w:id="58"/>
    </w:p>
    <w:p w14:paraId="55052BB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2CEA0F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9FB9BC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D907E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2A6B27EC">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1CDA8FE8">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6CB744B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37A84C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4DA658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8F415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469048A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45752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6C74D60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44197BC1">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0C40E7F2">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37232D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034867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579205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52D2C4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65FDB7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3D2517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5FA17909">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59FA6F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5C5322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696BB6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投标供应商在进行工程量清单报价时必须要均衡报价，不能对个别工程量部分倾斜报价，否则竞标无效。</w:t>
      </w:r>
    </w:p>
    <w:p w14:paraId="0828FD11">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9"/>
    <w:p w14:paraId="7D5C31A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0D094F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F9778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3E266E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7945200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399B21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27C74DA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695AD7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1589F3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455D33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0"/>
      <w:r>
        <w:rPr>
          <w:rFonts w:hint="eastAsia" w:ascii="宋体" w:hAnsi="宋体" w:eastAsia="宋体" w:cs="宋体"/>
          <w:color w:val="auto"/>
          <w:szCs w:val="21"/>
          <w:highlight w:val="none"/>
        </w:rPr>
        <w:t>，否则其响应文件按无效响应处理。骑缝盖公章不视为在规定位置盖章。</w:t>
      </w:r>
    </w:p>
    <w:p w14:paraId="07565F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66A335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103A2DD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15195832">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27D35545">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6593FAFD">
      <w:pPr>
        <w:pStyle w:val="12"/>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23CA4AB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38B4DC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307B37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3F0159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1F678E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4CFD2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69CE852A">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13DF6C9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1D43D8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21A362D6">
      <w:pPr>
        <w:spacing w:line="360" w:lineRule="auto"/>
        <w:ind w:firstLine="482" w:firstLineChars="200"/>
        <w:rPr>
          <w:rFonts w:hint="eastAsia" w:ascii="宋体" w:hAnsi="宋体" w:eastAsia="宋体" w:cs="宋体"/>
          <w:b/>
          <w:bCs/>
          <w:color w:val="auto"/>
          <w:sz w:val="24"/>
          <w:highlight w:val="none"/>
        </w:rPr>
      </w:pPr>
      <w:bookmarkStart w:id="61" w:name="_Hlk45702405"/>
      <w:r>
        <w:rPr>
          <w:rFonts w:hint="eastAsia" w:ascii="宋体" w:hAnsi="宋体" w:eastAsia="宋体" w:cs="宋体"/>
          <w:b/>
          <w:bCs/>
          <w:color w:val="auto"/>
          <w:sz w:val="24"/>
          <w:highlight w:val="none"/>
        </w:rPr>
        <w:t>22. 首次响应文件的退回</w:t>
      </w:r>
    </w:p>
    <w:p w14:paraId="0AA152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12474E5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484717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61"/>
    </w:p>
    <w:p w14:paraId="505DC551">
      <w:pPr>
        <w:pStyle w:val="5"/>
        <w:spacing w:before="0" w:after="0" w:line="360" w:lineRule="auto"/>
        <w:ind w:firstLine="640" w:firstLineChars="200"/>
        <w:rPr>
          <w:rFonts w:hint="eastAsia" w:ascii="宋体" w:hAnsi="宋体" w:eastAsia="宋体" w:cs="宋体"/>
          <w:b w:val="0"/>
          <w:bCs w:val="0"/>
          <w:color w:val="auto"/>
          <w:highlight w:val="none"/>
        </w:rPr>
      </w:pPr>
      <w:bookmarkStart w:id="62" w:name="_Toc32635"/>
      <w:bookmarkStart w:id="63" w:name="_Toc22212"/>
      <w:bookmarkStart w:id="64" w:name="_Toc1793"/>
      <w:r>
        <w:rPr>
          <w:rFonts w:hint="eastAsia" w:ascii="宋体" w:hAnsi="宋体" w:eastAsia="宋体" w:cs="宋体"/>
          <w:b w:val="0"/>
          <w:bCs w:val="0"/>
          <w:color w:val="auto"/>
          <w:highlight w:val="none"/>
        </w:rPr>
        <w:t>四、评审及磋商</w:t>
      </w:r>
      <w:bookmarkEnd w:id="62"/>
      <w:bookmarkEnd w:id="63"/>
      <w:bookmarkEnd w:id="64"/>
    </w:p>
    <w:p w14:paraId="735A198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82F70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8B53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471E32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2DEC4C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47F88E6C">
      <w:pPr>
        <w:pStyle w:val="12"/>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038A363B">
      <w:pPr>
        <w:pStyle w:val="12"/>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399D069B">
      <w:pPr>
        <w:pStyle w:val="12"/>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1EA5F0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5552A8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115978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77D1E60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1A4575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67F75D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2F250A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180DE1D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3532995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366C63C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D22183B">
      <w:pPr>
        <w:pStyle w:val="5"/>
        <w:spacing w:before="0" w:after="0" w:line="360" w:lineRule="auto"/>
        <w:ind w:firstLine="480" w:firstLineChars="150"/>
        <w:rPr>
          <w:rFonts w:hint="eastAsia" w:ascii="宋体" w:hAnsi="宋体" w:eastAsia="宋体" w:cs="宋体"/>
          <w:b w:val="0"/>
          <w:bCs w:val="0"/>
          <w:color w:val="auto"/>
          <w:highlight w:val="none"/>
        </w:rPr>
      </w:pPr>
      <w:bookmarkStart w:id="65" w:name="_Toc891"/>
      <w:bookmarkStart w:id="66" w:name="_Toc19407"/>
      <w:bookmarkStart w:id="67" w:name="_Toc16008"/>
      <w:r>
        <w:rPr>
          <w:rFonts w:hint="eastAsia" w:ascii="宋体" w:hAnsi="宋体" w:eastAsia="宋体" w:cs="宋体"/>
          <w:b w:val="0"/>
          <w:bCs w:val="0"/>
          <w:color w:val="auto"/>
          <w:highlight w:val="none"/>
        </w:rPr>
        <w:t>五、成交及合同</w:t>
      </w:r>
      <w:bookmarkEnd w:id="65"/>
      <w:bookmarkEnd w:id="66"/>
      <w:bookmarkEnd w:id="67"/>
    </w:p>
    <w:p w14:paraId="6D5345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6AD704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7F0498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1E4821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2B797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78461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45EE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7B6F55">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5151251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213CB00C">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34B7F7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C9EA3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DADBC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24F22AE9">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50B4311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34796A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464DC5E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30DBED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24D12B89">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141E575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2593059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4A3B51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2AF9BC7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D18764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81A0E1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47E3160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BF845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EB4A4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3479D0B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2FBBE80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47E322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736659F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28F0437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4D148F1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F5B8A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5CBE60B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0D6DC043">
      <w:pPr>
        <w:pStyle w:val="5"/>
        <w:spacing w:before="0" w:after="0" w:line="360" w:lineRule="auto"/>
        <w:ind w:firstLine="315" w:firstLineChars="98"/>
        <w:rPr>
          <w:rFonts w:hint="eastAsia" w:ascii="宋体" w:hAnsi="宋体" w:eastAsia="宋体" w:cs="宋体"/>
          <w:b w:val="0"/>
          <w:color w:val="auto"/>
          <w:highlight w:val="none"/>
        </w:rPr>
      </w:pPr>
      <w:bookmarkStart w:id="69" w:name="_Toc23319"/>
      <w:bookmarkStart w:id="70" w:name="_Toc22956"/>
      <w:bookmarkStart w:id="71" w:name="_Toc16406"/>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8"/>
      <w:bookmarkEnd w:id="69"/>
      <w:bookmarkEnd w:id="70"/>
      <w:bookmarkEnd w:id="71"/>
    </w:p>
    <w:p w14:paraId="30817E4C">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03442934">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D2F6ECF">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420824E9">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9974A93">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8B3C344">
      <w:pPr>
        <w:pStyle w:val="5"/>
        <w:spacing w:before="0" w:after="0" w:line="360" w:lineRule="auto"/>
        <w:ind w:firstLine="320" w:firstLineChars="100"/>
        <w:rPr>
          <w:rFonts w:hint="eastAsia" w:ascii="宋体" w:hAnsi="宋体" w:eastAsia="宋体" w:cs="宋体"/>
          <w:b w:val="0"/>
          <w:bCs w:val="0"/>
          <w:color w:val="auto"/>
          <w:highlight w:val="none"/>
        </w:rPr>
      </w:pPr>
      <w:bookmarkStart w:id="72" w:name="_Toc16375"/>
      <w:bookmarkStart w:id="73" w:name="_Toc27075"/>
      <w:bookmarkStart w:id="74" w:name="_Toc25246"/>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72"/>
      <w:bookmarkEnd w:id="73"/>
      <w:bookmarkEnd w:id="74"/>
    </w:p>
    <w:p w14:paraId="0E16BAE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07D5EA30">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6FC59A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2AAB554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66F0B8D8">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26B2926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58DB4A2">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54927B24">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2F8043F1">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2B2081AC">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3D6E7F3E">
      <w:pPr>
        <w:pStyle w:val="12"/>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3C506DDC">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1FECB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89C4A78">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AD1DC0C">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D13696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46294CF">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9C795AB">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AB482EA">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1B5BFE4">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A1C602C">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554765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908D21E">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1FFD0C3">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B7261EA">
      <w:pPr>
        <w:pStyle w:val="6"/>
        <w:rPr>
          <w:rFonts w:hint="eastAsia" w:ascii="宋体" w:hAnsi="宋体" w:eastAsia="宋体" w:cs="宋体"/>
          <w:color w:val="auto"/>
          <w:kern w:val="2"/>
          <w:sz w:val="21"/>
          <w:highlight w:val="none"/>
          <w:lang w:val="en-US" w:eastAsia="zh-CN"/>
        </w:rPr>
      </w:pPr>
    </w:p>
    <w:p w14:paraId="2F6D550A">
      <w:pPr>
        <w:rPr>
          <w:rFonts w:hint="eastAsia" w:ascii="宋体" w:hAnsi="宋体" w:eastAsia="宋体" w:cs="宋体"/>
          <w:color w:val="auto"/>
          <w:kern w:val="2"/>
          <w:sz w:val="21"/>
          <w:highlight w:val="none"/>
          <w:lang w:val="en-US" w:eastAsia="zh-CN"/>
        </w:rPr>
      </w:pPr>
    </w:p>
    <w:p w14:paraId="0070AF81">
      <w:pPr>
        <w:pStyle w:val="2"/>
        <w:rPr>
          <w:rFonts w:hint="eastAsia" w:ascii="宋体" w:hAnsi="宋体" w:eastAsia="宋体" w:cs="宋体"/>
          <w:color w:val="auto"/>
          <w:kern w:val="2"/>
          <w:sz w:val="21"/>
          <w:highlight w:val="none"/>
          <w:lang w:val="en-US" w:eastAsia="zh-CN"/>
        </w:rPr>
      </w:pPr>
    </w:p>
    <w:p w14:paraId="12064A9A">
      <w:pPr>
        <w:pStyle w:val="2"/>
        <w:rPr>
          <w:rFonts w:hint="eastAsia" w:ascii="宋体" w:hAnsi="宋体" w:eastAsia="宋体" w:cs="宋体"/>
          <w:color w:val="auto"/>
          <w:kern w:val="2"/>
          <w:sz w:val="21"/>
          <w:highlight w:val="none"/>
          <w:lang w:val="en-US" w:eastAsia="zh-CN"/>
        </w:rPr>
      </w:pPr>
    </w:p>
    <w:p w14:paraId="0361DD0D">
      <w:pPr>
        <w:pStyle w:val="2"/>
        <w:rPr>
          <w:rFonts w:hint="eastAsia" w:ascii="宋体" w:hAnsi="宋体" w:eastAsia="宋体" w:cs="宋体"/>
          <w:color w:val="auto"/>
          <w:kern w:val="2"/>
          <w:sz w:val="21"/>
          <w:highlight w:val="none"/>
          <w:lang w:val="en-US" w:eastAsia="zh-CN"/>
        </w:rPr>
      </w:pPr>
    </w:p>
    <w:p w14:paraId="0046D65F">
      <w:pPr>
        <w:pStyle w:val="2"/>
        <w:rPr>
          <w:rFonts w:hint="eastAsia" w:ascii="宋体" w:hAnsi="宋体" w:eastAsia="宋体" w:cs="宋体"/>
          <w:color w:val="auto"/>
          <w:kern w:val="2"/>
          <w:sz w:val="21"/>
          <w:highlight w:val="none"/>
          <w:lang w:val="en-US" w:eastAsia="zh-CN"/>
        </w:rPr>
      </w:pPr>
    </w:p>
    <w:p w14:paraId="2689E432">
      <w:pPr>
        <w:pStyle w:val="2"/>
        <w:rPr>
          <w:rFonts w:hint="eastAsia" w:ascii="宋体" w:hAnsi="宋体" w:eastAsia="宋体" w:cs="宋体"/>
          <w:color w:val="auto"/>
          <w:kern w:val="2"/>
          <w:sz w:val="21"/>
          <w:highlight w:val="none"/>
          <w:lang w:val="en-US" w:eastAsia="zh-CN"/>
        </w:rPr>
      </w:pPr>
    </w:p>
    <w:p w14:paraId="68E80200">
      <w:pPr>
        <w:pStyle w:val="2"/>
        <w:rPr>
          <w:rFonts w:hint="eastAsia" w:ascii="宋体" w:hAnsi="宋体" w:eastAsia="宋体" w:cs="宋体"/>
          <w:color w:val="auto"/>
          <w:kern w:val="2"/>
          <w:sz w:val="21"/>
          <w:highlight w:val="none"/>
          <w:lang w:val="en-US" w:eastAsia="zh-CN"/>
        </w:rPr>
      </w:pPr>
    </w:p>
    <w:p w14:paraId="7CFA39E1">
      <w:pPr>
        <w:pStyle w:val="2"/>
        <w:rPr>
          <w:rFonts w:hint="eastAsia" w:ascii="宋体" w:hAnsi="宋体" w:eastAsia="宋体" w:cs="宋体"/>
          <w:color w:val="auto"/>
          <w:kern w:val="2"/>
          <w:sz w:val="21"/>
          <w:highlight w:val="none"/>
          <w:lang w:val="en-US" w:eastAsia="zh-CN"/>
        </w:rPr>
      </w:pPr>
    </w:p>
    <w:p w14:paraId="56FCB4CA">
      <w:pPr>
        <w:pStyle w:val="2"/>
        <w:rPr>
          <w:rFonts w:hint="eastAsia" w:ascii="宋体" w:hAnsi="宋体" w:eastAsia="宋体" w:cs="宋体"/>
          <w:color w:val="auto"/>
          <w:kern w:val="2"/>
          <w:sz w:val="21"/>
          <w:highlight w:val="none"/>
          <w:lang w:val="en-US" w:eastAsia="zh-CN"/>
        </w:rPr>
      </w:pPr>
    </w:p>
    <w:p w14:paraId="16A863D0">
      <w:pPr>
        <w:pStyle w:val="2"/>
        <w:rPr>
          <w:rFonts w:hint="eastAsia" w:ascii="宋体" w:hAnsi="宋体" w:eastAsia="宋体" w:cs="宋体"/>
          <w:color w:val="auto"/>
          <w:kern w:val="2"/>
          <w:sz w:val="21"/>
          <w:highlight w:val="none"/>
          <w:lang w:val="en-US" w:eastAsia="zh-CN"/>
        </w:rPr>
      </w:pPr>
    </w:p>
    <w:p w14:paraId="53E0EC7E">
      <w:pPr>
        <w:pStyle w:val="2"/>
        <w:rPr>
          <w:rFonts w:hint="eastAsia" w:ascii="宋体" w:hAnsi="宋体" w:eastAsia="宋体" w:cs="宋体"/>
          <w:color w:val="auto"/>
          <w:kern w:val="2"/>
          <w:sz w:val="21"/>
          <w:highlight w:val="none"/>
          <w:lang w:val="en-US" w:eastAsia="zh-CN"/>
        </w:rPr>
      </w:pPr>
    </w:p>
    <w:p w14:paraId="2B005D8C">
      <w:pPr>
        <w:pStyle w:val="2"/>
        <w:rPr>
          <w:rFonts w:hint="eastAsia" w:ascii="宋体" w:hAnsi="宋体" w:eastAsia="宋体" w:cs="宋体"/>
          <w:color w:val="auto"/>
          <w:kern w:val="2"/>
          <w:sz w:val="21"/>
          <w:highlight w:val="none"/>
          <w:lang w:val="en-US" w:eastAsia="zh-CN"/>
        </w:rPr>
      </w:pPr>
    </w:p>
    <w:p w14:paraId="677C51C5">
      <w:pPr>
        <w:pStyle w:val="2"/>
        <w:rPr>
          <w:rFonts w:hint="eastAsia" w:ascii="宋体" w:hAnsi="宋体" w:eastAsia="宋体" w:cs="宋体"/>
          <w:color w:val="auto"/>
          <w:kern w:val="2"/>
          <w:sz w:val="21"/>
          <w:highlight w:val="none"/>
          <w:lang w:val="en-US" w:eastAsia="zh-CN"/>
        </w:rPr>
      </w:pPr>
    </w:p>
    <w:p w14:paraId="11CB414C">
      <w:pPr>
        <w:pStyle w:val="2"/>
        <w:rPr>
          <w:rFonts w:hint="eastAsia" w:ascii="宋体" w:hAnsi="宋体" w:eastAsia="宋体" w:cs="宋体"/>
          <w:color w:val="auto"/>
          <w:kern w:val="2"/>
          <w:sz w:val="21"/>
          <w:highlight w:val="none"/>
          <w:lang w:val="en-US" w:eastAsia="zh-CN"/>
        </w:rPr>
      </w:pPr>
    </w:p>
    <w:p w14:paraId="581B5F4B">
      <w:pPr>
        <w:pStyle w:val="2"/>
        <w:rPr>
          <w:rFonts w:hint="eastAsia" w:ascii="宋体" w:hAnsi="宋体" w:eastAsia="宋体" w:cs="宋体"/>
          <w:color w:val="auto"/>
          <w:kern w:val="2"/>
          <w:sz w:val="21"/>
          <w:highlight w:val="none"/>
          <w:lang w:val="en-US" w:eastAsia="zh-CN"/>
        </w:rPr>
      </w:pPr>
    </w:p>
    <w:p w14:paraId="7A6356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360340919"/>
        </w:rPr>
        <w:t>崇左市财政局文</w:t>
      </w:r>
      <w:r>
        <w:rPr>
          <w:rFonts w:hint="eastAsia" w:ascii="宋体" w:hAnsi="宋体" w:eastAsia="宋体" w:cs="宋体"/>
          <w:b/>
          <w:color w:val="auto"/>
          <w:spacing w:val="0"/>
          <w:kern w:val="0"/>
          <w:sz w:val="84"/>
          <w:szCs w:val="84"/>
          <w:highlight w:val="none"/>
          <w:fitText w:val="8009" w:id="360340919"/>
        </w:rPr>
        <w:t>件</w:t>
      </w:r>
    </w:p>
    <w:p w14:paraId="6D4DB6CE">
      <w:pPr>
        <w:rPr>
          <w:rFonts w:hint="eastAsia"/>
          <w:b/>
          <w:color w:val="auto"/>
          <w:kern w:val="0"/>
          <w:sz w:val="24"/>
          <w:szCs w:val="24"/>
          <w:highlight w:val="none"/>
        </w:rPr>
      </w:pPr>
    </w:p>
    <w:p w14:paraId="3BE382C5">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69FE2383">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7191E8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1035B9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4DCCD0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4243AEB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30E9C6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0EF821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0848CC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0FFD5F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60F612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68DD5C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237831FA">
      <w:pPr>
        <w:pStyle w:val="18"/>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4C608237">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05BC700">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17FAF441">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A3312C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7360F4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573FBC4">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4AB3C85">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19664616">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4714F348">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73F5A5CE">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0E9F7EFB">
      <w:pPr>
        <w:spacing w:line="560" w:lineRule="exact"/>
        <w:jc w:val="left"/>
        <w:rPr>
          <w:rFonts w:hint="eastAsia" w:ascii="仿宋_GB2312" w:hAnsi="仿宋_GB2312" w:eastAsia="仿宋_GB2312" w:cs="仿宋_GB2312"/>
          <w:b/>
          <w:bCs/>
          <w:color w:val="auto"/>
          <w:sz w:val="28"/>
          <w:szCs w:val="28"/>
          <w:highlight w:val="none"/>
        </w:rPr>
      </w:pPr>
    </w:p>
    <w:p w14:paraId="329B669F">
      <w:pPr>
        <w:pStyle w:val="27"/>
        <w:rPr>
          <w:rFonts w:hint="eastAsia" w:ascii="仿宋_GB2312" w:hAnsi="仿宋_GB2312" w:eastAsia="仿宋_GB2312" w:cs="仿宋_GB2312"/>
          <w:b/>
          <w:bCs/>
          <w:color w:val="auto"/>
          <w:sz w:val="28"/>
          <w:szCs w:val="28"/>
          <w:highlight w:val="none"/>
        </w:rPr>
      </w:pPr>
    </w:p>
    <w:p w14:paraId="060F18FB">
      <w:pPr>
        <w:rPr>
          <w:rFonts w:hint="eastAsia"/>
          <w:color w:val="auto"/>
          <w:highlight w:val="none"/>
        </w:rPr>
      </w:pPr>
    </w:p>
    <w:p w14:paraId="6BD0CF09">
      <w:pPr>
        <w:pStyle w:val="27"/>
        <w:rPr>
          <w:rFonts w:hint="eastAsia"/>
          <w:color w:val="auto"/>
          <w:highlight w:val="none"/>
        </w:rPr>
      </w:pPr>
    </w:p>
    <w:p w14:paraId="7CB40644">
      <w:pPr>
        <w:pStyle w:val="27"/>
        <w:rPr>
          <w:rFonts w:hint="eastAsia"/>
          <w:color w:val="auto"/>
          <w:highlight w:val="none"/>
        </w:rPr>
      </w:pPr>
    </w:p>
    <w:p w14:paraId="556E26C9">
      <w:pPr>
        <w:rPr>
          <w:rFonts w:hint="eastAsia"/>
          <w:color w:val="auto"/>
          <w:highlight w:val="none"/>
        </w:rPr>
      </w:pPr>
    </w:p>
    <w:p w14:paraId="171C8130">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61B3A083">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65CF618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5DDC04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38ED230">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88DFC6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008E2812">
      <w:pPr>
        <w:pStyle w:val="27"/>
        <w:rPr>
          <w:rFonts w:hint="eastAsia"/>
          <w:color w:val="auto"/>
          <w:highlight w:val="none"/>
          <w:lang w:val="en-US" w:eastAsia="zh-CN"/>
        </w:rPr>
      </w:pPr>
    </w:p>
    <w:p w14:paraId="0CBE03AB">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0C8D06E3">
      <w:pPr>
        <w:spacing w:line="580" w:lineRule="exact"/>
        <w:ind w:firstLine="420" w:firstLineChars="200"/>
        <w:rPr>
          <w:color w:val="auto"/>
          <w:szCs w:val="32"/>
          <w:highlight w:val="none"/>
        </w:rPr>
      </w:pPr>
    </w:p>
    <w:p w14:paraId="75A47509">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111BF034">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7287B21E">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617ABCF5">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w:t>
      </w:r>
      <w:r>
        <w:rPr>
          <w:rFonts w:hint="eastAsia" w:ascii="仿宋_GB2312" w:hAnsi="仿宋_GB2312" w:eastAsia="仿宋_GB2312" w:cs="仿宋_GB2312"/>
          <w:color w:val="auto"/>
          <w:sz w:val="32"/>
          <w:szCs w:val="32"/>
          <w:highlight w:val="none"/>
          <w:lang w:eastAsia="zh-CN"/>
        </w:rPr>
        <w:fldChar w:fldCharType="begin"/>
      </w:r>
      <w:r>
        <w:rPr>
          <w:rFonts w:hint="eastAsia" w:ascii="仿宋_GB2312" w:hAnsi="仿宋_GB2312" w:eastAsia="仿宋_GB2312" w:cs="仿宋_GB2312"/>
          <w:color w:val="auto"/>
          <w:sz w:val="32"/>
          <w:szCs w:val="32"/>
          <w:highlight w:val="none"/>
          <w:lang w:eastAsia="zh-CN"/>
        </w:rPr>
        <w:instrText xml:space="preserve"> HYPERLINK "https://www.crcrfsp.com/" </w:instrText>
      </w:r>
      <w:r>
        <w:rPr>
          <w:rFonts w:hint="eastAsia" w:ascii="仿宋_GB2312" w:hAnsi="仿宋_GB2312" w:eastAsia="仿宋_GB2312" w:cs="仿宋_GB2312"/>
          <w:color w:val="auto"/>
          <w:sz w:val="32"/>
          <w:szCs w:val="32"/>
          <w:highlight w:val="none"/>
          <w:lang w:eastAsia="zh-CN"/>
        </w:rPr>
        <w:fldChar w:fldCharType="separate"/>
      </w:r>
      <w:r>
        <w:rPr>
          <w:rStyle w:val="23"/>
          <w:rFonts w:hint="eastAsia" w:ascii="仿宋_GB2312" w:hAnsi="仿宋_GB2312" w:eastAsia="仿宋_GB2312" w:cs="仿宋_GB2312"/>
          <w:color w:val="auto"/>
          <w:sz w:val="32"/>
          <w:szCs w:val="32"/>
          <w:highlight w:val="none"/>
          <w:lang w:eastAsia="zh-CN"/>
        </w:rPr>
        <w:t>https://www.crcrfsp.com/</w:t>
      </w:r>
      <w:r>
        <w:rPr>
          <w:rFonts w:hint="eastAsia" w:ascii="仿宋_GB2312" w:hAnsi="仿宋_GB2312" w:eastAsia="仿宋_GB2312" w:cs="仿宋_GB2312"/>
          <w:color w:val="auto"/>
          <w:sz w:val="32"/>
          <w:szCs w:val="32"/>
          <w:highlight w:val="none"/>
          <w:lang w:eastAsia="zh-CN"/>
        </w:rPr>
        <w:fldChar w:fldCharType="end"/>
      </w:r>
      <w:r>
        <w:rPr>
          <w:rFonts w:hint="eastAsia" w:ascii="仿宋_GB2312" w:hAnsi="仿宋_GB2312" w:eastAsia="仿宋_GB2312" w:cs="仿宋_GB2312"/>
          <w:color w:val="auto"/>
          <w:sz w:val="32"/>
          <w:szCs w:val="32"/>
          <w:highlight w:val="none"/>
          <w:lang w:eastAsia="zh-CN"/>
        </w:rPr>
        <w:t>，客服电话：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3EC05AA1">
      <w:pPr>
        <w:pStyle w:val="27"/>
        <w:rPr>
          <w:rFonts w:hint="eastAsia" w:ascii="仿宋_GB2312" w:hAnsi="仿宋_GB2312" w:eastAsia="仿宋_GB2312" w:cs="仿宋_GB2312"/>
          <w:color w:val="auto"/>
          <w:szCs w:val="32"/>
          <w:highlight w:val="none"/>
          <w:lang w:eastAsia="zh-CN"/>
        </w:rPr>
      </w:pPr>
    </w:p>
    <w:p w14:paraId="54A3DED5">
      <w:pPr>
        <w:rPr>
          <w:rFonts w:hint="eastAsia" w:ascii="仿宋_GB2312" w:hAnsi="仿宋_GB2312" w:cs="仿宋_GB2312"/>
          <w:color w:val="auto"/>
          <w:szCs w:val="32"/>
          <w:highlight w:val="none"/>
          <w:lang w:eastAsia="zh-CN"/>
        </w:rPr>
      </w:pPr>
    </w:p>
    <w:p w14:paraId="369C2E63">
      <w:pPr>
        <w:pStyle w:val="27"/>
        <w:rPr>
          <w:rFonts w:hint="eastAsia" w:ascii="仿宋_GB2312" w:hAnsi="仿宋_GB2312" w:cs="仿宋_GB2312"/>
          <w:color w:val="auto"/>
          <w:szCs w:val="32"/>
          <w:highlight w:val="none"/>
          <w:lang w:eastAsia="zh-CN"/>
        </w:rPr>
      </w:pPr>
    </w:p>
    <w:p w14:paraId="088E873A">
      <w:pPr>
        <w:rPr>
          <w:rFonts w:hint="eastAsia" w:ascii="仿宋_GB2312" w:hAnsi="仿宋_GB2312" w:cs="仿宋_GB2312"/>
          <w:color w:val="auto"/>
          <w:szCs w:val="32"/>
          <w:highlight w:val="none"/>
          <w:lang w:eastAsia="zh-CN"/>
        </w:rPr>
      </w:pPr>
    </w:p>
    <w:p w14:paraId="4271DA3D">
      <w:pPr>
        <w:rPr>
          <w:rFonts w:hint="eastAsia" w:ascii="仿宋_GB2312" w:hAnsi="仿宋_GB2312" w:cs="仿宋_GB2312"/>
          <w:color w:val="auto"/>
          <w:szCs w:val="32"/>
          <w:highlight w:val="none"/>
          <w:lang w:eastAsia="zh-CN"/>
        </w:rPr>
      </w:pPr>
    </w:p>
    <w:p w14:paraId="36AFF181">
      <w:pPr>
        <w:pStyle w:val="27"/>
        <w:rPr>
          <w:rFonts w:hint="eastAsia" w:ascii="仿宋_GB2312" w:hAnsi="仿宋_GB2312" w:cs="仿宋_GB2312"/>
          <w:color w:val="auto"/>
          <w:szCs w:val="32"/>
          <w:highlight w:val="none"/>
          <w:lang w:eastAsia="zh-CN"/>
        </w:rPr>
      </w:pPr>
    </w:p>
    <w:p w14:paraId="7B972E69">
      <w:pPr>
        <w:spacing w:line="540" w:lineRule="exact"/>
        <w:rPr>
          <w:rFonts w:hint="eastAsia" w:ascii="黑体" w:hAnsi="黑体" w:eastAsia="黑体" w:cs="黑体"/>
          <w:color w:val="auto"/>
          <w:szCs w:val="32"/>
          <w:highlight w:val="none"/>
        </w:rPr>
      </w:pPr>
    </w:p>
    <w:p w14:paraId="38FD8068">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E3BD1F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648D36C5">
      <w:pPr>
        <w:pStyle w:val="27"/>
        <w:rPr>
          <w:rFonts w:hint="default"/>
          <w:color w:val="auto"/>
          <w:highlight w:val="none"/>
          <w:lang w:val="en-US" w:eastAsia="zh-CN"/>
        </w:rPr>
      </w:pPr>
    </w:p>
    <w:p w14:paraId="0CE3388D">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26655BB7">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3"/>
                    <a:stretch>
                      <a:fillRect/>
                    </a:stretch>
                  </pic:blipFill>
                  <pic:spPr>
                    <a:xfrm>
                      <a:off x="0" y="0"/>
                      <a:ext cx="4926965" cy="7002780"/>
                    </a:xfrm>
                    <a:prstGeom prst="rect">
                      <a:avLst/>
                    </a:prstGeom>
                    <a:noFill/>
                    <a:ln>
                      <a:noFill/>
                    </a:ln>
                  </pic:spPr>
                </pic:pic>
              </a:graphicData>
            </a:graphic>
          </wp:inline>
        </w:drawing>
      </w:r>
    </w:p>
    <w:p w14:paraId="52601B5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E9C5832">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4134E979">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B03CD6A">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9"/>
        <w:tblW w:w="8314" w:type="dxa"/>
        <w:jc w:val="center"/>
        <w:tblLayout w:type="fixed"/>
        <w:tblCellMar>
          <w:top w:w="0" w:type="dxa"/>
          <w:left w:w="108" w:type="dxa"/>
          <w:bottom w:w="0" w:type="dxa"/>
          <w:right w:w="108" w:type="dxa"/>
        </w:tblCellMar>
      </w:tblPr>
      <w:tblGrid>
        <w:gridCol w:w="2674"/>
        <w:gridCol w:w="3515"/>
        <w:gridCol w:w="2125"/>
      </w:tblGrid>
      <w:tr w14:paraId="4B1B40D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4E3AE1B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CF82D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DB3316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20D5ABC4">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FBF101E">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68B68CDA">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3655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D26C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99B25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4E0117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9A056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C74B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5A39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685189E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08014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A233E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5A806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4FD3076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AF94E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11BB0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3CD7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428793A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AEA13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EA9F2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E3E71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7420DA1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F3AF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9022F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12420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6D259B62">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23D1E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CED35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8B2681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B608654">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BFBB6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5752B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11056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4C034E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5670D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EE78F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9C6A0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230CE4A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5BC32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A8DE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E3D64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0F69707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FDC7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3C03C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265A5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25B4D7F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164DF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6043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37174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7A646DB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9283AF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7570FA1E">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AEE74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0FDC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7BC45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3692104D">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391A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FB702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CC65C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7C7030B7">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195E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CA13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53691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B0E99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0F9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E35B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79D37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70903AE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172B2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CE47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C7BF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1F19D59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DFEA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7F3EB5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5DAF3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051E5C7C">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384CA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DF8B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6A9F98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75E5916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0A6A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F3BF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DF29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62E9507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5B4C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B536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A4B0E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78CA26DB">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C0B3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9B2D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9217F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6576A514">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9E3540">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71EA13">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576EDD5">
            <w:pPr>
              <w:widowControl/>
              <w:jc w:val="center"/>
              <w:textAlignment w:val="center"/>
              <w:rPr>
                <w:rFonts w:hint="eastAsia" w:ascii="宋体" w:hAnsi="宋体" w:eastAsia="宋体" w:cs="宋体"/>
                <w:color w:val="auto"/>
                <w:sz w:val="21"/>
                <w:szCs w:val="21"/>
                <w:highlight w:val="none"/>
              </w:rPr>
            </w:pPr>
          </w:p>
        </w:tc>
      </w:tr>
      <w:tr w14:paraId="6297A17F">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0C23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7554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44E81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0E33636A">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DAD1C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F147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2CA21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20971396">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B19BA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2501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BE71A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43177D0F">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A57CB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F32F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5F5A5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1D5C96F0">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1D07F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C86BB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CACB0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7DABDAC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5123D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12FA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AD53F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9D17417">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76EAEF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59D94297">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364C2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8B5739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C9633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5CF5B43C">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8AC81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2FC81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3F7256">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6E2D5B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737FD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79FC2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DA994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2D8351AE">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8D828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97EEB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5CB9C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18418A68">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33E7C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741FB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C9DB4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6FEF7A44">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282E0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6DCEB6">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D6339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30B2B81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43184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004AE1">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7B585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73FFEB36">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A44C8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829F8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5AE3D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49A23D5D">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D33079">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B694A8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F738EC">
            <w:pPr>
              <w:widowControl/>
              <w:jc w:val="center"/>
              <w:textAlignment w:val="center"/>
              <w:rPr>
                <w:rFonts w:hint="eastAsia" w:ascii="宋体" w:hAnsi="宋体" w:eastAsia="宋体" w:cs="宋体"/>
                <w:color w:val="auto"/>
                <w:sz w:val="21"/>
                <w:szCs w:val="21"/>
                <w:highlight w:val="none"/>
              </w:rPr>
            </w:pPr>
          </w:p>
        </w:tc>
      </w:tr>
      <w:tr w14:paraId="69221E74">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E30A3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2F27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D262F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58FC8EF6">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5151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EED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809F8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288A817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F84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A67B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CBE5E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6E70E508">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6FC2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79B72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4E3F9E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560FDAC5">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FB010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337A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93BCB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1BC099B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C5EF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670A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E6BC5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14DF04CD">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85622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EBCF47A">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E50775">
            <w:pPr>
              <w:widowControl/>
              <w:jc w:val="center"/>
              <w:textAlignment w:val="center"/>
              <w:rPr>
                <w:rFonts w:hint="eastAsia" w:ascii="宋体" w:hAnsi="宋体" w:eastAsia="宋体" w:cs="宋体"/>
                <w:color w:val="auto"/>
                <w:sz w:val="21"/>
                <w:szCs w:val="21"/>
                <w:highlight w:val="none"/>
              </w:rPr>
            </w:pPr>
          </w:p>
        </w:tc>
      </w:tr>
      <w:tr w14:paraId="6587957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51B5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32E6A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2DE5B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3366CD3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9989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85BE7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4EE839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1421B903">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06789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8B605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094AA3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4657C99A">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25A71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9DC8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1A1D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758EE7E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8E3D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52FE6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91425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56F8D2B2">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A98EF4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A1404B0">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CCD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8CDB4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966A1A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06F7CCE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0A30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D07B6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13AF10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1FDD885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33F0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489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99A94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2F103F8B">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3EE4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097C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8699A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6FC122C2">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0605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9E63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8D0D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371452D0">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5B13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7C92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F9479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6388F45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1BEFF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083C5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002B7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2C7C36DB">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CD984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86E86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7DF4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1B121100">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0A15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6928F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1140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4E6BE30F">
      <w:pPr>
        <w:pStyle w:val="12"/>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75" w:name="_Toc5854"/>
      <w:bookmarkStart w:id="76" w:name="_Toc183264294"/>
      <w:bookmarkStart w:id="77" w:name="_Toc18546"/>
      <w:bookmarkStart w:id="78" w:name="_Toc20845"/>
      <w:bookmarkStart w:id="79" w:name="_Toc346617322"/>
      <w:bookmarkStart w:id="80" w:name="_Toc181180297"/>
      <w:bookmarkStart w:id="81" w:name="_Toc498082646"/>
      <w:bookmarkStart w:id="82" w:name="_Toc24807"/>
      <w:bookmarkStart w:id="83" w:name="_Toc13673"/>
      <w:r>
        <w:rPr>
          <w:rStyle w:val="28"/>
          <w:rFonts w:hint="eastAsia" w:ascii="宋体" w:hAnsi="宋体" w:eastAsia="宋体" w:cs="宋体"/>
          <w:color w:val="auto"/>
          <w:sz w:val="36"/>
          <w:szCs w:val="36"/>
          <w:highlight w:val="none"/>
          <w:lang w:eastAsia="zh-CN"/>
        </w:rPr>
        <w:t>第四章</w:t>
      </w:r>
      <w:r>
        <w:rPr>
          <w:rStyle w:val="28"/>
          <w:rFonts w:hint="eastAsia" w:ascii="宋体" w:hAnsi="宋体" w:eastAsia="宋体" w:cs="宋体"/>
          <w:color w:val="auto"/>
          <w:sz w:val="36"/>
          <w:szCs w:val="36"/>
          <w:highlight w:val="none"/>
        </w:rPr>
        <w:t xml:space="preserve">  </w:t>
      </w:r>
      <w:bookmarkEnd w:id="75"/>
      <w:bookmarkEnd w:id="76"/>
      <w:bookmarkEnd w:id="77"/>
      <w:bookmarkEnd w:id="78"/>
      <w:bookmarkEnd w:id="79"/>
      <w:bookmarkEnd w:id="80"/>
      <w:bookmarkEnd w:id="81"/>
      <w:r>
        <w:rPr>
          <w:rStyle w:val="28"/>
          <w:rFonts w:hint="eastAsia" w:ascii="宋体" w:hAnsi="宋体" w:eastAsia="宋体" w:cs="宋体"/>
          <w:color w:val="auto"/>
          <w:sz w:val="36"/>
          <w:szCs w:val="36"/>
          <w:highlight w:val="none"/>
        </w:rPr>
        <w:t>图纸</w:t>
      </w:r>
      <w:r>
        <w:rPr>
          <w:rStyle w:val="28"/>
          <w:rFonts w:hint="eastAsia" w:ascii="宋体" w:hAnsi="宋体" w:eastAsia="宋体" w:cs="宋体"/>
          <w:color w:val="auto"/>
          <w:sz w:val="36"/>
          <w:szCs w:val="36"/>
          <w:highlight w:val="none"/>
          <w:lang w:val="en-US" w:eastAsia="zh-CN"/>
        </w:rPr>
        <w:t>及</w:t>
      </w:r>
      <w:r>
        <w:rPr>
          <w:rStyle w:val="28"/>
          <w:rFonts w:hint="eastAsia" w:ascii="宋体" w:hAnsi="宋体" w:eastAsia="宋体" w:cs="宋体"/>
          <w:color w:val="auto"/>
          <w:sz w:val="36"/>
          <w:szCs w:val="36"/>
          <w:highlight w:val="none"/>
        </w:rPr>
        <w:t>工程量清单</w:t>
      </w:r>
      <w:bookmarkEnd w:id="82"/>
      <w:bookmarkEnd w:id="83"/>
    </w:p>
    <w:p w14:paraId="6A4A76C6">
      <w:pPr>
        <w:pStyle w:val="29"/>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26B41456">
      <w:pPr>
        <w:pStyle w:val="24"/>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5517413A">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1441BFD6">
      <w:pPr>
        <w:pStyle w:val="10"/>
        <w:rPr>
          <w:rFonts w:hint="eastAsia" w:ascii="宋体" w:hAnsi="宋体" w:eastAsia="宋体" w:cs="宋体"/>
          <w:color w:val="auto"/>
          <w:sz w:val="21"/>
          <w:szCs w:val="21"/>
          <w:highlight w:val="none"/>
          <w:lang w:val="en-US" w:eastAsia="zh-CN"/>
        </w:rPr>
        <w:sectPr>
          <w:pgSz w:w="11911" w:h="16838"/>
          <w:pgMar w:top="1134" w:right="1134" w:bottom="850" w:left="1417" w:header="720" w:footer="720" w:gutter="0"/>
          <w:pgNumType w:fmt="numberInDash"/>
          <w:cols w:space="0" w:num="1"/>
          <w:rtlGutter w:val="0"/>
          <w:docGrid w:linePitch="312" w:charSpace="0"/>
        </w:sectPr>
      </w:pPr>
    </w:p>
    <w:p w14:paraId="7DE89F7C">
      <w:pPr>
        <w:pStyle w:val="12"/>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84" w:name="_Toc24945"/>
      <w:bookmarkStart w:id="85" w:name="_Toc916"/>
      <w:r>
        <w:rPr>
          <w:rStyle w:val="28"/>
          <w:rFonts w:hint="eastAsia" w:ascii="宋体" w:hAnsi="宋体" w:eastAsia="宋体" w:cs="宋体"/>
          <w:color w:val="auto"/>
          <w:sz w:val="36"/>
          <w:szCs w:val="36"/>
          <w:highlight w:val="none"/>
          <w:lang w:eastAsia="zh-CN"/>
        </w:rPr>
        <w:t>第五章</w:t>
      </w:r>
      <w:r>
        <w:rPr>
          <w:rStyle w:val="28"/>
          <w:rFonts w:hint="eastAsia" w:ascii="宋体" w:hAnsi="宋体" w:eastAsia="宋体" w:cs="宋体"/>
          <w:color w:val="auto"/>
          <w:sz w:val="36"/>
          <w:szCs w:val="36"/>
          <w:highlight w:val="none"/>
        </w:rPr>
        <w:t xml:space="preserve">  评审程序、评审方法和评审标准</w:t>
      </w:r>
      <w:bookmarkEnd w:id="84"/>
      <w:bookmarkEnd w:id="85"/>
    </w:p>
    <w:p w14:paraId="6520B20B">
      <w:pPr>
        <w:pStyle w:val="4"/>
        <w:jc w:val="center"/>
        <w:rPr>
          <w:rFonts w:hint="eastAsia" w:ascii="宋体" w:hAnsi="宋体" w:eastAsia="宋体" w:cs="宋体"/>
          <w:b w:val="0"/>
          <w:color w:val="auto"/>
          <w:highlight w:val="none"/>
        </w:rPr>
      </w:pPr>
      <w:bookmarkStart w:id="86" w:name="_Toc22886"/>
      <w:bookmarkStart w:id="87" w:name="_Toc15990"/>
      <w:bookmarkStart w:id="88" w:name="_Toc32092"/>
      <w:r>
        <w:rPr>
          <w:rFonts w:hint="eastAsia" w:ascii="宋体" w:hAnsi="宋体" w:eastAsia="宋体" w:cs="宋体"/>
          <w:b w:val="0"/>
          <w:color w:val="auto"/>
          <w:highlight w:val="none"/>
        </w:rPr>
        <w:t>第一节 评审程序和评审方法</w:t>
      </w:r>
      <w:bookmarkEnd w:id="86"/>
      <w:bookmarkEnd w:id="87"/>
      <w:bookmarkEnd w:id="88"/>
    </w:p>
    <w:p w14:paraId="2E3952F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5B78E9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4D06A2C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53FB021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3C2E44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6072A244">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“信用中国”网站、中国政府采购网链接入口。</w:t>
      </w:r>
    </w:p>
    <w:p w14:paraId="23F6557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3738C66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CEF3F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83EED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5767B1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4D828FC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5CD84B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2A9F08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73F42CF7">
      <w:pPr>
        <w:spacing w:line="360" w:lineRule="auto"/>
        <w:ind w:firstLine="420" w:firstLineChars="200"/>
        <w:rPr>
          <w:rFonts w:hint="eastAsia" w:ascii="宋体" w:hAnsi="宋体" w:eastAsia="宋体" w:cs="宋体"/>
          <w:color w:val="auto"/>
          <w:szCs w:val="21"/>
          <w:highlight w:val="none"/>
        </w:rPr>
      </w:pPr>
      <w:bookmarkStart w:id="8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9"/>
    </w:p>
    <w:p w14:paraId="428A3A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ED131E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2D8427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17E4AC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1CBD944">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w:t>
      </w:r>
      <w:r>
        <w:rPr>
          <w:rFonts w:hint="eastAsia" w:ascii="宋体" w:hAnsi="宋体" w:cs="宋体"/>
          <w:color w:val="auto"/>
          <w:szCs w:val="21"/>
          <w:highlight w:val="none"/>
          <w:lang w:eastAsia="zh-CN"/>
        </w:rPr>
        <w:t>函的</w:t>
      </w:r>
      <w:r>
        <w:rPr>
          <w:rFonts w:hint="eastAsia" w:ascii="宋体" w:hAnsi="宋体" w:eastAsia="宋体" w:cs="宋体"/>
          <w:color w:val="auto"/>
          <w:szCs w:val="21"/>
          <w:highlight w:val="none"/>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28F91B3F">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296996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438482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4E2903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B386D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178426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5B0A62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028786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4BF403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59594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38ADAC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3EC4F0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67CC1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0954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27124F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194A14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0C75DB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143E16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05C46F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769C5F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43D92E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3D562F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579FE3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47934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0D6540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0E08261E">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3BA9E7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745B30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3388B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E711C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35D0C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90918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1C41E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B50C8E9">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1A56A1E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52655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79079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7E3A07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76FEA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3ECD820F">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3EA7D996">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3320BE35">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70129CB8">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4AC8277C">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755CDC5D">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77D7AE47">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5B1EC0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87C75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0B2443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5595B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79A78B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7F7AB5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647D8E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1EB57C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8C5BE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3D0CA7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0B0DE8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05E209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06802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28E0DE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5D8E11BE">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4FB6F0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79CBA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90935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7F01B9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735F27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B0AD0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41BCAF20">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4AEA16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1074E45">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0B052E57">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7B99F03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0A251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6126EDD">
      <w:pPr>
        <w:pStyle w:val="2"/>
        <w:rPr>
          <w:rFonts w:hint="eastAsia" w:ascii="宋体" w:hAnsi="宋体" w:eastAsia="宋体" w:cs="宋体"/>
          <w:color w:val="auto"/>
          <w:highlight w:val="none"/>
        </w:rPr>
      </w:pPr>
    </w:p>
    <w:p w14:paraId="4341BAD2">
      <w:pPr>
        <w:pStyle w:val="2"/>
        <w:rPr>
          <w:rFonts w:hint="eastAsia" w:ascii="宋体" w:hAnsi="宋体" w:eastAsia="宋体" w:cs="宋体"/>
          <w:color w:val="auto"/>
          <w:highlight w:val="none"/>
        </w:rPr>
      </w:pPr>
    </w:p>
    <w:p w14:paraId="1CD6C1BC">
      <w:pPr>
        <w:pStyle w:val="2"/>
        <w:rPr>
          <w:rFonts w:hint="eastAsia" w:ascii="宋体" w:hAnsi="宋体" w:eastAsia="宋体" w:cs="宋体"/>
          <w:color w:val="auto"/>
          <w:highlight w:val="none"/>
        </w:rPr>
      </w:pPr>
    </w:p>
    <w:p w14:paraId="61BFE687">
      <w:pPr>
        <w:pStyle w:val="2"/>
        <w:rPr>
          <w:rFonts w:hint="eastAsia" w:ascii="宋体" w:hAnsi="宋体" w:eastAsia="宋体" w:cs="宋体"/>
          <w:color w:val="auto"/>
          <w:highlight w:val="none"/>
        </w:rPr>
      </w:pPr>
    </w:p>
    <w:p w14:paraId="2AFD5DB9">
      <w:pPr>
        <w:pStyle w:val="2"/>
        <w:rPr>
          <w:rFonts w:hint="eastAsia" w:ascii="宋体" w:hAnsi="宋体" w:eastAsia="宋体" w:cs="宋体"/>
          <w:color w:val="auto"/>
          <w:highlight w:val="none"/>
        </w:rPr>
      </w:pPr>
    </w:p>
    <w:p w14:paraId="09806C83">
      <w:pPr>
        <w:pStyle w:val="2"/>
        <w:rPr>
          <w:rFonts w:hint="eastAsia" w:ascii="宋体" w:hAnsi="宋体" w:eastAsia="宋体" w:cs="宋体"/>
          <w:color w:val="auto"/>
          <w:highlight w:val="none"/>
        </w:rPr>
      </w:pPr>
    </w:p>
    <w:p w14:paraId="06316CD7">
      <w:pPr>
        <w:pStyle w:val="2"/>
        <w:rPr>
          <w:rFonts w:hint="eastAsia" w:ascii="宋体" w:hAnsi="宋体" w:eastAsia="宋体" w:cs="宋体"/>
          <w:color w:val="auto"/>
          <w:highlight w:val="none"/>
        </w:rPr>
      </w:pPr>
    </w:p>
    <w:p w14:paraId="07F7C138">
      <w:pPr>
        <w:pStyle w:val="2"/>
        <w:rPr>
          <w:rFonts w:hint="eastAsia" w:ascii="宋体" w:hAnsi="宋体" w:eastAsia="宋体" w:cs="宋体"/>
          <w:color w:val="auto"/>
          <w:highlight w:val="none"/>
        </w:rPr>
      </w:pPr>
    </w:p>
    <w:p w14:paraId="5F26850B">
      <w:pPr>
        <w:pStyle w:val="2"/>
        <w:rPr>
          <w:rFonts w:hint="eastAsia" w:ascii="宋体" w:hAnsi="宋体" w:eastAsia="宋体" w:cs="宋体"/>
          <w:color w:val="auto"/>
          <w:highlight w:val="none"/>
        </w:rPr>
      </w:pPr>
    </w:p>
    <w:p w14:paraId="490D9D54">
      <w:pPr>
        <w:pStyle w:val="2"/>
        <w:rPr>
          <w:rFonts w:hint="eastAsia" w:ascii="宋体" w:hAnsi="宋体" w:eastAsia="宋体" w:cs="宋体"/>
          <w:color w:val="auto"/>
          <w:highlight w:val="none"/>
        </w:rPr>
      </w:pPr>
    </w:p>
    <w:p w14:paraId="27249939">
      <w:pPr>
        <w:pStyle w:val="2"/>
        <w:rPr>
          <w:rFonts w:hint="eastAsia" w:ascii="宋体" w:hAnsi="宋体" w:eastAsia="宋体" w:cs="宋体"/>
          <w:color w:val="auto"/>
          <w:highlight w:val="none"/>
        </w:rPr>
      </w:pPr>
    </w:p>
    <w:p w14:paraId="3778F8BF">
      <w:pPr>
        <w:pStyle w:val="2"/>
        <w:rPr>
          <w:rFonts w:hint="eastAsia" w:ascii="宋体" w:hAnsi="宋体" w:eastAsia="宋体" w:cs="宋体"/>
          <w:color w:val="auto"/>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73D2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569234E8">
            <w:pPr>
              <w:spacing w:line="360" w:lineRule="auto"/>
              <w:jc w:val="center"/>
              <w:rPr>
                <w:rFonts w:hint="eastAsia" w:ascii="宋体" w:hAnsi="宋体" w:eastAsia="宋体" w:cs="宋体"/>
                <w:b/>
                <w:bCs w:val="0"/>
                <w:color w:val="auto"/>
                <w:szCs w:val="21"/>
                <w:highlight w:val="none"/>
                <w:vertAlign w:val="baseline"/>
                <w:lang w:eastAsia="zh-CN"/>
              </w:rPr>
            </w:pPr>
            <w:bookmarkStart w:id="9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10D7A9B4">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568B2405">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1667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57DF4634">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447B4D8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11A2BA30">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7EF42D35">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5A93B429">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1BE0CED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0726A837">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4A16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68A1DE97">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0996F52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5C9623A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0887DE7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公路工程专业贰级以上</w:t>
            </w:r>
            <w:r>
              <w:rPr>
                <w:rFonts w:hint="eastAsia" w:ascii="宋体" w:hAnsi="宋体" w:eastAsia="宋体" w:cs="宋体"/>
                <w:bCs/>
                <w:color w:val="auto"/>
                <w:szCs w:val="21"/>
                <w:highlight w:val="none"/>
                <w:vertAlign w:val="baseline"/>
                <w:lang w:eastAsia="zh-CN"/>
              </w:rPr>
              <w:t>（含本级）以上注册建造师执业资格，并具备有效的安全生产考核合格证书（B类），得6分。</w:t>
            </w:r>
          </w:p>
        </w:tc>
      </w:tr>
      <w:tr w14:paraId="667C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25A477A6">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3D2C496C">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30945E7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088F3E7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02327F3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596E43D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40648A8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4C93C53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2B68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451A508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5DDFE125">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27B74E8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4E8A7AA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74DBC8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0A9F028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392C42C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2E40C15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7599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3101410">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C687D8A">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E70929F">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5A85A12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436D010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41660C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32525D3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08F98F8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621D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4DB537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527053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B350C6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7C0CCA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223B0C7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0DE0659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46174F3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3C7D63D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2CD1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1F582E5">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9EAA2D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5CA8DFF">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52A3FB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64C7297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1222B7D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7DBB5F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5F513A1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2129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7170AC93">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1C15CF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418BC6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23B6440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4DA747E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7384C5A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6B0B96F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5DABD8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5BCE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0B51031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F711CA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9A7D40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50B414D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07B69F7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52E36EC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675A788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3CDA85E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广西壮族自治区建筑工程文明施工导则》要求；承诺创建自治区级及以上文明工地和标准化工地，而且各项措施周全、具体、有效的。</w:t>
            </w:r>
          </w:p>
        </w:tc>
      </w:tr>
      <w:tr w14:paraId="003B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D773E03">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6824D4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3095AB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34FE041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6E8F01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15EE51D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1816B60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31B9E87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72F2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D7DB72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01717C0">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28F344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3ED033F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2E3E419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480043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6CC574F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195FAD2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2650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72C58B98">
            <w:pPr>
              <w:spacing w:line="360" w:lineRule="auto"/>
              <w:rPr>
                <w:rFonts w:hint="eastAsia" w:ascii="宋体" w:hAnsi="宋体" w:eastAsia="宋体" w:cs="宋体"/>
                <w:bCs/>
                <w:color w:val="auto"/>
                <w:szCs w:val="21"/>
                <w:highlight w:val="none"/>
                <w:vertAlign w:val="baseline"/>
                <w:lang w:val="en-US" w:eastAsia="zh-CN"/>
              </w:rPr>
            </w:pPr>
          </w:p>
          <w:p w14:paraId="72F6406F">
            <w:pPr>
              <w:spacing w:line="360" w:lineRule="auto"/>
              <w:rPr>
                <w:rFonts w:hint="eastAsia" w:ascii="宋体" w:hAnsi="宋体" w:eastAsia="宋体" w:cs="宋体"/>
                <w:bCs/>
                <w:color w:val="auto"/>
                <w:szCs w:val="21"/>
                <w:highlight w:val="none"/>
                <w:vertAlign w:val="baseline"/>
                <w:lang w:val="en-US" w:eastAsia="zh-CN"/>
              </w:rPr>
            </w:pPr>
          </w:p>
          <w:p w14:paraId="05C6757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54602393">
            <w:pPr>
              <w:spacing w:line="360" w:lineRule="auto"/>
              <w:rPr>
                <w:rFonts w:hint="eastAsia" w:ascii="宋体" w:hAnsi="宋体" w:eastAsia="宋体" w:cs="宋体"/>
                <w:bCs/>
                <w:color w:val="auto"/>
                <w:szCs w:val="21"/>
                <w:highlight w:val="none"/>
                <w:vertAlign w:val="baseline"/>
                <w:lang w:val="en-US" w:eastAsia="zh-CN"/>
              </w:rPr>
            </w:pPr>
          </w:p>
          <w:p w14:paraId="4043C7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6451AF89">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公路工程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6C20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5897A280">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399FC8FC">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90"/>
    </w:p>
    <w:p w14:paraId="5F53684E">
      <w:pPr>
        <w:spacing w:line="360" w:lineRule="auto"/>
        <w:ind w:firstLine="420" w:firstLineChars="200"/>
        <w:rPr>
          <w:rFonts w:hint="eastAsia" w:ascii="宋体" w:hAnsi="宋体" w:eastAsia="宋体" w:cs="宋体"/>
          <w:bCs/>
          <w:color w:val="auto"/>
          <w:szCs w:val="21"/>
          <w:highlight w:val="none"/>
          <w:lang w:eastAsia="zh-CN"/>
        </w:rPr>
      </w:pPr>
    </w:p>
    <w:p w14:paraId="789A79B9">
      <w:pPr>
        <w:spacing w:line="360" w:lineRule="auto"/>
        <w:ind w:firstLine="420" w:firstLineChars="200"/>
        <w:rPr>
          <w:rFonts w:hint="eastAsia" w:ascii="宋体" w:hAnsi="宋体" w:eastAsia="宋体" w:cs="宋体"/>
          <w:bCs/>
          <w:color w:val="auto"/>
          <w:szCs w:val="21"/>
          <w:highlight w:val="none"/>
          <w:lang w:eastAsia="zh-CN"/>
        </w:rPr>
      </w:pPr>
    </w:p>
    <w:p w14:paraId="103E5B3E">
      <w:pPr>
        <w:spacing w:line="360" w:lineRule="auto"/>
        <w:ind w:firstLine="420" w:firstLineChars="200"/>
        <w:rPr>
          <w:rFonts w:hint="eastAsia" w:ascii="宋体" w:hAnsi="宋体" w:eastAsia="宋体" w:cs="宋体"/>
          <w:bCs/>
          <w:color w:val="auto"/>
          <w:szCs w:val="21"/>
          <w:highlight w:val="none"/>
          <w:lang w:eastAsia="zh-CN"/>
        </w:rPr>
      </w:pPr>
    </w:p>
    <w:p w14:paraId="2B471033">
      <w:pPr>
        <w:spacing w:line="360" w:lineRule="auto"/>
        <w:ind w:firstLine="420" w:firstLineChars="200"/>
        <w:rPr>
          <w:rFonts w:hint="eastAsia" w:ascii="宋体" w:hAnsi="宋体" w:eastAsia="宋体" w:cs="宋体"/>
          <w:bCs/>
          <w:color w:val="auto"/>
          <w:szCs w:val="21"/>
          <w:highlight w:val="none"/>
          <w:lang w:eastAsia="zh-CN"/>
        </w:rPr>
      </w:pPr>
    </w:p>
    <w:p w14:paraId="74007E98">
      <w:pPr>
        <w:spacing w:line="360" w:lineRule="auto"/>
        <w:ind w:firstLine="420" w:firstLineChars="200"/>
        <w:rPr>
          <w:rFonts w:hint="eastAsia" w:ascii="宋体" w:hAnsi="宋体" w:eastAsia="宋体" w:cs="宋体"/>
          <w:bCs/>
          <w:color w:val="auto"/>
          <w:szCs w:val="21"/>
          <w:highlight w:val="none"/>
          <w:lang w:eastAsia="zh-CN"/>
        </w:rPr>
      </w:pPr>
    </w:p>
    <w:p w14:paraId="02F0FCD7">
      <w:pPr>
        <w:spacing w:line="360" w:lineRule="auto"/>
        <w:ind w:firstLine="420" w:firstLineChars="200"/>
        <w:rPr>
          <w:rFonts w:hint="eastAsia" w:ascii="宋体" w:hAnsi="宋体" w:eastAsia="宋体" w:cs="宋体"/>
          <w:bCs/>
          <w:color w:val="auto"/>
          <w:szCs w:val="21"/>
          <w:highlight w:val="none"/>
          <w:lang w:eastAsia="zh-CN"/>
        </w:rPr>
      </w:pPr>
    </w:p>
    <w:p w14:paraId="1D6D7A57">
      <w:pPr>
        <w:pStyle w:val="14"/>
        <w:rPr>
          <w:rFonts w:hint="eastAsia" w:ascii="宋体" w:hAnsi="宋体" w:eastAsia="宋体" w:cs="宋体"/>
          <w:bCs/>
          <w:color w:val="auto"/>
          <w:szCs w:val="21"/>
          <w:highlight w:val="none"/>
          <w:lang w:eastAsia="zh-CN"/>
        </w:rPr>
      </w:pPr>
    </w:p>
    <w:p w14:paraId="32114396">
      <w:pPr>
        <w:rPr>
          <w:rFonts w:hint="eastAsia" w:ascii="宋体" w:hAnsi="宋体" w:eastAsia="宋体" w:cs="宋体"/>
          <w:bCs/>
          <w:color w:val="auto"/>
          <w:szCs w:val="21"/>
          <w:highlight w:val="none"/>
          <w:lang w:eastAsia="zh-CN"/>
        </w:rPr>
      </w:pPr>
    </w:p>
    <w:p w14:paraId="1BE38690">
      <w:pPr>
        <w:pStyle w:val="14"/>
        <w:rPr>
          <w:rFonts w:hint="eastAsia" w:ascii="宋体" w:hAnsi="宋体" w:eastAsia="宋体" w:cs="宋体"/>
          <w:bCs/>
          <w:color w:val="auto"/>
          <w:szCs w:val="21"/>
          <w:highlight w:val="none"/>
          <w:lang w:eastAsia="zh-CN"/>
        </w:rPr>
      </w:pPr>
    </w:p>
    <w:p w14:paraId="535E7B6B">
      <w:pPr>
        <w:rPr>
          <w:rFonts w:hint="eastAsia" w:ascii="宋体" w:hAnsi="宋体" w:eastAsia="宋体" w:cs="宋体"/>
          <w:bCs/>
          <w:color w:val="auto"/>
          <w:szCs w:val="21"/>
          <w:highlight w:val="none"/>
          <w:lang w:eastAsia="zh-CN"/>
        </w:rPr>
      </w:pPr>
    </w:p>
    <w:p w14:paraId="17808011">
      <w:pPr>
        <w:pStyle w:val="14"/>
        <w:rPr>
          <w:rFonts w:hint="eastAsia" w:ascii="宋体" w:hAnsi="宋体" w:eastAsia="宋体" w:cs="宋体"/>
          <w:bCs/>
          <w:color w:val="auto"/>
          <w:szCs w:val="21"/>
          <w:highlight w:val="none"/>
          <w:lang w:eastAsia="zh-CN"/>
        </w:rPr>
      </w:pPr>
    </w:p>
    <w:p w14:paraId="67501D68">
      <w:pPr>
        <w:rPr>
          <w:rFonts w:hint="eastAsia" w:ascii="宋体" w:hAnsi="宋体" w:eastAsia="宋体" w:cs="宋体"/>
          <w:bCs/>
          <w:color w:val="auto"/>
          <w:szCs w:val="21"/>
          <w:highlight w:val="none"/>
          <w:lang w:eastAsia="zh-CN"/>
        </w:rPr>
      </w:pPr>
    </w:p>
    <w:p w14:paraId="3959398A">
      <w:pPr>
        <w:pStyle w:val="14"/>
        <w:rPr>
          <w:rFonts w:hint="eastAsia" w:ascii="宋体" w:hAnsi="宋体" w:eastAsia="宋体" w:cs="宋体"/>
          <w:bCs/>
          <w:color w:val="auto"/>
          <w:szCs w:val="21"/>
          <w:highlight w:val="none"/>
          <w:lang w:eastAsia="zh-CN"/>
        </w:rPr>
      </w:pPr>
    </w:p>
    <w:p w14:paraId="5D24BB5A">
      <w:pPr>
        <w:rPr>
          <w:rFonts w:hint="eastAsia" w:ascii="宋体" w:hAnsi="宋体" w:eastAsia="宋体" w:cs="宋体"/>
          <w:bCs/>
          <w:color w:val="auto"/>
          <w:szCs w:val="21"/>
          <w:highlight w:val="none"/>
          <w:lang w:eastAsia="zh-CN"/>
        </w:rPr>
      </w:pPr>
    </w:p>
    <w:p w14:paraId="58C1B0C9">
      <w:pPr>
        <w:pStyle w:val="14"/>
        <w:rPr>
          <w:rFonts w:hint="eastAsia" w:ascii="宋体" w:hAnsi="宋体" w:eastAsia="宋体" w:cs="宋体"/>
          <w:bCs/>
          <w:color w:val="auto"/>
          <w:szCs w:val="21"/>
          <w:highlight w:val="none"/>
          <w:lang w:eastAsia="zh-CN"/>
        </w:rPr>
      </w:pPr>
    </w:p>
    <w:p w14:paraId="50BCF15C">
      <w:pPr>
        <w:rPr>
          <w:rFonts w:hint="eastAsia" w:ascii="宋体" w:hAnsi="宋体" w:eastAsia="宋体" w:cs="宋体"/>
          <w:bCs/>
          <w:color w:val="auto"/>
          <w:szCs w:val="21"/>
          <w:highlight w:val="none"/>
          <w:lang w:eastAsia="zh-CN"/>
        </w:rPr>
      </w:pPr>
    </w:p>
    <w:p w14:paraId="1E955B49">
      <w:pPr>
        <w:pStyle w:val="14"/>
        <w:rPr>
          <w:rFonts w:hint="eastAsia" w:ascii="宋体" w:hAnsi="宋体" w:eastAsia="宋体" w:cs="宋体"/>
          <w:bCs/>
          <w:color w:val="auto"/>
          <w:szCs w:val="21"/>
          <w:highlight w:val="none"/>
          <w:lang w:eastAsia="zh-CN"/>
        </w:rPr>
      </w:pPr>
    </w:p>
    <w:p w14:paraId="773469C2">
      <w:pPr>
        <w:rPr>
          <w:rFonts w:hint="eastAsia" w:ascii="宋体" w:hAnsi="宋体" w:eastAsia="宋体" w:cs="宋体"/>
          <w:bCs/>
          <w:color w:val="auto"/>
          <w:szCs w:val="21"/>
          <w:highlight w:val="none"/>
          <w:lang w:eastAsia="zh-CN"/>
        </w:rPr>
      </w:pPr>
    </w:p>
    <w:p w14:paraId="06E4BC97">
      <w:pPr>
        <w:pStyle w:val="14"/>
        <w:rPr>
          <w:rFonts w:hint="eastAsia" w:ascii="宋体" w:hAnsi="宋体" w:eastAsia="宋体" w:cs="宋体"/>
          <w:bCs/>
          <w:color w:val="auto"/>
          <w:szCs w:val="21"/>
          <w:highlight w:val="none"/>
          <w:lang w:eastAsia="zh-CN"/>
        </w:rPr>
      </w:pPr>
    </w:p>
    <w:p w14:paraId="4F6CF5A4">
      <w:pPr>
        <w:rPr>
          <w:rFonts w:hint="eastAsia" w:ascii="宋体" w:hAnsi="宋体" w:eastAsia="宋体" w:cs="宋体"/>
          <w:bCs/>
          <w:color w:val="auto"/>
          <w:szCs w:val="21"/>
          <w:highlight w:val="none"/>
          <w:lang w:eastAsia="zh-CN"/>
        </w:rPr>
      </w:pPr>
    </w:p>
    <w:p w14:paraId="6E46916D">
      <w:pPr>
        <w:pStyle w:val="14"/>
        <w:rPr>
          <w:rFonts w:hint="eastAsia" w:ascii="宋体" w:hAnsi="宋体" w:eastAsia="宋体" w:cs="宋体"/>
          <w:bCs/>
          <w:color w:val="auto"/>
          <w:szCs w:val="21"/>
          <w:highlight w:val="none"/>
          <w:lang w:eastAsia="zh-CN"/>
        </w:rPr>
      </w:pPr>
    </w:p>
    <w:p w14:paraId="5DC0EDBC">
      <w:pPr>
        <w:rPr>
          <w:rFonts w:hint="eastAsia" w:ascii="宋体" w:hAnsi="宋体" w:eastAsia="宋体" w:cs="宋体"/>
          <w:bCs/>
          <w:color w:val="auto"/>
          <w:szCs w:val="21"/>
          <w:highlight w:val="none"/>
          <w:lang w:eastAsia="zh-CN"/>
        </w:rPr>
      </w:pPr>
    </w:p>
    <w:p w14:paraId="5D4B3B24">
      <w:pPr>
        <w:pStyle w:val="14"/>
        <w:rPr>
          <w:rFonts w:hint="eastAsia" w:ascii="宋体" w:hAnsi="宋体" w:eastAsia="宋体" w:cs="宋体"/>
          <w:bCs/>
          <w:color w:val="auto"/>
          <w:szCs w:val="21"/>
          <w:highlight w:val="none"/>
          <w:lang w:eastAsia="zh-CN"/>
        </w:rPr>
      </w:pPr>
    </w:p>
    <w:p w14:paraId="42E6C777">
      <w:pPr>
        <w:rPr>
          <w:rFonts w:hint="eastAsia"/>
          <w:highlight w:val="none"/>
          <w:lang w:eastAsia="zh-CN"/>
        </w:rPr>
      </w:pPr>
    </w:p>
    <w:p w14:paraId="0B2ADB49">
      <w:pPr>
        <w:spacing w:line="360" w:lineRule="auto"/>
        <w:ind w:firstLine="420" w:firstLineChars="200"/>
        <w:rPr>
          <w:rFonts w:hint="eastAsia" w:ascii="宋体" w:hAnsi="宋体" w:eastAsia="宋体" w:cs="宋体"/>
          <w:bCs/>
          <w:color w:val="auto"/>
          <w:szCs w:val="21"/>
          <w:highlight w:val="none"/>
          <w:lang w:eastAsia="zh-CN"/>
        </w:rPr>
      </w:pPr>
    </w:p>
    <w:p w14:paraId="6B5CAA0F">
      <w:pPr>
        <w:spacing w:line="360" w:lineRule="auto"/>
        <w:ind w:firstLine="420" w:firstLineChars="200"/>
        <w:rPr>
          <w:rFonts w:hint="eastAsia" w:ascii="宋体" w:hAnsi="宋体" w:eastAsia="宋体" w:cs="宋体"/>
          <w:bCs/>
          <w:color w:val="auto"/>
          <w:szCs w:val="21"/>
          <w:highlight w:val="none"/>
          <w:lang w:eastAsia="zh-CN"/>
        </w:rPr>
      </w:pPr>
    </w:p>
    <w:p w14:paraId="21008D4E">
      <w:pPr>
        <w:pStyle w:val="14"/>
        <w:rPr>
          <w:rFonts w:hint="eastAsia"/>
          <w:color w:val="auto"/>
          <w:highlight w:val="none"/>
          <w:lang w:eastAsia="zh-CN"/>
        </w:rPr>
      </w:pPr>
    </w:p>
    <w:p w14:paraId="7F15B7AD">
      <w:pPr>
        <w:pStyle w:val="14"/>
        <w:rPr>
          <w:rFonts w:hint="eastAsia"/>
          <w:color w:val="auto"/>
          <w:highlight w:val="none"/>
          <w:lang w:eastAsia="zh-CN"/>
        </w:rPr>
      </w:pPr>
    </w:p>
    <w:p w14:paraId="67497A95">
      <w:pPr>
        <w:pStyle w:val="4"/>
        <w:spacing w:before="0" w:after="0" w:line="360" w:lineRule="auto"/>
        <w:ind w:firstLine="640" w:firstLineChars="200"/>
        <w:jc w:val="center"/>
        <w:rPr>
          <w:rFonts w:hint="eastAsia" w:ascii="宋体" w:hAnsi="宋体" w:eastAsia="宋体" w:cs="宋体"/>
          <w:b w:val="0"/>
          <w:color w:val="auto"/>
          <w:highlight w:val="none"/>
        </w:rPr>
      </w:pPr>
      <w:bookmarkStart w:id="91" w:name="_Toc80205935"/>
      <w:bookmarkStart w:id="92" w:name="_Toc17019"/>
    </w:p>
    <w:p w14:paraId="04D2AC97">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93" w:name="_Toc31581"/>
      <w:bookmarkStart w:id="94" w:name="_Toc7463"/>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91"/>
      <w:bookmarkEnd w:id="92"/>
      <w:bookmarkEnd w:id="93"/>
      <w:bookmarkEnd w:id="94"/>
    </w:p>
    <w:p w14:paraId="43B6A42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51BF9399">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664465A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69B310E8">
      <w:pPr>
        <w:pStyle w:val="27"/>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2B7B2B23">
      <w:pPr>
        <w:pStyle w:val="4"/>
        <w:spacing w:before="0" w:after="0" w:line="360" w:lineRule="auto"/>
        <w:ind w:firstLine="640" w:firstLineChars="200"/>
        <w:jc w:val="center"/>
        <w:rPr>
          <w:rFonts w:hint="eastAsia" w:ascii="宋体" w:hAnsi="宋体" w:eastAsia="宋体" w:cs="宋体"/>
          <w:b w:val="0"/>
          <w:color w:val="auto"/>
          <w:highlight w:val="none"/>
        </w:rPr>
      </w:pPr>
      <w:bookmarkStart w:id="95" w:name="_Toc9257"/>
      <w:bookmarkStart w:id="96" w:name="_Toc6990"/>
      <w:bookmarkStart w:id="97" w:name="_Toc14020"/>
      <w:bookmarkStart w:id="98" w:name="_Toc80205936"/>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95"/>
      <w:bookmarkEnd w:id="96"/>
      <w:bookmarkEnd w:id="97"/>
      <w:bookmarkEnd w:id="98"/>
    </w:p>
    <w:p w14:paraId="4F00A36F">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41FACD61">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642735D">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5ECB51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0A9C6116">
      <w:pPr>
        <w:spacing w:line="400" w:lineRule="exact"/>
        <w:ind w:firstLine="420" w:firstLineChars="200"/>
        <w:rPr>
          <w:rFonts w:hint="eastAsia" w:ascii="宋体" w:hAnsi="宋体" w:eastAsia="宋体" w:cs="宋体"/>
          <w:color w:val="auto"/>
          <w:highlight w:val="none"/>
        </w:rPr>
      </w:pPr>
    </w:p>
    <w:p w14:paraId="5A280AE3">
      <w:pPr>
        <w:spacing w:line="400" w:lineRule="exact"/>
        <w:ind w:firstLine="420" w:firstLineChars="200"/>
        <w:rPr>
          <w:rFonts w:hint="eastAsia" w:ascii="宋体" w:hAnsi="宋体" w:eastAsia="宋体" w:cs="宋体"/>
          <w:color w:val="auto"/>
          <w:highlight w:val="none"/>
        </w:rPr>
      </w:pPr>
    </w:p>
    <w:p w14:paraId="5599CBC1">
      <w:pPr>
        <w:outlineLvl w:val="9"/>
        <w:rPr>
          <w:rFonts w:hint="eastAsia" w:ascii="宋体" w:hAnsi="宋体" w:eastAsia="宋体" w:cs="宋体"/>
          <w:color w:val="auto"/>
          <w:highlight w:val="none"/>
        </w:rPr>
      </w:pPr>
    </w:p>
    <w:p w14:paraId="45434E7F">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F5C4731">
      <w:pPr>
        <w:jc w:val="center"/>
        <w:outlineLvl w:val="9"/>
        <w:rPr>
          <w:rFonts w:hint="eastAsia" w:ascii="宋体" w:hAnsi="宋体" w:eastAsia="宋体" w:cs="宋体"/>
          <w:color w:val="auto"/>
          <w:highlight w:val="none"/>
        </w:rPr>
      </w:pPr>
    </w:p>
    <w:p w14:paraId="04CA9669">
      <w:pPr>
        <w:jc w:val="center"/>
        <w:outlineLvl w:val="9"/>
        <w:rPr>
          <w:rFonts w:hint="eastAsia" w:ascii="宋体" w:hAnsi="宋体" w:eastAsia="宋体" w:cs="宋体"/>
          <w:color w:val="auto"/>
          <w:highlight w:val="none"/>
        </w:rPr>
      </w:pPr>
    </w:p>
    <w:p w14:paraId="56471FFF">
      <w:pPr>
        <w:jc w:val="center"/>
        <w:outlineLvl w:val="9"/>
        <w:rPr>
          <w:rFonts w:hint="eastAsia" w:ascii="宋体" w:hAnsi="宋体" w:eastAsia="宋体" w:cs="宋体"/>
          <w:color w:val="auto"/>
          <w:highlight w:val="none"/>
        </w:rPr>
      </w:pPr>
    </w:p>
    <w:p w14:paraId="1DB98D70">
      <w:pPr>
        <w:jc w:val="center"/>
        <w:outlineLvl w:val="9"/>
        <w:rPr>
          <w:rFonts w:hint="eastAsia" w:ascii="宋体" w:hAnsi="宋体" w:eastAsia="宋体" w:cs="宋体"/>
          <w:color w:val="auto"/>
          <w:highlight w:val="none"/>
        </w:rPr>
      </w:pPr>
    </w:p>
    <w:p w14:paraId="5B6B7978">
      <w:pPr>
        <w:jc w:val="center"/>
        <w:outlineLvl w:val="9"/>
        <w:rPr>
          <w:rFonts w:hint="eastAsia" w:ascii="宋体" w:hAnsi="宋体" w:eastAsia="宋体" w:cs="宋体"/>
          <w:color w:val="auto"/>
          <w:highlight w:val="none"/>
        </w:rPr>
      </w:pPr>
    </w:p>
    <w:p w14:paraId="7BC0992B">
      <w:pPr>
        <w:pStyle w:val="14"/>
        <w:rPr>
          <w:rFonts w:hint="eastAsia" w:ascii="宋体" w:hAnsi="宋体" w:eastAsia="宋体" w:cs="宋体"/>
          <w:color w:val="auto"/>
          <w:highlight w:val="none"/>
        </w:rPr>
      </w:pPr>
    </w:p>
    <w:p w14:paraId="7AFF4772">
      <w:pPr>
        <w:pStyle w:val="14"/>
        <w:rPr>
          <w:rFonts w:hint="eastAsia" w:ascii="宋体" w:hAnsi="宋体" w:eastAsia="宋体" w:cs="宋体"/>
          <w:color w:val="auto"/>
          <w:highlight w:val="none"/>
        </w:rPr>
      </w:pPr>
    </w:p>
    <w:p w14:paraId="434441E9">
      <w:pPr>
        <w:pStyle w:val="14"/>
        <w:rPr>
          <w:rFonts w:hint="eastAsia" w:ascii="宋体" w:hAnsi="宋体" w:eastAsia="宋体" w:cs="宋体"/>
          <w:color w:val="auto"/>
          <w:highlight w:val="none"/>
        </w:rPr>
      </w:pPr>
    </w:p>
    <w:p w14:paraId="0A24CBBB">
      <w:pPr>
        <w:pStyle w:val="14"/>
        <w:rPr>
          <w:rFonts w:hint="eastAsia" w:ascii="宋体" w:hAnsi="宋体" w:eastAsia="宋体" w:cs="宋体"/>
          <w:color w:val="auto"/>
          <w:highlight w:val="none"/>
        </w:rPr>
      </w:pPr>
    </w:p>
    <w:p w14:paraId="2AD19DA9">
      <w:pPr>
        <w:pStyle w:val="14"/>
        <w:rPr>
          <w:rFonts w:hint="eastAsia" w:ascii="宋体" w:hAnsi="宋体" w:eastAsia="宋体" w:cs="宋体"/>
          <w:color w:val="auto"/>
          <w:highlight w:val="none"/>
        </w:rPr>
      </w:pPr>
    </w:p>
    <w:p w14:paraId="1ED0DB4D">
      <w:pPr>
        <w:pStyle w:val="14"/>
        <w:rPr>
          <w:rFonts w:hint="eastAsia" w:ascii="宋体" w:hAnsi="宋体" w:eastAsia="宋体" w:cs="宋体"/>
          <w:color w:val="auto"/>
          <w:highlight w:val="none"/>
        </w:rPr>
      </w:pPr>
    </w:p>
    <w:p w14:paraId="63CEB6DB">
      <w:pPr>
        <w:pStyle w:val="14"/>
        <w:rPr>
          <w:rFonts w:hint="eastAsia" w:ascii="宋体" w:hAnsi="宋体" w:eastAsia="宋体" w:cs="宋体"/>
          <w:color w:val="auto"/>
          <w:highlight w:val="none"/>
        </w:rPr>
      </w:pPr>
    </w:p>
    <w:p w14:paraId="3FE58BD2">
      <w:pPr>
        <w:pStyle w:val="14"/>
        <w:rPr>
          <w:rFonts w:hint="eastAsia" w:ascii="宋体" w:hAnsi="宋体" w:eastAsia="宋体" w:cs="宋体"/>
          <w:color w:val="auto"/>
          <w:highlight w:val="none"/>
        </w:rPr>
      </w:pPr>
    </w:p>
    <w:p w14:paraId="3A7EC2B6">
      <w:pPr>
        <w:pStyle w:val="14"/>
        <w:rPr>
          <w:rFonts w:hint="eastAsia" w:ascii="宋体" w:hAnsi="宋体" w:eastAsia="宋体" w:cs="宋体"/>
          <w:color w:val="auto"/>
          <w:highlight w:val="none"/>
        </w:rPr>
      </w:pPr>
    </w:p>
    <w:p w14:paraId="136AA2D5">
      <w:pPr>
        <w:pStyle w:val="14"/>
        <w:rPr>
          <w:rFonts w:hint="eastAsia" w:ascii="宋体" w:hAnsi="宋体" w:eastAsia="宋体" w:cs="宋体"/>
          <w:color w:val="auto"/>
          <w:highlight w:val="none"/>
        </w:rPr>
      </w:pPr>
    </w:p>
    <w:p w14:paraId="334087DD">
      <w:pPr>
        <w:pStyle w:val="3"/>
        <w:jc w:val="center"/>
        <w:rPr>
          <w:rFonts w:hint="eastAsia" w:ascii="宋体" w:hAnsi="宋体" w:eastAsia="宋体" w:cs="宋体"/>
          <w:color w:val="auto"/>
          <w:highlight w:val="none"/>
        </w:rPr>
        <w:sectPr>
          <w:footerReference r:id="rId12" w:type="first"/>
          <w:footerReference r:id="rId11" w:type="default"/>
          <w:pgSz w:w="11911" w:h="16838"/>
          <w:pgMar w:top="1134" w:right="1134" w:bottom="850" w:left="1417" w:header="720" w:footer="720" w:gutter="0"/>
          <w:pgNumType w:fmt="numberInDash"/>
          <w:cols w:space="0" w:num="1"/>
          <w:rtlGutter w:val="0"/>
          <w:docGrid w:linePitch="0" w:charSpace="0"/>
        </w:sectPr>
      </w:pPr>
      <w:bookmarkStart w:id="99" w:name="_Toc15870"/>
      <w:bookmarkStart w:id="100" w:name="_Toc32723"/>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99"/>
      <w:bookmarkEnd w:id="100"/>
    </w:p>
    <w:p w14:paraId="4199C4AD">
      <w:pPr>
        <w:pStyle w:val="4"/>
        <w:jc w:val="center"/>
        <w:rPr>
          <w:rFonts w:hint="eastAsia" w:ascii="宋体" w:hAnsi="宋体" w:eastAsia="宋体" w:cs="宋体"/>
          <w:b w:val="0"/>
          <w:color w:val="auto"/>
          <w:highlight w:val="none"/>
          <w:lang w:val="en-US" w:eastAsia="zh-CN"/>
        </w:rPr>
      </w:pPr>
      <w:bookmarkStart w:id="101" w:name="_Toc12016"/>
      <w:bookmarkStart w:id="102" w:name="_Toc80205938"/>
      <w:bookmarkStart w:id="103" w:name="_Toc17340"/>
      <w:r>
        <w:rPr>
          <w:rFonts w:hint="eastAsia" w:ascii="宋体" w:hAnsi="宋体" w:eastAsia="宋体" w:cs="宋体"/>
          <w:b w:val="0"/>
          <w:color w:val="auto"/>
          <w:highlight w:val="none"/>
          <w:lang w:val="en-US" w:eastAsia="zh-CN"/>
        </w:rPr>
        <w:t>第一节 封面格式</w:t>
      </w:r>
      <w:bookmarkEnd w:id="101"/>
      <w:bookmarkEnd w:id="102"/>
      <w:bookmarkEnd w:id="103"/>
    </w:p>
    <w:p w14:paraId="079762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5E83E74B">
      <w:pPr>
        <w:snapToGrid w:val="0"/>
        <w:spacing w:before="120" w:beforeLines="50" w:after="50"/>
        <w:rPr>
          <w:rFonts w:hint="eastAsia" w:ascii="宋体" w:hAnsi="宋体" w:eastAsia="宋体" w:cs="宋体"/>
          <w:color w:val="auto"/>
          <w:sz w:val="24"/>
          <w:szCs w:val="20"/>
          <w:highlight w:val="none"/>
        </w:rPr>
      </w:pPr>
    </w:p>
    <w:p w14:paraId="430D9DBD">
      <w:pPr>
        <w:snapToGrid w:val="0"/>
        <w:spacing w:before="120" w:beforeLines="50" w:after="50"/>
        <w:jc w:val="center"/>
        <w:rPr>
          <w:rFonts w:hint="eastAsia" w:ascii="宋体" w:hAnsi="宋体" w:eastAsia="宋体" w:cs="宋体"/>
          <w:bCs/>
          <w:color w:val="auto"/>
          <w:sz w:val="24"/>
          <w:szCs w:val="20"/>
          <w:highlight w:val="none"/>
        </w:rPr>
      </w:pPr>
    </w:p>
    <w:p w14:paraId="66C75193">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0DABF1C4">
      <w:pPr>
        <w:snapToGrid w:val="0"/>
        <w:spacing w:before="120" w:beforeLines="50" w:after="50"/>
        <w:rPr>
          <w:rFonts w:hint="eastAsia" w:ascii="宋体" w:hAnsi="宋体" w:eastAsia="宋体" w:cs="宋体"/>
          <w:bCs/>
          <w:color w:val="auto"/>
          <w:sz w:val="24"/>
          <w:szCs w:val="20"/>
          <w:highlight w:val="none"/>
        </w:rPr>
      </w:pPr>
    </w:p>
    <w:p w14:paraId="2771DEA4">
      <w:pPr>
        <w:snapToGrid w:val="0"/>
        <w:spacing w:before="120" w:beforeLines="50" w:after="50"/>
        <w:rPr>
          <w:rFonts w:hint="eastAsia" w:ascii="宋体" w:hAnsi="宋体" w:eastAsia="宋体" w:cs="宋体"/>
          <w:bCs/>
          <w:color w:val="auto"/>
          <w:sz w:val="24"/>
          <w:szCs w:val="20"/>
          <w:highlight w:val="none"/>
        </w:rPr>
      </w:pPr>
    </w:p>
    <w:p w14:paraId="568D3FAC">
      <w:pPr>
        <w:snapToGrid w:val="0"/>
        <w:spacing w:before="120" w:beforeLines="50" w:after="50"/>
        <w:rPr>
          <w:rFonts w:hint="eastAsia" w:ascii="宋体" w:hAnsi="宋体" w:eastAsia="宋体" w:cs="宋体"/>
          <w:bCs/>
          <w:color w:val="auto"/>
          <w:sz w:val="32"/>
          <w:szCs w:val="32"/>
          <w:highlight w:val="none"/>
        </w:rPr>
      </w:pPr>
    </w:p>
    <w:p w14:paraId="205204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2C1DCF6">
      <w:pPr>
        <w:snapToGrid w:val="0"/>
        <w:spacing w:before="120" w:beforeLines="50" w:after="50"/>
        <w:ind w:firstLine="480" w:firstLineChars="150"/>
        <w:rPr>
          <w:rFonts w:hint="eastAsia" w:ascii="宋体" w:hAnsi="宋体" w:eastAsia="宋体" w:cs="宋体"/>
          <w:bCs/>
          <w:color w:val="auto"/>
          <w:sz w:val="32"/>
          <w:szCs w:val="32"/>
          <w:highlight w:val="none"/>
        </w:rPr>
      </w:pPr>
    </w:p>
    <w:p w14:paraId="065C176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4EEAA435">
      <w:pPr>
        <w:snapToGrid w:val="0"/>
        <w:spacing w:before="120" w:beforeLines="50" w:after="50"/>
        <w:ind w:firstLine="480" w:firstLineChars="150"/>
        <w:rPr>
          <w:rFonts w:hint="eastAsia" w:ascii="宋体" w:hAnsi="宋体" w:eastAsia="宋体" w:cs="宋体"/>
          <w:bCs/>
          <w:color w:val="auto"/>
          <w:sz w:val="32"/>
          <w:szCs w:val="32"/>
          <w:highlight w:val="none"/>
        </w:rPr>
      </w:pPr>
    </w:p>
    <w:p w14:paraId="163C57A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1A873497">
      <w:pPr>
        <w:snapToGrid w:val="0"/>
        <w:spacing w:before="120" w:beforeLines="50" w:after="50"/>
        <w:rPr>
          <w:rFonts w:hint="eastAsia" w:ascii="宋体" w:hAnsi="宋体" w:eastAsia="宋体" w:cs="宋体"/>
          <w:bCs/>
          <w:color w:val="auto"/>
          <w:sz w:val="32"/>
          <w:szCs w:val="32"/>
          <w:highlight w:val="none"/>
        </w:rPr>
      </w:pPr>
    </w:p>
    <w:p w14:paraId="242F924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6EFF570">
      <w:pPr>
        <w:snapToGrid w:val="0"/>
        <w:spacing w:before="120" w:beforeLines="50" w:after="50"/>
        <w:rPr>
          <w:rFonts w:hint="eastAsia" w:ascii="宋体" w:hAnsi="宋体" w:eastAsia="宋体" w:cs="宋体"/>
          <w:bCs/>
          <w:color w:val="auto"/>
          <w:sz w:val="32"/>
          <w:szCs w:val="32"/>
          <w:highlight w:val="none"/>
        </w:rPr>
      </w:pPr>
    </w:p>
    <w:p w14:paraId="08FA16E8">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37D8C34E">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064D5072">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321FD108">
      <w:pPr>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7AA62663">
      <w:pPr>
        <w:pStyle w:val="4"/>
        <w:jc w:val="center"/>
        <w:rPr>
          <w:rFonts w:hint="eastAsia" w:ascii="宋体" w:hAnsi="宋体" w:eastAsia="宋体" w:cs="宋体"/>
          <w:bCs w:val="0"/>
          <w:color w:val="auto"/>
          <w:highlight w:val="none"/>
        </w:rPr>
      </w:pPr>
      <w:bookmarkStart w:id="104" w:name="_Toc28523"/>
      <w:bookmarkStart w:id="105" w:name="_Toc10308"/>
      <w:bookmarkStart w:id="106" w:name="_Toc80205939"/>
      <w:r>
        <w:rPr>
          <w:rFonts w:hint="eastAsia" w:ascii="宋体" w:hAnsi="宋体" w:eastAsia="宋体" w:cs="宋体"/>
          <w:bCs w:val="0"/>
          <w:color w:val="auto"/>
          <w:highlight w:val="none"/>
        </w:rPr>
        <w:t>第二节 资格证明文件格式</w:t>
      </w:r>
      <w:bookmarkEnd w:id="104"/>
      <w:bookmarkEnd w:id="105"/>
      <w:bookmarkEnd w:id="106"/>
    </w:p>
    <w:p w14:paraId="784AEA5E">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7AE834B">
      <w:pPr>
        <w:snapToGrid w:val="0"/>
        <w:spacing w:before="120" w:beforeLines="50" w:after="50"/>
        <w:rPr>
          <w:rFonts w:hint="eastAsia" w:ascii="宋体" w:hAnsi="宋体" w:eastAsia="宋体" w:cs="宋体"/>
          <w:color w:val="auto"/>
          <w:sz w:val="24"/>
          <w:szCs w:val="20"/>
          <w:highlight w:val="none"/>
        </w:rPr>
      </w:pPr>
    </w:p>
    <w:p w14:paraId="3D254DE9">
      <w:pPr>
        <w:snapToGrid w:val="0"/>
        <w:spacing w:before="120" w:beforeLines="50" w:after="50"/>
        <w:rPr>
          <w:rFonts w:hint="eastAsia" w:ascii="宋体" w:hAnsi="宋体" w:eastAsia="宋体" w:cs="宋体"/>
          <w:color w:val="auto"/>
          <w:sz w:val="24"/>
          <w:szCs w:val="20"/>
          <w:highlight w:val="none"/>
        </w:rPr>
      </w:pPr>
    </w:p>
    <w:p w14:paraId="574ECBEF">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1A49BB71">
      <w:pPr>
        <w:snapToGrid w:val="0"/>
        <w:spacing w:before="120" w:beforeLines="50" w:after="50"/>
        <w:rPr>
          <w:rFonts w:hint="eastAsia" w:ascii="宋体" w:hAnsi="宋体" w:eastAsia="宋体" w:cs="宋体"/>
          <w:bCs/>
          <w:color w:val="auto"/>
          <w:sz w:val="24"/>
          <w:szCs w:val="20"/>
          <w:highlight w:val="none"/>
        </w:rPr>
      </w:pPr>
    </w:p>
    <w:p w14:paraId="2F70A006">
      <w:pPr>
        <w:snapToGrid w:val="0"/>
        <w:spacing w:before="120" w:beforeLines="50" w:after="50"/>
        <w:rPr>
          <w:rFonts w:hint="eastAsia" w:ascii="宋体" w:hAnsi="宋体" w:eastAsia="宋体" w:cs="宋体"/>
          <w:bCs/>
          <w:color w:val="auto"/>
          <w:sz w:val="24"/>
          <w:szCs w:val="20"/>
          <w:highlight w:val="none"/>
        </w:rPr>
      </w:pPr>
    </w:p>
    <w:p w14:paraId="28855164">
      <w:pPr>
        <w:snapToGrid w:val="0"/>
        <w:spacing w:before="120" w:beforeLines="50" w:after="50"/>
        <w:rPr>
          <w:rFonts w:hint="eastAsia" w:ascii="宋体" w:hAnsi="宋体" w:eastAsia="宋体" w:cs="宋体"/>
          <w:bCs/>
          <w:color w:val="auto"/>
          <w:sz w:val="24"/>
          <w:szCs w:val="20"/>
          <w:highlight w:val="none"/>
        </w:rPr>
      </w:pPr>
    </w:p>
    <w:p w14:paraId="4D976AAD">
      <w:pPr>
        <w:snapToGrid w:val="0"/>
        <w:spacing w:before="120" w:beforeLines="50" w:after="50"/>
        <w:rPr>
          <w:rFonts w:hint="eastAsia" w:ascii="宋体" w:hAnsi="宋体" w:eastAsia="宋体" w:cs="宋体"/>
          <w:bCs/>
          <w:color w:val="auto"/>
          <w:sz w:val="24"/>
          <w:szCs w:val="20"/>
          <w:highlight w:val="none"/>
        </w:rPr>
      </w:pPr>
    </w:p>
    <w:p w14:paraId="18738B2C">
      <w:pPr>
        <w:snapToGrid w:val="0"/>
        <w:spacing w:before="120" w:beforeLines="50" w:after="50"/>
        <w:rPr>
          <w:rFonts w:hint="eastAsia" w:ascii="宋体" w:hAnsi="宋体" w:eastAsia="宋体" w:cs="宋体"/>
          <w:bCs/>
          <w:color w:val="auto"/>
          <w:sz w:val="24"/>
          <w:szCs w:val="20"/>
          <w:highlight w:val="none"/>
        </w:rPr>
      </w:pPr>
    </w:p>
    <w:p w14:paraId="2D9F9A6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520CA3B">
      <w:pPr>
        <w:snapToGrid w:val="0"/>
        <w:spacing w:before="120" w:beforeLines="50" w:after="50"/>
        <w:ind w:firstLine="720" w:firstLineChars="225"/>
        <w:rPr>
          <w:rFonts w:hint="eastAsia" w:ascii="宋体" w:hAnsi="宋体" w:eastAsia="宋体" w:cs="宋体"/>
          <w:bCs/>
          <w:color w:val="auto"/>
          <w:sz w:val="32"/>
          <w:szCs w:val="32"/>
          <w:highlight w:val="none"/>
        </w:rPr>
      </w:pPr>
    </w:p>
    <w:p w14:paraId="1F98C7CE">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85E39E9">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04E4F1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3359842">
      <w:pPr>
        <w:snapToGrid w:val="0"/>
        <w:spacing w:before="120" w:beforeLines="50" w:after="50"/>
        <w:ind w:firstLine="720" w:firstLineChars="225"/>
        <w:rPr>
          <w:rFonts w:hint="eastAsia" w:ascii="宋体" w:hAnsi="宋体" w:eastAsia="宋体" w:cs="宋体"/>
          <w:bCs/>
          <w:color w:val="auto"/>
          <w:sz w:val="32"/>
          <w:szCs w:val="32"/>
          <w:highlight w:val="none"/>
        </w:rPr>
      </w:pPr>
    </w:p>
    <w:p w14:paraId="40B050BF">
      <w:pPr>
        <w:pStyle w:val="8"/>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8DC0B75">
      <w:pPr>
        <w:pStyle w:val="8"/>
        <w:snapToGrid w:val="0"/>
        <w:spacing w:before="50" w:after="50"/>
        <w:ind w:firstLine="720" w:firstLineChars="225"/>
        <w:rPr>
          <w:rFonts w:hint="eastAsia" w:ascii="宋体" w:hAnsi="宋体" w:eastAsia="宋体" w:cs="宋体"/>
          <w:bCs/>
          <w:color w:val="auto"/>
          <w:sz w:val="32"/>
          <w:szCs w:val="32"/>
          <w:highlight w:val="none"/>
        </w:rPr>
      </w:pPr>
    </w:p>
    <w:p w14:paraId="4A62E773">
      <w:pPr>
        <w:pStyle w:val="8"/>
        <w:snapToGrid w:val="0"/>
        <w:spacing w:before="50" w:after="50"/>
        <w:ind w:firstLine="720" w:firstLineChars="225"/>
        <w:rPr>
          <w:rFonts w:hint="eastAsia" w:ascii="宋体" w:hAnsi="宋体" w:eastAsia="宋体" w:cs="宋体"/>
          <w:bCs/>
          <w:color w:val="auto"/>
          <w:sz w:val="32"/>
          <w:szCs w:val="32"/>
          <w:highlight w:val="none"/>
        </w:rPr>
      </w:pPr>
    </w:p>
    <w:p w14:paraId="72C38B1D">
      <w:pPr>
        <w:pStyle w:val="8"/>
        <w:snapToGrid w:val="0"/>
        <w:spacing w:before="50" w:after="50"/>
        <w:ind w:firstLine="720" w:firstLineChars="225"/>
        <w:rPr>
          <w:rFonts w:hint="eastAsia" w:ascii="宋体" w:hAnsi="宋体" w:eastAsia="宋体" w:cs="宋体"/>
          <w:bCs/>
          <w:color w:val="auto"/>
          <w:sz w:val="32"/>
          <w:szCs w:val="32"/>
          <w:highlight w:val="none"/>
        </w:rPr>
      </w:pPr>
    </w:p>
    <w:p w14:paraId="00ADBFDF">
      <w:pPr>
        <w:pStyle w:val="8"/>
        <w:snapToGrid w:val="0"/>
        <w:spacing w:before="50" w:after="50"/>
        <w:ind w:firstLine="1280" w:firstLineChars="400"/>
        <w:rPr>
          <w:rFonts w:hint="eastAsia" w:ascii="宋体" w:hAnsi="宋体" w:eastAsia="宋体" w:cs="宋体"/>
          <w:bCs/>
          <w:color w:val="auto"/>
          <w:sz w:val="32"/>
          <w:szCs w:val="32"/>
          <w:highlight w:val="none"/>
        </w:rPr>
      </w:pPr>
    </w:p>
    <w:p w14:paraId="7D94D77B">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391DD376">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691FE261">
      <w:pPr>
        <w:snapToGrid w:val="0"/>
        <w:spacing w:line="360" w:lineRule="auto"/>
        <w:rPr>
          <w:rFonts w:hint="eastAsia" w:ascii="宋体" w:hAnsi="宋体" w:eastAsia="宋体" w:cs="宋体"/>
          <w:color w:val="auto"/>
          <w:kern w:val="0"/>
          <w:sz w:val="24"/>
          <w:highlight w:val="none"/>
        </w:rPr>
      </w:pPr>
    </w:p>
    <w:p w14:paraId="7E6C151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27185E5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77225C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6F8DB84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3569713C">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6A9102F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10FAE9C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10708C24">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7B4F0A28">
      <w:pPr>
        <w:snapToGrid w:val="0"/>
        <w:spacing w:before="120" w:beforeLines="50" w:after="50"/>
        <w:rPr>
          <w:rFonts w:hint="eastAsia" w:ascii="宋体" w:hAnsi="宋体" w:eastAsia="宋体" w:cs="宋体"/>
          <w:color w:val="auto"/>
          <w:sz w:val="24"/>
          <w:szCs w:val="20"/>
          <w:highlight w:val="none"/>
        </w:rPr>
        <w:sectPr>
          <w:footerReference r:id="rId14" w:type="first"/>
          <w:footerReference r:id="rId13" w:type="default"/>
          <w:pgSz w:w="11911" w:h="16838"/>
          <w:pgMar w:top="1134" w:right="1134" w:bottom="850" w:left="1417" w:header="720" w:footer="720" w:gutter="0"/>
          <w:pgNumType w:fmt="numberInDash"/>
          <w:cols w:space="0" w:num="1"/>
          <w:rtlGutter w:val="0"/>
          <w:docGrid w:linePitch="0" w:charSpace="0"/>
        </w:sectPr>
      </w:pPr>
    </w:p>
    <w:p w14:paraId="01228E9C">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12549FEE">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56B3A54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1ED80F6D">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47F8550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33CC3F7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5ED7C2B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36763ED8">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06198A3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2AA7107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43A7DE8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6DE13BA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63615AC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374AFCF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00089DF5">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5A89B237">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2E08B2AD">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053894D">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0562A33E">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477B64FF">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267506CF">
      <w:pPr>
        <w:spacing w:line="360" w:lineRule="auto"/>
        <w:contextualSpacing/>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4EFAACA">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11928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122DF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2CC544">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256F4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5F7D0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28D6392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4F7F51">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865401">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FDCD8F">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C7E498">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EE7FED">
            <w:pPr>
              <w:widowControl/>
              <w:spacing w:line="360" w:lineRule="auto"/>
              <w:contextualSpacing/>
              <w:jc w:val="center"/>
              <w:rPr>
                <w:rFonts w:hint="eastAsia" w:ascii="宋体" w:hAnsi="宋体" w:eastAsia="宋体" w:cs="宋体"/>
                <w:color w:val="auto"/>
                <w:kern w:val="0"/>
                <w:sz w:val="24"/>
                <w:highlight w:val="none"/>
              </w:rPr>
            </w:pPr>
          </w:p>
        </w:tc>
      </w:tr>
      <w:tr w14:paraId="68D6B07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A885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44BA7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69CB2F">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D86D67">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2CC8F1">
            <w:pPr>
              <w:widowControl/>
              <w:spacing w:line="360" w:lineRule="auto"/>
              <w:contextualSpacing/>
              <w:jc w:val="center"/>
              <w:rPr>
                <w:rFonts w:hint="eastAsia" w:ascii="宋体" w:hAnsi="宋体" w:eastAsia="宋体" w:cs="宋体"/>
                <w:color w:val="auto"/>
                <w:kern w:val="0"/>
                <w:sz w:val="24"/>
                <w:highlight w:val="none"/>
              </w:rPr>
            </w:pPr>
          </w:p>
        </w:tc>
      </w:tr>
      <w:tr w14:paraId="695996B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22B89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23F493">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4B1057">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EC52B4">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6CE301">
            <w:pPr>
              <w:widowControl/>
              <w:spacing w:line="360" w:lineRule="auto"/>
              <w:contextualSpacing/>
              <w:jc w:val="center"/>
              <w:rPr>
                <w:rFonts w:hint="eastAsia" w:ascii="宋体" w:hAnsi="宋体" w:eastAsia="宋体" w:cs="宋体"/>
                <w:color w:val="auto"/>
                <w:kern w:val="0"/>
                <w:sz w:val="24"/>
                <w:highlight w:val="none"/>
              </w:rPr>
            </w:pPr>
          </w:p>
        </w:tc>
      </w:tr>
      <w:tr w14:paraId="085166F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F84CA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178F88">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E9B0B6">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D03AA7">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98CB63">
            <w:pPr>
              <w:widowControl/>
              <w:spacing w:line="360" w:lineRule="auto"/>
              <w:contextualSpacing/>
              <w:jc w:val="center"/>
              <w:rPr>
                <w:rFonts w:hint="eastAsia" w:ascii="宋体" w:hAnsi="宋体" w:eastAsia="宋体" w:cs="宋体"/>
                <w:color w:val="auto"/>
                <w:kern w:val="0"/>
                <w:sz w:val="24"/>
                <w:highlight w:val="none"/>
              </w:rPr>
            </w:pPr>
          </w:p>
        </w:tc>
      </w:tr>
    </w:tbl>
    <w:p w14:paraId="40616149">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2B20DAC">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，但依其出资额或者持有的股份所享有的表决权已足以对股东会、股东大会的决议产生重大影响的股东。</w:t>
      </w:r>
    </w:p>
    <w:p w14:paraId="1EF8585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6593587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0D21A2AC">
      <w:pPr>
        <w:snapToGrid w:val="0"/>
        <w:spacing w:line="360" w:lineRule="auto"/>
        <w:jc w:val="left"/>
        <w:rPr>
          <w:rFonts w:hint="eastAsia" w:ascii="宋体" w:hAnsi="宋体" w:eastAsia="宋体" w:cs="宋体"/>
          <w:color w:val="auto"/>
          <w:sz w:val="24"/>
          <w:highlight w:val="none"/>
        </w:rPr>
      </w:pPr>
    </w:p>
    <w:p w14:paraId="67069475">
      <w:pPr>
        <w:snapToGrid w:val="0"/>
        <w:spacing w:line="360" w:lineRule="auto"/>
        <w:jc w:val="left"/>
        <w:rPr>
          <w:rFonts w:hint="eastAsia" w:ascii="宋体" w:hAnsi="宋体" w:eastAsia="宋体" w:cs="宋体"/>
          <w:color w:val="auto"/>
          <w:sz w:val="24"/>
          <w:highlight w:val="none"/>
        </w:rPr>
      </w:pPr>
    </w:p>
    <w:p w14:paraId="7D83D234">
      <w:pPr>
        <w:snapToGrid w:val="0"/>
        <w:spacing w:line="360" w:lineRule="auto"/>
        <w:jc w:val="left"/>
        <w:rPr>
          <w:rFonts w:hint="eastAsia" w:ascii="宋体" w:hAnsi="宋体" w:eastAsia="宋体" w:cs="宋体"/>
          <w:color w:val="auto"/>
          <w:sz w:val="24"/>
          <w:highlight w:val="none"/>
        </w:rPr>
      </w:pPr>
    </w:p>
    <w:p w14:paraId="02BC18C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DD3762D">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38A3FF4">
      <w:pPr>
        <w:snapToGrid w:val="0"/>
        <w:rPr>
          <w:rFonts w:hint="eastAsia" w:ascii="宋体" w:hAnsi="宋体" w:eastAsia="宋体" w:cs="宋体"/>
          <w:b/>
          <w:color w:val="auto"/>
          <w:kern w:val="0"/>
          <w:sz w:val="30"/>
          <w:szCs w:val="30"/>
          <w:highlight w:val="none"/>
        </w:rPr>
      </w:pPr>
    </w:p>
    <w:p w14:paraId="4608B05E">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43163CB5">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62DAB3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42F61759">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2F4D8D4">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4F36E1FC">
      <w:pPr>
        <w:snapToGrid w:val="0"/>
        <w:spacing w:line="360" w:lineRule="auto"/>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3ADF315">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491271">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A4ACF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28448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8469C3">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72AE923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A72954">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F65D9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63EA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6C03F5">
            <w:pPr>
              <w:widowControl/>
              <w:spacing w:line="360" w:lineRule="auto"/>
              <w:contextualSpacing/>
              <w:jc w:val="center"/>
              <w:rPr>
                <w:rFonts w:hint="eastAsia" w:ascii="宋体" w:hAnsi="宋体" w:eastAsia="宋体" w:cs="宋体"/>
                <w:color w:val="auto"/>
                <w:kern w:val="0"/>
                <w:sz w:val="24"/>
                <w:highlight w:val="none"/>
              </w:rPr>
            </w:pPr>
          </w:p>
        </w:tc>
      </w:tr>
      <w:tr w14:paraId="64CC440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4FA9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2DF052">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905532">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A0AAA2">
            <w:pPr>
              <w:widowControl/>
              <w:spacing w:line="360" w:lineRule="auto"/>
              <w:contextualSpacing/>
              <w:jc w:val="center"/>
              <w:rPr>
                <w:rFonts w:hint="eastAsia" w:ascii="宋体" w:hAnsi="宋体" w:eastAsia="宋体" w:cs="宋体"/>
                <w:color w:val="auto"/>
                <w:kern w:val="0"/>
                <w:sz w:val="24"/>
                <w:highlight w:val="none"/>
              </w:rPr>
            </w:pPr>
          </w:p>
        </w:tc>
      </w:tr>
      <w:tr w14:paraId="03F1B19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18C98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9481BA">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BA0DF">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DC1EBE">
            <w:pPr>
              <w:widowControl/>
              <w:spacing w:line="360" w:lineRule="auto"/>
              <w:contextualSpacing/>
              <w:jc w:val="center"/>
              <w:rPr>
                <w:rFonts w:hint="eastAsia" w:ascii="宋体" w:hAnsi="宋体" w:eastAsia="宋体" w:cs="宋体"/>
                <w:color w:val="auto"/>
                <w:kern w:val="0"/>
                <w:sz w:val="24"/>
                <w:highlight w:val="none"/>
              </w:rPr>
            </w:pPr>
          </w:p>
        </w:tc>
      </w:tr>
      <w:tr w14:paraId="79D46AE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594AA3">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EFF022">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B8F37E">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52A19A">
            <w:pPr>
              <w:widowControl/>
              <w:spacing w:line="360" w:lineRule="auto"/>
              <w:contextualSpacing/>
              <w:jc w:val="center"/>
              <w:rPr>
                <w:rFonts w:hint="eastAsia" w:ascii="宋体" w:hAnsi="宋体" w:eastAsia="宋体" w:cs="宋体"/>
                <w:color w:val="auto"/>
                <w:kern w:val="0"/>
                <w:sz w:val="24"/>
                <w:highlight w:val="none"/>
              </w:rPr>
            </w:pPr>
          </w:p>
        </w:tc>
      </w:tr>
    </w:tbl>
    <w:p w14:paraId="32EF702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A1FD12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2F87CC8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F550EE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17C0DA2E">
      <w:pPr>
        <w:spacing w:line="360" w:lineRule="auto"/>
        <w:contextualSpacing/>
        <w:jc w:val="left"/>
        <w:rPr>
          <w:rFonts w:hint="eastAsia" w:ascii="宋体" w:hAnsi="宋体" w:eastAsia="宋体" w:cs="宋体"/>
          <w:color w:val="auto"/>
          <w:sz w:val="24"/>
          <w:highlight w:val="none"/>
        </w:rPr>
      </w:pPr>
    </w:p>
    <w:p w14:paraId="6A0BA9D3">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3A2E19A">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9CEAD39">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27461EB8">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33715FD1">
      <w:pPr>
        <w:spacing w:line="320" w:lineRule="exact"/>
        <w:jc w:val="center"/>
        <w:rPr>
          <w:rFonts w:hint="eastAsia" w:ascii="宋体" w:hAnsi="宋体" w:eastAsia="宋体" w:cs="宋体"/>
          <w:b/>
          <w:color w:val="auto"/>
          <w:sz w:val="32"/>
          <w:szCs w:val="32"/>
          <w:highlight w:val="none"/>
        </w:rPr>
      </w:pPr>
    </w:p>
    <w:p w14:paraId="251A599C">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5538163E">
      <w:pPr>
        <w:spacing w:line="320" w:lineRule="exact"/>
        <w:jc w:val="center"/>
        <w:rPr>
          <w:rFonts w:hint="eastAsia" w:ascii="宋体" w:hAnsi="宋体" w:eastAsia="宋体" w:cs="宋体"/>
          <w:color w:val="auto"/>
          <w:sz w:val="24"/>
          <w:szCs w:val="20"/>
          <w:highlight w:val="none"/>
        </w:rPr>
      </w:pPr>
    </w:p>
    <w:p w14:paraId="1359055A">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4E3987C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80A830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3AA9644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09692A0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9D3BC6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10F3866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5C554BA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7850FE7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59615B9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6C4F775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B9BF14F">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69DE6146">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p>
    <w:p w14:paraId="2AD454B6">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ECDFC2A">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kern w:val="0"/>
          <w:sz w:val="24"/>
          <w:highlight w:val="none"/>
          <w:lang w:val="zh-CN"/>
        </w:rPr>
        <w:t>日期：  年  月   日</w:t>
      </w:r>
    </w:p>
    <w:p w14:paraId="18707FC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584E93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037419E3">
      <w:pPr>
        <w:snapToGrid w:val="0"/>
        <w:spacing w:line="360" w:lineRule="auto"/>
        <w:rPr>
          <w:rFonts w:hint="eastAsia" w:ascii="宋体" w:hAnsi="宋体" w:eastAsia="宋体" w:cs="宋体"/>
          <w:color w:val="auto"/>
          <w:sz w:val="24"/>
          <w:highlight w:val="none"/>
        </w:rPr>
      </w:pPr>
    </w:p>
    <w:p w14:paraId="1499FC60">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48A1C5">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805E498">
      <w:pPr>
        <w:snapToGrid w:val="0"/>
        <w:spacing w:line="360" w:lineRule="auto"/>
        <w:ind w:firstLine="602" w:firstLineChars="200"/>
        <w:rPr>
          <w:rFonts w:hint="eastAsia" w:ascii="宋体" w:hAnsi="宋体" w:eastAsia="宋体" w:cs="宋体"/>
          <w:b/>
          <w:color w:val="auto"/>
          <w:sz w:val="30"/>
          <w:szCs w:val="30"/>
          <w:highlight w:val="none"/>
        </w:rPr>
      </w:pPr>
    </w:p>
    <w:p w14:paraId="706EFC09">
      <w:pPr>
        <w:numPr>
          <w:ilvl w:val="0"/>
          <w:numId w:val="0"/>
        </w:numPr>
        <w:snapToGrid w:val="0"/>
        <w:spacing w:line="360" w:lineRule="auto"/>
        <w:rPr>
          <w:rFonts w:hint="eastAsia" w:ascii="宋体" w:hAnsi="宋体" w:eastAsia="宋体" w:cs="宋体"/>
          <w:b/>
          <w:color w:val="auto"/>
          <w:sz w:val="30"/>
          <w:szCs w:val="30"/>
          <w:highlight w:val="none"/>
        </w:rPr>
      </w:pPr>
    </w:p>
    <w:p w14:paraId="12DE3422">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9"/>
        <w:tblW w:w="0" w:type="auto"/>
        <w:tblInd w:w="0" w:type="dxa"/>
        <w:tblLayout w:type="fixed"/>
        <w:tblCellMar>
          <w:top w:w="0" w:type="dxa"/>
          <w:left w:w="108" w:type="dxa"/>
          <w:bottom w:w="0" w:type="dxa"/>
          <w:right w:w="108" w:type="dxa"/>
        </w:tblCellMar>
      </w:tblPr>
      <w:tblGrid>
        <w:gridCol w:w="2061"/>
        <w:gridCol w:w="1287"/>
        <w:gridCol w:w="1260"/>
        <w:gridCol w:w="4147"/>
      </w:tblGrid>
      <w:tr w14:paraId="6AF2E803">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A693F0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590F754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769FFC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1A6F46DE">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w:t>
            </w:r>
            <w:r>
              <w:rPr>
                <w:rFonts w:hint="eastAsia" w:ascii="宋体" w:hAnsi="宋体" w:cs="宋体"/>
                <w:color w:val="auto"/>
                <w:sz w:val="24"/>
                <w:highlight w:val="none"/>
                <w:lang w:eastAsia="zh-CN"/>
              </w:rPr>
              <w:t>应列明</w:t>
            </w:r>
          </w:p>
        </w:tc>
      </w:tr>
      <w:tr w14:paraId="0820300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6EE995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09C08E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60CDAEE">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6005687E">
            <w:pPr>
              <w:autoSpaceDE w:val="0"/>
              <w:autoSpaceDN w:val="0"/>
              <w:spacing w:line="360" w:lineRule="auto"/>
              <w:jc w:val="center"/>
              <w:rPr>
                <w:rFonts w:hint="eastAsia" w:ascii="宋体" w:hAnsi="宋体" w:eastAsia="宋体" w:cs="宋体"/>
                <w:color w:val="auto"/>
                <w:sz w:val="24"/>
                <w:highlight w:val="none"/>
              </w:rPr>
            </w:pPr>
          </w:p>
        </w:tc>
      </w:tr>
      <w:tr w14:paraId="76FA0C66">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7C0780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71168A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F7AD5E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561544B">
            <w:pPr>
              <w:autoSpaceDE w:val="0"/>
              <w:autoSpaceDN w:val="0"/>
              <w:spacing w:line="360" w:lineRule="auto"/>
              <w:jc w:val="center"/>
              <w:rPr>
                <w:rFonts w:hint="eastAsia" w:ascii="宋体" w:hAnsi="宋体" w:eastAsia="宋体" w:cs="宋体"/>
                <w:color w:val="auto"/>
                <w:sz w:val="24"/>
                <w:highlight w:val="none"/>
              </w:rPr>
            </w:pPr>
          </w:p>
        </w:tc>
      </w:tr>
      <w:tr w14:paraId="4277087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A4C092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2861E2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ADF535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71F9628">
            <w:pPr>
              <w:autoSpaceDE w:val="0"/>
              <w:autoSpaceDN w:val="0"/>
              <w:spacing w:line="360" w:lineRule="auto"/>
              <w:jc w:val="center"/>
              <w:rPr>
                <w:rFonts w:hint="eastAsia" w:ascii="宋体" w:hAnsi="宋体" w:eastAsia="宋体" w:cs="宋体"/>
                <w:color w:val="auto"/>
                <w:sz w:val="24"/>
                <w:highlight w:val="none"/>
              </w:rPr>
            </w:pPr>
          </w:p>
        </w:tc>
      </w:tr>
      <w:tr w14:paraId="3CD14A9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270BEB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6E92714">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4163D2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3FD762">
            <w:pPr>
              <w:autoSpaceDE w:val="0"/>
              <w:autoSpaceDN w:val="0"/>
              <w:spacing w:line="360" w:lineRule="auto"/>
              <w:jc w:val="center"/>
              <w:rPr>
                <w:rFonts w:hint="eastAsia" w:ascii="宋体" w:hAnsi="宋体" w:eastAsia="宋体" w:cs="宋体"/>
                <w:color w:val="auto"/>
                <w:sz w:val="24"/>
                <w:highlight w:val="none"/>
              </w:rPr>
            </w:pPr>
          </w:p>
        </w:tc>
      </w:tr>
      <w:tr w14:paraId="76D49E29">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FC4A2B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CA2828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AA0D9E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50C3CAD">
            <w:pPr>
              <w:autoSpaceDE w:val="0"/>
              <w:autoSpaceDN w:val="0"/>
              <w:spacing w:line="360" w:lineRule="auto"/>
              <w:jc w:val="center"/>
              <w:rPr>
                <w:rFonts w:hint="eastAsia" w:ascii="宋体" w:hAnsi="宋体" w:eastAsia="宋体" w:cs="宋体"/>
                <w:color w:val="auto"/>
                <w:sz w:val="24"/>
                <w:highlight w:val="none"/>
              </w:rPr>
            </w:pPr>
          </w:p>
        </w:tc>
      </w:tr>
      <w:tr w14:paraId="07D8FEA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7A308B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B028EA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C510C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40FAEB">
            <w:pPr>
              <w:autoSpaceDE w:val="0"/>
              <w:autoSpaceDN w:val="0"/>
              <w:spacing w:line="360" w:lineRule="auto"/>
              <w:jc w:val="center"/>
              <w:rPr>
                <w:rFonts w:hint="eastAsia" w:ascii="宋体" w:hAnsi="宋体" w:eastAsia="宋体" w:cs="宋体"/>
                <w:color w:val="auto"/>
                <w:sz w:val="24"/>
                <w:highlight w:val="none"/>
              </w:rPr>
            </w:pPr>
          </w:p>
        </w:tc>
      </w:tr>
      <w:tr w14:paraId="18926B83">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9FD02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F557F0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E17B49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7B216EC">
            <w:pPr>
              <w:autoSpaceDE w:val="0"/>
              <w:autoSpaceDN w:val="0"/>
              <w:spacing w:line="360" w:lineRule="auto"/>
              <w:jc w:val="center"/>
              <w:rPr>
                <w:rFonts w:hint="eastAsia" w:ascii="宋体" w:hAnsi="宋体" w:eastAsia="宋体" w:cs="宋体"/>
                <w:color w:val="auto"/>
                <w:sz w:val="24"/>
                <w:highlight w:val="none"/>
              </w:rPr>
            </w:pPr>
          </w:p>
        </w:tc>
      </w:tr>
      <w:tr w14:paraId="07A34B61">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5CCD45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3C9FD0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1819422">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FE1B5BD">
            <w:pPr>
              <w:autoSpaceDE w:val="0"/>
              <w:autoSpaceDN w:val="0"/>
              <w:spacing w:line="360" w:lineRule="auto"/>
              <w:jc w:val="center"/>
              <w:rPr>
                <w:rFonts w:hint="eastAsia" w:ascii="宋体" w:hAnsi="宋体" w:eastAsia="宋体" w:cs="宋体"/>
                <w:color w:val="auto"/>
                <w:sz w:val="24"/>
                <w:highlight w:val="none"/>
              </w:rPr>
            </w:pPr>
          </w:p>
        </w:tc>
      </w:tr>
      <w:tr w14:paraId="6D3CBF8F">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881558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531584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623095D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ACA15EF">
            <w:pPr>
              <w:autoSpaceDE w:val="0"/>
              <w:autoSpaceDN w:val="0"/>
              <w:spacing w:line="360" w:lineRule="auto"/>
              <w:jc w:val="center"/>
              <w:rPr>
                <w:rFonts w:hint="eastAsia" w:ascii="宋体" w:hAnsi="宋体" w:eastAsia="宋体" w:cs="宋体"/>
                <w:color w:val="auto"/>
                <w:sz w:val="24"/>
                <w:highlight w:val="none"/>
              </w:rPr>
            </w:pPr>
          </w:p>
        </w:tc>
      </w:tr>
    </w:tbl>
    <w:p w14:paraId="707D961B">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42059BAA">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2B4E530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5FB945EB">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E59D2C">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8D08E8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0F0DDBB">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107" w:name="_Toc7122"/>
      <w:bookmarkStart w:id="108" w:name="_Toc15993"/>
      <w:bookmarkStart w:id="109" w:name="_Toc7417"/>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107"/>
      <w:bookmarkEnd w:id="108"/>
      <w:bookmarkEnd w:id="109"/>
    </w:p>
    <w:p w14:paraId="3FF62375">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6083015C">
      <w:pPr>
        <w:pStyle w:val="10"/>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7C9E558E">
      <w:pPr>
        <w:spacing w:line="360" w:lineRule="auto"/>
        <w:contextualSpacing/>
        <w:jc w:val="center"/>
        <w:rPr>
          <w:rFonts w:hint="eastAsia" w:ascii="宋体" w:hAnsi="宋体" w:eastAsia="宋体" w:cs="宋体"/>
          <w:b/>
          <w:color w:val="auto"/>
          <w:sz w:val="24"/>
          <w:highlight w:val="none"/>
        </w:rPr>
      </w:pPr>
    </w:p>
    <w:p w14:paraId="0227B8C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1B04259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4430A7E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079DF90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36F7480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647BC03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57A5C21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6B2A4B60">
      <w:pPr>
        <w:spacing w:line="360" w:lineRule="auto"/>
        <w:jc w:val="right"/>
        <w:rPr>
          <w:rFonts w:hint="eastAsia" w:ascii="宋体" w:hAnsi="宋体" w:eastAsia="宋体" w:cs="宋体"/>
          <w:color w:val="auto"/>
          <w:sz w:val="21"/>
          <w:szCs w:val="21"/>
          <w:highlight w:val="none"/>
        </w:rPr>
      </w:pPr>
    </w:p>
    <w:p w14:paraId="011F9AE7">
      <w:pPr>
        <w:spacing w:line="360" w:lineRule="auto"/>
        <w:jc w:val="right"/>
        <w:rPr>
          <w:rFonts w:hint="eastAsia" w:ascii="宋体" w:hAnsi="宋体" w:eastAsia="宋体" w:cs="宋体"/>
          <w:color w:val="auto"/>
          <w:sz w:val="21"/>
          <w:szCs w:val="21"/>
          <w:highlight w:val="none"/>
        </w:rPr>
      </w:pPr>
    </w:p>
    <w:p w14:paraId="5045F52A">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551F341D">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4152ECC8">
      <w:pPr>
        <w:pStyle w:val="10"/>
        <w:rPr>
          <w:rFonts w:hint="eastAsia" w:ascii="宋体" w:hAnsi="宋体" w:eastAsia="宋体" w:cs="宋体"/>
          <w:color w:val="auto"/>
          <w:sz w:val="20"/>
          <w:highlight w:val="none"/>
        </w:rPr>
      </w:pPr>
    </w:p>
    <w:p w14:paraId="00BCBFCE">
      <w:pPr>
        <w:pStyle w:val="10"/>
        <w:rPr>
          <w:rFonts w:hint="eastAsia" w:ascii="宋体" w:hAnsi="宋体" w:eastAsia="宋体" w:cs="宋体"/>
          <w:color w:val="auto"/>
          <w:sz w:val="20"/>
          <w:highlight w:val="none"/>
        </w:rPr>
      </w:pPr>
    </w:p>
    <w:p w14:paraId="7DD6D564">
      <w:pPr>
        <w:autoSpaceDE w:val="0"/>
        <w:autoSpaceDN w:val="0"/>
        <w:spacing w:line="360" w:lineRule="auto"/>
        <w:rPr>
          <w:rFonts w:hint="eastAsia" w:ascii="宋体" w:hAnsi="宋体" w:eastAsia="宋体" w:cs="宋体"/>
          <w:color w:val="auto"/>
          <w:kern w:val="0"/>
          <w:sz w:val="24"/>
          <w:highlight w:val="none"/>
          <w:lang w:val="zh-CN" w:eastAsia="zh-CN"/>
        </w:rPr>
      </w:pPr>
    </w:p>
    <w:p w14:paraId="7944ABC3">
      <w:pPr>
        <w:autoSpaceDE w:val="0"/>
        <w:autoSpaceDN w:val="0"/>
        <w:spacing w:line="360" w:lineRule="auto"/>
        <w:rPr>
          <w:rFonts w:hint="eastAsia" w:ascii="宋体" w:hAnsi="宋体" w:eastAsia="宋体" w:cs="宋体"/>
          <w:color w:val="auto"/>
          <w:kern w:val="0"/>
          <w:sz w:val="24"/>
          <w:highlight w:val="none"/>
          <w:lang w:val="zh-CN" w:eastAsia="zh-CN"/>
        </w:rPr>
      </w:pPr>
    </w:p>
    <w:p w14:paraId="73A39B57">
      <w:pPr>
        <w:autoSpaceDE w:val="0"/>
        <w:autoSpaceDN w:val="0"/>
        <w:spacing w:line="360" w:lineRule="auto"/>
        <w:rPr>
          <w:rFonts w:hint="eastAsia" w:ascii="宋体" w:hAnsi="宋体" w:eastAsia="宋体" w:cs="宋体"/>
          <w:color w:val="auto"/>
          <w:kern w:val="0"/>
          <w:sz w:val="24"/>
          <w:highlight w:val="none"/>
          <w:lang w:val="zh-CN" w:eastAsia="zh-CN"/>
        </w:rPr>
      </w:pPr>
    </w:p>
    <w:p w14:paraId="64F714EF">
      <w:pPr>
        <w:autoSpaceDE w:val="0"/>
        <w:autoSpaceDN w:val="0"/>
        <w:spacing w:line="360" w:lineRule="auto"/>
        <w:rPr>
          <w:rFonts w:hint="eastAsia" w:ascii="宋体" w:hAnsi="宋体" w:eastAsia="宋体" w:cs="宋体"/>
          <w:color w:val="auto"/>
          <w:kern w:val="0"/>
          <w:sz w:val="24"/>
          <w:highlight w:val="none"/>
          <w:lang w:val="zh-CN" w:eastAsia="zh-CN"/>
        </w:rPr>
      </w:pPr>
    </w:p>
    <w:p w14:paraId="6275F9C7">
      <w:pPr>
        <w:pStyle w:val="2"/>
        <w:rPr>
          <w:rFonts w:hint="eastAsia"/>
          <w:highlight w:val="none"/>
          <w:lang w:val="zh-CN" w:eastAsia="zh-CN"/>
        </w:rPr>
      </w:pPr>
    </w:p>
    <w:p w14:paraId="16B3D95D">
      <w:pPr>
        <w:autoSpaceDE w:val="0"/>
        <w:autoSpaceDN w:val="0"/>
        <w:spacing w:line="360" w:lineRule="auto"/>
        <w:rPr>
          <w:rFonts w:hint="eastAsia" w:ascii="宋体" w:hAnsi="宋体" w:eastAsia="宋体" w:cs="宋体"/>
          <w:color w:val="auto"/>
          <w:kern w:val="0"/>
          <w:sz w:val="24"/>
          <w:highlight w:val="none"/>
          <w:lang w:val="zh-CN" w:eastAsia="zh-CN"/>
        </w:rPr>
      </w:pPr>
    </w:p>
    <w:p w14:paraId="768F477C">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2CF23227">
      <w:pPr>
        <w:pStyle w:val="14"/>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15D28F8F">
      <w:pPr>
        <w:spacing w:line="300" w:lineRule="auto"/>
        <w:rPr>
          <w:rFonts w:hint="eastAsia" w:ascii="宋体" w:hAnsi="宋体" w:eastAsia="宋体" w:cs="宋体"/>
          <w:color w:val="auto"/>
          <w:sz w:val="44"/>
          <w:szCs w:val="44"/>
          <w:highlight w:val="none"/>
        </w:rPr>
      </w:pPr>
    </w:p>
    <w:p w14:paraId="74F58986">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7AD2DE31">
      <w:pPr>
        <w:pStyle w:val="10"/>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71A1FC5C">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49522267">
      <w:pPr>
        <w:pStyle w:val="10"/>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386D0E3D">
      <w:pPr>
        <w:pStyle w:val="10"/>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03373B4">
      <w:pPr>
        <w:pStyle w:val="10"/>
        <w:spacing w:after="0" w:line="360" w:lineRule="auto"/>
        <w:ind w:left="3960" w:right="1808"/>
        <w:contextualSpacing/>
        <w:rPr>
          <w:rFonts w:hint="eastAsia" w:ascii="宋体" w:hAnsi="宋体" w:eastAsia="宋体" w:cs="宋体"/>
          <w:color w:val="auto"/>
          <w:sz w:val="24"/>
          <w:highlight w:val="none"/>
        </w:rPr>
      </w:pPr>
    </w:p>
    <w:p w14:paraId="7706A6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676EE3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77DC30A">
      <w:pPr>
        <w:pStyle w:val="10"/>
        <w:spacing w:after="0" w:line="360" w:lineRule="auto"/>
        <w:ind w:left="3960" w:right="1808"/>
        <w:contextualSpacing/>
        <w:rPr>
          <w:rFonts w:hint="eastAsia" w:ascii="宋体" w:hAnsi="宋体" w:eastAsia="宋体" w:cs="宋体"/>
          <w:color w:val="auto"/>
          <w:highlight w:val="none"/>
        </w:rPr>
      </w:pPr>
    </w:p>
    <w:p w14:paraId="448EC5F4">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6D90A957">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CE4DD44">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01D442B">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4574A11">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655DFC9">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86FC0C7">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93B385C">
      <w:pPr>
        <w:spacing w:line="360" w:lineRule="auto"/>
        <w:jc w:val="center"/>
        <w:rPr>
          <w:rFonts w:hint="eastAsia" w:ascii="宋体" w:hAnsi="宋体" w:eastAsia="宋体" w:cs="宋体"/>
          <w:b/>
          <w:color w:val="auto"/>
          <w:sz w:val="30"/>
          <w:szCs w:val="30"/>
          <w:highlight w:val="none"/>
        </w:rPr>
      </w:pPr>
    </w:p>
    <w:p w14:paraId="2BDA57ED">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65E87709">
      <w:pPr>
        <w:spacing w:line="360" w:lineRule="auto"/>
        <w:jc w:val="center"/>
        <w:rPr>
          <w:rFonts w:hint="eastAsia" w:ascii="宋体" w:hAnsi="宋体" w:eastAsia="宋体" w:cs="宋体"/>
          <w:b/>
          <w:color w:val="auto"/>
          <w:sz w:val="30"/>
          <w:szCs w:val="30"/>
          <w:highlight w:val="none"/>
        </w:rPr>
      </w:pPr>
    </w:p>
    <w:p w14:paraId="56ADBD4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74E76CF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0DA5A292">
      <w:pPr>
        <w:spacing w:line="360" w:lineRule="auto"/>
        <w:jc w:val="left"/>
        <w:rPr>
          <w:rFonts w:hint="eastAsia" w:ascii="宋体" w:hAnsi="宋体" w:eastAsia="宋体" w:cs="宋体"/>
          <w:b/>
          <w:color w:val="auto"/>
          <w:szCs w:val="21"/>
          <w:highlight w:val="none"/>
        </w:rPr>
      </w:pPr>
    </w:p>
    <w:p w14:paraId="0D5A60F3">
      <w:pPr>
        <w:spacing w:line="360" w:lineRule="auto"/>
        <w:jc w:val="left"/>
        <w:rPr>
          <w:rFonts w:hint="eastAsia" w:ascii="宋体" w:hAnsi="宋体" w:eastAsia="宋体" w:cs="宋体"/>
          <w:b/>
          <w:color w:val="auto"/>
          <w:szCs w:val="21"/>
          <w:highlight w:val="none"/>
        </w:rPr>
      </w:pPr>
    </w:p>
    <w:p w14:paraId="4C18218C">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706EAEEE">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A3FB73E">
      <w:pPr>
        <w:spacing w:line="360" w:lineRule="auto"/>
        <w:ind w:left="5132" w:leftChars="1979" w:hanging="976" w:hangingChars="488"/>
        <w:rPr>
          <w:rFonts w:hint="eastAsia" w:ascii="宋体" w:hAnsi="宋体" w:eastAsia="宋体" w:cs="宋体"/>
          <w:color w:val="auto"/>
          <w:sz w:val="20"/>
          <w:szCs w:val="20"/>
          <w:highlight w:val="none"/>
        </w:rPr>
      </w:pPr>
    </w:p>
    <w:p w14:paraId="14D2A3EE">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44A19240">
      <w:pPr>
        <w:spacing w:line="360" w:lineRule="auto"/>
        <w:ind w:right="420" w:firstLine="480" w:firstLineChars="200"/>
        <w:rPr>
          <w:rFonts w:hint="eastAsia" w:ascii="宋体" w:hAnsi="宋体" w:eastAsia="宋体" w:cs="宋体"/>
          <w:color w:val="auto"/>
          <w:sz w:val="24"/>
          <w:highlight w:val="none"/>
        </w:rPr>
      </w:pPr>
    </w:p>
    <w:p w14:paraId="6E4BBAD8">
      <w:pPr>
        <w:spacing w:line="360" w:lineRule="auto"/>
        <w:ind w:right="420" w:firstLine="480" w:firstLineChars="200"/>
        <w:rPr>
          <w:rFonts w:hint="eastAsia" w:ascii="宋体" w:hAnsi="宋体" w:eastAsia="宋体" w:cs="宋体"/>
          <w:color w:val="auto"/>
          <w:sz w:val="24"/>
          <w:highlight w:val="none"/>
        </w:rPr>
      </w:pPr>
    </w:p>
    <w:p w14:paraId="3F438B98">
      <w:pPr>
        <w:spacing w:line="360" w:lineRule="auto"/>
        <w:ind w:right="420" w:firstLine="480" w:firstLineChars="200"/>
        <w:rPr>
          <w:rFonts w:hint="eastAsia" w:ascii="宋体" w:hAnsi="宋体" w:eastAsia="宋体" w:cs="宋体"/>
          <w:color w:val="auto"/>
          <w:sz w:val="24"/>
          <w:highlight w:val="none"/>
        </w:rPr>
      </w:pPr>
    </w:p>
    <w:p w14:paraId="55A1CEE1">
      <w:pPr>
        <w:spacing w:line="360" w:lineRule="auto"/>
        <w:ind w:right="420" w:firstLine="480" w:firstLineChars="200"/>
        <w:rPr>
          <w:rFonts w:hint="eastAsia" w:ascii="宋体" w:hAnsi="宋体" w:eastAsia="宋体" w:cs="宋体"/>
          <w:color w:val="auto"/>
          <w:sz w:val="24"/>
          <w:highlight w:val="none"/>
        </w:rPr>
      </w:pPr>
    </w:p>
    <w:p w14:paraId="49CF3985">
      <w:pPr>
        <w:spacing w:line="360" w:lineRule="auto"/>
        <w:ind w:right="420" w:firstLine="480" w:firstLineChars="200"/>
        <w:rPr>
          <w:rFonts w:hint="eastAsia" w:ascii="宋体" w:hAnsi="宋体" w:eastAsia="宋体" w:cs="宋体"/>
          <w:color w:val="auto"/>
          <w:sz w:val="24"/>
          <w:highlight w:val="none"/>
        </w:rPr>
      </w:pPr>
    </w:p>
    <w:p w14:paraId="47FB0D68">
      <w:pPr>
        <w:spacing w:line="360" w:lineRule="auto"/>
        <w:ind w:right="420" w:firstLine="480" w:firstLineChars="200"/>
        <w:rPr>
          <w:rFonts w:hint="eastAsia" w:ascii="宋体" w:hAnsi="宋体" w:eastAsia="宋体" w:cs="宋体"/>
          <w:color w:val="auto"/>
          <w:sz w:val="24"/>
          <w:highlight w:val="none"/>
        </w:rPr>
      </w:pPr>
    </w:p>
    <w:p w14:paraId="2B1C6191">
      <w:pPr>
        <w:pStyle w:val="2"/>
        <w:rPr>
          <w:rFonts w:hint="eastAsia" w:ascii="宋体" w:hAnsi="宋体" w:eastAsia="宋体" w:cs="宋体"/>
          <w:color w:val="auto"/>
          <w:sz w:val="24"/>
          <w:highlight w:val="none"/>
        </w:rPr>
      </w:pPr>
    </w:p>
    <w:p w14:paraId="2FAC0BE2">
      <w:pPr>
        <w:pStyle w:val="2"/>
        <w:rPr>
          <w:rFonts w:hint="eastAsia" w:ascii="宋体" w:hAnsi="宋体" w:eastAsia="宋体" w:cs="宋体"/>
          <w:color w:val="auto"/>
          <w:sz w:val="24"/>
          <w:highlight w:val="none"/>
        </w:rPr>
      </w:pPr>
    </w:p>
    <w:p w14:paraId="65EC3C5A">
      <w:pPr>
        <w:pStyle w:val="2"/>
        <w:rPr>
          <w:rFonts w:hint="eastAsia" w:ascii="宋体" w:hAnsi="宋体" w:eastAsia="宋体" w:cs="宋体"/>
          <w:color w:val="auto"/>
          <w:sz w:val="24"/>
          <w:highlight w:val="none"/>
        </w:rPr>
      </w:pPr>
    </w:p>
    <w:p w14:paraId="3D8207E5">
      <w:pPr>
        <w:spacing w:line="360" w:lineRule="auto"/>
        <w:ind w:right="420" w:firstLine="480" w:firstLineChars="200"/>
        <w:rPr>
          <w:rFonts w:hint="eastAsia" w:ascii="宋体" w:hAnsi="宋体" w:eastAsia="宋体" w:cs="宋体"/>
          <w:color w:val="auto"/>
          <w:sz w:val="24"/>
          <w:highlight w:val="none"/>
        </w:rPr>
      </w:pPr>
    </w:p>
    <w:p w14:paraId="69F4FA64">
      <w:pPr>
        <w:spacing w:line="360" w:lineRule="auto"/>
        <w:ind w:right="420" w:firstLine="480" w:firstLineChars="200"/>
        <w:rPr>
          <w:rFonts w:hint="eastAsia" w:ascii="宋体" w:hAnsi="宋体" w:eastAsia="宋体" w:cs="宋体"/>
          <w:color w:val="auto"/>
          <w:sz w:val="24"/>
          <w:highlight w:val="none"/>
        </w:rPr>
      </w:pPr>
    </w:p>
    <w:p w14:paraId="0A33ACA8">
      <w:pPr>
        <w:pStyle w:val="24"/>
        <w:rPr>
          <w:rFonts w:hint="eastAsia" w:ascii="宋体" w:hAnsi="宋体" w:eastAsia="宋体" w:cs="宋体"/>
          <w:color w:val="auto"/>
          <w:sz w:val="24"/>
          <w:highlight w:val="none"/>
        </w:rPr>
      </w:pPr>
    </w:p>
    <w:p w14:paraId="02B1E9D5">
      <w:pPr>
        <w:pStyle w:val="10"/>
        <w:rPr>
          <w:rFonts w:hint="eastAsia" w:ascii="宋体" w:hAnsi="宋体" w:eastAsia="宋体" w:cs="宋体"/>
          <w:color w:val="auto"/>
          <w:sz w:val="24"/>
          <w:highlight w:val="none"/>
        </w:rPr>
      </w:pPr>
    </w:p>
    <w:p w14:paraId="7AD1616D">
      <w:pPr>
        <w:pStyle w:val="10"/>
        <w:rPr>
          <w:rFonts w:hint="eastAsia" w:ascii="宋体" w:hAnsi="宋体" w:eastAsia="宋体" w:cs="宋体"/>
          <w:color w:val="auto"/>
          <w:sz w:val="24"/>
          <w:highlight w:val="none"/>
        </w:rPr>
      </w:pPr>
    </w:p>
    <w:p w14:paraId="3545C2E1">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32B3B004">
      <w:pPr>
        <w:spacing w:line="520" w:lineRule="exact"/>
        <w:ind w:firstLine="480" w:firstLineChars="200"/>
        <w:jc w:val="left"/>
        <w:rPr>
          <w:rFonts w:hint="eastAsia" w:ascii="宋体" w:hAnsi="宋体" w:eastAsia="宋体" w:cs="宋体"/>
          <w:color w:val="auto"/>
          <w:sz w:val="24"/>
          <w:highlight w:val="none"/>
        </w:rPr>
      </w:pPr>
    </w:p>
    <w:p w14:paraId="1A81D2F1">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E521664">
      <w:pPr>
        <w:spacing w:line="520" w:lineRule="exact"/>
        <w:jc w:val="center"/>
        <w:rPr>
          <w:rFonts w:hint="eastAsia" w:ascii="宋体" w:hAnsi="宋体" w:eastAsia="宋体" w:cs="宋体"/>
          <w:color w:val="auto"/>
          <w:sz w:val="24"/>
          <w:highlight w:val="none"/>
        </w:rPr>
      </w:pPr>
    </w:p>
    <w:p w14:paraId="27430737">
      <w:pPr>
        <w:spacing w:line="360" w:lineRule="auto"/>
        <w:jc w:val="center"/>
        <w:rPr>
          <w:rFonts w:hint="eastAsia" w:ascii="宋体" w:hAnsi="宋体" w:eastAsia="宋体" w:cs="宋体"/>
          <w:b/>
          <w:bCs/>
          <w:color w:val="auto"/>
          <w:sz w:val="44"/>
          <w:szCs w:val="44"/>
          <w:highlight w:val="none"/>
        </w:rPr>
      </w:pPr>
    </w:p>
    <w:p w14:paraId="2FBD4675">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7D695A6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54CAD6CE">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2789B30">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14D5F6E">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C17061B">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527800">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3BC476D">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FCD2EDD">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47F80F3">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F94AF03">
      <w:pPr>
        <w:pStyle w:val="8"/>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60BDC5AA">
      <w:pPr>
        <w:snapToGrid w:val="0"/>
        <w:spacing w:line="360" w:lineRule="auto"/>
        <w:ind w:firstLine="643" w:firstLineChars="200"/>
        <w:rPr>
          <w:rFonts w:hint="eastAsia" w:ascii="宋体" w:hAnsi="宋体" w:eastAsia="宋体" w:cs="宋体"/>
          <w:b/>
          <w:color w:val="auto"/>
          <w:sz w:val="32"/>
          <w:szCs w:val="32"/>
          <w:highlight w:val="none"/>
        </w:rPr>
      </w:pPr>
    </w:p>
    <w:p w14:paraId="3C859E0F">
      <w:pPr>
        <w:pStyle w:val="4"/>
        <w:jc w:val="center"/>
        <w:rPr>
          <w:rFonts w:hint="eastAsia" w:ascii="宋体" w:hAnsi="宋体" w:eastAsia="宋体" w:cs="宋体"/>
          <w:b w:val="0"/>
          <w:bCs w:val="0"/>
          <w:color w:val="auto"/>
          <w:highlight w:val="none"/>
        </w:rPr>
        <w:sectPr>
          <w:pgSz w:w="11911" w:h="16838"/>
          <w:pgMar w:top="1134" w:right="1134" w:bottom="850" w:left="1417" w:header="720" w:footer="720" w:gutter="0"/>
          <w:pgNumType w:fmt="numberInDash"/>
          <w:cols w:space="0" w:num="1"/>
          <w:rtlGutter w:val="0"/>
          <w:docGrid w:linePitch="0" w:charSpace="0"/>
        </w:sectPr>
      </w:pPr>
      <w:bookmarkStart w:id="110" w:name="_Toc80205940"/>
    </w:p>
    <w:p w14:paraId="4D817EA2">
      <w:pPr>
        <w:pStyle w:val="4"/>
        <w:jc w:val="center"/>
        <w:rPr>
          <w:rFonts w:hint="eastAsia" w:ascii="宋体" w:hAnsi="宋体" w:eastAsia="宋体" w:cs="宋体"/>
          <w:b/>
          <w:bCs/>
          <w:color w:val="auto"/>
          <w:highlight w:val="none"/>
        </w:rPr>
      </w:pPr>
      <w:bookmarkStart w:id="111" w:name="_Toc125"/>
      <w:bookmarkStart w:id="112" w:name="_Toc20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110"/>
      <w:bookmarkEnd w:id="111"/>
      <w:bookmarkEnd w:id="112"/>
    </w:p>
    <w:p w14:paraId="32628AF6">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1EF323E4">
      <w:pPr>
        <w:snapToGrid w:val="0"/>
        <w:spacing w:before="120" w:beforeLines="50" w:after="50"/>
        <w:rPr>
          <w:rFonts w:hint="eastAsia" w:ascii="宋体" w:hAnsi="宋体" w:eastAsia="宋体" w:cs="宋体"/>
          <w:color w:val="auto"/>
          <w:sz w:val="24"/>
          <w:szCs w:val="20"/>
          <w:highlight w:val="none"/>
        </w:rPr>
      </w:pPr>
    </w:p>
    <w:p w14:paraId="755A3CE9">
      <w:pPr>
        <w:snapToGrid w:val="0"/>
        <w:spacing w:before="120" w:beforeLines="50" w:after="50"/>
        <w:rPr>
          <w:rFonts w:hint="eastAsia" w:ascii="宋体" w:hAnsi="宋体" w:eastAsia="宋体" w:cs="宋体"/>
          <w:color w:val="auto"/>
          <w:sz w:val="24"/>
          <w:szCs w:val="20"/>
          <w:highlight w:val="none"/>
        </w:rPr>
      </w:pPr>
    </w:p>
    <w:p w14:paraId="01B80FB2">
      <w:pPr>
        <w:snapToGrid w:val="0"/>
        <w:spacing w:before="120" w:beforeLines="50" w:after="50"/>
        <w:rPr>
          <w:rFonts w:hint="eastAsia" w:ascii="宋体" w:hAnsi="宋体" w:eastAsia="宋体" w:cs="宋体"/>
          <w:color w:val="auto"/>
          <w:sz w:val="24"/>
          <w:szCs w:val="20"/>
          <w:highlight w:val="none"/>
        </w:rPr>
      </w:pPr>
    </w:p>
    <w:p w14:paraId="3D4CF677">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079C72B6">
      <w:pPr>
        <w:snapToGrid w:val="0"/>
        <w:spacing w:before="120" w:beforeLines="50" w:after="50"/>
        <w:rPr>
          <w:rFonts w:hint="eastAsia" w:ascii="宋体" w:hAnsi="宋体" w:eastAsia="宋体" w:cs="宋体"/>
          <w:bCs/>
          <w:color w:val="auto"/>
          <w:sz w:val="24"/>
          <w:szCs w:val="20"/>
          <w:highlight w:val="none"/>
        </w:rPr>
      </w:pPr>
    </w:p>
    <w:p w14:paraId="2A5A1097">
      <w:pPr>
        <w:snapToGrid w:val="0"/>
        <w:spacing w:before="120" w:beforeLines="50" w:after="50"/>
        <w:rPr>
          <w:rFonts w:hint="eastAsia" w:ascii="宋体" w:hAnsi="宋体" w:eastAsia="宋体" w:cs="宋体"/>
          <w:bCs/>
          <w:color w:val="auto"/>
          <w:sz w:val="24"/>
          <w:szCs w:val="20"/>
          <w:highlight w:val="none"/>
        </w:rPr>
      </w:pPr>
    </w:p>
    <w:p w14:paraId="6B77A22E">
      <w:pPr>
        <w:snapToGrid w:val="0"/>
        <w:spacing w:before="120" w:beforeLines="50" w:after="50"/>
        <w:rPr>
          <w:rFonts w:hint="eastAsia" w:ascii="宋体" w:hAnsi="宋体" w:eastAsia="宋体" w:cs="宋体"/>
          <w:bCs/>
          <w:color w:val="auto"/>
          <w:sz w:val="24"/>
          <w:szCs w:val="20"/>
          <w:highlight w:val="none"/>
        </w:rPr>
      </w:pPr>
    </w:p>
    <w:p w14:paraId="6F1E32E4">
      <w:pPr>
        <w:snapToGrid w:val="0"/>
        <w:spacing w:before="120" w:beforeLines="50" w:after="50"/>
        <w:rPr>
          <w:rFonts w:hint="eastAsia" w:ascii="宋体" w:hAnsi="宋体" w:eastAsia="宋体" w:cs="宋体"/>
          <w:bCs/>
          <w:color w:val="auto"/>
          <w:sz w:val="24"/>
          <w:szCs w:val="20"/>
          <w:highlight w:val="none"/>
        </w:rPr>
      </w:pPr>
    </w:p>
    <w:p w14:paraId="23632B6C">
      <w:pPr>
        <w:snapToGrid w:val="0"/>
        <w:spacing w:before="120" w:beforeLines="50" w:after="50"/>
        <w:rPr>
          <w:rFonts w:hint="eastAsia" w:ascii="宋体" w:hAnsi="宋体" w:eastAsia="宋体" w:cs="宋体"/>
          <w:bCs/>
          <w:color w:val="auto"/>
          <w:sz w:val="24"/>
          <w:szCs w:val="20"/>
          <w:highlight w:val="none"/>
        </w:rPr>
      </w:pPr>
    </w:p>
    <w:p w14:paraId="57A0DD9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5DAF2A05">
      <w:pPr>
        <w:snapToGrid w:val="0"/>
        <w:spacing w:before="120" w:beforeLines="50" w:after="50"/>
        <w:ind w:firstLine="720" w:firstLineChars="225"/>
        <w:rPr>
          <w:rFonts w:hint="eastAsia" w:ascii="宋体" w:hAnsi="宋体" w:eastAsia="宋体" w:cs="宋体"/>
          <w:bCs/>
          <w:color w:val="auto"/>
          <w:sz w:val="32"/>
          <w:szCs w:val="32"/>
          <w:highlight w:val="none"/>
        </w:rPr>
      </w:pPr>
    </w:p>
    <w:p w14:paraId="63E4960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2F0CB2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7A4EE4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38C82916">
      <w:pPr>
        <w:snapToGrid w:val="0"/>
        <w:spacing w:before="120" w:beforeLines="50" w:after="50"/>
        <w:ind w:firstLine="720" w:firstLineChars="225"/>
        <w:rPr>
          <w:rFonts w:hint="eastAsia" w:ascii="宋体" w:hAnsi="宋体" w:eastAsia="宋体" w:cs="宋体"/>
          <w:bCs/>
          <w:color w:val="auto"/>
          <w:sz w:val="32"/>
          <w:szCs w:val="32"/>
          <w:highlight w:val="none"/>
        </w:rPr>
      </w:pPr>
    </w:p>
    <w:p w14:paraId="51EECF48">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552CDF5">
      <w:pPr>
        <w:pStyle w:val="8"/>
        <w:snapToGrid w:val="0"/>
        <w:spacing w:before="50" w:after="50"/>
        <w:ind w:firstLine="720" w:firstLineChars="225"/>
        <w:rPr>
          <w:rFonts w:hint="eastAsia" w:ascii="宋体" w:hAnsi="宋体" w:eastAsia="宋体" w:cs="宋体"/>
          <w:bCs/>
          <w:color w:val="auto"/>
          <w:sz w:val="32"/>
          <w:szCs w:val="32"/>
          <w:highlight w:val="none"/>
        </w:rPr>
      </w:pPr>
    </w:p>
    <w:p w14:paraId="6466EDFB">
      <w:pPr>
        <w:pStyle w:val="8"/>
        <w:snapToGrid w:val="0"/>
        <w:spacing w:before="50" w:after="50"/>
        <w:ind w:firstLine="720" w:firstLineChars="225"/>
        <w:rPr>
          <w:rFonts w:hint="eastAsia" w:ascii="宋体" w:hAnsi="宋体" w:eastAsia="宋体" w:cs="宋体"/>
          <w:bCs/>
          <w:color w:val="auto"/>
          <w:sz w:val="32"/>
          <w:szCs w:val="32"/>
          <w:highlight w:val="none"/>
        </w:rPr>
      </w:pPr>
    </w:p>
    <w:p w14:paraId="4AB9B7D2">
      <w:pPr>
        <w:pStyle w:val="8"/>
        <w:snapToGrid w:val="0"/>
        <w:spacing w:before="50" w:after="50"/>
        <w:ind w:firstLine="1280" w:firstLineChars="400"/>
        <w:rPr>
          <w:rFonts w:hint="eastAsia" w:ascii="宋体" w:hAnsi="宋体" w:eastAsia="宋体" w:cs="宋体"/>
          <w:bCs/>
          <w:color w:val="auto"/>
          <w:sz w:val="32"/>
          <w:szCs w:val="32"/>
          <w:highlight w:val="none"/>
        </w:rPr>
      </w:pPr>
    </w:p>
    <w:p w14:paraId="28404961">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688B3A8">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7A466419">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60FFDF90">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388E5DAC">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36F3EA85">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6AA6842E">
      <w:pPr>
        <w:pStyle w:val="30"/>
        <w:spacing w:line="360" w:lineRule="auto"/>
        <w:rPr>
          <w:rFonts w:hint="eastAsia" w:ascii="宋体" w:hAnsi="宋体" w:eastAsia="宋体" w:cs="宋体"/>
          <w:color w:val="auto"/>
          <w:highlight w:val="none"/>
        </w:rPr>
      </w:pPr>
      <w:bookmarkStart w:id="113" w:name="OLE_LINK7"/>
      <w:bookmarkStart w:id="114" w:name="OLE_LINK6"/>
      <w:bookmarkStart w:id="115"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13"/>
    <w:bookmarkEnd w:id="114"/>
    <w:bookmarkEnd w:id="115"/>
    <w:p w14:paraId="3924CCE1">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03BB92D1">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A03343A">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7F3B4872">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D3E14F6">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1AC89AFC">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0AEF1E2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6A02E612">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1DCA931E">
      <w:pPr>
        <w:spacing w:line="520" w:lineRule="exact"/>
        <w:jc w:val="center"/>
        <w:rPr>
          <w:rFonts w:hint="eastAsia" w:ascii="宋体" w:hAnsi="宋体" w:eastAsia="宋体" w:cs="宋体"/>
          <w:color w:val="auto"/>
          <w:sz w:val="44"/>
          <w:szCs w:val="44"/>
          <w:highlight w:val="none"/>
        </w:rPr>
      </w:pPr>
    </w:p>
    <w:p w14:paraId="776E716A">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635BF52E">
      <w:pPr>
        <w:spacing w:line="360" w:lineRule="auto"/>
        <w:contextualSpacing/>
        <w:rPr>
          <w:rFonts w:hint="eastAsia" w:ascii="宋体" w:hAnsi="宋体" w:eastAsia="宋体" w:cs="宋体"/>
          <w:color w:val="auto"/>
          <w:sz w:val="32"/>
          <w:szCs w:val="32"/>
          <w:highlight w:val="none"/>
        </w:rPr>
      </w:pPr>
    </w:p>
    <w:p w14:paraId="1A92CF52">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711F6DC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35CEEF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33021FD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07EAE8A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38B4AE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24770D4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41F85CE4">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1AA8861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486F7D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6FC7ECC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24B1E5E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6CF443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25600B5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3A051E3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586C45F0">
      <w:pPr>
        <w:spacing w:line="360" w:lineRule="auto"/>
        <w:ind w:firstLine="480" w:firstLineChars="200"/>
        <w:contextualSpacing/>
        <w:rPr>
          <w:rFonts w:hint="eastAsia" w:ascii="宋体" w:hAnsi="宋体" w:eastAsia="宋体" w:cs="宋体"/>
          <w:color w:val="auto"/>
          <w:sz w:val="24"/>
          <w:highlight w:val="none"/>
        </w:rPr>
      </w:pPr>
    </w:p>
    <w:p w14:paraId="729C78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EA8D44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DC92101">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7F0451A8">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3DCAECEE">
      <w:pPr>
        <w:spacing w:line="360" w:lineRule="auto"/>
        <w:ind w:left="540"/>
        <w:contextualSpacing/>
        <w:rPr>
          <w:rFonts w:hint="eastAsia" w:ascii="宋体" w:hAnsi="宋体" w:eastAsia="宋体" w:cs="宋体"/>
          <w:color w:val="auto"/>
          <w:sz w:val="32"/>
          <w:szCs w:val="32"/>
          <w:highlight w:val="none"/>
        </w:rPr>
      </w:pPr>
    </w:p>
    <w:p w14:paraId="3736252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3C741BFD">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7740A15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999B942">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516F6DA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20B821F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EA24D4A">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4D3EE01">
      <w:pPr>
        <w:spacing w:line="360" w:lineRule="auto"/>
        <w:ind w:left="540"/>
        <w:contextualSpacing/>
        <w:rPr>
          <w:rFonts w:hint="eastAsia" w:ascii="宋体" w:hAnsi="宋体" w:eastAsia="宋体" w:cs="宋体"/>
          <w:color w:val="auto"/>
          <w:sz w:val="24"/>
          <w:highlight w:val="none"/>
        </w:rPr>
      </w:pPr>
    </w:p>
    <w:p w14:paraId="59762326">
      <w:pPr>
        <w:spacing w:line="360" w:lineRule="auto"/>
        <w:ind w:left="540"/>
        <w:contextualSpacing/>
        <w:rPr>
          <w:rFonts w:hint="eastAsia" w:ascii="宋体" w:hAnsi="宋体" w:eastAsia="宋体" w:cs="宋体"/>
          <w:color w:val="auto"/>
          <w:sz w:val="24"/>
          <w:highlight w:val="none"/>
        </w:rPr>
      </w:pPr>
    </w:p>
    <w:p w14:paraId="39AD074D">
      <w:pPr>
        <w:spacing w:line="360" w:lineRule="auto"/>
        <w:ind w:left="540"/>
        <w:contextualSpacing/>
        <w:rPr>
          <w:rFonts w:hint="eastAsia" w:ascii="宋体" w:hAnsi="宋体" w:eastAsia="宋体" w:cs="宋体"/>
          <w:color w:val="auto"/>
          <w:sz w:val="24"/>
          <w:highlight w:val="none"/>
        </w:rPr>
      </w:pPr>
    </w:p>
    <w:p w14:paraId="79AD7CBB">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3B3F76AE">
      <w:pPr>
        <w:spacing w:line="360" w:lineRule="auto"/>
        <w:ind w:left="540"/>
        <w:contextualSpacing/>
        <w:rPr>
          <w:rFonts w:hint="eastAsia" w:ascii="宋体" w:hAnsi="宋体" w:eastAsia="宋体" w:cs="宋体"/>
          <w:color w:val="auto"/>
          <w:sz w:val="24"/>
          <w:highlight w:val="none"/>
        </w:rPr>
      </w:pPr>
    </w:p>
    <w:p w14:paraId="3EB6B89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8AB011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393DA99">
      <w:pPr>
        <w:spacing w:line="360" w:lineRule="auto"/>
        <w:contextualSpacing/>
        <w:jc w:val="left"/>
        <w:rPr>
          <w:rFonts w:hint="eastAsia" w:ascii="宋体" w:hAnsi="宋体" w:eastAsia="宋体" w:cs="宋体"/>
          <w:color w:val="auto"/>
          <w:sz w:val="24"/>
          <w:highlight w:val="none"/>
        </w:rPr>
      </w:pPr>
    </w:p>
    <w:p w14:paraId="073BDEBE">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3C9DD4BF">
      <w:pPr>
        <w:spacing w:line="360" w:lineRule="auto"/>
        <w:ind w:firstLine="480" w:firstLineChars="200"/>
        <w:contextualSpacing/>
        <w:jc w:val="left"/>
        <w:rPr>
          <w:rFonts w:hint="eastAsia" w:ascii="宋体" w:hAnsi="宋体" w:eastAsia="宋体" w:cs="宋体"/>
          <w:color w:val="auto"/>
          <w:sz w:val="24"/>
          <w:highlight w:val="none"/>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19"/>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BCC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325681ED">
            <w:pPr>
              <w:spacing w:line="360" w:lineRule="auto"/>
              <w:rPr>
                <w:rFonts w:hint="eastAsia" w:ascii="宋体" w:hAnsi="宋体" w:eastAsia="宋体" w:cs="宋体"/>
                <w:b/>
                <w:color w:val="auto"/>
                <w:sz w:val="24"/>
                <w:highlight w:val="none"/>
              </w:rPr>
            </w:pPr>
          </w:p>
          <w:p w14:paraId="75F2DDF3">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38485971">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1651503A">
      <w:pPr>
        <w:adjustRightInd w:val="0"/>
        <w:snapToGrid w:val="0"/>
        <w:spacing w:line="300" w:lineRule="auto"/>
        <w:jc w:val="left"/>
        <w:rPr>
          <w:rFonts w:hint="eastAsia" w:ascii="宋体" w:hAnsi="宋体" w:eastAsia="宋体" w:cs="宋体"/>
          <w:b/>
          <w:color w:val="auto"/>
          <w:szCs w:val="21"/>
          <w:highlight w:val="none"/>
        </w:rPr>
      </w:pPr>
    </w:p>
    <w:p w14:paraId="7E86BE3B">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113BBAC">
      <w:pPr>
        <w:spacing w:line="500" w:lineRule="exact"/>
        <w:jc w:val="center"/>
        <w:rPr>
          <w:rFonts w:hint="eastAsia" w:ascii="宋体" w:hAnsi="宋体" w:eastAsia="宋体" w:cs="宋体"/>
          <w:color w:val="auto"/>
          <w:sz w:val="44"/>
          <w:szCs w:val="44"/>
          <w:highlight w:val="none"/>
        </w:rPr>
      </w:pPr>
    </w:p>
    <w:p w14:paraId="27CFC544">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289829B">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343F6536">
      <w:pPr>
        <w:spacing w:line="520" w:lineRule="exact"/>
        <w:rPr>
          <w:rFonts w:hint="eastAsia" w:ascii="宋体" w:hAnsi="宋体" w:eastAsia="宋体" w:cs="宋体"/>
          <w:color w:val="auto"/>
          <w:sz w:val="32"/>
          <w:szCs w:val="32"/>
          <w:highlight w:val="none"/>
        </w:rPr>
      </w:pPr>
    </w:p>
    <w:p w14:paraId="0393F83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31CA7C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6D7173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6C57FC0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5AF75A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68F6555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CE3ABD3">
      <w:pPr>
        <w:spacing w:line="360" w:lineRule="auto"/>
        <w:rPr>
          <w:rFonts w:hint="eastAsia" w:ascii="宋体" w:hAnsi="宋体" w:eastAsia="宋体" w:cs="宋体"/>
          <w:color w:val="auto"/>
          <w:sz w:val="24"/>
          <w:highlight w:val="none"/>
        </w:rPr>
      </w:pPr>
    </w:p>
    <w:p w14:paraId="7E3C1B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4F3A906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7BEB341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3A0519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52AA40F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636F5C69">
      <w:pPr>
        <w:spacing w:line="360" w:lineRule="auto"/>
        <w:rPr>
          <w:rFonts w:hint="eastAsia" w:ascii="宋体" w:hAnsi="宋体" w:eastAsia="宋体" w:cs="宋体"/>
          <w:color w:val="auto"/>
          <w:sz w:val="24"/>
          <w:highlight w:val="none"/>
        </w:rPr>
      </w:pPr>
    </w:p>
    <w:p w14:paraId="00AF6AD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70C188E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5A5418B2">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B6C81D0">
      <w:pPr>
        <w:spacing w:line="360" w:lineRule="auto"/>
        <w:jc w:val="left"/>
        <w:rPr>
          <w:rFonts w:hint="eastAsia" w:ascii="宋体" w:hAnsi="宋体" w:eastAsia="宋体" w:cs="宋体"/>
          <w:color w:val="auto"/>
          <w:szCs w:val="21"/>
          <w:highlight w:val="none"/>
        </w:rPr>
      </w:pPr>
    </w:p>
    <w:p w14:paraId="092C4066">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7C6EA329">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37B0159D">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9"/>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34E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0971BE2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F3D7C5C">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04551F43">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0C26984">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0AE7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543B4F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92D226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9BDD4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9CA617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6DD6C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6AC77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5BF532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3C7BB7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FBB061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5877BDB">
            <w:pPr>
              <w:spacing w:line="300" w:lineRule="exact"/>
              <w:rPr>
                <w:rFonts w:hint="eastAsia" w:ascii="宋体" w:hAnsi="宋体" w:eastAsia="宋体" w:cs="宋体"/>
                <w:color w:val="auto"/>
                <w:szCs w:val="21"/>
                <w:highlight w:val="none"/>
              </w:rPr>
            </w:pPr>
          </w:p>
        </w:tc>
      </w:tr>
      <w:tr w14:paraId="08F7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76AE78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6DA681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846A5A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5D6751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D7B4CC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2CC74F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4210D5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2EFE7D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C8A46F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35093AA">
            <w:pPr>
              <w:spacing w:line="300" w:lineRule="exact"/>
              <w:rPr>
                <w:rFonts w:hint="eastAsia" w:ascii="宋体" w:hAnsi="宋体" w:eastAsia="宋体" w:cs="宋体"/>
                <w:color w:val="auto"/>
                <w:szCs w:val="21"/>
                <w:highlight w:val="none"/>
              </w:rPr>
            </w:pPr>
          </w:p>
        </w:tc>
      </w:tr>
      <w:tr w14:paraId="5707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8A9ED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CFD331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AC3840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C92E10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88F7AA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3921E26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5D9E7D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01055E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48C85D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FF40FAB">
            <w:pPr>
              <w:spacing w:line="300" w:lineRule="exact"/>
              <w:rPr>
                <w:rFonts w:hint="eastAsia" w:ascii="宋体" w:hAnsi="宋体" w:eastAsia="宋体" w:cs="宋体"/>
                <w:color w:val="auto"/>
                <w:szCs w:val="21"/>
                <w:highlight w:val="none"/>
              </w:rPr>
            </w:pPr>
          </w:p>
        </w:tc>
      </w:tr>
    </w:tbl>
    <w:p w14:paraId="2F93F5B1">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A4AB0FD">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612CC476">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2921E27D">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38CD6411">
      <w:pPr>
        <w:pStyle w:val="12"/>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6E26205">
      <w:pPr>
        <w:spacing w:line="360" w:lineRule="auto"/>
        <w:ind w:right="-817" w:rightChars="-389"/>
        <w:contextualSpacing/>
        <w:rPr>
          <w:rFonts w:hint="eastAsia" w:ascii="宋体" w:hAnsi="宋体" w:eastAsia="宋体" w:cs="宋体"/>
          <w:color w:val="auto"/>
          <w:sz w:val="24"/>
          <w:highlight w:val="none"/>
        </w:rPr>
      </w:pPr>
    </w:p>
    <w:p w14:paraId="79F12079">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4AC79933">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2B21B8B">
      <w:pPr>
        <w:snapToGrid w:val="0"/>
        <w:spacing w:line="360" w:lineRule="auto"/>
        <w:ind w:firstLine="602" w:firstLineChars="200"/>
        <w:rPr>
          <w:rFonts w:hint="eastAsia" w:ascii="宋体" w:hAnsi="宋体" w:eastAsia="宋体" w:cs="宋体"/>
          <w:b/>
          <w:color w:val="auto"/>
          <w:sz w:val="30"/>
          <w:szCs w:val="30"/>
          <w:highlight w:val="none"/>
        </w:rPr>
      </w:pPr>
    </w:p>
    <w:p w14:paraId="11BD6150">
      <w:pPr>
        <w:pStyle w:val="2"/>
        <w:rPr>
          <w:rFonts w:hint="eastAsia"/>
          <w:highlight w:val="none"/>
        </w:rPr>
      </w:pPr>
    </w:p>
    <w:p w14:paraId="053B334B">
      <w:pPr>
        <w:snapToGrid w:val="0"/>
        <w:spacing w:line="360" w:lineRule="auto"/>
        <w:ind w:firstLine="602" w:firstLineChars="200"/>
        <w:rPr>
          <w:rFonts w:hint="eastAsia" w:ascii="宋体" w:hAnsi="宋体" w:eastAsia="宋体" w:cs="宋体"/>
          <w:b/>
          <w:color w:val="auto"/>
          <w:sz w:val="30"/>
          <w:szCs w:val="30"/>
          <w:highlight w:val="none"/>
        </w:rPr>
      </w:pPr>
    </w:p>
    <w:p w14:paraId="5B3F609E">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67B48495">
      <w:pPr>
        <w:snapToGrid w:val="0"/>
        <w:spacing w:line="360" w:lineRule="auto"/>
        <w:ind w:firstLine="602" w:firstLineChars="200"/>
        <w:rPr>
          <w:rFonts w:hint="eastAsia" w:ascii="宋体" w:hAnsi="宋体" w:eastAsia="宋体" w:cs="宋体"/>
          <w:b/>
          <w:color w:val="auto"/>
          <w:sz w:val="30"/>
          <w:szCs w:val="30"/>
          <w:highlight w:val="none"/>
        </w:rPr>
      </w:pPr>
    </w:p>
    <w:p w14:paraId="1EFE5CC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FD47F7F">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DE2CF53">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72F262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40FABDF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2385507">
      <w:pPr>
        <w:pStyle w:val="24"/>
        <w:rPr>
          <w:rFonts w:hint="eastAsia" w:ascii="宋体" w:hAnsi="宋体" w:eastAsia="宋体" w:cs="宋体"/>
          <w:color w:val="auto"/>
          <w:kern w:val="0"/>
          <w:sz w:val="24"/>
          <w:highlight w:val="none"/>
          <w:lang w:val="zh-CN"/>
        </w:rPr>
      </w:pPr>
    </w:p>
    <w:p w14:paraId="4ED958C6">
      <w:pPr>
        <w:pStyle w:val="10"/>
        <w:rPr>
          <w:rFonts w:hint="eastAsia" w:ascii="宋体" w:hAnsi="宋体" w:eastAsia="宋体" w:cs="宋体"/>
          <w:color w:val="auto"/>
          <w:kern w:val="0"/>
          <w:sz w:val="24"/>
          <w:highlight w:val="none"/>
          <w:lang w:val="zh-CN"/>
        </w:rPr>
      </w:pPr>
    </w:p>
    <w:p w14:paraId="555F7CAE">
      <w:pPr>
        <w:pStyle w:val="10"/>
        <w:rPr>
          <w:rFonts w:hint="eastAsia" w:ascii="宋体" w:hAnsi="宋体" w:eastAsia="宋体" w:cs="宋体"/>
          <w:color w:val="auto"/>
          <w:kern w:val="0"/>
          <w:sz w:val="24"/>
          <w:highlight w:val="none"/>
          <w:lang w:val="zh-CN"/>
        </w:rPr>
      </w:pPr>
    </w:p>
    <w:p w14:paraId="771D04B7">
      <w:pPr>
        <w:pStyle w:val="10"/>
        <w:rPr>
          <w:rFonts w:hint="eastAsia" w:ascii="宋体" w:hAnsi="宋体" w:eastAsia="宋体" w:cs="宋体"/>
          <w:color w:val="auto"/>
          <w:kern w:val="0"/>
          <w:sz w:val="24"/>
          <w:highlight w:val="none"/>
          <w:lang w:val="zh-CN"/>
        </w:rPr>
      </w:pPr>
    </w:p>
    <w:p w14:paraId="781057E3">
      <w:pPr>
        <w:pStyle w:val="10"/>
        <w:rPr>
          <w:rFonts w:hint="eastAsia" w:ascii="宋体" w:hAnsi="宋体" w:eastAsia="宋体" w:cs="宋体"/>
          <w:color w:val="auto"/>
          <w:kern w:val="0"/>
          <w:sz w:val="24"/>
          <w:highlight w:val="none"/>
          <w:lang w:val="zh-CN"/>
        </w:rPr>
      </w:pPr>
    </w:p>
    <w:p w14:paraId="7263D8F1">
      <w:pPr>
        <w:pStyle w:val="10"/>
        <w:rPr>
          <w:rFonts w:hint="eastAsia" w:ascii="宋体" w:hAnsi="宋体" w:eastAsia="宋体" w:cs="宋体"/>
          <w:color w:val="auto"/>
          <w:kern w:val="0"/>
          <w:sz w:val="24"/>
          <w:highlight w:val="none"/>
          <w:lang w:val="zh-CN"/>
        </w:rPr>
      </w:pPr>
    </w:p>
    <w:p w14:paraId="3F09FFDE">
      <w:pPr>
        <w:pStyle w:val="10"/>
        <w:rPr>
          <w:rFonts w:hint="eastAsia" w:ascii="宋体" w:hAnsi="宋体" w:eastAsia="宋体" w:cs="宋体"/>
          <w:color w:val="auto"/>
          <w:kern w:val="0"/>
          <w:sz w:val="24"/>
          <w:highlight w:val="none"/>
          <w:lang w:val="zh-CN"/>
        </w:rPr>
      </w:pPr>
    </w:p>
    <w:p w14:paraId="5573EF37">
      <w:pPr>
        <w:pStyle w:val="10"/>
        <w:rPr>
          <w:rFonts w:hint="eastAsia" w:ascii="宋体" w:hAnsi="宋体" w:eastAsia="宋体" w:cs="宋体"/>
          <w:color w:val="auto"/>
          <w:kern w:val="0"/>
          <w:sz w:val="24"/>
          <w:highlight w:val="none"/>
          <w:lang w:val="zh-CN"/>
        </w:rPr>
      </w:pPr>
    </w:p>
    <w:p w14:paraId="6FCEDD0D">
      <w:pPr>
        <w:pStyle w:val="10"/>
        <w:rPr>
          <w:rFonts w:hint="eastAsia" w:ascii="宋体" w:hAnsi="宋体" w:eastAsia="宋体" w:cs="宋体"/>
          <w:color w:val="auto"/>
          <w:kern w:val="0"/>
          <w:sz w:val="24"/>
          <w:highlight w:val="none"/>
          <w:lang w:val="zh-CN"/>
        </w:rPr>
      </w:pPr>
    </w:p>
    <w:p w14:paraId="5EA560D0">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B4DA55F">
      <w:pPr>
        <w:pStyle w:val="30"/>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7D10FA2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FCDBAE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0BFDB1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8D4C491">
      <w:pPr>
        <w:pStyle w:val="30"/>
        <w:spacing w:line="360" w:lineRule="auto"/>
        <w:ind w:left="420" w:leftChars="200" w:firstLine="0" w:firstLineChars="0"/>
        <w:rPr>
          <w:rFonts w:hint="eastAsia" w:ascii="宋体" w:hAnsi="宋体" w:eastAsia="宋体" w:cs="宋体"/>
          <w:color w:val="auto"/>
          <w:highlight w:val="none"/>
        </w:rPr>
      </w:pPr>
    </w:p>
    <w:p w14:paraId="5B919D66">
      <w:pPr>
        <w:pStyle w:val="30"/>
        <w:spacing w:line="360" w:lineRule="auto"/>
        <w:ind w:left="420" w:leftChars="200" w:firstLine="0" w:firstLineChars="0"/>
        <w:rPr>
          <w:rFonts w:hint="eastAsia" w:ascii="宋体" w:hAnsi="宋体" w:eastAsia="宋体" w:cs="宋体"/>
          <w:color w:val="auto"/>
          <w:highlight w:val="none"/>
        </w:rPr>
      </w:pPr>
    </w:p>
    <w:p w14:paraId="0A3C6588">
      <w:pPr>
        <w:pStyle w:val="30"/>
        <w:spacing w:line="360" w:lineRule="auto"/>
        <w:ind w:left="420" w:leftChars="200" w:firstLine="0" w:firstLineChars="0"/>
        <w:rPr>
          <w:rFonts w:hint="eastAsia" w:ascii="宋体" w:hAnsi="宋体" w:eastAsia="宋体" w:cs="宋体"/>
          <w:color w:val="auto"/>
          <w:highlight w:val="none"/>
        </w:rPr>
      </w:pPr>
    </w:p>
    <w:p w14:paraId="2AF02308">
      <w:pPr>
        <w:pStyle w:val="30"/>
        <w:spacing w:line="360" w:lineRule="auto"/>
        <w:ind w:left="420" w:leftChars="200" w:firstLine="0" w:firstLineChars="0"/>
        <w:rPr>
          <w:rFonts w:hint="eastAsia" w:ascii="宋体" w:hAnsi="宋体" w:eastAsia="宋体" w:cs="宋体"/>
          <w:color w:val="auto"/>
          <w:highlight w:val="none"/>
        </w:rPr>
      </w:pPr>
    </w:p>
    <w:p w14:paraId="4F703739">
      <w:pPr>
        <w:pStyle w:val="30"/>
        <w:spacing w:line="360" w:lineRule="auto"/>
        <w:ind w:left="420" w:leftChars="200" w:firstLine="0" w:firstLineChars="0"/>
        <w:rPr>
          <w:rFonts w:hint="eastAsia" w:ascii="宋体" w:hAnsi="宋体" w:eastAsia="宋体" w:cs="宋体"/>
          <w:color w:val="auto"/>
          <w:highlight w:val="none"/>
        </w:rPr>
      </w:pPr>
    </w:p>
    <w:p w14:paraId="5A2BCD91">
      <w:pPr>
        <w:pStyle w:val="30"/>
        <w:spacing w:line="360" w:lineRule="auto"/>
        <w:ind w:left="420" w:leftChars="200" w:firstLine="0" w:firstLineChars="0"/>
        <w:rPr>
          <w:rFonts w:hint="eastAsia" w:ascii="宋体" w:hAnsi="宋体" w:eastAsia="宋体" w:cs="宋体"/>
          <w:color w:val="auto"/>
          <w:highlight w:val="none"/>
        </w:rPr>
      </w:pPr>
    </w:p>
    <w:p w14:paraId="7A254E27">
      <w:pPr>
        <w:pStyle w:val="30"/>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供应商为其缴纳近1个月（2025年6月至响应文件提交截止时间止任意一个月社保）社会保险的证明材料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7EFFABA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4EBA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324B4CAC">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1257778C">
            <w:pPr>
              <w:ind w:left="223" w:hanging="222" w:hangingChars="106"/>
              <w:jc w:val="center"/>
              <w:rPr>
                <w:rFonts w:hint="eastAsia" w:ascii="宋体" w:hAnsi="宋体" w:eastAsia="宋体" w:cs="宋体"/>
                <w:color w:val="auto"/>
                <w:highlight w:val="none"/>
              </w:rPr>
            </w:pPr>
            <w:bookmarkStart w:id="116" w:name="_Toc251052187"/>
            <w:r>
              <w:rPr>
                <w:rFonts w:hint="eastAsia" w:ascii="宋体" w:hAnsi="宋体" w:eastAsia="宋体" w:cs="宋体"/>
                <w:color w:val="auto"/>
                <w:highlight w:val="none"/>
              </w:rPr>
              <w:t>姓名</w:t>
            </w:r>
            <w:bookmarkEnd w:id="116"/>
          </w:p>
        </w:tc>
        <w:tc>
          <w:tcPr>
            <w:tcW w:w="816" w:type="dxa"/>
            <w:vMerge w:val="restart"/>
            <w:noWrap w:val="0"/>
            <w:vAlign w:val="center"/>
          </w:tcPr>
          <w:p w14:paraId="1228B1A3">
            <w:pPr>
              <w:ind w:left="223" w:hanging="222" w:hangingChars="106"/>
              <w:jc w:val="center"/>
              <w:rPr>
                <w:rFonts w:hint="eastAsia" w:ascii="宋体" w:hAnsi="宋体" w:eastAsia="宋体" w:cs="宋体"/>
                <w:color w:val="auto"/>
                <w:highlight w:val="none"/>
              </w:rPr>
            </w:pPr>
            <w:bookmarkStart w:id="117" w:name="_Toc251052188"/>
            <w:r>
              <w:rPr>
                <w:rFonts w:hint="eastAsia" w:ascii="宋体" w:hAnsi="宋体" w:eastAsia="宋体" w:cs="宋体"/>
                <w:color w:val="auto"/>
                <w:highlight w:val="none"/>
              </w:rPr>
              <w:t>职称</w:t>
            </w:r>
            <w:bookmarkEnd w:id="117"/>
          </w:p>
        </w:tc>
        <w:tc>
          <w:tcPr>
            <w:tcW w:w="6718" w:type="dxa"/>
            <w:gridSpan w:val="4"/>
            <w:noWrap w:val="0"/>
            <w:vAlign w:val="center"/>
          </w:tcPr>
          <w:p w14:paraId="60DB3A6D">
            <w:pPr>
              <w:ind w:left="223" w:hanging="222" w:hangingChars="106"/>
              <w:jc w:val="center"/>
              <w:rPr>
                <w:rFonts w:hint="eastAsia" w:ascii="宋体" w:hAnsi="宋体" w:eastAsia="宋体" w:cs="宋体"/>
                <w:color w:val="auto"/>
                <w:highlight w:val="none"/>
              </w:rPr>
            </w:pPr>
            <w:bookmarkStart w:id="118" w:name="_Toc251052189"/>
            <w:r>
              <w:rPr>
                <w:rFonts w:hint="eastAsia" w:ascii="宋体" w:hAnsi="宋体" w:eastAsia="宋体" w:cs="宋体"/>
                <w:color w:val="auto"/>
                <w:highlight w:val="none"/>
              </w:rPr>
              <w:t>执业或职业资格证明</w:t>
            </w:r>
            <w:bookmarkEnd w:id="118"/>
          </w:p>
        </w:tc>
      </w:tr>
      <w:tr w14:paraId="739B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476DB0AA">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6BE0C6C">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145EB7D5">
            <w:pPr>
              <w:ind w:left="223" w:hanging="222" w:hangingChars="106"/>
              <w:jc w:val="center"/>
              <w:rPr>
                <w:rFonts w:hint="eastAsia" w:ascii="宋体" w:hAnsi="宋体" w:eastAsia="宋体" w:cs="宋体"/>
                <w:color w:val="auto"/>
                <w:highlight w:val="none"/>
              </w:rPr>
            </w:pPr>
          </w:p>
        </w:tc>
        <w:tc>
          <w:tcPr>
            <w:tcW w:w="1443" w:type="dxa"/>
            <w:noWrap w:val="0"/>
            <w:vAlign w:val="center"/>
          </w:tcPr>
          <w:p w14:paraId="49380A85">
            <w:pPr>
              <w:ind w:left="223" w:hanging="222" w:hangingChars="106"/>
              <w:jc w:val="center"/>
              <w:rPr>
                <w:rFonts w:hint="eastAsia" w:ascii="宋体" w:hAnsi="宋体" w:eastAsia="宋体" w:cs="宋体"/>
                <w:color w:val="auto"/>
                <w:highlight w:val="none"/>
              </w:rPr>
            </w:pPr>
            <w:bookmarkStart w:id="119" w:name="_Toc251052192"/>
            <w:r>
              <w:rPr>
                <w:rFonts w:hint="eastAsia" w:ascii="宋体" w:hAnsi="宋体" w:eastAsia="宋体" w:cs="宋体"/>
                <w:color w:val="auto"/>
                <w:highlight w:val="none"/>
              </w:rPr>
              <w:t>证书名称</w:t>
            </w:r>
            <w:bookmarkEnd w:id="119"/>
          </w:p>
        </w:tc>
        <w:tc>
          <w:tcPr>
            <w:tcW w:w="1773" w:type="dxa"/>
            <w:noWrap w:val="0"/>
            <w:vAlign w:val="center"/>
          </w:tcPr>
          <w:p w14:paraId="2338A92D">
            <w:pPr>
              <w:ind w:left="223" w:hanging="222" w:hangingChars="106"/>
              <w:jc w:val="center"/>
              <w:rPr>
                <w:rFonts w:hint="eastAsia" w:ascii="宋体" w:hAnsi="宋体" w:eastAsia="宋体" w:cs="宋体"/>
                <w:color w:val="auto"/>
                <w:highlight w:val="none"/>
              </w:rPr>
            </w:pPr>
            <w:bookmarkStart w:id="120" w:name="_Toc251052193"/>
            <w:r>
              <w:rPr>
                <w:rFonts w:hint="eastAsia" w:ascii="宋体" w:hAnsi="宋体" w:eastAsia="宋体" w:cs="宋体"/>
                <w:color w:val="auto"/>
                <w:highlight w:val="none"/>
              </w:rPr>
              <w:t>级别</w:t>
            </w:r>
            <w:bookmarkEnd w:id="120"/>
          </w:p>
        </w:tc>
        <w:tc>
          <w:tcPr>
            <w:tcW w:w="1500" w:type="dxa"/>
            <w:noWrap w:val="0"/>
            <w:vAlign w:val="center"/>
          </w:tcPr>
          <w:p w14:paraId="3032DBAF">
            <w:pPr>
              <w:ind w:left="223" w:hanging="222" w:hangingChars="106"/>
              <w:jc w:val="center"/>
              <w:rPr>
                <w:rFonts w:hint="eastAsia" w:ascii="宋体" w:hAnsi="宋体" w:eastAsia="宋体" w:cs="宋体"/>
                <w:color w:val="auto"/>
                <w:highlight w:val="none"/>
              </w:rPr>
            </w:pPr>
            <w:bookmarkStart w:id="121" w:name="_Toc251052194"/>
            <w:r>
              <w:rPr>
                <w:rFonts w:hint="eastAsia" w:ascii="宋体" w:hAnsi="宋体" w:eastAsia="宋体" w:cs="宋体"/>
                <w:color w:val="auto"/>
                <w:highlight w:val="none"/>
              </w:rPr>
              <w:t>证号</w:t>
            </w:r>
            <w:bookmarkEnd w:id="121"/>
          </w:p>
        </w:tc>
        <w:tc>
          <w:tcPr>
            <w:tcW w:w="2002" w:type="dxa"/>
            <w:noWrap w:val="0"/>
            <w:vAlign w:val="center"/>
          </w:tcPr>
          <w:p w14:paraId="7B52FBC7">
            <w:pPr>
              <w:ind w:left="223" w:hanging="222" w:hangingChars="106"/>
              <w:jc w:val="center"/>
              <w:rPr>
                <w:rFonts w:hint="eastAsia" w:ascii="宋体" w:hAnsi="宋体" w:eastAsia="宋体" w:cs="宋体"/>
                <w:color w:val="auto"/>
                <w:highlight w:val="none"/>
              </w:rPr>
            </w:pPr>
            <w:bookmarkStart w:id="122" w:name="_Toc251052195"/>
            <w:r>
              <w:rPr>
                <w:rFonts w:hint="eastAsia" w:ascii="宋体" w:hAnsi="宋体" w:eastAsia="宋体" w:cs="宋体"/>
                <w:color w:val="auto"/>
                <w:highlight w:val="none"/>
              </w:rPr>
              <w:t>专业</w:t>
            </w:r>
            <w:bookmarkEnd w:id="122"/>
          </w:p>
        </w:tc>
      </w:tr>
      <w:tr w14:paraId="030A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84A1E58">
            <w:pPr>
              <w:ind w:left="223" w:hanging="222" w:hangingChars="106"/>
              <w:jc w:val="center"/>
              <w:rPr>
                <w:rFonts w:hint="eastAsia" w:ascii="宋体" w:hAnsi="宋体" w:eastAsia="宋体" w:cs="宋体"/>
                <w:color w:val="auto"/>
                <w:highlight w:val="none"/>
              </w:rPr>
            </w:pPr>
          </w:p>
        </w:tc>
        <w:tc>
          <w:tcPr>
            <w:tcW w:w="829" w:type="dxa"/>
            <w:noWrap w:val="0"/>
            <w:vAlign w:val="center"/>
          </w:tcPr>
          <w:p w14:paraId="5FD15F57">
            <w:pPr>
              <w:ind w:left="223" w:hanging="222" w:hangingChars="106"/>
              <w:jc w:val="center"/>
              <w:rPr>
                <w:rFonts w:hint="eastAsia" w:ascii="宋体" w:hAnsi="宋体" w:eastAsia="宋体" w:cs="宋体"/>
                <w:color w:val="auto"/>
                <w:highlight w:val="none"/>
              </w:rPr>
            </w:pPr>
          </w:p>
        </w:tc>
        <w:tc>
          <w:tcPr>
            <w:tcW w:w="816" w:type="dxa"/>
            <w:noWrap w:val="0"/>
            <w:vAlign w:val="center"/>
          </w:tcPr>
          <w:p w14:paraId="3962F6C7">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26A9E8">
            <w:pPr>
              <w:ind w:left="223" w:hanging="222" w:hangingChars="106"/>
              <w:jc w:val="center"/>
              <w:rPr>
                <w:rFonts w:hint="eastAsia" w:ascii="宋体" w:hAnsi="宋体" w:eastAsia="宋体" w:cs="宋体"/>
                <w:color w:val="auto"/>
                <w:highlight w:val="none"/>
              </w:rPr>
            </w:pPr>
          </w:p>
        </w:tc>
        <w:tc>
          <w:tcPr>
            <w:tcW w:w="1773" w:type="dxa"/>
            <w:noWrap w:val="0"/>
            <w:vAlign w:val="center"/>
          </w:tcPr>
          <w:p w14:paraId="48861F6B">
            <w:pPr>
              <w:ind w:left="223" w:hanging="222" w:hangingChars="106"/>
              <w:jc w:val="center"/>
              <w:rPr>
                <w:rFonts w:hint="eastAsia" w:ascii="宋体" w:hAnsi="宋体" w:eastAsia="宋体" w:cs="宋体"/>
                <w:color w:val="auto"/>
                <w:highlight w:val="none"/>
              </w:rPr>
            </w:pPr>
          </w:p>
        </w:tc>
        <w:tc>
          <w:tcPr>
            <w:tcW w:w="1500" w:type="dxa"/>
            <w:noWrap w:val="0"/>
            <w:vAlign w:val="center"/>
          </w:tcPr>
          <w:p w14:paraId="4850E3C8">
            <w:pPr>
              <w:ind w:left="223" w:hanging="222" w:hangingChars="106"/>
              <w:jc w:val="center"/>
              <w:rPr>
                <w:rFonts w:hint="eastAsia" w:ascii="宋体" w:hAnsi="宋体" w:eastAsia="宋体" w:cs="宋体"/>
                <w:color w:val="auto"/>
                <w:highlight w:val="none"/>
              </w:rPr>
            </w:pPr>
          </w:p>
        </w:tc>
        <w:tc>
          <w:tcPr>
            <w:tcW w:w="2002" w:type="dxa"/>
            <w:noWrap w:val="0"/>
            <w:vAlign w:val="center"/>
          </w:tcPr>
          <w:p w14:paraId="16DEE21D">
            <w:pPr>
              <w:ind w:left="223" w:hanging="222" w:hangingChars="106"/>
              <w:jc w:val="center"/>
              <w:rPr>
                <w:rFonts w:hint="eastAsia" w:ascii="宋体" w:hAnsi="宋体" w:eastAsia="宋体" w:cs="宋体"/>
                <w:color w:val="auto"/>
                <w:highlight w:val="none"/>
              </w:rPr>
            </w:pPr>
          </w:p>
        </w:tc>
      </w:tr>
      <w:tr w14:paraId="480C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96FA084">
            <w:pPr>
              <w:ind w:left="223" w:hanging="222" w:hangingChars="106"/>
              <w:jc w:val="center"/>
              <w:rPr>
                <w:rFonts w:hint="eastAsia" w:ascii="宋体" w:hAnsi="宋体" w:eastAsia="宋体" w:cs="宋体"/>
                <w:color w:val="auto"/>
                <w:highlight w:val="none"/>
              </w:rPr>
            </w:pPr>
          </w:p>
        </w:tc>
        <w:tc>
          <w:tcPr>
            <w:tcW w:w="829" w:type="dxa"/>
            <w:noWrap w:val="0"/>
            <w:vAlign w:val="center"/>
          </w:tcPr>
          <w:p w14:paraId="3A58AA05">
            <w:pPr>
              <w:ind w:left="223" w:hanging="222" w:hangingChars="106"/>
              <w:jc w:val="center"/>
              <w:rPr>
                <w:rFonts w:hint="eastAsia" w:ascii="宋体" w:hAnsi="宋体" w:eastAsia="宋体" w:cs="宋体"/>
                <w:color w:val="auto"/>
                <w:highlight w:val="none"/>
              </w:rPr>
            </w:pPr>
          </w:p>
        </w:tc>
        <w:tc>
          <w:tcPr>
            <w:tcW w:w="816" w:type="dxa"/>
            <w:noWrap w:val="0"/>
            <w:vAlign w:val="center"/>
          </w:tcPr>
          <w:p w14:paraId="081FEE30">
            <w:pPr>
              <w:ind w:left="223" w:hanging="222" w:hangingChars="106"/>
              <w:jc w:val="center"/>
              <w:rPr>
                <w:rFonts w:hint="eastAsia" w:ascii="宋体" w:hAnsi="宋体" w:eastAsia="宋体" w:cs="宋体"/>
                <w:color w:val="auto"/>
                <w:highlight w:val="none"/>
              </w:rPr>
            </w:pPr>
          </w:p>
        </w:tc>
        <w:tc>
          <w:tcPr>
            <w:tcW w:w="1443" w:type="dxa"/>
            <w:noWrap w:val="0"/>
            <w:vAlign w:val="center"/>
          </w:tcPr>
          <w:p w14:paraId="7D9B02FF">
            <w:pPr>
              <w:ind w:left="223" w:hanging="222" w:hangingChars="106"/>
              <w:jc w:val="center"/>
              <w:rPr>
                <w:rFonts w:hint="eastAsia" w:ascii="宋体" w:hAnsi="宋体" w:eastAsia="宋体" w:cs="宋体"/>
                <w:color w:val="auto"/>
                <w:highlight w:val="none"/>
              </w:rPr>
            </w:pPr>
          </w:p>
        </w:tc>
        <w:tc>
          <w:tcPr>
            <w:tcW w:w="1773" w:type="dxa"/>
            <w:noWrap w:val="0"/>
            <w:vAlign w:val="center"/>
          </w:tcPr>
          <w:p w14:paraId="51DC41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1A0224D0">
            <w:pPr>
              <w:ind w:left="223" w:hanging="222" w:hangingChars="106"/>
              <w:jc w:val="center"/>
              <w:rPr>
                <w:rFonts w:hint="eastAsia" w:ascii="宋体" w:hAnsi="宋体" w:eastAsia="宋体" w:cs="宋体"/>
                <w:color w:val="auto"/>
                <w:highlight w:val="none"/>
              </w:rPr>
            </w:pPr>
          </w:p>
        </w:tc>
        <w:tc>
          <w:tcPr>
            <w:tcW w:w="2002" w:type="dxa"/>
            <w:noWrap w:val="0"/>
            <w:vAlign w:val="center"/>
          </w:tcPr>
          <w:p w14:paraId="3C94CCDF">
            <w:pPr>
              <w:ind w:left="223" w:hanging="222" w:hangingChars="106"/>
              <w:jc w:val="center"/>
              <w:rPr>
                <w:rFonts w:hint="eastAsia" w:ascii="宋体" w:hAnsi="宋体" w:eastAsia="宋体" w:cs="宋体"/>
                <w:color w:val="auto"/>
                <w:highlight w:val="none"/>
              </w:rPr>
            </w:pPr>
          </w:p>
        </w:tc>
      </w:tr>
      <w:tr w14:paraId="7D0D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D05B7FB">
            <w:pPr>
              <w:ind w:left="223" w:hanging="222" w:hangingChars="106"/>
              <w:jc w:val="center"/>
              <w:rPr>
                <w:rFonts w:hint="eastAsia" w:ascii="宋体" w:hAnsi="宋体" w:eastAsia="宋体" w:cs="宋体"/>
                <w:color w:val="auto"/>
                <w:highlight w:val="none"/>
              </w:rPr>
            </w:pPr>
          </w:p>
        </w:tc>
        <w:tc>
          <w:tcPr>
            <w:tcW w:w="829" w:type="dxa"/>
            <w:noWrap w:val="0"/>
            <w:vAlign w:val="center"/>
          </w:tcPr>
          <w:p w14:paraId="0695DFA4">
            <w:pPr>
              <w:ind w:left="223" w:hanging="222" w:hangingChars="106"/>
              <w:jc w:val="center"/>
              <w:rPr>
                <w:rFonts w:hint="eastAsia" w:ascii="宋体" w:hAnsi="宋体" w:eastAsia="宋体" w:cs="宋体"/>
                <w:color w:val="auto"/>
                <w:highlight w:val="none"/>
              </w:rPr>
            </w:pPr>
          </w:p>
        </w:tc>
        <w:tc>
          <w:tcPr>
            <w:tcW w:w="816" w:type="dxa"/>
            <w:noWrap w:val="0"/>
            <w:vAlign w:val="center"/>
          </w:tcPr>
          <w:p w14:paraId="338C4149">
            <w:pPr>
              <w:ind w:left="223" w:hanging="222" w:hangingChars="106"/>
              <w:jc w:val="center"/>
              <w:rPr>
                <w:rFonts w:hint="eastAsia" w:ascii="宋体" w:hAnsi="宋体" w:eastAsia="宋体" w:cs="宋体"/>
                <w:color w:val="auto"/>
                <w:highlight w:val="none"/>
              </w:rPr>
            </w:pPr>
          </w:p>
        </w:tc>
        <w:tc>
          <w:tcPr>
            <w:tcW w:w="1443" w:type="dxa"/>
            <w:noWrap w:val="0"/>
            <w:vAlign w:val="center"/>
          </w:tcPr>
          <w:p w14:paraId="75345AC0">
            <w:pPr>
              <w:ind w:left="223" w:hanging="222" w:hangingChars="106"/>
              <w:jc w:val="center"/>
              <w:rPr>
                <w:rFonts w:hint="eastAsia" w:ascii="宋体" w:hAnsi="宋体" w:eastAsia="宋体" w:cs="宋体"/>
                <w:color w:val="auto"/>
                <w:highlight w:val="none"/>
              </w:rPr>
            </w:pPr>
          </w:p>
        </w:tc>
        <w:tc>
          <w:tcPr>
            <w:tcW w:w="1773" w:type="dxa"/>
            <w:noWrap w:val="0"/>
            <w:vAlign w:val="center"/>
          </w:tcPr>
          <w:p w14:paraId="0C4C4A56">
            <w:pPr>
              <w:ind w:left="223" w:hanging="222" w:hangingChars="106"/>
              <w:jc w:val="center"/>
              <w:rPr>
                <w:rFonts w:hint="eastAsia" w:ascii="宋体" w:hAnsi="宋体" w:eastAsia="宋体" w:cs="宋体"/>
                <w:color w:val="auto"/>
                <w:highlight w:val="none"/>
              </w:rPr>
            </w:pPr>
          </w:p>
        </w:tc>
        <w:tc>
          <w:tcPr>
            <w:tcW w:w="1500" w:type="dxa"/>
            <w:noWrap w:val="0"/>
            <w:vAlign w:val="center"/>
          </w:tcPr>
          <w:p w14:paraId="5787F3E3">
            <w:pPr>
              <w:ind w:left="223" w:hanging="222" w:hangingChars="106"/>
              <w:jc w:val="center"/>
              <w:rPr>
                <w:rFonts w:hint="eastAsia" w:ascii="宋体" w:hAnsi="宋体" w:eastAsia="宋体" w:cs="宋体"/>
                <w:color w:val="auto"/>
                <w:highlight w:val="none"/>
              </w:rPr>
            </w:pPr>
          </w:p>
        </w:tc>
        <w:tc>
          <w:tcPr>
            <w:tcW w:w="2002" w:type="dxa"/>
            <w:noWrap w:val="0"/>
            <w:vAlign w:val="center"/>
          </w:tcPr>
          <w:p w14:paraId="2D166C0D">
            <w:pPr>
              <w:ind w:left="223" w:hanging="222" w:hangingChars="106"/>
              <w:jc w:val="center"/>
              <w:rPr>
                <w:rFonts w:hint="eastAsia" w:ascii="宋体" w:hAnsi="宋体" w:eastAsia="宋体" w:cs="宋体"/>
                <w:color w:val="auto"/>
                <w:highlight w:val="none"/>
              </w:rPr>
            </w:pPr>
          </w:p>
        </w:tc>
      </w:tr>
      <w:tr w14:paraId="669D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7A9967C1">
            <w:pPr>
              <w:spacing w:line="360" w:lineRule="auto"/>
              <w:rPr>
                <w:rFonts w:hint="eastAsia" w:ascii="宋体" w:hAnsi="宋体" w:eastAsia="宋体" w:cs="宋体"/>
                <w:color w:val="auto"/>
                <w:highlight w:val="none"/>
              </w:rPr>
            </w:pPr>
            <w:bookmarkStart w:id="123"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23"/>
            <w:r>
              <w:rPr>
                <w:rFonts w:hint="eastAsia" w:ascii="宋体" w:hAnsi="宋体" w:eastAsia="宋体" w:cs="宋体"/>
                <w:color w:val="auto"/>
                <w:highlight w:val="none"/>
              </w:rPr>
              <w:t>附项目管理组织机构设置、职责分工等资料。</w:t>
            </w:r>
          </w:p>
        </w:tc>
      </w:tr>
    </w:tbl>
    <w:p w14:paraId="59E9997E">
      <w:pPr>
        <w:rPr>
          <w:rFonts w:hint="eastAsia" w:ascii="宋体" w:hAnsi="宋体" w:eastAsia="宋体" w:cs="宋体"/>
          <w:color w:val="auto"/>
          <w:highlight w:val="none"/>
        </w:rPr>
      </w:pPr>
    </w:p>
    <w:p w14:paraId="6266977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1DF7B7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0F4BE2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3628A7A">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505F50F7">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6AE8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70308159">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0F8C86AD">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54742EAA">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538B1C0E">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7C57CD1E">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5821322E">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128C350F">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29DDE4F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2BD8A2CD">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3F025E2B">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45010F28">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0C680DE7">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6A2084A0">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79C956D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61D34D65">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7CE065C0">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2BCA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DB7A8B0">
            <w:pPr>
              <w:spacing w:line="360" w:lineRule="auto"/>
              <w:rPr>
                <w:rFonts w:hint="eastAsia" w:ascii="宋体" w:hAnsi="宋体" w:eastAsia="宋体" w:cs="宋体"/>
                <w:color w:val="auto"/>
                <w:highlight w:val="none"/>
              </w:rPr>
            </w:pPr>
          </w:p>
        </w:tc>
        <w:tc>
          <w:tcPr>
            <w:tcW w:w="1226" w:type="dxa"/>
            <w:noWrap w:val="0"/>
            <w:vAlign w:val="top"/>
          </w:tcPr>
          <w:p w14:paraId="3ACDC8B0">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52781C52">
            <w:pPr>
              <w:spacing w:line="360" w:lineRule="auto"/>
              <w:rPr>
                <w:rFonts w:hint="eastAsia" w:ascii="宋体" w:hAnsi="宋体" w:eastAsia="宋体" w:cs="宋体"/>
                <w:color w:val="auto"/>
                <w:highlight w:val="none"/>
              </w:rPr>
            </w:pPr>
          </w:p>
        </w:tc>
        <w:tc>
          <w:tcPr>
            <w:tcW w:w="708" w:type="dxa"/>
            <w:noWrap w:val="0"/>
            <w:vAlign w:val="top"/>
          </w:tcPr>
          <w:p w14:paraId="4FD6BA45">
            <w:pPr>
              <w:spacing w:line="360" w:lineRule="auto"/>
              <w:rPr>
                <w:rFonts w:hint="eastAsia" w:ascii="宋体" w:hAnsi="宋体" w:eastAsia="宋体" w:cs="宋体"/>
                <w:color w:val="auto"/>
                <w:highlight w:val="none"/>
              </w:rPr>
            </w:pPr>
          </w:p>
        </w:tc>
        <w:tc>
          <w:tcPr>
            <w:tcW w:w="709" w:type="dxa"/>
            <w:noWrap w:val="0"/>
            <w:vAlign w:val="top"/>
          </w:tcPr>
          <w:p w14:paraId="7D88065B">
            <w:pPr>
              <w:spacing w:line="360" w:lineRule="auto"/>
              <w:rPr>
                <w:rFonts w:hint="eastAsia" w:ascii="宋体" w:hAnsi="宋体" w:eastAsia="宋体" w:cs="宋体"/>
                <w:color w:val="auto"/>
                <w:highlight w:val="none"/>
              </w:rPr>
            </w:pPr>
          </w:p>
        </w:tc>
        <w:tc>
          <w:tcPr>
            <w:tcW w:w="851" w:type="dxa"/>
            <w:noWrap w:val="0"/>
            <w:vAlign w:val="top"/>
          </w:tcPr>
          <w:p w14:paraId="549B4FF0">
            <w:pPr>
              <w:spacing w:line="360" w:lineRule="auto"/>
              <w:rPr>
                <w:rFonts w:hint="eastAsia" w:ascii="宋体" w:hAnsi="宋体" w:eastAsia="宋体" w:cs="宋体"/>
                <w:color w:val="auto"/>
                <w:highlight w:val="none"/>
              </w:rPr>
            </w:pPr>
          </w:p>
        </w:tc>
        <w:tc>
          <w:tcPr>
            <w:tcW w:w="1134" w:type="dxa"/>
            <w:noWrap w:val="0"/>
            <w:vAlign w:val="top"/>
          </w:tcPr>
          <w:p w14:paraId="3DCA4D51">
            <w:pPr>
              <w:spacing w:line="360" w:lineRule="auto"/>
              <w:rPr>
                <w:rFonts w:hint="eastAsia" w:ascii="宋体" w:hAnsi="宋体" w:eastAsia="宋体" w:cs="宋体"/>
                <w:color w:val="auto"/>
                <w:highlight w:val="none"/>
              </w:rPr>
            </w:pPr>
          </w:p>
        </w:tc>
        <w:tc>
          <w:tcPr>
            <w:tcW w:w="992" w:type="dxa"/>
            <w:noWrap w:val="0"/>
            <w:vAlign w:val="top"/>
          </w:tcPr>
          <w:p w14:paraId="2420A159">
            <w:pPr>
              <w:spacing w:line="360" w:lineRule="auto"/>
              <w:rPr>
                <w:rFonts w:hint="eastAsia" w:ascii="宋体" w:hAnsi="宋体" w:eastAsia="宋体" w:cs="宋体"/>
                <w:color w:val="auto"/>
                <w:highlight w:val="none"/>
              </w:rPr>
            </w:pPr>
          </w:p>
        </w:tc>
        <w:tc>
          <w:tcPr>
            <w:tcW w:w="1134" w:type="dxa"/>
            <w:noWrap w:val="0"/>
            <w:vAlign w:val="top"/>
          </w:tcPr>
          <w:p w14:paraId="2ACE5DED">
            <w:pPr>
              <w:spacing w:line="360" w:lineRule="auto"/>
              <w:rPr>
                <w:rFonts w:hint="eastAsia" w:ascii="宋体" w:hAnsi="宋体" w:eastAsia="宋体" w:cs="宋体"/>
                <w:color w:val="auto"/>
                <w:highlight w:val="none"/>
              </w:rPr>
            </w:pPr>
          </w:p>
        </w:tc>
        <w:tc>
          <w:tcPr>
            <w:tcW w:w="992" w:type="dxa"/>
            <w:noWrap w:val="0"/>
            <w:vAlign w:val="top"/>
          </w:tcPr>
          <w:p w14:paraId="639873EF">
            <w:pPr>
              <w:spacing w:line="360" w:lineRule="auto"/>
              <w:rPr>
                <w:rFonts w:hint="eastAsia" w:ascii="宋体" w:hAnsi="宋体" w:eastAsia="宋体" w:cs="宋体"/>
                <w:color w:val="auto"/>
                <w:highlight w:val="none"/>
              </w:rPr>
            </w:pPr>
          </w:p>
        </w:tc>
      </w:tr>
      <w:tr w14:paraId="2A9E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259EF05">
            <w:pPr>
              <w:spacing w:line="360" w:lineRule="auto"/>
              <w:rPr>
                <w:rFonts w:hint="eastAsia" w:ascii="宋体" w:hAnsi="宋体" w:eastAsia="宋体" w:cs="宋体"/>
                <w:color w:val="auto"/>
                <w:highlight w:val="none"/>
              </w:rPr>
            </w:pPr>
          </w:p>
        </w:tc>
        <w:tc>
          <w:tcPr>
            <w:tcW w:w="1226" w:type="dxa"/>
            <w:noWrap w:val="0"/>
            <w:vAlign w:val="top"/>
          </w:tcPr>
          <w:p w14:paraId="5FFD5BDA">
            <w:pPr>
              <w:spacing w:line="360" w:lineRule="auto"/>
              <w:rPr>
                <w:rFonts w:hint="eastAsia" w:ascii="宋体" w:hAnsi="宋体" w:eastAsia="宋体" w:cs="宋体"/>
                <w:color w:val="auto"/>
                <w:highlight w:val="none"/>
              </w:rPr>
            </w:pPr>
          </w:p>
        </w:tc>
        <w:tc>
          <w:tcPr>
            <w:tcW w:w="851" w:type="dxa"/>
            <w:noWrap w:val="0"/>
            <w:vAlign w:val="top"/>
          </w:tcPr>
          <w:p w14:paraId="0B34CD6A">
            <w:pPr>
              <w:spacing w:line="360" w:lineRule="auto"/>
              <w:rPr>
                <w:rFonts w:hint="eastAsia" w:ascii="宋体" w:hAnsi="宋体" w:eastAsia="宋体" w:cs="宋体"/>
                <w:color w:val="auto"/>
                <w:highlight w:val="none"/>
              </w:rPr>
            </w:pPr>
          </w:p>
        </w:tc>
        <w:tc>
          <w:tcPr>
            <w:tcW w:w="708" w:type="dxa"/>
            <w:noWrap w:val="0"/>
            <w:vAlign w:val="top"/>
          </w:tcPr>
          <w:p w14:paraId="27DDDC93">
            <w:pPr>
              <w:spacing w:line="360" w:lineRule="auto"/>
              <w:rPr>
                <w:rFonts w:hint="eastAsia" w:ascii="宋体" w:hAnsi="宋体" w:eastAsia="宋体" w:cs="宋体"/>
                <w:color w:val="auto"/>
                <w:highlight w:val="none"/>
              </w:rPr>
            </w:pPr>
          </w:p>
        </w:tc>
        <w:tc>
          <w:tcPr>
            <w:tcW w:w="709" w:type="dxa"/>
            <w:noWrap w:val="0"/>
            <w:vAlign w:val="top"/>
          </w:tcPr>
          <w:p w14:paraId="4CA0E0CE">
            <w:pPr>
              <w:spacing w:line="360" w:lineRule="auto"/>
              <w:rPr>
                <w:rFonts w:hint="eastAsia" w:ascii="宋体" w:hAnsi="宋体" w:eastAsia="宋体" w:cs="宋体"/>
                <w:color w:val="auto"/>
                <w:highlight w:val="none"/>
              </w:rPr>
            </w:pPr>
          </w:p>
        </w:tc>
        <w:tc>
          <w:tcPr>
            <w:tcW w:w="851" w:type="dxa"/>
            <w:noWrap w:val="0"/>
            <w:vAlign w:val="top"/>
          </w:tcPr>
          <w:p w14:paraId="19A3FE0D">
            <w:pPr>
              <w:spacing w:line="360" w:lineRule="auto"/>
              <w:rPr>
                <w:rFonts w:hint="eastAsia" w:ascii="宋体" w:hAnsi="宋体" w:eastAsia="宋体" w:cs="宋体"/>
                <w:color w:val="auto"/>
                <w:highlight w:val="none"/>
              </w:rPr>
            </w:pPr>
          </w:p>
        </w:tc>
        <w:tc>
          <w:tcPr>
            <w:tcW w:w="1134" w:type="dxa"/>
            <w:noWrap w:val="0"/>
            <w:vAlign w:val="top"/>
          </w:tcPr>
          <w:p w14:paraId="1F0B70AE">
            <w:pPr>
              <w:spacing w:line="360" w:lineRule="auto"/>
              <w:rPr>
                <w:rFonts w:hint="eastAsia" w:ascii="宋体" w:hAnsi="宋体" w:eastAsia="宋体" w:cs="宋体"/>
                <w:color w:val="auto"/>
                <w:highlight w:val="none"/>
              </w:rPr>
            </w:pPr>
          </w:p>
        </w:tc>
        <w:tc>
          <w:tcPr>
            <w:tcW w:w="992" w:type="dxa"/>
            <w:noWrap w:val="0"/>
            <w:vAlign w:val="top"/>
          </w:tcPr>
          <w:p w14:paraId="60C67257">
            <w:pPr>
              <w:spacing w:line="360" w:lineRule="auto"/>
              <w:rPr>
                <w:rFonts w:hint="eastAsia" w:ascii="宋体" w:hAnsi="宋体" w:eastAsia="宋体" w:cs="宋体"/>
                <w:color w:val="auto"/>
                <w:highlight w:val="none"/>
              </w:rPr>
            </w:pPr>
          </w:p>
        </w:tc>
        <w:tc>
          <w:tcPr>
            <w:tcW w:w="1134" w:type="dxa"/>
            <w:noWrap w:val="0"/>
            <w:vAlign w:val="top"/>
          </w:tcPr>
          <w:p w14:paraId="79444415">
            <w:pPr>
              <w:spacing w:line="360" w:lineRule="auto"/>
              <w:rPr>
                <w:rFonts w:hint="eastAsia" w:ascii="宋体" w:hAnsi="宋体" w:eastAsia="宋体" w:cs="宋体"/>
                <w:color w:val="auto"/>
                <w:highlight w:val="none"/>
              </w:rPr>
            </w:pPr>
          </w:p>
        </w:tc>
        <w:tc>
          <w:tcPr>
            <w:tcW w:w="992" w:type="dxa"/>
            <w:noWrap w:val="0"/>
            <w:vAlign w:val="top"/>
          </w:tcPr>
          <w:p w14:paraId="1F8F256A">
            <w:pPr>
              <w:spacing w:line="360" w:lineRule="auto"/>
              <w:rPr>
                <w:rFonts w:hint="eastAsia" w:ascii="宋体" w:hAnsi="宋体" w:eastAsia="宋体" w:cs="宋体"/>
                <w:color w:val="auto"/>
                <w:highlight w:val="none"/>
              </w:rPr>
            </w:pPr>
          </w:p>
        </w:tc>
      </w:tr>
      <w:tr w14:paraId="63BB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E8277B1">
            <w:pPr>
              <w:spacing w:line="360" w:lineRule="auto"/>
              <w:rPr>
                <w:rFonts w:hint="eastAsia" w:ascii="宋体" w:hAnsi="宋体" w:eastAsia="宋体" w:cs="宋体"/>
                <w:color w:val="auto"/>
                <w:highlight w:val="none"/>
              </w:rPr>
            </w:pPr>
          </w:p>
        </w:tc>
        <w:tc>
          <w:tcPr>
            <w:tcW w:w="1226" w:type="dxa"/>
            <w:noWrap w:val="0"/>
            <w:vAlign w:val="top"/>
          </w:tcPr>
          <w:p w14:paraId="656CDBAB">
            <w:pPr>
              <w:spacing w:line="360" w:lineRule="auto"/>
              <w:rPr>
                <w:rFonts w:hint="eastAsia" w:ascii="宋体" w:hAnsi="宋体" w:eastAsia="宋体" w:cs="宋体"/>
                <w:color w:val="auto"/>
                <w:highlight w:val="none"/>
              </w:rPr>
            </w:pPr>
          </w:p>
        </w:tc>
        <w:tc>
          <w:tcPr>
            <w:tcW w:w="851" w:type="dxa"/>
            <w:noWrap w:val="0"/>
            <w:vAlign w:val="top"/>
          </w:tcPr>
          <w:p w14:paraId="2EB7291F">
            <w:pPr>
              <w:spacing w:line="360" w:lineRule="auto"/>
              <w:rPr>
                <w:rFonts w:hint="eastAsia" w:ascii="宋体" w:hAnsi="宋体" w:eastAsia="宋体" w:cs="宋体"/>
                <w:color w:val="auto"/>
                <w:highlight w:val="none"/>
              </w:rPr>
            </w:pPr>
          </w:p>
        </w:tc>
        <w:tc>
          <w:tcPr>
            <w:tcW w:w="708" w:type="dxa"/>
            <w:noWrap w:val="0"/>
            <w:vAlign w:val="top"/>
          </w:tcPr>
          <w:p w14:paraId="580F4411">
            <w:pPr>
              <w:spacing w:line="360" w:lineRule="auto"/>
              <w:rPr>
                <w:rFonts w:hint="eastAsia" w:ascii="宋体" w:hAnsi="宋体" w:eastAsia="宋体" w:cs="宋体"/>
                <w:color w:val="auto"/>
                <w:highlight w:val="none"/>
              </w:rPr>
            </w:pPr>
          </w:p>
        </w:tc>
        <w:tc>
          <w:tcPr>
            <w:tcW w:w="709" w:type="dxa"/>
            <w:noWrap w:val="0"/>
            <w:vAlign w:val="top"/>
          </w:tcPr>
          <w:p w14:paraId="3D91490F">
            <w:pPr>
              <w:spacing w:line="360" w:lineRule="auto"/>
              <w:rPr>
                <w:rFonts w:hint="eastAsia" w:ascii="宋体" w:hAnsi="宋体" w:eastAsia="宋体" w:cs="宋体"/>
                <w:color w:val="auto"/>
                <w:highlight w:val="none"/>
              </w:rPr>
            </w:pPr>
          </w:p>
        </w:tc>
        <w:tc>
          <w:tcPr>
            <w:tcW w:w="851" w:type="dxa"/>
            <w:noWrap w:val="0"/>
            <w:vAlign w:val="top"/>
          </w:tcPr>
          <w:p w14:paraId="51804C1A">
            <w:pPr>
              <w:spacing w:line="360" w:lineRule="auto"/>
              <w:rPr>
                <w:rFonts w:hint="eastAsia" w:ascii="宋体" w:hAnsi="宋体" w:eastAsia="宋体" w:cs="宋体"/>
                <w:color w:val="auto"/>
                <w:highlight w:val="none"/>
              </w:rPr>
            </w:pPr>
          </w:p>
        </w:tc>
        <w:tc>
          <w:tcPr>
            <w:tcW w:w="1134" w:type="dxa"/>
            <w:noWrap w:val="0"/>
            <w:vAlign w:val="top"/>
          </w:tcPr>
          <w:p w14:paraId="6F8084DF">
            <w:pPr>
              <w:spacing w:line="360" w:lineRule="auto"/>
              <w:rPr>
                <w:rFonts w:hint="eastAsia" w:ascii="宋体" w:hAnsi="宋体" w:eastAsia="宋体" w:cs="宋体"/>
                <w:color w:val="auto"/>
                <w:highlight w:val="none"/>
              </w:rPr>
            </w:pPr>
          </w:p>
        </w:tc>
        <w:tc>
          <w:tcPr>
            <w:tcW w:w="992" w:type="dxa"/>
            <w:noWrap w:val="0"/>
            <w:vAlign w:val="top"/>
          </w:tcPr>
          <w:p w14:paraId="13807020">
            <w:pPr>
              <w:spacing w:line="360" w:lineRule="auto"/>
              <w:rPr>
                <w:rFonts w:hint="eastAsia" w:ascii="宋体" w:hAnsi="宋体" w:eastAsia="宋体" w:cs="宋体"/>
                <w:color w:val="auto"/>
                <w:highlight w:val="none"/>
              </w:rPr>
            </w:pPr>
          </w:p>
        </w:tc>
        <w:tc>
          <w:tcPr>
            <w:tcW w:w="1134" w:type="dxa"/>
            <w:noWrap w:val="0"/>
            <w:vAlign w:val="top"/>
          </w:tcPr>
          <w:p w14:paraId="1BAA7811">
            <w:pPr>
              <w:spacing w:line="360" w:lineRule="auto"/>
              <w:rPr>
                <w:rFonts w:hint="eastAsia" w:ascii="宋体" w:hAnsi="宋体" w:eastAsia="宋体" w:cs="宋体"/>
                <w:color w:val="auto"/>
                <w:highlight w:val="none"/>
              </w:rPr>
            </w:pPr>
          </w:p>
        </w:tc>
        <w:tc>
          <w:tcPr>
            <w:tcW w:w="992" w:type="dxa"/>
            <w:noWrap w:val="0"/>
            <w:vAlign w:val="top"/>
          </w:tcPr>
          <w:p w14:paraId="5F04D078">
            <w:pPr>
              <w:spacing w:line="360" w:lineRule="auto"/>
              <w:rPr>
                <w:rFonts w:hint="eastAsia" w:ascii="宋体" w:hAnsi="宋体" w:eastAsia="宋体" w:cs="宋体"/>
                <w:color w:val="auto"/>
                <w:highlight w:val="none"/>
              </w:rPr>
            </w:pPr>
          </w:p>
        </w:tc>
      </w:tr>
      <w:tr w14:paraId="7269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36CC203B">
            <w:pPr>
              <w:spacing w:line="360" w:lineRule="auto"/>
              <w:rPr>
                <w:rFonts w:hint="eastAsia" w:ascii="宋体" w:hAnsi="宋体" w:eastAsia="宋体" w:cs="宋体"/>
                <w:color w:val="auto"/>
                <w:highlight w:val="none"/>
              </w:rPr>
            </w:pPr>
          </w:p>
        </w:tc>
        <w:tc>
          <w:tcPr>
            <w:tcW w:w="1226" w:type="dxa"/>
            <w:noWrap w:val="0"/>
            <w:vAlign w:val="top"/>
          </w:tcPr>
          <w:p w14:paraId="68B530DC">
            <w:pPr>
              <w:spacing w:line="360" w:lineRule="auto"/>
              <w:rPr>
                <w:rFonts w:hint="eastAsia" w:ascii="宋体" w:hAnsi="宋体" w:eastAsia="宋体" w:cs="宋体"/>
                <w:color w:val="auto"/>
                <w:highlight w:val="none"/>
              </w:rPr>
            </w:pPr>
          </w:p>
        </w:tc>
        <w:tc>
          <w:tcPr>
            <w:tcW w:w="851" w:type="dxa"/>
            <w:noWrap w:val="0"/>
            <w:vAlign w:val="top"/>
          </w:tcPr>
          <w:p w14:paraId="6F569E25">
            <w:pPr>
              <w:spacing w:line="360" w:lineRule="auto"/>
              <w:rPr>
                <w:rFonts w:hint="eastAsia" w:ascii="宋体" w:hAnsi="宋体" w:eastAsia="宋体" w:cs="宋体"/>
                <w:color w:val="auto"/>
                <w:highlight w:val="none"/>
              </w:rPr>
            </w:pPr>
          </w:p>
        </w:tc>
        <w:tc>
          <w:tcPr>
            <w:tcW w:w="708" w:type="dxa"/>
            <w:noWrap w:val="0"/>
            <w:vAlign w:val="top"/>
          </w:tcPr>
          <w:p w14:paraId="7296FCF4">
            <w:pPr>
              <w:spacing w:line="360" w:lineRule="auto"/>
              <w:rPr>
                <w:rFonts w:hint="eastAsia" w:ascii="宋体" w:hAnsi="宋体" w:eastAsia="宋体" w:cs="宋体"/>
                <w:color w:val="auto"/>
                <w:highlight w:val="none"/>
              </w:rPr>
            </w:pPr>
          </w:p>
        </w:tc>
        <w:tc>
          <w:tcPr>
            <w:tcW w:w="709" w:type="dxa"/>
            <w:noWrap w:val="0"/>
            <w:vAlign w:val="top"/>
          </w:tcPr>
          <w:p w14:paraId="78BA0901">
            <w:pPr>
              <w:spacing w:line="360" w:lineRule="auto"/>
              <w:rPr>
                <w:rFonts w:hint="eastAsia" w:ascii="宋体" w:hAnsi="宋体" w:eastAsia="宋体" w:cs="宋体"/>
                <w:color w:val="auto"/>
                <w:highlight w:val="none"/>
              </w:rPr>
            </w:pPr>
          </w:p>
        </w:tc>
        <w:tc>
          <w:tcPr>
            <w:tcW w:w="851" w:type="dxa"/>
            <w:noWrap w:val="0"/>
            <w:vAlign w:val="top"/>
          </w:tcPr>
          <w:p w14:paraId="3FCB2BFB">
            <w:pPr>
              <w:spacing w:line="360" w:lineRule="auto"/>
              <w:rPr>
                <w:rFonts w:hint="eastAsia" w:ascii="宋体" w:hAnsi="宋体" w:eastAsia="宋体" w:cs="宋体"/>
                <w:color w:val="auto"/>
                <w:highlight w:val="none"/>
              </w:rPr>
            </w:pPr>
          </w:p>
        </w:tc>
        <w:tc>
          <w:tcPr>
            <w:tcW w:w="1134" w:type="dxa"/>
            <w:noWrap w:val="0"/>
            <w:vAlign w:val="top"/>
          </w:tcPr>
          <w:p w14:paraId="6D8C8BC4">
            <w:pPr>
              <w:spacing w:line="360" w:lineRule="auto"/>
              <w:rPr>
                <w:rFonts w:hint="eastAsia" w:ascii="宋体" w:hAnsi="宋体" w:eastAsia="宋体" w:cs="宋体"/>
                <w:color w:val="auto"/>
                <w:highlight w:val="none"/>
              </w:rPr>
            </w:pPr>
          </w:p>
        </w:tc>
        <w:tc>
          <w:tcPr>
            <w:tcW w:w="992" w:type="dxa"/>
            <w:noWrap w:val="0"/>
            <w:vAlign w:val="top"/>
          </w:tcPr>
          <w:p w14:paraId="621969E1">
            <w:pPr>
              <w:spacing w:line="360" w:lineRule="auto"/>
              <w:rPr>
                <w:rFonts w:hint="eastAsia" w:ascii="宋体" w:hAnsi="宋体" w:eastAsia="宋体" w:cs="宋体"/>
                <w:color w:val="auto"/>
                <w:highlight w:val="none"/>
              </w:rPr>
            </w:pPr>
          </w:p>
        </w:tc>
        <w:tc>
          <w:tcPr>
            <w:tcW w:w="1134" w:type="dxa"/>
            <w:noWrap w:val="0"/>
            <w:vAlign w:val="top"/>
          </w:tcPr>
          <w:p w14:paraId="678A301C">
            <w:pPr>
              <w:spacing w:line="360" w:lineRule="auto"/>
              <w:rPr>
                <w:rFonts w:hint="eastAsia" w:ascii="宋体" w:hAnsi="宋体" w:eastAsia="宋体" w:cs="宋体"/>
                <w:color w:val="auto"/>
                <w:highlight w:val="none"/>
              </w:rPr>
            </w:pPr>
          </w:p>
        </w:tc>
        <w:tc>
          <w:tcPr>
            <w:tcW w:w="992" w:type="dxa"/>
            <w:noWrap w:val="0"/>
            <w:vAlign w:val="top"/>
          </w:tcPr>
          <w:p w14:paraId="3B043EB7">
            <w:pPr>
              <w:spacing w:line="360" w:lineRule="auto"/>
              <w:rPr>
                <w:rFonts w:hint="eastAsia" w:ascii="宋体" w:hAnsi="宋体" w:eastAsia="宋体" w:cs="宋体"/>
                <w:color w:val="auto"/>
                <w:highlight w:val="none"/>
              </w:rPr>
            </w:pPr>
          </w:p>
        </w:tc>
      </w:tr>
      <w:tr w14:paraId="4789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631486E4">
            <w:pPr>
              <w:spacing w:line="360" w:lineRule="auto"/>
              <w:rPr>
                <w:rFonts w:hint="eastAsia" w:ascii="宋体" w:hAnsi="宋体" w:eastAsia="宋体" w:cs="宋体"/>
                <w:color w:val="auto"/>
                <w:highlight w:val="none"/>
              </w:rPr>
            </w:pPr>
          </w:p>
        </w:tc>
        <w:tc>
          <w:tcPr>
            <w:tcW w:w="1226" w:type="dxa"/>
            <w:noWrap w:val="0"/>
            <w:vAlign w:val="top"/>
          </w:tcPr>
          <w:p w14:paraId="440E5CEA">
            <w:pPr>
              <w:spacing w:line="360" w:lineRule="auto"/>
              <w:rPr>
                <w:rFonts w:hint="eastAsia" w:ascii="宋体" w:hAnsi="宋体" w:eastAsia="宋体" w:cs="宋体"/>
                <w:color w:val="auto"/>
                <w:highlight w:val="none"/>
              </w:rPr>
            </w:pPr>
          </w:p>
        </w:tc>
        <w:tc>
          <w:tcPr>
            <w:tcW w:w="851" w:type="dxa"/>
            <w:noWrap w:val="0"/>
            <w:vAlign w:val="top"/>
          </w:tcPr>
          <w:p w14:paraId="6E457F63">
            <w:pPr>
              <w:spacing w:line="360" w:lineRule="auto"/>
              <w:rPr>
                <w:rFonts w:hint="eastAsia" w:ascii="宋体" w:hAnsi="宋体" w:eastAsia="宋体" w:cs="宋体"/>
                <w:color w:val="auto"/>
                <w:highlight w:val="none"/>
              </w:rPr>
            </w:pPr>
          </w:p>
        </w:tc>
        <w:tc>
          <w:tcPr>
            <w:tcW w:w="708" w:type="dxa"/>
            <w:noWrap w:val="0"/>
            <w:vAlign w:val="top"/>
          </w:tcPr>
          <w:p w14:paraId="40417681">
            <w:pPr>
              <w:spacing w:line="360" w:lineRule="auto"/>
              <w:rPr>
                <w:rFonts w:hint="eastAsia" w:ascii="宋体" w:hAnsi="宋体" w:eastAsia="宋体" w:cs="宋体"/>
                <w:color w:val="auto"/>
                <w:highlight w:val="none"/>
              </w:rPr>
            </w:pPr>
          </w:p>
        </w:tc>
        <w:tc>
          <w:tcPr>
            <w:tcW w:w="709" w:type="dxa"/>
            <w:noWrap w:val="0"/>
            <w:vAlign w:val="top"/>
          </w:tcPr>
          <w:p w14:paraId="18D00C10">
            <w:pPr>
              <w:spacing w:line="360" w:lineRule="auto"/>
              <w:rPr>
                <w:rFonts w:hint="eastAsia" w:ascii="宋体" w:hAnsi="宋体" w:eastAsia="宋体" w:cs="宋体"/>
                <w:color w:val="auto"/>
                <w:highlight w:val="none"/>
              </w:rPr>
            </w:pPr>
          </w:p>
        </w:tc>
        <w:tc>
          <w:tcPr>
            <w:tcW w:w="851" w:type="dxa"/>
            <w:noWrap w:val="0"/>
            <w:vAlign w:val="top"/>
          </w:tcPr>
          <w:p w14:paraId="0266E028">
            <w:pPr>
              <w:spacing w:line="360" w:lineRule="auto"/>
              <w:rPr>
                <w:rFonts w:hint="eastAsia" w:ascii="宋体" w:hAnsi="宋体" w:eastAsia="宋体" w:cs="宋体"/>
                <w:color w:val="auto"/>
                <w:highlight w:val="none"/>
              </w:rPr>
            </w:pPr>
          </w:p>
        </w:tc>
        <w:tc>
          <w:tcPr>
            <w:tcW w:w="1134" w:type="dxa"/>
            <w:noWrap w:val="0"/>
            <w:vAlign w:val="top"/>
          </w:tcPr>
          <w:p w14:paraId="3653AF0C">
            <w:pPr>
              <w:spacing w:line="360" w:lineRule="auto"/>
              <w:rPr>
                <w:rFonts w:hint="eastAsia" w:ascii="宋体" w:hAnsi="宋体" w:eastAsia="宋体" w:cs="宋体"/>
                <w:color w:val="auto"/>
                <w:highlight w:val="none"/>
              </w:rPr>
            </w:pPr>
          </w:p>
        </w:tc>
        <w:tc>
          <w:tcPr>
            <w:tcW w:w="992" w:type="dxa"/>
            <w:noWrap w:val="0"/>
            <w:vAlign w:val="top"/>
          </w:tcPr>
          <w:p w14:paraId="1D675830">
            <w:pPr>
              <w:spacing w:line="360" w:lineRule="auto"/>
              <w:rPr>
                <w:rFonts w:hint="eastAsia" w:ascii="宋体" w:hAnsi="宋体" w:eastAsia="宋体" w:cs="宋体"/>
                <w:color w:val="auto"/>
                <w:highlight w:val="none"/>
              </w:rPr>
            </w:pPr>
          </w:p>
        </w:tc>
        <w:tc>
          <w:tcPr>
            <w:tcW w:w="1134" w:type="dxa"/>
            <w:noWrap w:val="0"/>
            <w:vAlign w:val="top"/>
          </w:tcPr>
          <w:p w14:paraId="21AF434A">
            <w:pPr>
              <w:spacing w:line="360" w:lineRule="auto"/>
              <w:rPr>
                <w:rFonts w:hint="eastAsia" w:ascii="宋体" w:hAnsi="宋体" w:eastAsia="宋体" w:cs="宋体"/>
                <w:color w:val="auto"/>
                <w:highlight w:val="none"/>
              </w:rPr>
            </w:pPr>
          </w:p>
        </w:tc>
        <w:tc>
          <w:tcPr>
            <w:tcW w:w="992" w:type="dxa"/>
            <w:noWrap w:val="0"/>
            <w:vAlign w:val="top"/>
          </w:tcPr>
          <w:p w14:paraId="1A6A19B3">
            <w:pPr>
              <w:spacing w:line="360" w:lineRule="auto"/>
              <w:rPr>
                <w:rFonts w:hint="eastAsia" w:ascii="宋体" w:hAnsi="宋体" w:eastAsia="宋体" w:cs="宋体"/>
                <w:color w:val="auto"/>
                <w:highlight w:val="none"/>
              </w:rPr>
            </w:pPr>
          </w:p>
        </w:tc>
      </w:tr>
    </w:tbl>
    <w:p w14:paraId="5C0A3186">
      <w:pPr>
        <w:rPr>
          <w:rFonts w:hint="eastAsia" w:ascii="宋体" w:hAnsi="宋体" w:eastAsia="宋体" w:cs="宋体"/>
          <w:color w:val="auto"/>
          <w:highlight w:val="none"/>
        </w:rPr>
      </w:pPr>
    </w:p>
    <w:p w14:paraId="13AEA291">
      <w:pPr>
        <w:pStyle w:val="31"/>
        <w:ind w:firstLine="480"/>
        <w:rPr>
          <w:rFonts w:hint="eastAsia" w:ascii="宋体" w:hAnsi="宋体" w:eastAsia="宋体" w:cs="宋体"/>
          <w:color w:val="auto"/>
          <w:highlight w:val="none"/>
        </w:rPr>
      </w:pPr>
    </w:p>
    <w:p w14:paraId="79C43AC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B5E5B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16BC248">
      <w:pPr>
        <w:pStyle w:val="30"/>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F271897">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21BDEF3B">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54873EF">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4359CB9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C7F945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E44D208">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9A7A9C4">
      <w:pPr>
        <w:pStyle w:val="30"/>
        <w:spacing w:line="360" w:lineRule="auto"/>
        <w:ind w:left="420" w:leftChars="200" w:firstLine="0" w:firstLineChars="0"/>
        <w:rPr>
          <w:rFonts w:hint="eastAsia" w:ascii="宋体" w:hAnsi="宋体" w:eastAsia="宋体" w:cs="宋体"/>
          <w:color w:val="auto"/>
          <w:highlight w:val="none"/>
        </w:rPr>
      </w:pPr>
    </w:p>
    <w:p w14:paraId="01F23BC4">
      <w:pPr>
        <w:pStyle w:val="30"/>
        <w:spacing w:line="360" w:lineRule="auto"/>
        <w:ind w:left="420" w:leftChars="200" w:firstLine="0" w:firstLineChars="0"/>
        <w:rPr>
          <w:rFonts w:hint="eastAsia" w:ascii="宋体" w:hAnsi="宋体" w:eastAsia="宋体" w:cs="宋体"/>
          <w:color w:val="auto"/>
          <w:highlight w:val="none"/>
        </w:rPr>
      </w:pPr>
    </w:p>
    <w:p w14:paraId="2C1DD517">
      <w:pPr>
        <w:pStyle w:val="30"/>
        <w:spacing w:line="360" w:lineRule="auto"/>
        <w:ind w:left="420" w:leftChars="200" w:firstLine="0" w:firstLineChars="0"/>
        <w:rPr>
          <w:rFonts w:hint="eastAsia" w:ascii="宋体" w:hAnsi="宋体" w:eastAsia="宋体" w:cs="宋体"/>
          <w:color w:val="auto"/>
          <w:highlight w:val="none"/>
        </w:rPr>
      </w:pPr>
    </w:p>
    <w:p w14:paraId="1112B711">
      <w:pPr>
        <w:pStyle w:val="30"/>
        <w:spacing w:line="360" w:lineRule="auto"/>
        <w:ind w:left="420" w:leftChars="200" w:firstLine="0" w:firstLineChars="0"/>
        <w:rPr>
          <w:rFonts w:hint="eastAsia" w:ascii="宋体" w:hAnsi="宋体" w:eastAsia="宋体" w:cs="宋体"/>
          <w:color w:val="auto"/>
          <w:highlight w:val="none"/>
        </w:rPr>
      </w:pPr>
    </w:p>
    <w:p w14:paraId="2F431669">
      <w:pPr>
        <w:pStyle w:val="30"/>
        <w:spacing w:line="360" w:lineRule="auto"/>
        <w:ind w:left="420" w:leftChars="200" w:firstLine="0" w:firstLineChars="0"/>
        <w:rPr>
          <w:rFonts w:hint="eastAsia" w:ascii="宋体" w:hAnsi="宋体" w:eastAsia="宋体" w:cs="宋体"/>
          <w:color w:val="auto"/>
          <w:highlight w:val="none"/>
        </w:rPr>
      </w:pPr>
    </w:p>
    <w:p w14:paraId="09DF8AF2">
      <w:pPr>
        <w:pStyle w:val="30"/>
        <w:spacing w:line="360" w:lineRule="auto"/>
        <w:ind w:left="420" w:leftChars="200" w:firstLine="0" w:firstLineChars="0"/>
        <w:rPr>
          <w:rFonts w:hint="eastAsia" w:ascii="宋体" w:hAnsi="宋体" w:eastAsia="宋体" w:cs="宋体"/>
          <w:color w:val="auto"/>
          <w:highlight w:val="none"/>
        </w:rPr>
      </w:pPr>
    </w:p>
    <w:p w14:paraId="42F86A2B">
      <w:pPr>
        <w:pStyle w:val="30"/>
        <w:spacing w:line="360" w:lineRule="auto"/>
        <w:ind w:left="420" w:leftChars="200" w:firstLine="0" w:firstLineChars="0"/>
        <w:rPr>
          <w:rFonts w:hint="eastAsia" w:ascii="宋体" w:hAnsi="宋体" w:eastAsia="宋体" w:cs="宋体"/>
          <w:color w:val="auto"/>
          <w:highlight w:val="none"/>
        </w:rPr>
      </w:pPr>
    </w:p>
    <w:p w14:paraId="5B26ADC3">
      <w:pPr>
        <w:pStyle w:val="30"/>
        <w:spacing w:line="360" w:lineRule="auto"/>
        <w:ind w:left="420" w:leftChars="200" w:firstLine="0" w:firstLineChars="0"/>
        <w:rPr>
          <w:rFonts w:hint="eastAsia" w:ascii="宋体" w:hAnsi="宋体" w:eastAsia="宋体" w:cs="宋体"/>
          <w:color w:val="auto"/>
          <w:highlight w:val="none"/>
        </w:rPr>
      </w:pPr>
    </w:p>
    <w:p w14:paraId="6572D8ED">
      <w:pPr>
        <w:pStyle w:val="30"/>
        <w:spacing w:line="360" w:lineRule="auto"/>
        <w:ind w:left="420" w:leftChars="200" w:firstLine="0" w:firstLineChars="0"/>
        <w:rPr>
          <w:rFonts w:hint="eastAsia" w:ascii="宋体" w:hAnsi="宋体" w:eastAsia="宋体" w:cs="宋体"/>
          <w:color w:val="auto"/>
          <w:highlight w:val="none"/>
        </w:rPr>
      </w:pPr>
    </w:p>
    <w:p w14:paraId="2072B050">
      <w:pPr>
        <w:pStyle w:val="30"/>
        <w:spacing w:line="360" w:lineRule="auto"/>
        <w:ind w:left="420" w:leftChars="200" w:firstLine="0" w:firstLineChars="0"/>
        <w:rPr>
          <w:rFonts w:hint="eastAsia" w:ascii="宋体" w:hAnsi="宋体" w:eastAsia="宋体" w:cs="宋体"/>
          <w:color w:val="auto"/>
          <w:highlight w:val="none"/>
        </w:rPr>
      </w:pPr>
    </w:p>
    <w:p w14:paraId="0ADDDEC6">
      <w:pPr>
        <w:pStyle w:val="30"/>
        <w:spacing w:line="360" w:lineRule="auto"/>
        <w:ind w:left="420" w:leftChars="200" w:firstLine="0" w:firstLineChars="0"/>
        <w:rPr>
          <w:rFonts w:hint="eastAsia" w:ascii="宋体" w:hAnsi="宋体" w:eastAsia="宋体" w:cs="宋体"/>
          <w:color w:val="auto"/>
          <w:highlight w:val="none"/>
        </w:rPr>
      </w:pPr>
    </w:p>
    <w:p w14:paraId="226B499A">
      <w:pPr>
        <w:pStyle w:val="30"/>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3CFD2A3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3B4897A">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BC88E0">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779A626F">
      <w:pPr>
        <w:spacing w:line="520" w:lineRule="exact"/>
        <w:jc w:val="center"/>
        <w:rPr>
          <w:rFonts w:hint="eastAsia" w:ascii="宋体" w:hAnsi="宋体" w:eastAsia="宋体" w:cs="宋体"/>
          <w:color w:val="auto"/>
          <w:sz w:val="24"/>
          <w:highlight w:val="none"/>
        </w:rPr>
      </w:pPr>
    </w:p>
    <w:p w14:paraId="32DB8078">
      <w:pPr>
        <w:spacing w:line="520" w:lineRule="exact"/>
        <w:jc w:val="center"/>
        <w:rPr>
          <w:rFonts w:hint="eastAsia" w:ascii="宋体" w:hAnsi="宋体" w:eastAsia="宋体" w:cs="宋体"/>
          <w:color w:val="auto"/>
          <w:sz w:val="24"/>
          <w:highlight w:val="none"/>
        </w:rPr>
      </w:pPr>
    </w:p>
    <w:p w14:paraId="79041854">
      <w:pPr>
        <w:spacing w:line="520" w:lineRule="exact"/>
        <w:jc w:val="center"/>
        <w:rPr>
          <w:rFonts w:hint="eastAsia" w:ascii="宋体" w:hAnsi="宋体" w:eastAsia="宋体" w:cs="宋体"/>
          <w:color w:val="auto"/>
          <w:sz w:val="24"/>
          <w:highlight w:val="none"/>
        </w:rPr>
      </w:pPr>
    </w:p>
    <w:p w14:paraId="0F00937A">
      <w:pPr>
        <w:pStyle w:val="14"/>
        <w:rPr>
          <w:rFonts w:hint="eastAsia" w:ascii="宋体" w:hAnsi="宋体" w:eastAsia="宋体" w:cs="宋体"/>
          <w:color w:val="auto"/>
          <w:sz w:val="24"/>
          <w:highlight w:val="none"/>
        </w:rPr>
      </w:pPr>
    </w:p>
    <w:p w14:paraId="2C002A03">
      <w:pPr>
        <w:pStyle w:val="14"/>
        <w:rPr>
          <w:rFonts w:hint="eastAsia" w:ascii="宋体" w:hAnsi="宋体" w:eastAsia="宋体" w:cs="宋体"/>
          <w:color w:val="auto"/>
          <w:sz w:val="24"/>
          <w:highlight w:val="none"/>
        </w:rPr>
      </w:pPr>
    </w:p>
    <w:p w14:paraId="27C7A662">
      <w:pPr>
        <w:pStyle w:val="14"/>
        <w:rPr>
          <w:rFonts w:hint="eastAsia" w:ascii="宋体" w:hAnsi="宋体" w:eastAsia="宋体" w:cs="宋体"/>
          <w:color w:val="auto"/>
          <w:sz w:val="24"/>
          <w:highlight w:val="none"/>
        </w:rPr>
      </w:pPr>
    </w:p>
    <w:p w14:paraId="711F2E63">
      <w:pPr>
        <w:pStyle w:val="14"/>
        <w:rPr>
          <w:rFonts w:hint="eastAsia" w:ascii="宋体" w:hAnsi="宋体" w:eastAsia="宋体" w:cs="宋体"/>
          <w:color w:val="auto"/>
          <w:sz w:val="24"/>
          <w:highlight w:val="none"/>
        </w:rPr>
      </w:pPr>
    </w:p>
    <w:p w14:paraId="7DA8CF2D">
      <w:pPr>
        <w:pStyle w:val="14"/>
        <w:rPr>
          <w:rFonts w:hint="eastAsia" w:ascii="宋体" w:hAnsi="宋体" w:eastAsia="宋体" w:cs="宋体"/>
          <w:color w:val="auto"/>
          <w:sz w:val="24"/>
          <w:highlight w:val="none"/>
        </w:rPr>
      </w:pPr>
    </w:p>
    <w:p w14:paraId="67BA83BE">
      <w:pPr>
        <w:pStyle w:val="14"/>
        <w:rPr>
          <w:rFonts w:hint="eastAsia" w:ascii="宋体" w:hAnsi="宋体" w:eastAsia="宋体" w:cs="宋体"/>
          <w:color w:val="auto"/>
          <w:sz w:val="24"/>
          <w:highlight w:val="none"/>
        </w:rPr>
      </w:pPr>
    </w:p>
    <w:p w14:paraId="11F29280">
      <w:pPr>
        <w:pStyle w:val="14"/>
        <w:rPr>
          <w:rFonts w:hint="eastAsia" w:ascii="宋体" w:hAnsi="宋体" w:eastAsia="宋体" w:cs="宋体"/>
          <w:color w:val="auto"/>
          <w:sz w:val="24"/>
          <w:highlight w:val="none"/>
        </w:rPr>
      </w:pPr>
    </w:p>
    <w:p w14:paraId="18519C25">
      <w:pPr>
        <w:pStyle w:val="14"/>
        <w:rPr>
          <w:rFonts w:hint="eastAsia" w:ascii="宋体" w:hAnsi="宋体" w:eastAsia="宋体" w:cs="宋体"/>
          <w:color w:val="auto"/>
          <w:sz w:val="24"/>
          <w:highlight w:val="none"/>
        </w:rPr>
      </w:pPr>
    </w:p>
    <w:p w14:paraId="689D5398">
      <w:pPr>
        <w:pStyle w:val="14"/>
        <w:rPr>
          <w:rFonts w:hint="eastAsia" w:ascii="宋体" w:hAnsi="宋体" w:eastAsia="宋体" w:cs="宋体"/>
          <w:color w:val="auto"/>
          <w:sz w:val="24"/>
          <w:highlight w:val="none"/>
        </w:rPr>
      </w:pPr>
    </w:p>
    <w:p w14:paraId="081C88DF">
      <w:pPr>
        <w:pStyle w:val="14"/>
        <w:rPr>
          <w:rFonts w:hint="eastAsia" w:ascii="宋体" w:hAnsi="宋体" w:eastAsia="宋体" w:cs="宋体"/>
          <w:color w:val="auto"/>
          <w:sz w:val="24"/>
          <w:highlight w:val="none"/>
        </w:rPr>
      </w:pPr>
    </w:p>
    <w:p w14:paraId="1DAF1958">
      <w:pPr>
        <w:pStyle w:val="4"/>
        <w:jc w:val="center"/>
        <w:rPr>
          <w:rFonts w:hint="eastAsia" w:ascii="宋体" w:hAnsi="宋体" w:eastAsia="宋体" w:cs="宋体"/>
          <w:color w:val="auto"/>
          <w:highlight w:val="none"/>
        </w:rPr>
      </w:pPr>
      <w:bookmarkStart w:id="124" w:name="_Toc12495"/>
      <w:bookmarkStart w:id="125" w:name="_Toc19156"/>
      <w:bookmarkStart w:id="126" w:name="_Toc15522"/>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24"/>
      <w:bookmarkEnd w:id="125"/>
      <w:bookmarkEnd w:id="126"/>
    </w:p>
    <w:p w14:paraId="62D7B332">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7A3608FD">
      <w:pPr>
        <w:snapToGrid w:val="0"/>
        <w:spacing w:before="120" w:beforeLines="50" w:after="50"/>
        <w:rPr>
          <w:rFonts w:hint="eastAsia" w:ascii="宋体" w:hAnsi="宋体" w:eastAsia="宋体" w:cs="宋体"/>
          <w:color w:val="auto"/>
          <w:sz w:val="24"/>
          <w:szCs w:val="20"/>
          <w:highlight w:val="none"/>
        </w:rPr>
      </w:pPr>
    </w:p>
    <w:p w14:paraId="50A0F19F">
      <w:pPr>
        <w:snapToGrid w:val="0"/>
        <w:spacing w:before="120" w:beforeLines="50" w:after="50"/>
        <w:rPr>
          <w:rFonts w:hint="eastAsia" w:ascii="宋体" w:hAnsi="宋体" w:eastAsia="宋体" w:cs="宋体"/>
          <w:color w:val="auto"/>
          <w:sz w:val="24"/>
          <w:szCs w:val="20"/>
          <w:highlight w:val="none"/>
        </w:rPr>
      </w:pPr>
    </w:p>
    <w:p w14:paraId="42D46C90">
      <w:pPr>
        <w:snapToGrid w:val="0"/>
        <w:spacing w:before="120" w:beforeLines="50" w:after="50"/>
        <w:rPr>
          <w:rFonts w:hint="eastAsia" w:ascii="宋体" w:hAnsi="宋体" w:eastAsia="宋体" w:cs="宋体"/>
          <w:color w:val="auto"/>
          <w:sz w:val="24"/>
          <w:szCs w:val="20"/>
          <w:highlight w:val="none"/>
        </w:rPr>
      </w:pPr>
    </w:p>
    <w:p w14:paraId="492C0927">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0F324C2D">
      <w:pPr>
        <w:snapToGrid w:val="0"/>
        <w:spacing w:before="120" w:beforeLines="50" w:after="50"/>
        <w:rPr>
          <w:rFonts w:hint="eastAsia" w:ascii="宋体" w:hAnsi="宋体" w:eastAsia="宋体" w:cs="宋体"/>
          <w:bCs/>
          <w:color w:val="auto"/>
          <w:sz w:val="24"/>
          <w:szCs w:val="20"/>
          <w:highlight w:val="none"/>
        </w:rPr>
      </w:pPr>
    </w:p>
    <w:p w14:paraId="3E54EB10">
      <w:pPr>
        <w:snapToGrid w:val="0"/>
        <w:spacing w:before="120" w:beforeLines="50" w:after="50"/>
        <w:rPr>
          <w:rFonts w:hint="eastAsia" w:ascii="宋体" w:hAnsi="宋体" w:eastAsia="宋体" w:cs="宋体"/>
          <w:bCs/>
          <w:color w:val="auto"/>
          <w:sz w:val="24"/>
          <w:szCs w:val="20"/>
          <w:highlight w:val="none"/>
        </w:rPr>
      </w:pPr>
    </w:p>
    <w:p w14:paraId="1549E397">
      <w:pPr>
        <w:snapToGrid w:val="0"/>
        <w:spacing w:before="120" w:beforeLines="50" w:after="50"/>
        <w:rPr>
          <w:rFonts w:hint="eastAsia" w:ascii="宋体" w:hAnsi="宋体" w:eastAsia="宋体" w:cs="宋体"/>
          <w:bCs/>
          <w:color w:val="auto"/>
          <w:sz w:val="24"/>
          <w:szCs w:val="20"/>
          <w:highlight w:val="none"/>
        </w:rPr>
      </w:pPr>
    </w:p>
    <w:p w14:paraId="17D1C4F6">
      <w:pPr>
        <w:snapToGrid w:val="0"/>
        <w:spacing w:before="120" w:beforeLines="50" w:after="50"/>
        <w:rPr>
          <w:rFonts w:hint="eastAsia" w:ascii="宋体" w:hAnsi="宋体" w:eastAsia="宋体" w:cs="宋体"/>
          <w:bCs/>
          <w:color w:val="auto"/>
          <w:sz w:val="24"/>
          <w:szCs w:val="20"/>
          <w:highlight w:val="none"/>
        </w:rPr>
      </w:pPr>
    </w:p>
    <w:p w14:paraId="730F1B86">
      <w:pPr>
        <w:snapToGrid w:val="0"/>
        <w:spacing w:before="120" w:beforeLines="50" w:after="50"/>
        <w:rPr>
          <w:rFonts w:hint="eastAsia" w:ascii="宋体" w:hAnsi="宋体" w:eastAsia="宋体" w:cs="宋体"/>
          <w:bCs/>
          <w:color w:val="auto"/>
          <w:sz w:val="24"/>
          <w:szCs w:val="20"/>
          <w:highlight w:val="none"/>
        </w:rPr>
      </w:pPr>
    </w:p>
    <w:p w14:paraId="4E3BDDBC">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63140F7">
      <w:pPr>
        <w:snapToGrid w:val="0"/>
        <w:spacing w:before="120" w:beforeLines="50" w:after="50"/>
        <w:ind w:firstLine="720" w:firstLineChars="225"/>
        <w:rPr>
          <w:rFonts w:hint="eastAsia" w:ascii="宋体" w:hAnsi="宋体" w:eastAsia="宋体" w:cs="宋体"/>
          <w:bCs/>
          <w:color w:val="auto"/>
          <w:sz w:val="32"/>
          <w:szCs w:val="32"/>
          <w:highlight w:val="none"/>
        </w:rPr>
      </w:pPr>
    </w:p>
    <w:p w14:paraId="6936F4E7">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59212D6">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17D014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E158FE6">
      <w:pPr>
        <w:snapToGrid w:val="0"/>
        <w:spacing w:before="120" w:beforeLines="50" w:after="50"/>
        <w:ind w:firstLine="720" w:firstLineChars="225"/>
        <w:rPr>
          <w:rFonts w:hint="eastAsia" w:ascii="宋体" w:hAnsi="宋体" w:eastAsia="宋体" w:cs="宋体"/>
          <w:bCs/>
          <w:color w:val="auto"/>
          <w:sz w:val="32"/>
          <w:szCs w:val="32"/>
          <w:highlight w:val="none"/>
        </w:rPr>
      </w:pPr>
    </w:p>
    <w:p w14:paraId="2D0CCC01">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35F4C77">
      <w:pPr>
        <w:pStyle w:val="8"/>
        <w:snapToGrid w:val="0"/>
        <w:spacing w:before="50" w:after="50"/>
        <w:ind w:firstLine="720" w:firstLineChars="225"/>
        <w:rPr>
          <w:rFonts w:hint="eastAsia" w:ascii="宋体" w:hAnsi="宋体" w:eastAsia="宋体" w:cs="宋体"/>
          <w:bCs/>
          <w:color w:val="auto"/>
          <w:sz w:val="32"/>
          <w:szCs w:val="32"/>
          <w:highlight w:val="none"/>
        </w:rPr>
      </w:pPr>
    </w:p>
    <w:p w14:paraId="4C3DCEA7">
      <w:pPr>
        <w:pStyle w:val="8"/>
        <w:snapToGrid w:val="0"/>
        <w:spacing w:before="50" w:after="50"/>
        <w:ind w:firstLine="720" w:firstLineChars="225"/>
        <w:rPr>
          <w:rFonts w:hint="eastAsia" w:ascii="宋体" w:hAnsi="宋体" w:eastAsia="宋体" w:cs="宋体"/>
          <w:bCs/>
          <w:color w:val="auto"/>
          <w:sz w:val="32"/>
          <w:szCs w:val="32"/>
          <w:highlight w:val="none"/>
        </w:rPr>
      </w:pPr>
    </w:p>
    <w:p w14:paraId="19A78E97">
      <w:pPr>
        <w:pStyle w:val="8"/>
        <w:snapToGrid w:val="0"/>
        <w:spacing w:before="50" w:after="50"/>
        <w:ind w:firstLine="1280" w:firstLineChars="400"/>
        <w:rPr>
          <w:rFonts w:hint="eastAsia" w:ascii="宋体" w:hAnsi="宋体" w:eastAsia="宋体" w:cs="宋体"/>
          <w:bCs/>
          <w:color w:val="auto"/>
          <w:sz w:val="32"/>
          <w:szCs w:val="32"/>
          <w:highlight w:val="none"/>
        </w:rPr>
      </w:pPr>
    </w:p>
    <w:p w14:paraId="55D9F5D9">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A739405">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0B6091F6">
      <w:pPr>
        <w:rPr>
          <w:rFonts w:hint="eastAsia" w:ascii="宋体" w:hAnsi="宋体" w:eastAsia="宋体" w:cs="宋体"/>
          <w:color w:val="auto"/>
          <w:highlight w:val="none"/>
        </w:rPr>
      </w:pPr>
    </w:p>
    <w:p w14:paraId="1AB070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281CDF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401688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31EB3B58">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0FFEFAC3">
      <w:pPr>
        <w:pStyle w:val="12"/>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9BF511C">
      <w:pPr>
        <w:pStyle w:val="12"/>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4B8EB791">
      <w:pPr>
        <w:pStyle w:val="12"/>
        <w:spacing w:line="500" w:lineRule="exact"/>
        <w:rPr>
          <w:rFonts w:hint="eastAsia" w:ascii="宋体" w:hAnsi="宋体" w:eastAsia="宋体" w:cs="宋体"/>
          <w:color w:val="auto"/>
          <w:sz w:val="32"/>
          <w:highlight w:val="none"/>
        </w:rPr>
      </w:pPr>
    </w:p>
    <w:p w14:paraId="40C1F2BD">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78DD7734">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2D7F3DA1">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1D57B0B7">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6C0F0F50">
      <w:pPr>
        <w:pStyle w:val="12"/>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2825EDA5">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7B26C563">
      <w:pPr>
        <w:pStyle w:val="12"/>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1EA24957">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13E59597">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51F003C0">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1BE70673">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13A28A2F">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E2BE682">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50415CC5">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7598921C">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14A055FD">
      <w:pPr>
        <w:pStyle w:val="12"/>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2359CEF1">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195948AA">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262775F4">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16DD9BC8">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5F9577C">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AADA4BD">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3119CD05">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07CB2987">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488308">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200056CD">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77C3213E">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53571778">
      <w:pPr>
        <w:pStyle w:val="12"/>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3C004BD5">
      <w:pPr>
        <w:pStyle w:val="12"/>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48303388">
      <w:pPr>
        <w:pStyle w:val="12"/>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2EA78532">
      <w:pPr>
        <w:pStyle w:val="12"/>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0D9FA081">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33D4D7AC">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0C51C306">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78CFA657">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5856784E">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679C42DB">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5AAD8840">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1C38ED32">
      <w:pPr>
        <w:pStyle w:val="13"/>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6C8BDD55">
      <w:pPr>
        <w:spacing w:line="360" w:lineRule="auto"/>
        <w:contextualSpacing/>
        <w:jc w:val="left"/>
        <w:rPr>
          <w:rFonts w:hint="eastAsia" w:ascii="宋体" w:hAnsi="宋体" w:eastAsia="宋体" w:cs="宋体"/>
          <w:color w:val="auto"/>
          <w:szCs w:val="21"/>
          <w:highlight w:val="none"/>
        </w:rPr>
      </w:pPr>
    </w:p>
    <w:p w14:paraId="2DAAC7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68502F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A1D1B68">
      <w:pPr>
        <w:pStyle w:val="12"/>
        <w:spacing w:line="360" w:lineRule="auto"/>
        <w:ind w:firstLine="420"/>
        <w:rPr>
          <w:rFonts w:hint="eastAsia" w:ascii="宋体" w:hAnsi="宋体" w:eastAsia="宋体" w:cs="宋体"/>
          <w:color w:val="auto"/>
          <w:highlight w:val="none"/>
        </w:rPr>
      </w:pPr>
    </w:p>
    <w:p w14:paraId="7937C7DD">
      <w:pPr>
        <w:spacing w:line="520" w:lineRule="exact"/>
        <w:ind w:firstLine="420" w:firstLineChars="200"/>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726F0D73">
      <w:pPr>
        <w:pStyle w:val="12"/>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5280E0CE">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6DA98D4">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5EE8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AB18F0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732BAA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415AD0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DFD7F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B9663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95AA9D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446C5EC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353805B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05BB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80E9F1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E237A47">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55B7798">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64E65AB">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7770F41">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31BDEFD8">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77152874">
            <w:pPr>
              <w:rPr>
                <w:rFonts w:hint="eastAsia" w:ascii="宋体" w:hAnsi="宋体" w:eastAsia="宋体" w:cs="宋体"/>
                <w:color w:val="auto"/>
                <w:szCs w:val="22"/>
                <w:highlight w:val="none"/>
              </w:rPr>
            </w:pPr>
          </w:p>
        </w:tc>
      </w:tr>
      <w:tr w14:paraId="3EBA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7841202">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7969CE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A120A03">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399816C">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E31EA9D">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0DFFA48">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235F243C">
            <w:pPr>
              <w:rPr>
                <w:rFonts w:hint="eastAsia" w:ascii="宋体" w:hAnsi="宋体" w:eastAsia="宋体" w:cs="宋体"/>
                <w:color w:val="auto"/>
                <w:szCs w:val="22"/>
                <w:highlight w:val="none"/>
              </w:rPr>
            </w:pPr>
          </w:p>
        </w:tc>
      </w:tr>
      <w:tr w14:paraId="502F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2DADDE2">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20DF758">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0E62D1F">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E026ABD">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3D9F714">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0A8CC06D">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DD8A36A">
            <w:pPr>
              <w:rPr>
                <w:rFonts w:hint="eastAsia" w:ascii="宋体" w:hAnsi="宋体" w:eastAsia="宋体" w:cs="宋体"/>
                <w:color w:val="auto"/>
                <w:szCs w:val="22"/>
                <w:highlight w:val="none"/>
              </w:rPr>
            </w:pPr>
          </w:p>
        </w:tc>
      </w:tr>
      <w:tr w14:paraId="4E21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EC8EC06">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2F7A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0CE68433">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6459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1B0FB350">
            <w:pPr>
              <w:pStyle w:val="12"/>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3B7763FA">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78B193FA">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621915C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42AA8F3F">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6C5F9957">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49C9823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FFD461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38ECDF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DC782C6">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64387056">
      <w:pPr>
        <w:pStyle w:val="12"/>
        <w:spacing w:line="500" w:lineRule="exact"/>
        <w:ind w:firstLine="602" w:firstLineChars="200"/>
        <w:rPr>
          <w:rFonts w:hint="eastAsia" w:ascii="宋体" w:hAnsi="宋体" w:eastAsia="宋体" w:cs="宋体"/>
          <w:b/>
          <w:color w:val="auto"/>
          <w:kern w:val="2"/>
          <w:sz w:val="30"/>
          <w:szCs w:val="30"/>
          <w:highlight w:val="none"/>
        </w:rPr>
      </w:pPr>
    </w:p>
    <w:p w14:paraId="02257937">
      <w:pPr>
        <w:pStyle w:val="12"/>
        <w:spacing w:line="500" w:lineRule="exact"/>
        <w:ind w:firstLine="602" w:firstLineChars="200"/>
        <w:rPr>
          <w:rFonts w:hint="eastAsia" w:ascii="宋体" w:hAnsi="宋体" w:eastAsia="宋体" w:cs="宋体"/>
          <w:b/>
          <w:color w:val="auto"/>
          <w:kern w:val="2"/>
          <w:sz w:val="30"/>
          <w:szCs w:val="30"/>
          <w:highlight w:val="none"/>
        </w:rPr>
      </w:pPr>
    </w:p>
    <w:p w14:paraId="5C50300F">
      <w:pPr>
        <w:pStyle w:val="12"/>
        <w:spacing w:line="500" w:lineRule="exact"/>
        <w:ind w:firstLine="602" w:firstLineChars="200"/>
        <w:rPr>
          <w:rFonts w:hint="eastAsia" w:ascii="宋体" w:hAnsi="宋体" w:eastAsia="宋体" w:cs="宋体"/>
          <w:b/>
          <w:color w:val="auto"/>
          <w:kern w:val="2"/>
          <w:sz w:val="30"/>
          <w:szCs w:val="30"/>
          <w:highlight w:val="none"/>
        </w:rPr>
      </w:pPr>
    </w:p>
    <w:p w14:paraId="27F8B9E2">
      <w:pPr>
        <w:rPr>
          <w:rFonts w:hint="eastAsia" w:ascii="宋体" w:hAnsi="宋体" w:eastAsia="宋体" w:cs="宋体"/>
          <w:b/>
          <w:color w:val="auto"/>
          <w:kern w:val="2"/>
          <w:sz w:val="30"/>
          <w:szCs w:val="30"/>
          <w:highlight w:val="none"/>
        </w:rPr>
      </w:pPr>
    </w:p>
    <w:p w14:paraId="3BEA9FCA">
      <w:pPr>
        <w:rPr>
          <w:rFonts w:hint="eastAsia" w:ascii="宋体" w:hAnsi="宋体" w:eastAsia="宋体" w:cs="宋体"/>
          <w:b/>
          <w:color w:val="auto"/>
          <w:kern w:val="2"/>
          <w:sz w:val="30"/>
          <w:szCs w:val="30"/>
          <w:highlight w:val="none"/>
          <w:lang w:eastAsia="zh-CN"/>
        </w:rPr>
      </w:pPr>
    </w:p>
    <w:p w14:paraId="22E99DE0">
      <w:pPr>
        <w:pStyle w:val="24"/>
        <w:rPr>
          <w:rFonts w:hint="eastAsia" w:ascii="宋体" w:hAnsi="宋体" w:eastAsia="宋体" w:cs="宋体"/>
          <w:b/>
          <w:color w:val="auto"/>
          <w:kern w:val="2"/>
          <w:sz w:val="30"/>
          <w:szCs w:val="30"/>
          <w:highlight w:val="none"/>
          <w:lang w:eastAsia="zh-CN"/>
        </w:rPr>
      </w:pPr>
    </w:p>
    <w:p w14:paraId="75B5D57E">
      <w:pPr>
        <w:pStyle w:val="10"/>
        <w:rPr>
          <w:rFonts w:hint="eastAsia" w:ascii="宋体" w:hAnsi="宋体" w:eastAsia="宋体" w:cs="宋体"/>
          <w:color w:val="auto"/>
          <w:highlight w:val="none"/>
          <w:lang w:eastAsia="zh-CN"/>
        </w:rPr>
      </w:pPr>
    </w:p>
    <w:p w14:paraId="1890338F">
      <w:pPr>
        <w:rPr>
          <w:rFonts w:hint="eastAsia" w:ascii="宋体" w:hAnsi="宋体" w:eastAsia="宋体" w:cs="宋体"/>
          <w:b/>
          <w:color w:val="auto"/>
          <w:kern w:val="2"/>
          <w:sz w:val="30"/>
          <w:szCs w:val="30"/>
          <w:highlight w:val="none"/>
          <w:lang w:eastAsia="zh-CN"/>
        </w:rPr>
      </w:pPr>
    </w:p>
    <w:p w14:paraId="3BDDBE7B">
      <w:pPr>
        <w:rPr>
          <w:rFonts w:hint="eastAsia" w:ascii="宋体" w:hAnsi="宋体" w:eastAsia="宋体" w:cs="宋体"/>
          <w:b/>
          <w:color w:val="auto"/>
          <w:kern w:val="2"/>
          <w:sz w:val="30"/>
          <w:szCs w:val="30"/>
          <w:highlight w:val="none"/>
        </w:rPr>
      </w:pPr>
    </w:p>
    <w:p w14:paraId="03D1062A">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5A8F1DEA">
      <w:pPr>
        <w:pStyle w:val="24"/>
        <w:rPr>
          <w:rFonts w:hint="eastAsia"/>
          <w:color w:val="auto"/>
          <w:highlight w:val="none"/>
        </w:rPr>
      </w:pPr>
    </w:p>
    <w:tbl>
      <w:tblPr>
        <w:tblStyle w:val="19"/>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25EA7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00448AF7">
            <w:pPr>
              <w:pStyle w:val="32"/>
              <w:spacing w:before="1"/>
              <w:ind w:left="160" w:right="149"/>
              <w:jc w:val="center"/>
              <w:rPr>
                <w:rFonts w:hint="eastAsia" w:ascii="仿宋" w:hAnsi="仿宋" w:eastAsia="仿宋" w:cs="仿宋"/>
                <w:color w:val="auto"/>
                <w:sz w:val="24"/>
                <w:highlight w:val="none"/>
              </w:rPr>
            </w:pPr>
          </w:p>
          <w:p w14:paraId="443B2CEC">
            <w:pPr>
              <w:pStyle w:val="32"/>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3CBE5BD2">
            <w:pPr>
              <w:pStyle w:val="32"/>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6648D617">
            <w:pPr>
              <w:pStyle w:val="32"/>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761FF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0BB913DE">
            <w:pPr>
              <w:pStyle w:val="32"/>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296171E1">
            <w:pPr>
              <w:pStyle w:val="32"/>
              <w:spacing w:before="1"/>
              <w:ind w:left="105"/>
              <w:rPr>
                <w:rFonts w:hint="eastAsia" w:ascii="仿宋" w:hAnsi="仿宋" w:eastAsia="仿宋" w:cs="仿宋"/>
                <w:color w:val="auto"/>
                <w:sz w:val="24"/>
                <w:highlight w:val="none"/>
              </w:rPr>
            </w:pPr>
          </w:p>
          <w:p w14:paraId="3834BB5E">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5AE562BE">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092E5482">
            <w:pPr>
              <w:pStyle w:val="32"/>
              <w:spacing w:before="1"/>
              <w:ind w:left="105"/>
              <w:rPr>
                <w:rFonts w:hint="eastAsia" w:ascii="仿宋" w:hAnsi="仿宋" w:eastAsia="仿宋" w:cs="仿宋"/>
                <w:color w:val="auto"/>
                <w:sz w:val="24"/>
                <w:highlight w:val="none"/>
              </w:rPr>
            </w:pPr>
          </w:p>
          <w:p w14:paraId="21C28963">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04162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24AAED57">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64039E95">
            <w:pPr>
              <w:pStyle w:val="32"/>
              <w:spacing w:before="1"/>
              <w:ind w:left="105"/>
              <w:rPr>
                <w:rFonts w:hint="eastAsia" w:ascii="仿宋" w:hAnsi="仿宋" w:eastAsia="仿宋" w:cs="仿宋"/>
                <w:color w:val="auto"/>
                <w:sz w:val="24"/>
                <w:highlight w:val="none"/>
              </w:rPr>
            </w:pPr>
          </w:p>
          <w:p w14:paraId="46AB5D33">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E9DC24F">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31726DF">
            <w:pPr>
              <w:pStyle w:val="32"/>
              <w:spacing w:before="1"/>
              <w:ind w:left="105"/>
              <w:rPr>
                <w:rFonts w:hint="eastAsia" w:ascii="仿宋" w:hAnsi="仿宋" w:eastAsia="仿宋" w:cs="仿宋"/>
                <w:color w:val="auto"/>
                <w:sz w:val="24"/>
                <w:highlight w:val="none"/>
              </w:rPr>
            </w:pPr>
          </w:p>
          <w:p w14:paraId="0505B426">
            <w:pPr>
              <w:pStyle w:val="32"/>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545E3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3A8A0AA7">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0DD478AB">
            <w:pPr>
              <w:pStyle w:val="32"/>
              <w:spacing w:before="1"/>
              <w:ind w:left="105"/>
              <w:rPr>
                <w:rFonts w:hint="eastAsia" w:ascii="仿宋" w:hAnsi="仿宋" w:eastAsia="仿宋" w:cs="仿宋"/>
                <w:color w:val="auto"/>
                <w:sz w:val="24"/>
                <w:highlight w:val="none"/>
              </w:rPr>
            </w:pPr>
          </w:p>
          <w:p w14:paraId="7B34A2C6">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070E961F">
            <w:pPr>
              <w:pStyle w:val="32"/>
              <w:spacing w:before="1"/>
              <w:ind w:left="105"/>
              <w:rPr>
                <w:rFonts w:hint="eastAsia" w:ascii="仿宋" w:hAnsi="仿宋" w:eastAsia="仿宋" w:cs="仿宋"/>
                <w:color w:val="auto"/>
                <w:sz w:val="24"/>
                <w:highlight w:val="none"/>
              </w:rPr>
            </w:pPr>
          </w:p>
          <w:p w14:paraId="44CD4A23">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05AFC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40D31C68">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04EC4479">
            <w:pPr>
              <w:pStyle w:val="32"/>
              <w:spacing w:before="1"/>
              <w:ind w:left="105"/>
              <w:rPr>
                <w:rFonts w:hint="eastAsia" w:ascii="仿宋" w:hAnsi="仿宋" w:eastAsia="仿宋" w:cs="仿宋"/>
                <w:color w:val="auto"/>
                <w:sz w:val="24"/>
                <w:highlight w:val="none"/>
              </w:rPr>
            </w:pPr>
          </w:p>
          <w:p w14:paraId="5D41E68E">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456B999">
            <w:pPr>
              <w:pStyle w:val="32"/>
              <w:spacing w:before="1"/>
              <w:ind w:left="105"/>
              <w:rPr>
                <w:rFonts w:hint="eastAsia" w:ascii="仿宋" w:hAnsi="仿宋" w:eastAsia="仿宋" w:cs="仿宋"/>
                <w:color w:val="auto"/>
                <w:sz w:val="24"/>
                <w:highlight w:val="none"/>
              </w:rPr>
            </w:pPr>
          </w:p>
          <w:p w14:paraId="5F6BB386">
            <w:pPr>
              <w:pStyle w:val="32"/>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4787E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2583399D">
            <w:pPr>
              <w:pStyle w:val="32"/>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465D619A">
            <w:pPr>
              <w:pStyle w:val="32"/>
              <w:rPr>
                <w:rFonts w:hint="eastAsia" w:ascii="仿宋" w:hAnsi="仿宋" w:eastAsia="仿宋" w:cs="仿宋"/>
                <w:color w:val="auto"/>
                <w:highlight w:val="none"/>
              </w:rPr>
            </w:pPr>
          </w:p>
        </w:tc>
      </w:tr>
    </w:tbl>
    <w:p w14:paraId="2F0BEBC1">
      <w:pPr>
        <w:snapToGrid w:val="0"/>
        <w:ind w:firstLine="480" w:firstLineChars="200"/>
        <w:jc w:val="left"/>
        <w:rPr>
          <w:rFonts w:hint="eastAsia" w:ascii="宋体" w:hAnsi="宋体" w:eastAsia="宋体" w:cs="宋体"/>
          <w:color w:val="auto"/>
          <w:kern w:val="0"/>
          <w:sz w:val="24"/>
          <w:highlight w:val="none"/>
          <w:lang w:val="zh-CN"/>
        </w:rPr>
      </w:pPr>
    </w:p>
    <w:p w14:paraId="63B42610">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6F414DFC">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29A996E">
      <w:pPr>
        <w:pStyle w:val="24"/>
        <w:rPr>
          <w:rFonts w:hint="eastAsia" w:ascii="宋体" w:hAnsi="宋体" w:eastAsia="宋体" w:cs="宋体"/>
          <w:color w:val="auto"/>
          <w:highlight w:val="none"/>
          <w:lang w:val="zh-CN"/>
        </w:rPr>
      </w:pPr>
    </w:p>
    <w:p w14:paraId="769F003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0CBAE5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42B8200">
      <w:pPr>
        <w:snapToGrid w:val="0"/>
        <w:spacing w:line="360" w:lineRule="auto"/>
        <w:rPr>
          <w:rFonts w:hint="eastAsia" w:ascii="宋体" w:hAnsi="宋体" w:eastAsia="宋体" w:cs="宋体"/>
          <w:b/>
          <w:color w:val="auto"/>
          <w:sz w:val="30"/>
          <w:szCs w:val="30"/>
          <w:highlight w:val="none"/>
        </w:rPr>
      </w:pPr>
    </w:p>
    <w:p w14:paraId="66EF1E9E">
      <w:pPr>
        <w:snapToGrid w:val="0"/>
        <w:spacing w:line="360" w:lineRule="auto"/>
        <w:rPr>
          <w:rFonts w:hint="eastAsia" w:ascii="宋体" w:hAnsi="宋体" w:eastAsia="宋体" w:cs="宋体"/>
          <w:b/>
          <w:color w:val="auto"/>
          <w:sz w:val="30"/>
          <w:szCs w:val="30"/>
          <w:highlight w:val="none"/>
        </w:rPr>
      </w:pPr>
    </w:p>
    <w:p w14:paraId="0FE11A0A">
      <w:pPr>
        <w:snapToGrid w:val="0"/>
        <w:spacing w:line="360" w:lineRule="auto"/>
        <w:rPr>
          <w:rFonts w:hint="eastAsia" w:ascii="宋体" w:hAnsi="宋体" w:eastAsia="宋体" w:cs="宋体"/>
          <w:b/>
          <w:color w:val="auto"/>
          <w:sz w:val="30"/>
          <w:szCs w:val="30"/>
          <w:highlight w:val="none"/>
        </w:rPr>
      </w:pPr>
    </w:p>
    <w:p w14:paraId="708B34B3">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3DD7E59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55882149">
      <w:pPr>
        <w:spacing w:line="500" w:lineRule="exact"/>
        <w:rPr>
          <w:rFonts w:hint="eastAsia" w:ascii="宋体" w:hAnsi="宋体" w:eastAsia="宋体" w:cs="宋体"/>
          <w:color w:val="auto"/>
          <w:sz w:val="32"/>
          <w:szCs w:val="32"/>
          <w:highlight w:val="none"/>
        </w:rPr>
      </w:pPr>
    </w:p>
    <w:p w14:paraId="79122F35">
      <w:pPr>
        <w:spacing w:line="500" w:lineRule="exact"/>
        <w:rPr>
          <w:rFonts w:hint="eastAsia" w:ascii="宋体" w:hAnsi="宋体" w:eastAsia="宋体" w:cs="宋体"/>
          <w:color w:val="auto"/>
          <w:sz w:val="32"/>
          <w:szCs w:val="32"/>
          <w:highlight w:val="none"/>
        </w:rPr>
      </w:pPr>
    </w:p>
    <w:p w14:paraId="123E22E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174D1AB">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097EA8D">
      <w:pPr>
        <w:pStyle w:val="12"/>
        <w:spacing w:line="500" w:lineRule="exact"/>
        <w:rPr>
          <w:rFonts w:hint="eastAsia" w:ascii="宋体" w:hAnsi="宋体" w:eastAsia="宋体" w:cs="宋体"/>
          <w:b/>
          <w:color w:val="auto"/>
          <w:kern w:val="2"/>
          <w:sz w:val="30"/>
          <w:szCs w:val="30"/>
          <w:highlight w:val="none"/>
        </w:rPr>
      </w:pPr>
    </w:p>
    <w:p w14:paraId="32E4033F">
      <w:pPr>
        <w:pStyle w:val="3"/>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color w:val="auto"/>
          <w:highlight w:val="none"/>
          <w:lang w:val="en-US" w:eastAsia="zh-CN"/>
        </w:rPr>
        <w:t xml:space="preserve"> </w:t>
      </w:r>
      <w:bookmarkStart w:id="127" w:name="_Toc8404"/>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bookmarkEnd w:id="127"/>
    </w:p>
    <w:p w14:paraId="33BF387C">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0688F6D1">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3401A7AF">
      <w:pPr>
        <w:spacing w:line="820" w:lineRule="exact"/>
        <w:jc w:val="center"/>
        <w:rPr>
          <w:rFonts w:hint="eastAsia" w:ascii="宋体" w:hAnsi="宋体" w:cs="宋体"/>
          <w:b/>
          <w:bCs/>
          <w:color w:val="auto"/>
          <w:sz w:val="32"/>
          <w:szCs w:val="32"/>
          <w:highlight w:val="none"/>
          <w:lang w:eastAsia="zh-CN"/>
        </w:rPr>
      </w:pPr>
    </w:p>
    <w:p w14:paraId="178CEEC5">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47005CD7">
      <w:pPr>
        <w:spacing w:line="500" w:lineRule="exact"/>
        <w:jc w:val="center"/>
        <w:rPr>
          <w:rFonts w:hint="eastAsia" w:ascii="宋体" w:hAnsi="宋体" w:eastAsia="宋体" w:cs="宋体"/>
          <w:b/>
          <w:bCs/>
          <w:color w:val="auto"/>
          <w:sz w:val="36"/>
          <w:szCs w:val="21"/>
          <w:highlight w:val="none"/>
        </w:rPr>
      </w:pPr>
    </w:p>
    <w:p w14:paraId="63FFC692">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r>
        <w:rPr>
          <w:rFonts w:hint="eastAsia" w:ascii="宋体" w:hAnsi="宋体" w:cs="宋体"/>
          <w:b/>
          <w:bCs/>
          <w:color w:val="auto"/>
          <w:sz w:val="28"/>
          <w:szCs w:val="28"/>
          <w:highlight w:val="none"/>
          <w:lang w:eastAsia="zh-CN"/>
        </w:rPr>
        <w:t>：</w:t>
      </w:r>
    </w:p>
    <w:p w14:paraId="19B3DCEE">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483A9730">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167F457C">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61AEF6EF">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0E53A4D2">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0B5E3239">
      <w:pPr>
        <w:pStyle w:val="12"/>
        <w:adjustRightInd w:val="0"/>
        <w:snapToGrid w:val="0"/>
        <w:spacing w:before="240" w:after="240" w:line="500" w:lineRule="exact"/>
        <w:rPr>
          <w:rFonts w:hint="eastAsia" w:ascii="宋体" w:hAnsi="宋体" w:eastAsia="宋体" w:cs="宋体"/>
          <w:color w:val="auto"/>
          <w:sz w:val="24"/>
          <w:szCs w:val="24"/>
          <w:highlight w:val="none"/>
        </w:rPr>
      </w:pPr>
    </w:p>
    <w:p w14:paraId="5C0500DB">
      <w:pPr>
        <w:pStyle w:val="12"/>
        <w:adjustRightInd w:val="0"/>
        <w:snapToGrid w:val="0"/>
        <w:spacing w:before="240" w:after="240" w:line="500" w:lineRule="exact"/>
        <w:rPr>
          <w:rFonts w:hint="eastAsia" w:ascii="宋体" w:hAnsi="宋体" w:eastAsia="宋体" w:cs="宋体"/>
          <w:color w:val="auto"/>
          <w:sz w:val="24"/>
          <w:szCs w:val="24"/>
          <w:highlight w:val="none"/>
        </w:rPr>
      </w:pPr>
    </w:p>
    <w:p w14:paraId="66655083">
      <w:pPr>
        <w:pStyle w:val="12"/>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天等县财政局</w:t>
      </w:r>
    </w:p>
    <w:p w14:paraId="722D3BC2">
      <w:pPr>
        <w:pStyle w:val="12"/>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41135A95">
      <w:pPr>
        <w:pStyle w:val="12"/>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五</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2C1483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628A6A0">
      <w:pPr>
        <w:pStyle w:val="33"/>
        <w:keepNext/>
        <w:keepLines/>
        <w:spacing w:before="260" w:after="260" w:line="416" w:lineRule="auto"/>
        <w:jc w:val="center"/>
        <w:outlineLvl w:val="1"/>
        <w:rPr>
          <w:rFonts w:hint="eastAsia" w:ascii="宋体" w:hAnsi="宋体" w:eastAsia="宋体" w:cs="宋体"/>
          <w:b/>
          <w:bCs/>
          <w:color w:val="auto"/>
          <w:sz w:val="24"/>
          <w:szCs w:val="24"/>
          <w:highlight w:val="none"/>
        </w:rPr>
      </w:pPr>
      <w:bookmarkStart w:id="128" w:name="_Toc3383"/>
      <w:r>
        <w:rPr>
          <w:rFonts w:hint="eastAsia" w:ascii="宋体" w:hAnsi="宋体" w:eastAsia="宋体" w:cs="宋体"/>
          <w:b/>
          <w:bCs/>
          <w:color w:val="auto"/>
          <w:sz w:val="24"/>
          <w:szCs w:val="24"/>
          <w:highlight w:val="none"/>
        </w:rPr>
        <w:t>第一部分 合同协议书</w:t>
      </w:r>
      <w:bookmarkEnd w:id="128"/>
    </w:p>
    <w:p w14:paraId="1ACA6B3F">
      <w:pPr>
        <w:pStyle w:val="3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lang w:eastAsia="zh-CN"/>
        </w:rPr>
        <w:t>天等县财政局</w:t>
      </w:r>
    </w:p>
    <w:p w14:paraId="3C680672">
      <w:pPr>
        <w:pStyle w:val="33"/>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p>
    <w:p w14:paraId="66E87772">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天等县福新镇江岸村龙江屯至布岸屯道路提升工程 </w:t>
      </w:r>
      <w:r>
        <w:rPr>
          <w:rFonts w:hint="eastAsia" w:ascii="宋体" w:hAnsi="宋体" w:eastAsia="宋体" w:cs="宋体"/>
          <w:color w:val="auto"/>
          <w:sz w:val="21"/>
          <w:szCs w:val="21"/>
          <w:highlight w:val="none"/>
        </w:rPr>
        <w:t>施工及有关事项协商一致，共同达成如下协议：</w:t>
      </w:r>
    </w:p>
    <w:p w14:paraId="28A94B05">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0313C125">
      <w:pPr>
        <w:pStyle w:val="33"/>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天等县福新镇江岸村龙江屯至布岸屯道路提升工程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613BD96F">
      <w:pPr>
        <w:pStyle w:val="33"/>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cs="宋体"/>
          <w:b w:val="0"/>
          <w:bCs w:val="0"/>
          <w:color w:val="auto"/>
          <w:sz w:val="21"/>
          <w:szCs w:val="21"/>
          <w:highlight w:val="none"/>
          <w:u w:val="single"/>
          <w:lang w:val="en-US" w:eastAsia="zh-CN"/>
        </w:rPr>
        <w:t xml:space="preserve">   天等县福新镇          </w:t>
      </w:r>
      <w:r>
        <w:rPr>
          <w:rFonts w:hint="eastAsia" w:ascii="宋体" w:hAnsi="宋体" w:eastAsia="宋体" w:cs="宋体"/>
          <w:bCs/>
          <w:color w:val="auto"/>
          <w:sz w:val="21"/>
          <w:szCs w:val="21"/>
          <w:highlight w:val="none"/>
        </w:rPr>
        <w:t>。</w:t>
      </w:r>
    </w:p>
    <w:p w14:paraId="3D930E02">
      <w:pPr>
        <w:pStyle w:val="33"/>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 资金来源：</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2025年一般性转移支付（革命老区转移支付）</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4153BFE4">
      <w:pPr>
        <w:spacing w:line="360" w:lineRule="auto"/>
        <w:ind w:left="1697" w:leftChars="208" w:hanging="1260" w:hangingChars="600"/>
        <w:jc w:val="both"/>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Cs/>
          <w:color w:val="auto"/>
          <w:sz w:val="21"/>
          <w:szCs w:val="21"/>
          <w:highlight w:val="none"/>
        </w:rPr>
        <w:t>5. 工程内容：</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cs="宋体"/>
          <w:i w:val="0"/>
          <w:iCs w:val="0"/>
          <w:color w:val="auto"/>
          <w:sz w:val="21"/>
          <w:szCs w:val="21"/>
          <w:highlight w:val="none"/>
          <w:u w:val="single"/>
          <w:lang w:val="en-US" w:eastAsia="zh-CN"/>
        </w:rPr>
        <w:t xml:space="preserve"> 原旧路路面加宽扩建工程、挡土墙工程、单孔钢筋混凝土圆管涵工程、波形护栏工程等，具体内容详见竞争性磋商文件、施工设计图纸及工程量清单   </w:t>
      </w:r>
      <w:r>
        <w:rPr>
          <w:rFonts w:hint="eastAsia" w:ascii="宋体" w:hAnsi="宋体" w:cs="宋体"/>
          <w:i w:val="0"/>
          <w:iCs w:val="0"/>
          <w:color w:val="auto"/>
          <w:sz w:val="21"/>
          <w:szCs w:val="21"/>
          <w:highlight w:val="none"/>
          <w:u w:val="none"/>
          <w:lang w:val="en-US" w:eastAsia="zh-CN"/>
        </w:rPr>
        <w:t>。</w:t>
      </w:r>
    </w:p>
    <w:p w14:paraId="100255A0">
      <w:pPr>
        <w:pStyle w:val="33"/>
        <w:numPr>
          <w:ilvl w:val="0"/>
          <w:numId w:val="6"/>
        </w:numPr>
        <w:spacing w:line="360" w:lineRule="auto"/>
        <w:ind w:firstLine="405" w:firstLineChars="193"/>
        <w:rPr>
          <w:rFonts w:hint="eastAsia" w:ascii="宋体" w:hAnsi="宋体" w:eastAsia="宋体" w:cs="宋体"/>
          <w:bCs/>
          <w:i w:val="0"/>
          <w:iCs w:val="0"/>
          <w:color w:val="auto"/>
          <w:sz w:val="21"/>
          <w:szCs w:val="21"/>
          <w:highlight w:val="none"/>
          <w:u w:val="single"/>
          <w:lang w:val="zh-CN"/>
        </w:rPr>
      </w:pP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 xml:space="preserve"> 施工图纸及工程量清单包括的所有工程 </w:t>
      </w:r>
      <w:r>
        <w:rPr>
          <w:rFonts w:hint="eastAsia" w:ascii="宋体" w:hAnsi="宋体" w:cs="宋体"/>
          <w:i w:val="0"/>
          <w:iCs w:val="0"/>
          <w:color w:val="auto"/>
          <w:sz w:val="21"/>
          <w:szCs w:val="21"/>
          <w:highlight w:val="none"/>
          <w:u w:val="none"/>
          <w:lang w:val="en-US" w:eastAsia="zh-CN"/>
        </w:rPr>
        <w:t>。</w:t>
      </w:r>
    </w:p>
    <w:p w14:paraId="5E613CAC">
      <w:pPr>
        <w:pStyle w:val="33"/>
        <w:spacing w:line="360" w:lineRule="auto"/>
        <w:ind w:firstLine="407" w:firstLineChars="19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二、合同工期</w:t>
      </w:r>
    </w:p>
    <w:p w14:paraId="51AB5FCD">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0F69D58A">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37EF1A3E">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90日历天</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415B5F06">
      <w:pPr>
        <w:pStyle w:val="33"/>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三、质量标准</w:t>
      </w:r>
    </w:p>
    <w:p w14:paraId="594F3C46">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达到现行国家质量验收规范合格</w:t>
      </w:r>
      <w:r>
        <w:rPr>
          <w:rFonts w:hint="eastAsia" w:ascii="宋体" w:hAnsi="宋体" w:eastAsia="宋体" w:cs="宋体"/>
          <w:color w:val="auto"/>
          <w:sz w:val="21"/>
          <w:szCs w:val="21"/>
          <w:highlight w:val="none"/>
        </w:rPr>
        <w:t>标准。</w:t>
      </w:r>
    </w:p>
    <w:p w14:paraId="7CF6DA21">
      <w:pPr>
        <w:pStyle w:val="33"/>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四、签约合同价与合同价格形式</w:t>
      </w:r>
    </w:p>
    <w:p w14:paraId="3D3B0EE0">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44A6C3EA">
      <w:pPr>
        <w:pStyle w:val="33"/>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19BBAF3">
      <w:pPr>
        <w:pStyle w:val="33"/>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5D9D6E62">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17D761FA">
      <w:pPr>
        <w:pStyle w:val="33"/>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093E69B">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（2）建安劳保费：</w:t>
      </w:r>
    </w:p>
    <w:p w14:paraId="051464B4">
      <w:pPr>
        <w:pStyle w:val="33"/>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70D3591E">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5AEBA327">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4DB141D6">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7A65BB00">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6E3630A0">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6B14D99F">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5B98DF22">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 xml:space="preserve"> 固定单价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D337A99">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五、项目经理</w:t>
      </w:r>
    </w:p>
    <w:p w14:paraId="2A7597CA">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身份证号码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注册证书编号</w:t>
      </w:r>
      <w:r>
        <w:rPr>
          <w:rFonts w:hint="eastAsia" w:ascii="宋体" w:hAnsi="宋体" w:cs="宋体"/>
          <w:color w:val="auto"/>
          <w:sz w:val="21"/>
          <w:szCs w:val="21"/>
          <w:highlight w:val="none"/>
          <w:u w:val="single"/>
          <w:lang w:val="en-US" w:eastAsia="zh-CN"/>
        </w:rPr>
        <w:t>：          ；</w:t>
      </w:r>
      <w:r>
        <w:rPr>
          <w:rFonts w:hint="eastAsia" w:ascii="宋体" w:hAnsi="宋体" w:cs="宋体"/>
          <w:color w:val="auto"/>
          <w:sz w:val="21"/>
          <w:szCs w:val="21"/>
          <w:highlight w:val="none"/>
          <w:u w:val="none"/>
          <w:lang w:val="en-US" w:eastAsia="zh-CN"/>
        </w:rPr>
        <w:t>手机号码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4696E460">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7A819B6E">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74BF593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合同协议书；</w:t>
      </w:r>
    </w:p>
    <w:p w14:paraId="667012E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成交通知书； </w:t>
      </w:r>
    </w:p>
    <w:p w14:paraId="488ABF71">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竞标函及竞标函附录；</w:t>
      </w:r>
    </w:p>
    <w:p w14:paraId="0B87653D">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专用合同条款及其附件； </w:t>
      </w:r>
    </w:p>
    <w:p w14:paraId="0177562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通用合同条款； </w:t>
      </w:r>
    </w:p>
    <w:p w14:paraId="5B6F5F4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技术标准和要求； </w:t>
      </w:r>
    </w:p>
    <w:p w14:paraId="4EB5C7A5">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图纸； </w:t>
      </w:r>
    </w:p>
    <w:p w14:paraId="23F75652">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已标价工程量清单或预算书；</w:t>
      </w:r>
    </w:p>
    <w:p w14:paraId="5F88B7F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磋商文件（含补充通知和答疑）； </w:t>
      </w:r>
    </w:p>
    <w:p w14:paraId="75E95868">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履约保证金缴纳证明； </w:t>
      </w:r>
    </w:p>
    <w:p w14:paraId="599F779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其他合同文件（在合同订立及履行过程中形成的与合同有关的文件均构成合同文 件组成部分</w:t>
      </w:r>
    </w:p>
    <w:p w14:paraId="307D4ADC">
      <w:pPr>
        <w:pStyle w:val="33"/>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6333EE55">
      <w:pPr>
        <w:pStyle w:val="33"/>
        <w:autoSpaceDE w:val="0"/>
        <w:autoSpaceDN w:val="0"/>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七、承诺</w:t>
      </w:r>
    </w:p>
    <w:p w14:paraId="7F936E2E">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41232202">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39526978">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7EFECC4F">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八、词语含义</w:t>
      </w:r>
    </w:p>
    <w:p w14:paraId="3A71D35C">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439E04B5">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九、签订时间</w:t>
      </w:r>
    </w:p>
    <w:p w14:paraId="455EE5E3">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2025</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41BF590C">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十、签订地点</w:t>
      </w:r>
    </w:p>
    <w:p w14:paraId="47B1506E">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w:t>
      </w:r>
      <w:r>
        <w:rPr>
          <w:rFonts w:hint="eastAsia" w:ascii="宋体" w:hAnsi="宋体" w:cs="宋体"/>
          <w:bCs/>
          <w:color w:val="auto"/>
          <w:sz w:val="21"/>
          <w:szCs w:val="21"/>
          <w:highlight w:val="none"/>
          <w:lang w:eastAsia="zh-CN"/>
        </w:rPr>
        <w:t>同在广西政府采购云平台上签订电子合同</w:t>
      </w:r>
      <w:r>
        <w:rPr>
          <w:rFonts w:hint="eastAsia" w:ascii="宋体" w:hAnsi="宋体" w:eastAsia="宋体" w:cs="宋体"/>
          <w:bCs/>
          <w:color w:val="auto"/>
          <w:sz w:val="21"/>
          <w:szCs w:val="21"/>
          <w:highlight w:val="none"/>
        </w:rPr>
        <w:t>。</w:t>
      </w:r>
    </w:p>
    <w:p w14:paraId="5676A83C">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十一、补充协议</w:t>
      </w:r>
    </w:p>
    <w:p w14:paraId="3BAD5252">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3AE1A325">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十二、合同生效</w:t>
      </w:r>
    </w:p>
    <w:p w14:paraId="125046BC">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双方签字盖章后     </w:t>
      </w:r>
      <w:r>
        <w:rPr>
          <w:rFonts w:hint="eastAsia" w:ascii="宋体" w:hAnsi="宋体" w:eastAsia="宋体" w:cs="宋体"/>
          <w:bCs/>
          <w:color w:val="auto"/>
          <w:sz w:val="21"/>
          <w:szCs w:val="21"/>
          <w:highlight w:val="none"/>
        </w:rPr>
        <w:t>生效。</w:t>
      </w:r>
    </w:p>
    <w:p w14:paraId="4547D309">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十三、合同份数</w:t>
      </w:r>
    </w:p>
    <w:p w14:paraId="67234F78">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份，其中正本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份，双方各执</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 xml:space="preserve">3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份，均具有同等法律效力。</w:t>
      </w:r>
    </w:p>
    <w:tbl>
      <w:tblPr>
        <w:tblStyle w:val="20"/>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5058"/>
      </w:tblGrid>
      <w:tr w14:paraId="23769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6BEB9F6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天等县财政局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（公章）</w:t>
            </w:r>
          </w:p>
        </w:tc>
        <w:tc>
          <w:tcPr>
            <w:tcW w:w="5058" w:type="dxa"/>
          </w:tcPr>
          <w:p w14:paraId="22910013">
            <w:pPr>
              <w:spacing w:line="360" w:lineRule="auto"/>
              <w:ind w:left="24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rPr>
              <w:t>公章）</w:t>
            </w:r>
          </w:p>
        </w:tc>
      </w:tr>
      <w:tr w14:paraId="73E78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A6FB88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4EA397C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5058" w:type="dxa"/>
          </w:tcPr>
          <w:p w14:paraId="7CF92982">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法定代表人或其委托代理人：</w:t>
            </w:r>
          </w:p>
          <w:p w14:paraId="1D2F04AE">
            <w:pPr>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（签字）</w:t>
            </w:r>
          </w:p>
        </w:tc>
      </w:tr>
      <w:tr w14:paraId="308CD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453BE92">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lang w:val="en-US" w:eastAsia="zh-CN"/>
              </w:rPr>
              <w:t xml:space="preserve"> 11451425007768362N   </w:t>
            </w:r>
          </w:p>
        </w:tc>
        <w:tc>
          <w:tcPr>
            <w:tcW w:w="5058" w:type="dxa"/>
          </w:tcPr>
          <w:p w14:paraId="74B4542B">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统一社会信用代码：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tc>
      </w:tr>
      <w:tr w14:paraId="51B1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EF72B21">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tc>
        <w:tc>
          <w:tcPr>
            <w:tcW w:w="5058" w:type="dxa"/>
          </w:tcPr>
          <w:p w14:paraId="0A1AB935">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组织机构代码：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7AE2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61BABE4">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bookmarkStart w:id="129" w:name="OLE_LINK17"/>
            <w:r>
              <w:rPr>
                <w:rFonts w:hint="eastAsia" w:ascii="宋体" w:hAnsi="宋体" w:eastAsia="宋体" w:cs="宋体"/>
                <w:color w:val="auto"/>
                <w:sz w:val="21"/>
                <w:szCs w:val="21"/>
                <w:highlight w:val="none"/>
                <w:u w:val="single"/>
                <w:lang w:val="en-US" w:eastAsia="zh-CN"/>
              </w:rPr>
              <w:t>天等县天等镇天宝路北路398号</w:t>
            </w:r>
            <w:bookmarkEnd w:id="129"/>
            <w:r>
              <w:rPr>
                <w:rFonts w:hint="eastAsia" w:ascii="宋体" w:hAnsi="宋体" w:eastAsia="宋体" w:cs="宋体"/>
                <w:color w:val="auto"/>
                <w:sz w:val="21"/>
                <w:szCs w:val="21"/>
                <w:highlight w:val="none"/>
                <w:u w:val="single"/>
                <w:lang w:val="en-US" w:eastAsia="zh-CN"/>
              </w:rPr>
              <w:t xml:space="preserve"> </w:t>
            </w:r>
          </w:p>
        </w:tc>
        <w:tc>
          <w:tcPr>
            <w:tcW w:w="5058" w:type="dxa"/>
          </w:tcPr>
          <w:p w14:paraId="72EC3F45">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6A42D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FABA22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532800</w:t>
            </w:r>
            <w:r>
              <w:rPr>
                <w:rFonts w:hint="eastAsia" w:ascii="宋体" w:hAnsi="宋体" w:eastAsia="宋体" w:cs="宋体"/>
                <w:color w:val="auto"/>
                <w:sz w:val="21"/>
                <w:szCs w:val="21"/>
                <w:highlight w:val="none"/>
                <w:u w:val="single"/>
              </w:rPr>
              <w:t xml:space="preserve">      </w:t>
            </w:r>
          </w:p>
        </w:tc>
        <w:tc>
          <w:tcPr>
            <w:tcW w:w="5058" w:type="dxa"/>
          </w:tcPr>
          <w:p w14:paraId="2077900C">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5FE9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471C66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lang w:eastAsia="zh-CN"/>
              </w:rPr>
              <w:t>黄闯</w:t>
            </w:r>
            <w:r>
              <w:rPr>
                <w:rFonts w:hint="eastAsia" w:ascii="宋体" w:hAnsi="宋体" w:eastAsia="宋体" w:cs="宋体"/>
                <w:color w:val="auto"/>
                <w:sz w:val="21"/>
                <w:szCs w:val="21"/>
                <w:highlight w:val="none"/>
                <w:u w:val="single"/>
              </w:rPr>
              <w:t xml:space="preserve">   </w:t>
            </w:r>
          </w:p>
        </w:tc>
        <w:tc>
          <w:tcPr>
            <w:tcW w:w="5058" w:type="dxa"/>
          </w:tcPr>
          <w:p w14:paraId="72A89FEB">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5912A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6B107CE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p>
        </w:tc>
        <w:tc>
          <w:tcPr>
            <w:tcW w:w="5058" w:type="dxa"/>
          </w:tcPr>
          <w:p w14:paraId="726ED302">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 xml:space="preserve">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35E2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CE9661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0771-3528287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7EAD34DD">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25ED6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01F314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0B059074">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BFFF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D408FC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tc>
        <w:tc>
          <w:tcPr>
            <w:tcW w:w="5058" w:type="dxa"/>
          </w:tcPr>
          <w:p w14:paraId="2F95A4F4">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271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C0EEBC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tc>
        <w:tc>
          <w:tcPr>
            <w:tcW w:w="5058" w:type="dxa"/>
          </w:tcPr>
          <w:p w14:paraId="47D48C49">
            <w:pPr>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bl>
    <w:p w14:paraId="68108E6D">
      <w:pPr>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br w:type="page"/>
      </w:r>
    </w:p>
    <w:p w14:paraId="5D30751B">
      <w:pPr>
        <w:pStyle w:val="4"/>
        <w:numPr>
          <w:ilvl w:val="0"/>
          <w:numId w:val="8"/>
        </w:numPr>
        <w:jc w:val="center"/>
        <w:rPr>
          <w:rFonts w:hint="eastAsia" w:ascii="宋体" w:hAnsi="宋体" w:eastAsia="宋体" w:cs="宋体"/>
          <w:color w:val="auto"/>
          <w:kern w:val="44"/>
          <w:sz w:val="24"/>
          <w:szCs w:val="24"/>
          <w:highlight w:val="none"/>
        </w:rPr>
      </w:pPr>
      <w:bookmarkStart w:id="130" w:name="_Toc5273"/>
      <w:r>
        <w:rPr>
          <w:rFonts w:hint="eastAsia" w:ascii="宋体" w:hAnsi="宋体" w:eastAsia="宋体" w:cs="宋体"/>
          <w:color w:val="auto"/>
          <w:kern w:val="44"/>
          <w:sz w:val="24"/>
          <w:szCs w:val="24"/>
          <w:highlight w:val="none"/>
        </w:rPr>
        <w:t>通用合同条款</w:t>
      </w:r>
      <w:bookmarkEnd w:id="130"/>
    </w:p>
    <w:p w14:paraId="183839AE">
      <w:pP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“合同通用条款”，采用国家工商行政管理局和建设部颁发的《建设工程施工合同（示范文本）》（GF-2017-0201）的“合同通用条款”。</w:t>
      </w:r>
    </w:p>
    <w:p w14:paraId="07062F56">
      <w:pPr>
        <w:rPr>
          <w:rFonts w:hint="eastAsia" w:ascii="宋体" w:hAnsi="宋体" w:eastAsia="宋体" w:cs="宋体"/>
          <w:color w:val="auto"/>
          <w:sz w:val="18"/>
          <w:szCs w:val="21"/>
          <w:highlight w:val="none"/>
        </w:rPr>
      </w:pPr>
    </w:p>
    <w:p w14:paraId="1898C793">
      <w:pPr>
        <w:pStyle w:val="34"/>
        <w:spacing w:line="360" w:lineRule="auto"/>
        <w:jc w:val="center"/>
        <w:outlineLvl w:val="0"/>
        <w:rPr>
          <w:rFonts w:hint="eastAsia" w:ascii="宋体" w:hAnsi="宋体" w:eastAsia="宋体" w:cs="宋体"/>
          <w:b/>
          <w:bCs/>
          <w:color w:val="auto"/>
          <w:kern w:val="44"/>
          <w:sz w:val="24"/>
          <w:szCs w:val="24"/>
          <w:highlight w:val="none"/>
        </w:rPr>
      </w:pPr>
    </w:p>
    <w:p w14:paraId="5560A3F7">
      <w:pPr>
        <w:pStyle w:val="34"/>
        <w:spacing w:line="360" w:lineRule="auto"/>
        <w:jc w:val="center"/>
        <w:outlineLvl w:val="0"/>
        <w:rPr>
          <w:rFonts w:hint="eastAsia" w:ascii="宋体" w:hAnsi="宋体" w:eastAsia="宋体" w:cs="宋体"/>
          <w:b/>
          <w:bCs/>
          <w:color w:val="auto"/>
          <w:kern w:val="44"/>
          <w:sz w:val="24"/>
          <w:szCs w:val="24"/>
          <w:highlight w:val="none"/>
        </w:rPr>
      </w:pPr>
    </w:p>
    <w:p w14:paraId="708FF09D">
      <w:pPr>
        <w:pStyle w:val="34"/>
        <w:spacing w:line="360" w:lineRule="auto"/>
        <w:jc w:val="center"/>
        <w:outlineLvl w:val="0"/>
        <w:rPr>
          <w:rFonts w:hint="eastAsia" w:ascii="宋体" w:hAnsi="宋体" w:eastAsia="宋体" w:cs="宋体"/>
          <w:b/>
          <w:bCs/>
          <w:color w:val="auto"/>
          <w:kern w:val="44"/>
          <w:sz w:val="24"/>
          <w:szCs w:val="24"/>
          <w:highlight w:val="none"/>
        </w:rPr>
      </w:pPr>
    </w:p>
    <w:p w14:paraId="3F44FE9A">
      <w:pPr>
        <w:pStyle w:val="34"/>
        <w:spacing w:line="360" w:lineRule="auto"/>
        <w:jc w:val="center"/>
        <w:outlineLvl w:val="0"/>
        <w:rPr>
          <w:rFonts w:hint="eastAsia" w:ascii="宋体" w:hAnsi="宋体" w:eastAsia="宋体" w:cs="宋体"/>
          <w:b/>
          <w:bCs/>
          <w:color w:val="auto"/>
          <w:kern w:val="44"/>
          <w:sz w:val="24"/>
          <w:szCs w:val="24"/>
          <w:highlight w:val="none"/>
        </w:rPr>
      </w:pPr>
    </w:p>
    <w:p w14:paraId="5929823F">
      <w:pPr>
        <w:pStyle w:val="34"/>
        <w:spacing w:line="360" w:lineRule="auto"/>
        <w:jc w:val="center"/>
        <w:outlineLvl w:val="0"/>
        <w:rPr>
          <w:rFonts w:hint="eastAsia" w:ascii="宋体" w:hAnsi="宋体" w:eastAsia="宋体" w:cs="宋体"/>
          <w:b/>
          <w:bCs/>
          <w:color w:val="auto"/>
          <w:kern w:val="44"/>
          <w:sz w:val="24"/>
          <w:szCs w:val="24"/>
          <w:highlight w:val="none"/>
        </w:rPr>
      </w:pPr>
    </w:p>
    <w:p w14:paraId="6FD56FE3">
      <w:pPr>
        <w:pStyle w:val="34"/>
        <w:spacing w:line="360" w:lineRule="auto"/>
        <w:jc w:val="center"/>
        <w:outlineLvl w:val="0"/>
        <w:rPr>
          <w:rFonts w:hint="eastAsia" w:ascii="宋体" w:hAnsi="宋体" w:eastAsia="宋体" w:cs="宋体"/>
          <w:b/>
          <w:bCs/>
          <w:color w:val="auto"/>
          <w:kern w:val="44"/>
          <w:sz w:val="24"/>
          <w:szCs w:val="24"/>
          <w:highlight w:val="none"/>
        </w:rPr>
      </w:pPr>
    </w:p>
    <w:p w14:paraId="39BF588A">
      <w:pPr>
        <w:pStyle w:val="34"/>
        <w:spacing w:line="360" w:lineRule="auto"/>
        <w:jc w:val="center"/>
        <w:outlineLvl w:val="0"/>
        <w:rPr>
          <w:rFonts w:hint="eastAsia" w:ascii="宋体" w:hAnsi="宋体" w:eastAsia="宋体" w:cs="宋体"/>
          <w:b/>
          <w:bCs/>
          <w:color w:val="auto"/>
          <w:kern w:val="44"/>
          <w:sz w:val="24"/>
          <w:szCs w:val="24"/>
          <w:highlight w:val="none"/>
        </w:rPr>
      </w:pPr>
    </w:p>
    <w:p w14:paraId="27A8231B">
      <w:pPr>
        <w:pStyle w:val="34"/>
        <w:spacing w:line="360" w:lineRule="auto"/>
        <w:jc w:val="center"/>
        <w:outlineLvl w:val="0"/>
        <w:rPr>
          <w:rFonts w:hint="eastAsia" w:ascii="宋体" w:hAnsi="宋体" w:eastAsia="宋体" w:cs="宋体"/>
          <w:b/>
          <w:bCs/>
          <w:color w:val="auto"/>
          <w:kern w:val="44"/>
          <w:sz w:val="24"/>
          <w:szCs w:val="24"/>
          <w:highlight w:val="none"/>
        </w:rPr>
      </w:pPr>
    </w:p>
    <w:p w14:paraId="3DD50617">
      <w:pPr>
        <w:pStyle w:val="34"/>
        <w:spacing w:line="360" w:lineRule="auto"/>
        <w:jc w:val="center"/>
        <w:outlineLvl w:val="0"/>
        <w:rPr>
          <w:rFonts w:hint="eastAsia" w:ascii="宋体" w:hAnsi="宋体" w:eastAsia="宋体" w:cs="宋体"/>
          <w:b/>
          <w:bCs/>
          <w:color w:val="auto"/>
          <w:kern w:val="44"/>
          <w:sz w:val="24"/>
          <w:szCs w:val="24"/>
          <w:highlight w:val="none"/>
        </w:rPr>
      </w:pPr>
    </w:p>
    <w:p w14:paraId="7434E278">
      <w:pPr>
        <w:pStyle w:val="34"/>
        <w:spacing w:line="360" w:lineRule="auto"/>
        <w:jc w:val="center"/>
        <w:outlineLvl w:val="0"/>
        <w:rPr>
          <w:rFonts w:hint="eastAsia" w:ascii="宋体" w:hAnsi="宋体" w:eastAsia="宋体" w:cs="宋体"/>
          <w:b/>
          <w:bCs/>
          <w:color w:val="auto"/>
          <w:kern w:val="44"/>
          <w:sz w:val="24"/>
          <w:szCs w:val="24"/>
          <w:highlight w:val="none"/>
        </w:rPr>
      </w:pPr>
    </w:p>
    <w:p w14:paraId="3F80A170">
      <w:pPr>
        <w:pStyle w:val="34"/>
        <w:spacing w:line="360" w:lineRule="auto"/>
        <w:jc w:val="center"/>
        <w:outlineLvl w:val="0"/>
        <w:rPr>
          <w:rFonts w:hint="eastAsia" w:ascii="宋体" w:hAnsi="宋体" w:eastAsia="宋体" w:cs="宋体"/>
          <w:b/>
          <w:bCs/>
          <w:color w:val="auto"/>
          <w:kern w:val="44"/>
          <w:sz w:val="24"/>
          <w:szCs w:val="24"/>
          <w:highlight w:val="none"/>
        </w:rPr>
      </w:pPr>
    </w:p>
    <w:p w14:paraId="52FE33E7">
      <w:pPr>
        <w:pStyle w:val="34"/>
        <w:spacing w:line="360" w:lineRule="auto"/>
        <w:jc w:val="center"/>
        <w:outlineLvl w:val="0"/>
        <w:rPr>
          <w:rFonts w:hint="eastAsia" w:ascii="宋体" w:hAnsi="宋体" w:eastAsia="宋体" w:cs="宋体"/>
          <w:b/>
          <w:bCs/>
          <w:color w:val="auto"/>
          <w:kern w:val="44"/>
          <w:sz w:val="24"/>
          <w:szCs w:val="24"/>
          <w:highlight w:val="none"/>
        </w:rPr>
      </w:pPr>
    </w:p>
    <w:p w14:paraId="5427727D">
      <w:pPr>
        <w:pStyle w:val="34"/>
        <w:spacing w:line="360" w:lineRule="auto"/>
        <w:jc w:val="center"/>
        <w:outlineLvl w:val="0"/>
        <w:rPr>
          <w:rFonts w:hint="eastAsia" w:ascii="宋体" w:hAnsi="宋体" w:eastAsia="宋体" w:cs="宋体"/>
          <w:b/>
          <w:bCs/>
          <w:color w:val="auto"/>
          <w:kern w:val="44"/>
          <w:sz w:val="24"/>
          <w:szCs w:val="24"/>
          <w:highlight w:val="none"/>
        </w:rPr>
      </w:pPr>
    </w:p>
    <w:p w14:paraId="76BE7E4B">
      <w:pPr>
        <w:pStyle w:val="34"/>
        <w:spacing w:line="360" w:lineRule="auto"/>
        <w:jc w:val="center"/>
        <w:outlineLvl w:val="0"/>
        <w:rPr>
          <w:rFonts w:hint="eastAsia" w:ascii="宋体" w:hAnsi="宋体" w:eastAsia="宋体" w:cs="宋体"/>
          <w:b/>
          <w:bCs/>
          <w:color w:val="auto"/>
          <w:kern w:val="44"/>
          <w:sz w:val="24"/>
          <w:szCs w:val="24"/>
          <w:highlight w:val="none"/>
        </w:rPr>
      </w:pPr>
    </w:p>
    <w:p w14:paraId="3D18A87B">
      <w:pPr>
        <w:pStyle w:val="34"/>
        <w:spacing w:line="360" w:lineRule="auto"/>
        <w:jc w:val="center"/>
        <w:outlineLvl w:val="0"/>
        <w:rPr>
          <w:rFonts w:hint="eastAsia" w:ascii="宋体" w:hAnsi="宋体" w:eastAsia="宋体" w:cs="宋体"/>
          <w:b/>
          <w:bCs/>
          <w:color w:val="auto"/>
          <w:kern w:val="44"/>
          <w:sz w:val="24"/>
          <w:szCs w:val="24"/>
          <w:highlight w:val="none"/>
        </w:rPr>
      </w:pPr>
    </w:p>
    <w:p w14:paraId="7F17A346">
      <w:pPr>
        <w:pStyle w:val="34"/>
        <w:spacing w:line="360" w:lineRule="auto"/>
        <w:jc w:val="center"/>
        <w:outlineLvl w:val="0"/>
        <w:rPr>
          <w:rFonts w:hint="eastAsia" w:ascii="宋体" w:hAnsi="宋体" w:eastAsia="宋体" w:cs="宋体"/>
          <w:b/>
          <w:bCs/>
          <w:color w:val="auto"/>
          <w:kern w:val="44"/>
          <w:sz w:val="24"/>
          <w:szCs w:val="24"/>
          <w:highlight w:val="none"/>
        </w:rPr>
      </w:pPr>
    </w:p>
    <w:p w14:paraId="2414892E">
      <w:pPr>
        <w:pStyle w:val="34"/>
        <w:spacing w:line="360" w:lineRule="auto"/>
        <w:jc w:val="center"/>
        <w:outlineLvl w:val="0"/>
        <w:rPr>
          <w:rFonts w:hint="eastAsia" w:ascii="宋体" w:hAnsi="宋体" w:eastAsia="宋体" w:cs="宋体"/>
          <w:b/>
          <w:bCs/>
          <w:color w:val="auto"/>
          <w:kern w:val="44"/>
          <w:sz w:val="24"/>
          <w:szCs w:val="24"/>
          <w:highlight w:val="none"/>
        </w:rPr>
      </w:pPr>
    </w:p>
    <w:p w14:paraId="034685A7">
      <w:pPr>
        <w:pStyle w:val="34"/>
        <w:spacing w:line="360" w:lineRule="auto"/>
        <w:jc w:val="center"/>
        <w:outlineLvl w:val="0"/>
        <w:rPr>
          <w:rFonts w:hint="eastAsia" w:ascii="宋体" w:hAnsi="宋体" w:eastAsia="宋体" w:cs="宋体"/>
          <w:b/>
          <w:bCs/>
          <w:color w:val="auto"/>
          <w:kern w:val="44"/>
          <w:sz w:val="24"/>
          <w:szCs w:val="24"/>
          <w:highlight w:val="none"/>
        </w:rPr>
      </w:pPr>
    </w:p>
    <w:p w14:paraId="3986483D">
      <w:pPr>
        <w:pStyle w:val="34"/>
        <w:spacing w:line="360" w:lineRule="auto"/>
        <w:outlineLvl w:val="0"/>
        <w:rPr>
          <w:rFonts w:hint="eastAsia" w:ascii="宋体" w:hAnsi="宋体" w:eastAsia="宋体" w:cs="宋体"/>
          <w:b/>
          <w:bCs/>
          <w:color w:val="auto"/>
          <w:kern w:val="44"/>
          <w:sz w:val="24"/>
          <w:szCs w:val="24"/>
          <w:highlight w:val="none"/>
        </w:rPr>
      </w:pPr>
    </w:p>
    <w:p w14:paraId="315AEE01">
      <w:pPr>
        <w:pStyle w:val="34"/>
        <w:spacing w:line="360" w:lineRule="auto"/>
        <w:outlineLvl w:val="0"/>
        <w:rPr>
          <w:rFonts w:hint="eastAsia" w:ascii="宋体" w:hAnsi="宋体" w:eastAsia="宋体" w:cs="宋体"/>
          <w:b/>
          <w:bCs/>
          <w:color w:val="auto"/>
          <w:kern w:val="44"/>
          <w:sz w:val="24"/>
          <w:szCs w:val="24"/>
          <w:highlight w:val="none"/>
        </w:rPr>
      </w:pPr>
    </w:p>
    <w:p w14:paraId="1606B740">
      <w:pPr>
        <w:pStyle w:val="34"/>
        <w:spacing w:line="360" w:lineRule="auto"/>
        <w:outlineLvl w:val="0"/>
        <w:rPr>
          <w:rFonts w:hint="eastAsia" w:ascii="宋体" w:hAnsi="宋体" w:eastAsia="宋体" w:cs="宋体"/>
          <w:b/>
          <w:bCs/>
          <w:color w:val="auto"/>
          <w:kern w:val="44"/>
          <w:sz w:val="24"/>
          <w:szCs w:val="24"/>
          <w:highlight w:val="none"/>
        </w:rPr>
      </w:pPr>
    </w:p>
    <w:p w14:paraId="651C48A6">
      <w:pPr>
        <w:pStyle w:val="34"/>
        <w:spacing w:line="360" w:lineRule="auto"/>
        <w:outlineLvl w:val="0"/>
        <w:rPr>
          <w:rFonts w:hint="eastAsia" w:ascii="宋体" w:hAnsi="宋体" w:eastAsia="宋体" w:cs="宋体"/>
          <w:b/>
          <w:bCs/>
          <w:color w:val="auto"/>
          <w:kern w:val="44"/>
          <w:sz w:val="24"/>
          <w:szCs w:val="24"/>
          <w:highlight w:val="none"/>
        </w:rPr>
      </w:pPr>
    </w:p>
    <w:p w14:paraId="29A948D2">
      <w:pPr>
        <w:pStyle w:val="34"/>
        <w:spacing w:line="360" w:lineRule="auto"/>
        <w:outlineLvl w:val="0"/>
        <w:rPr>
          <w:rFonts w:hint="eastAsia" w:ascii="宋体" w:hAnsi="宋体" w:eastAsia="宋体" w:cs="宋体"/>
          <w:b/>
          <w:bCs/>
          <w:color w:val="auto"/>
          <w:kern w:val="44"/>
          <w:sz w:val="24"/>
          <w:szCs w:val="24"/>
          <w:highlight w:val="none"/>
        </w:rPr>
      </w:pPr>
    </w:p>
    <w:p w14:paraId="3C305F20">
      <w:pPr>
        <w:pStyle w:val="34"/>
        <w:spacing w:line="360" w:lineRule="auto"/>
        <w:outlineLvl w:val="0"/>
        <w:rPr>
          <w:rFonts w:hint="eastAsia" w:ascii="宋体" w:hAnsi="宋体" w:eastAsia="宋体" w:cs="宋体"/>
          <w:b/>
          <w:bCs/>
          <w:color w:val="auto"/>
          <w:kern w:val="44"/>
          <w:sz w:val="24"/>
          <w:szCs w:val="24"/>
          <w:highlight w:val="none"/>
        </w:rPr>
      </w:pPr>
    </w:p>
    <w:p w14:paraId="7B63FE31">
      <w:pPr>
        <w:pStyle w:val="34"/>
        <w:spacing w:line="360" w:lineRule="auto"/>
        <w:outlineLvl w:val="0"/>
        <w:rPr>
          <w:rFonts w:hint="eastAsia" w:ascii="宋体" w:hAnsi="宋体" w:eastAsia="宋体" w:cs="宋体"/>
          <w:b/>
          <w:bCs/>
          <w:color w:val="auto"/>
          <w:kern w:val="44"/>
          <w:sz w:val="24"/>
          <w:szCs w:val="24"/>
          <w:highlight w:val="none"/>
        </w:rPr>
      </w:pPr>
    </w:p>
    <w:p w14:paraId="5F9EF0DC">
      <w:pPr>
        <w:pStyle w:val="34"/>
        <w:spacing w:line="360" w:lineRule="auto"/>
        <w:outlineLvl w:val="0"/>
        <w:rPr>
          <w:rFonts w:hint="eastAsia" w:ascii="宋体" w:hAnsi="宋体" w:eastAsia="宋体" w:cs="宋体"/>
          <w:b/>
          <w:bCs/>
          <w:color w:val="auto"/>
          <w:kern w:val="44"/>
          <w:sz w:val="24"/>
          <w:szCs w:val="24"/>
          <w:highlight w:val="none"/>
        </w:rPr>
      </w:pPr>
    </w:p>
    <w:p w14:paraId="5954511D">
      <w:pPr>
        <w:pStyle w:val="34"/>
        <w:spacing w:line="360" w:lineRule="auto"/>
        <w:outlineLvl w:val="0"/>
        <w:rPr>
          <w:rFonts w:hint="eastAsia" w:ascii="宋体" w:hAnsi="宋体" w:eastAsia="宋体" w:cs="宋体"/>
          <w:b/>
          <w:bCs/>
          <w:color w:val="auto"/>
          <w:kern w:val="44"/>
          <w:sz w:val="24"/>
          <w:szCs w:val="24"/>
          <w:highlight w:val="none"/>
        </w:rPr>
      </w:pPr>
    </w:p>
    <w:p w14:paraId="1D69FC5C">
      <w:pPr>
        <w:pStyle w:val="34"/>
        <w:spacing w:line="360" w:lineRule="auto"/>
        <w:outlineLvl w:val="0"/>
        <w:rPr>
          <w:rFonts w:hint="eastAsia" w:ascii="宋体" w:hAnsi="宋体" w:eastAsia="宋体" w:cs="宋体"/>
          <w:b/>
          <w:bCs/>
          <w:color w:val="auto"/>
          <w:kern w:val="44"/>
          <w:sz w:val="24"/>
          <w:szCs w:val="24"/>
          <w:highlight w:val="none"/>
        </w:rPr>
      </w:pPr>
    </w:p>
    <w:p w14:paraId="63F92A90">
      <w:pPr>
        <w:pStyle w:val="34"/>
        <w:spacing w:line="360" w:lineRule="auto"/>
        <w:jc w:val="center"/>
        <w:outlineLvl w:val="0"/>
        <w:rPr>
          <w:rFonts w:hint="eastAsia" w:ascii="宋体" w:hAnsi="宋体" w:eastAsia="宋体" w:cs="宋体"/>
          <w:b/>
          <w:bCs/>
          <w:color w:val="auto"/>
          <w:kern w:val="44"/>
          <w:sz w:val="24"/>
          <w:szCs w:val="24"/>
          <w:highlight w:val="none"/>
        </w:rPr>
      </w:pPr>
      <w:bookmarkStart w:id="131" w:name="_Toc4549"/>
      <w:r>
        <w:rPr>
          <w:rFonts w:hint="eastAsia" w:ascii="宋体" w:hAnsi="宋体" w:eastAsia="宋体" w:cs="宋体"/>
          <w:b/>
          <w:bCs/>
          <w:color w:val="auto"/>
          <w:kern w:val="44"/>
          <w:sz w:val="24"/>
          <w:szCs w:val="24"/>
          <w:highlight w:val="none"/>
        </w:rPr>
        <w:t>第三部分 专用合同条款</w:t>
      </w:r>
      <w:bookmarkEnd w:id="131"/>
    </w:p>
    <w:p w14:paraId="6888A942">
      <w:pPr>
        <w:pStyle w:val="34"/>
        <w:keepNext/>
        <w:keepLines/>
        <w:pageBreakBefore w:val="0"/>
        <w:kinsoku/>
        <w:overflowPunct/>
        <w:topLinePunct w:val="0"/>
        <w:bidi w:val="0"/>
        <w:spacing w:line="400" w:lineRule="exact"/>
        <w:ind w:left="0" w:leftChars="0" w:right="0"/>
        <w:textAlignment w:val="auto"/>
        <w:outlineLvl w:val="1"/>
        <w:rPr>
          <w:rFonts w:hint="eastAsia" w:ascii="宋体" w:hAnsi="宋体" w:eastAsia="宋体" w:cs="宋体"/>
          <w:b/>
          <w:bCs/>
          <w:color w:val="auto"/>
          <w:kern w:val="2"/>
          <w:sz w:val="21"/>
          <w:szCs w:val="21"/>
          <w:highlight w:val="none"/>
        </w:rPr>
      </w:pPr>
      <w:bookmarkStart w:id="132" w:name="_Toc13688"/>
      <w:r>
        <w:rPr>
          <w:rFonts w:hint="eastAsia" w:ascii="宋体" w:hAnsi="宋体" w:eastAsia="宋体" w:cs="宋体"/>
          <w:b/>
          <w:bCs/>
          <w:color w:val="auto"/>
          <w:kern w:val="2"/>
          <w:sz w:val="21"/>
          <w:szCs w:val="21"/>
          <w:highlight w:val="none"/>
        </w:rPr>
        <w:t>1. 一般约定</w:t>
      </w:r>
      <w:bookmarkEnd w:id="132"/>
    </w:p>
    <w:p w14:paraId="23007D96">
      <w:pPr>
        <w:pStyle w:val="34"/>
        <w:keepNext/>
        <w:keepLines/>
        <w:pageBreakBefore w:val="0"/>
        <w:kinsoku/>
        <w:overflowPunct/>
        <w:topLinePunct w:val="0"/>
        <w:bidi w:val="0"/>
        <w:spacing w:line="400" w:lineRule="exact"/>
        <w:ind w:left="0" w:leftChars="0" w:right="0"/>
        <w:textAlignment w:val="auto"/>
        <w:outlineLvl w:val="2"/>
        <w:rPr>
          <w:rFonts w:hint="eastAsia" w:ascii="宋体" w:hAnsi="宋体" w:eastAsia="宋体" w:cs="宋体"/>
          <w:b/>
          <w:bCs/>
          <w:color w:val="auto"/>
          <w:kern w:val="2"/>
          <w:sz w:val="21"/>
          <w:szCs w:val="21"/>
          <w:highlight w:val="none"/>
        </w:rPr>
      </w:pPr>
      <w:bookmarkStart w:id="133" w:name="_Toc14637"/>
      <w:r>
        <w:rPr>
          <w:rFonts w:hint="eastAsia" w:ascii="宋体" w:hAnsi="宋体" w:eastAsia="宋体" w:cs="宋体"/>
          <w:b/>
          <w:bCs/>
          <w:color w:val="auto"/>
          <w:kern w:val="2"/>
          <w:sz w:val="21"/>
          <w:szCs w:val="21"/>
          <w:highlight w:val="none"/>
        </w:rPr>
        <w:t>1.1 词语定义</w:t>
      </w:r>
      <w:bookmarkEnd w:id="133"/>
    </w:p>
    <w:p w14:paraId="1D840AE6">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564703B0">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kern w:val="2"/>
          <w:sz w:val="21"/>
          <w:szCs w:val="21"/>
          <w:highlight w:val="none"/>
          <w:u w:val="single"/>
        </w:rPr>
        <w:t xml:space="preserve"> ①发包人、承包人双方确认工程报价单或预算书；② 发包人、承包人、监理单位会签的工程签证单；③发包人、承包人双方就本工程及有关合同文件进行协商、洽谈、变更、解除等所形成的补充协议等书面资料。采购文件及附件（含所有补充通知）；招标控制价  </w:t>
      </w:r>
      <w:r>
        <w:rPr>
          <w:rFonts w:hint="eastAsia" w:ascii="宋体" w:hAnsi="宋体" w:eastAsia="宋体" w:cs="宋体"/>
          <w:color w:val="auto"/>
          <w:kern w:val="2"/>
          <w:sz w:val="21"/>
          <w:szCs w:val="21"/>
          <w:highlight w:val="none"/>
        </w:rPr>
        <w:t>。</w:t>
      </w:r>
    </w:p>
    <w:p w14:paraId="1F86FEC3">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合同当事人及其他相关方</w:t>
      </w:r>
    </w:p>
    <w:p w14:paraId="3E5FED6E">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1.1.2.4 监理人：</w:t>
      </w:r>
    </w:p>
    <w:p w14:paraId="4E7457E3">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0BC0AFE9">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资质类别和等级</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71CE596B">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联系电话</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w:t>
      </w:r>
    </w:p>
    <w:p w14:paraId="6677BFDF">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电子信箱</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w:t>
      </w:r>
    </w:p>
    <w:p w14:paraId="296CDF6B">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通信地址：</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2DE9AFA5">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1.1.2.5 设计人：</w:t>
      </w:r>
    </w:p>
    <w:p w14:paraId="181A981F">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eastAsia="zh-CN"/>
        </w:rPr>
        <w:t>纵横四海勘察设计有限公司</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5CA2E588">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资质类别和等级：</w:t>
      </w:r>
      <w:r>
        <w:rPr>
          <w:rFonts w:hint="eastAsia" w:ascii="宋体" w:hAnsi="宋体" w:eastAsia="宋体" w:cs="宋体"/>
          <w:color w:val="auto"/>
          <w:kern w:val="2"/>
          <w:sz w:val="21"/>
          <w:szCs w:val="21"/>
          <w:highlight w:val="none"/>
          <w:u w:val="single"/>
        </w:rPr>
        <w:t xml:space="preserve">  公路行业</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公路</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丙</w:t>
      </w:r>
      <w:r>
        <w:rPr>
          <w:rFonts w:hint="eastAsia" w:ascii="宋体" w:hAnsi="宋体" w:eastAsia="宋体" w:cs="宋体"/>
          <w:color w:val="auto"/>
          <w:kern w:val="2"/>
          <w:sz w:val="21"/>
          <w:szCs w:val="21"/>
          <w:highlight w:val="none"/>
          <w:u w:val="single"/>
        </w:rPr>
        <w:t xml:space="preserve">级     </w:t>
      </w:r>
      <w:r>
        <w:rPr>
          <w:rFonts w:hint="eastAsia" w:ascii="宋体" w:hAnsi="宋体" w:eastAsia="宋体" w:cs="宋体"/>
          <w:color w:val="auto"/>
          <w:kern w:val="2"/>
          <w:sz w:val="21"/>
          <w:szCs w:val="21"/>
          <w:highlight w:val="none"/>
        </w:rPr>
        <w:t>；</w:t>
      </w:r>
    </w:p>
    <w:p w14:paraId="27778232">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59F0606C">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0F26762E">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通信地址：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F6B82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201E98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"1.1.3.7"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1.1.3.7</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作为施工现场组成部分的其他场所包括：按通用条款。</w:t>
      </w:r>
    </w:p>
    <w:p w14:paraId="3EB5CD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"1.1.3.9"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1.1.3.9</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永久占地包括：依据设计图纸确定。</w:t>
      </w:r>
    </w:p>
    <w:p w14:paraId="2E1A78E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"1.1.3.10"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1.1.3.10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临时占地包括：双方在合同履行过程中确定 </w:t>
      </w:r>
      <w:r>
        <w:rPr>
          <w:rFonts w:hint="eastAsia" w:ascii="宋体" w:hAnsi="宋体" w:eastAsia="宋体" w:cs="宋体"/>
          <w:color w:val="auto"/>
          <w:kern w:val="0"/>
          <w:sz w:val="21"/>
          <w:szCs w:val="21"/>
          <w:highlight w:val="none"/>
        </w:rPr>
        <w:t>。</w:t>
      </w:r>
    </w:p>
    <w:p w14:paraId="4D43045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4" w:name="_Toc389065260"/>
      <w:bookmarkStart w:id="135" w:name="_Toc373227694"/>
      <w:bookmarkStart w:id="136" w:name="_Toc12609351"/>
      <w:bookmarkStart w:id="137" w:name="_Toc373478341"/>
      <w:bookmarkStart w:id="138" w:name="_Toc407135196"/>
      <w:r>
        <w:rPr>
          <w:rFonts w:hint="eastAsia" w:ascii="宋体" w:hAnsi="宋体" w:eastAsia="宋体" w:cs="宋体"/>
          <w:color w:val="auto"/>
          <w:sz w:val="21"/>
          <w:szCs w:val="21"/>
          <w:highlight w:val="none"/>
        </w:rPr>
        <w:t>1.3 法律</w:t>
      </w:r>
      <w:bookmarkEnd w:id="134"/>
      <w:bookmarkEnd w:id="135"/>
      <w:bookmarkEnd w:id="136"/>
      <w:bookmarkEnd w:id="137"/>
      <w:bookmarkEnd w:id="138"/>
    </w:p>
    <w:p w14:paraId="3A4A68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国家、地方、行政主管部门对建设工程项目的有关规范性文件</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718116E">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9" w:name="_Toc373478342"/>
      <w:bookmarkStart w:id="140" w:name="_Toc389065261"/>
      <w:bookmarkStart w:id="141" w:name="_Toc407135197"/>
      <w:bookmarkStart w:id="142" w:name="_Toc373227695"/>
      <w:bookmarkStart w:id="143" w:name="_Toc12609352"/>
      <w:r>
        <w:rPr>
          <w:rFonts w:hint="eastAsia" w:ascii="宋体" w:hAnsi="宋体" w:eastAsia="宋体" w:cs="宋体"/>
          <w:color w:val="auto"/>
          <w:sz w:val="21"/>
          <w:szCs w:val="21"/>
          <w:highlight w:val="none"/>
        </w:rPr>
        <w:t>1.4 标准和规范</w:t>
      </w:r>
      <w:bookmarkEnd w:id="139"/>
      <w:bookmarkEnd w:id="140"/>
      <w:bookmarkEnd w:id="141"/>
      <w:bookmarkEnd w:id="142"/>
      <w:bookmarkEnd w:id="143"/>
    </w:p>
    <w:p w14:paraId="2A5ABD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pacing w:val="-3"/>
          <w:sz w:val="21"/>
          <w:szCs w:val="21"/>
          <w:highlight w:val="none"/>
          <w:u w:val="single" w:color="auto"/>
        </w:rPr>
        <w:t>经审查的设计施工</w:t>
      </w:r>
      <w:r>
        <w:rPr>
          <w:rFonts w:hint="eastAsia" w:ascii="宋体" w:hAnsi="宋体" w:eastAsia="宋体" w:cs="宋体"/>
          <w:color w:val="auto"/>
          <w:spacing w:val="-4"/>
          <w:sz w:val="21"/>
          <w:szCs w:val="21"/>
          <w:highlight w:val="none"/>
          <w:u w:val="single" w:color="auto"/>
        </w:rPr>
        <w:t>图规定的各类国标标准和</w:t>
      </w:r>
      <w:r>
        <w:rPr>
          <w:rFonts w:hint="eastAsia" w:ascii="宋体" w:hAnsi="宋体" w:eastAsia="宋体" w:cs="宋体"/>
          <w:color w:val="auto"/>
          <w:spacing w:val="-2"/>
          <w:sz w:val="21"/>
          <w:szCs w:val="21"/>
          <w:highlight w:val="none"/>
          <w:u w:val="single" w:color="auto"/>
        </w:rPr>
        <w:t>规范，且不仅限于此</w:t>
      </w:r>
      <w:r>
        <w:rPr>
          <w:rFonts w:hint="eastAsia" w:ascii="宋体" w:hAnsi="宋体" w:eastAsia="宋体" w:cs="宋体"/>
          <w:color w:val="auto"/>
          <w:sz w:val="21"/>
          <w:szCs w:val="21"/>
          <w:highlight w:val="none"/>
        </w:rPr>
        <w:t>。</w:t>
      </w:r>
    </w:p>
    <w:p w14:paraId="6821A3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87624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3F1CC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1D0E0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p>
    <w:p w14:paraId="00AAB2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发包人对工程的技术标准和功能要求的特殊要求： 按本工程项目的设计文件和设计施工图纸</w:t>
      </w:r>
      <w:r>
        <w:rPr>
          <w:rFonts w:hint="eastAsia" w:ascii="宋体" w:hAnsi="宋体" w:eastAsia="宋体" w:cs="宋体"/>
          <w:color w:val="auto"/>
          <w:sz w:val="21"/>
          <w:szCs w:val="21"/>
          <w:highlight w:val="none"/>
        </w:rPr>
        <w:t>。</w:t>
      </w:r>
    </w:p>
    <w:p w14:paraId="068E771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4" w:name="_Toc407135198"/>
      <w:bookmarkStart w:id="145" w:name="_Toc373227696"/>
      <w:bookmarkStart w:id="146" w:name="_Toc373478343"/>
      <w:bookmarkStart w:id="147" w:name="_Toc389065262"/>
      <w:bookmarkStart w:id="148" w:name="_Toc12609353"/>
      <w:r>
        <w:rPr>
          <w:rFonts w:hint="eastAsia" w:ascii="宋体" w:hAnsi="宋体" w:eastAsia="宋体" w:cs="宋体"/>
          <w:color w:val="auto"/>
          <w:sz w:val="21"/>
          <w:szCs w:val="21"/>
          <w:highlight w:val="none"/>
        </w:rPr>
        <w:t>1.5 合同文件的优先顺序</w:t>
      </w:r>
      <w:bookmarkEnd w:id="144"/>
      <w:bookmarkEnd w:id="145"/>
      <w:bookmarkEnd w:id="146"/>
      <w:bookmarkEnd w:id="147"/>
      <w:bookmarkEnd w:id="148"/>
    </w:p>
    <w:p w14:paraId="447B3C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67EFC9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（1）合同协议书；</w:t>
      </w:r>
    </w:p>
    <w:p w14:paraId="4D0ECC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（2）成交通知书；</w:t>
      </w:r>
    </w:p>
    <w:p w14:paraId="478DBE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（3）竞标函及竞标函附录；</w:t>
      </w:r>
    </w:p>
    <w:p w14:paraId="5F0C2D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（4）专用合同条款及其附件；</w:t>
      </w:r>
    </w:p>
    <w:p w14:paraId="5A14FF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（5）通用合同条款；</w:t>
      </w:r>
    </w:p>
    <w:p w14:paraId="63DD35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（6）技术标准和要求；</w:t>
      </w:r>
    </w:p>
    <w:p w14:paraId="2F9964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（7）图纸；</w:t>
      </w:r>
    </w:p>
    <w:p w14:paraId="133D3D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（8）已标价工程量清单或预算书</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lang w:val="en-US" w:eastAsia="zh-CN"/>
        </w:rPr>
        <w:t>另附</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rPr>
        <w:t>；</w:t>
      </w:r>
    </w:p>
    <w:p w14:paraId="57E291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（9）磋商文件（含补充通知和答疑</w:t>
      </w:r>
      <w:r>
        <w:rPr>
          <w:rFonts w:hint="eastAsia" w:ascii="宋体" w:hAnsi="宋体" w:eastAsia="宋体" w:cs="宋体"/>
          <w:sz w:val="21"/>
          <w:szCs w:val="21"/>
          <w:highlight w:val="none"/>
        </w:rPr>
        <w:t>）；</w:t>
      </w:r>
    </w:p>
    <w:p w14:paraId="3CAD14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（10）履约保证金缴纳证明；</w:t>
      </w:r>
    </w:p>
    <w:p w14:paraId="2190B1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（11）其他合同文件（在合同订立及履行过程中形成的与合同有关的文件均构成合同文件组成部分。）</w:t>
      </w:r>
    </w:p>
    <w:p w14:paraId="689901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设计变更文件一律采取书面形式。包括：</w:t>
      </w:r>
    </w:p>
    <w:p w14:paraId="0524E4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①设计单位作出的设计变更通知单；</w:t>
      </w:r>
    </w:p>
    <w:p w14:paraId="5513F1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②根据洽商结果写成的洽商记录；</w:t>
      </w:r>
    </w:p>
    <w:p w14:paraId="0C2790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③比较重要的设计变更和洽商记录所附的变更后的施工图。</w:t>
      </w:r>
    </w:p>
    <w:p w14:paraId="20CD45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设计变更文件经过三方或双方签证认可后生</w:t>
      </w:r>
      <w:r>
        <w:rPr>
          <w:rFonts w:hint="eastAsia" w:ascii="宋体" w:hAnsi="宋体" w:eastAsia="宋体" w:cs="宋体"/>
          <w:color w:val="auto"/>
          <w:spacing w:val="-1"/>
          <w:sz w:val="21"/>
          <w:szCs w:val="21"/>
          <w:highlight w:val="none"/>
        </w:rPr>
        <w:t>效，并作为施工和编审增减工程预</w:t>
      </w:r>
      <w:r>
        <w:rPr>
          <w:rFonts w:hint="eastAsia" w:ascii="宋体" w:hAnsi="宋体" w:eastAsia="宋体" w:cs="宋体"/>
          <w:color w:val="auto"/>
          <w:spacing w:val="-3"/>
          <w:sz w:val="21"/>
          <w:szCs w:val="21"/>
          <w:highlight w:val="none"/>
        </w:rPr>
        <w:t>算的依据</w:t>
      </w:r>
      <w:r>
        <w:rPr>
          <w:rFonts w:hint="eastAsia" w:ascii="宋体" w:hAnsi="宋体" w:eastAsia="宋体" w:cs="宋体"/>
          <w:color w:val="auto"/>
          <w:kern w:val="0"/>
          <w:sz w:val="21"/>
          <w:szCs w:val="21"/>
          <w:highlight w:val="none"/>
        </w:rPr>
        <w:t>。</w:t>
      </w:r>
    </w:p>
    <w:p w14:paraId="106402F5">
      <w:pPr>
        <w:pStyle w:val="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412DB2FA">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9" w:name="_Toc373478344"/>
      <w:bookmarkStart w:id="150" w:name="_Toc373227697"/>
      <w:bookmarkStart w:id="151" w:name="_Toc12609354"/>
      <w:bookmarkStart w:id="152" w:name="_Toc407135199"/>
      <w:bookmarkStart w:id="153" w:name="_Toc389065263"/>
      <w:r>
        <w:rPr>
          <w:rFonts w:hint="eastAsia" w:ascii="宋体" w:hAnsi="宋体" w:eastAsia="宋体" w:cs="宋体"/>
          <w:color w:val="auto"/>
          <w:sz w:val="21"/>
          <w:szCs w:val="21"/>
          <w:highlight w:val="none"/>
        </w:rPr>
        <w:t>1.6 图纸和承包人文件</w:t>
      </w:r>
      <w:bookmarkEnd w:id="149"/>
      <w:bookmarkEnd w:id="150"/>
      <w:bookmarkEnd w:id="151"/>
      <w:bookmarkEnd w:id="152"/>
      <w:bookmarkEnd w:id="153"/>
      <w:r>
        <w:rPr>
          <w:rFonts w:hint="eastAsia" w:ascii="宋体" w:hAnsi="宋体" w:eastAsia="宋体" w:cs="宋体"/>
          <w:color w:val="auto"/>
          <w:sz w:val="21"/>
          <w:szCs w:val="21"/>
          <w:highlight w:val="none"/>
        </w:rPr>
        <w:tab/>
      </w:r>
    </w:p>
    <w:p w14:paraId="59F56143">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1.6.1</w:t>
      </w:r>
      <w:r>
        <w:rPr>
          <w:rFonts w:hint="eastAsia" w:ascii="宋体" w:hAnsi="宋体" w:eastAsia="宋体" w:cs="宋体"/>
          <w:spacing w:val="32"/>
          <w:sz w:val="21"/>
          <w:szCs w:val="21"/>
          <w:highlight w:val="none"/>
        </w:rPr>
        <w:t xml:space="preserve"> </w:t>
      </w:r>
      <w:r>
        <w:rPr>
          <w:rFonts w:hint="eastAsia" w:ascii="宋体" w:hAnsi="宋体" w:eastAsia="宋体" w:cs="宋体"/>
          <w:spacing w:val="-6"/>
          <w:sz w:val="21"/>
          <w:szCs w:val="21"/>
          <w:highlight w:val="none"/>
        </w:rPr>
        <w:t>图纸的提供</w:t>
      </w:r>
    </w:p>
    <w:p w14:paraId="3FC8001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发包人向承包人提供图纸的期限：</w:t>
      </w:r>
      <w:r>
        <w:rPr>
          <w:rFonts w:hint="eastAsia" w:ascii="宋体" w:hAnsi="宋体" w:eastAsia="宋体" w:cs="宋体"/>
          <w:spacing w:val="-1"/>
          <w:sz w:val="21"/>
          <w:szCs w:val="21"/>
          <w:highlight w:val="none"/>
          <w:u w:val="single" w:color="auto"/>
        </w:rPr>
        <w:t>合同签订之日起7个工作日内</w:t>
      </w:r>
      <w:r>
        <w:rPr>
          <w:rFonts w:hint="eastAsia" w:ascii="宋体" w:hAnsi="宋体" w:eastAsia="宋体" w:cs="宋体"/>
          <w:spacing w:val="-1"/>
          <w:sz w:val="21"/>
          <w:szCs w:val="21"/>
          <w:highlight w:val="none"/>
        </w:rPr>
        <w:t>；</w:t>
      </w:r>
    </w:p>
    <w:p w14:paraId="0C9936B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发包人向承包人提供图纸的数量：</w:t>
      </w:r>
      <w:r>
        <w:rPr>
          <w:rFonts w:hint="eastAsia" w:ascii="宋体" w:hAnsi="宋体" w:eastAsia="宋体" w:cs="宋体"/>
          <w:sz w:val="21"/>
          <w:szCs w:val="21"/>
          <w:highlight w:val="none"/>
          <w:u w:val="single" w:color="auto"/>
        </w:rPr>
        <w:t>贰</w:t>
      </w:r>
      <w:r>
        <w:rPr>
          <w:rFonts w:hint="eastAsia" w:ascii="宋体" w:hAnsi="宋体" w:eastAsia="宋体" w:cs="宋体"/>
          <w:sz w:val="21"/>
          <w:szCs w:val="21"/>
          <w:highlight w:val="none"/>
        </w:rPr>
        <w:t>套（承</w:t>
      </w:r>
      <w:r>
        <w:rPr>
          <w:rFonts w:hint="eastAsia" w:ascii="宋体" w:hAnsi="宋体" w:eastAsia="宋体" w:cs="宋体"/>
          <w:spacing w:val="-1"/>
          <w:sz w:val="21"/>
          <w:szCs w:val="21"/>
          <w:highlight w:val="none"/>
        </w:rPr>
        <w:t>包人需要增加图纸套数的，发包人应代为复制，复制费用由承包人承担</w:t>
      </w:r>
      <w:r>
        <w:rPr>
          <w:rFonts w:hint="eastAsia" w:ascii="宋体" w:hAnsi="宋体" w:eastAsia="宋体" w:cs="宋体"/>
          <w:spacing w:val="2"/>
          <w:sz w:val="21"/>
          <w:szCs w:val="21"/>
          <w:highlight w:val="none"/>
        </w:rPr>
        <w:t>）；</w:t>
      </w:r>
    </w:p>
    <w:p w14:paraId="3C56B593">
      <w:pPr>
        <w:keepNext w:val="0"/>
        <w:keepLines w:val="0"/>
        <w:pageBreakBefore w:val="0"/>
        <w:widowControl w:val="0"/>
        <w:tabs>
          <w:tab w:val="left" w:pos="45"/>
        </w:tabs>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发包人向承包人提供图纸的内容：</w:t>
      </w:r>
      <w:r>
        <w:rPr>
          <w:rFonts w:hint="eastAsia" w:ascii="宋体" w:hAnsi="宋体" w:eastAsia="宋体" w:cs="宋体"/>
          <w:sz w:val="21"/>
          <w:szCs w:val="21"/>
          <w:highlight w:val="none"/>
          <w:u w:val="single" w:color="auto"/>
        </w:rPr>
        <w:t>本合同发</w:t>
      </w:r>
      <w:r>
        <w:rPr>
          <w:rFonts w:hint="eastAsia" w:ascii="宋体" w:hAnsi="宋体" w:eastAsia="宋体" w:cs="宋体"/>
          <w:spacing w:val="-1"/>
          <w:sz w:val="21"/>
          <w:szCs w:val="21"/>
          <w:highlight w:val="none"/>
          <w:u w:val="single" w:color="auto"/>
        </w:rPr>
        <w:t>包内容中的全部图纸（含设计变更</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16"/>
          <w:sz w:val="21"/>
          <w:szCs w:val="21"/>
          <w:highlight w:val="none"/>
          <w:u w:val="single" w:color="auto"/>
        </w:rPr>
        <w:t xml:space="preserve"> </w:t>
      </w:r>
      <w:r>
        <w:rPr>
          <w:rFonts w:hint="eastAsia" w:ascii="宋体" w:hAnsi="宋体" w:eastAsia="宋体" w:cs="宋体"/>
          <w:spacing w:val="-26"/>
          <w:sz w:val="21"/>
          <w:szCs w:val="21"/>
          <w:highlight w:val="none"/>
        </w:rPr>
        <w:t>。</w:t>
      </w:r>
    </w:p>
    <w:p w14:paraId="0FC0C40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1.6.4 承包人文件</w:t>
      </w:r>
    </w:p>
    <w:p w14:paraId="75076DB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需要由承包人提供的文件，包括：</w:t>
      </w:r>
      <w:r>
        <w:rPr>
          <w:rFonts w:hint="eastAsia" w:ascii="宋体" w:hAnsi="宋体" w:eastAsia="宋体" w:cs="宋体"/>
          <w:spacing w:val="-1"/>
          <w:sz w:val="21"/>
          <w:szCs w:val="21"/>
          <w:highlight w:val="none"/>
          <w:u w:val="single" w:color="auto"/>
        </w:rPr>
        <w:t>实施性施工组织设计及方案；建设项目竣工</w:t>
      </w:r>
      <w:r>
        <w:rPr>
          <w:rFonts w:hint="eastAsia" w:ascii="宋体" w:hAnsi="宋体" w:eastAsia="宋体" w:cs="宋体"/>
          <w:sz w:val="21"/>
          <w:szCs w:val="21"/>
          <w:highlight w:val="none"/>
          <w:u w:val="single" w:color="auto"/>
        </w:rPr>
        <w:t>验收前，承包人应根据合同工作内容要求，分别整理竣</w:t>
      </w:r>
      <w:r>
        <w:rPr>
          <w:rFonts w:hint="eastAsia" w:ascii="宋体" w:hAnsi="宋体" w:eastAsia="宋体" w:cs="宋体"/>
          <w:spacing w:val="-1"/>
          <w:sz w:val="21"/>
          <w:szCs w:val="21"/>
          <w:highlight w:val="none"/>
          <w:u w:val="single" w:color="auto"/>
        </w:rPr>
        <w:t>工验收资料（含竣工图</w:t>
      </w:r>
      <w:r>
        <w:rPr>
          <w:rFonts w:hint="eastAsia" w:ascii="宋体" w:hAnsi="宋体" w:eastAsia="宋体" w:cs="宋体"/>
          <w:sz w:val="21"/>
          <w:szCs w:val="21"/>
          <w:highlight w:val="none"/>
          <w:u w:val="single" w:color="auto"/>
        </w:rPr>
        <w:t>），</w:t>
      </w:r>
      <w:r>
        <w:rPr>
          <w:rFonts w:hint="eastAsia" w:ascii="宋体" w:hAnsi="宋体" w:eastAsia="宋体" w:cs="宋体"/>
          <w:spacing w:val="-1"/>
          <w:sz w:val="21"/>
          <w:szCs w:val="21"/>
          <w:highlight w:val="none"/>
          <w:u w:val="single" w:color="auto"/>
        </w:rPr>
        <w:t>汇总为完整的建设项目竣工资料报发包人（费用由承包人负责</w:t>
      </w:r>
      <w:r>
        <w:rPr>
          <w:rFonts w:hint="eastAsia" w:ascii="宋体" w:hAnsi="宋体" w:eastAsia="宋体" w:cs="宋体"/>
          <w:spacing w:val="8"/>
          <w:sz w:val="21"/>
          <w:szCs w:val="21"/>
          <w:highlight w:val="none"/>
          <w:u w:val="single" w:color="auto"/>
        </w:rPr>
        <w:t>）</w:t>
      </w:r>
      <w:r>
        <w:rPr>
          <w:rFonts w:hint="eastAsia" w:ascii="宋体" w:hAnsi="宋体" w:eastAsia="宋体" w:cs="宋体"/>
          <w:spacing w:val="8"/>
          <w:sz w:val="21"/>
          <w:szCs w:val="21"/>
          <w:highlight w:val="none"/>
        </w:rPr>
        <w:t>；</w:t>
      </w:r>
    </w:p>
    <w:p w14:paraId="6220B1C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承包人提供的文件的期限为：</w:t>
      </w:r>
      <w:r>
        <w:rPr>
          <w:rFonts w:hint="eastAsia" w:ascii="宋体" w:hAnsi="宋体" w:eastAsia="宋体" w:cs="宋体"/>
          <w:sz w:val="21"/>
          <w:szCs w:val="21"/>
          <w:highlight w:val="none"/>
          <w:u w:val="single" w:color="auto"/>
        </w:rPr>
        <w:t>开工前及竣工</w:t>
      </w:r>
      <w:r>
        <w:rPr>
          <w:rFonts w:hint="eastAsia" w:ascii="宋体" w:hAnsi="宋体" w:eastAsia="宋体" w:cs="宋体"/>
          <w:spacing w:val="-1"/>
          <w:sz w:val="21"/>
          <w:szCs w:val="21"/>
          <w:highlight w:val="none"/>
          <w:u w:val="single" w:color="auto"/>
        </w:rPr>
        <w:t>验收正式通过后15天</w:t>
      </w:r>
      <w:r>
        <w:rPr>
          <w:rFonts w:hint="eastAsia" w:ascii="宋体" w:hAnsi="宋体" w:eastAsia="宋体" w:cs="宋体"/>
          <w:spacing w:val="-1"/>
          <w:sz w:val="21"/>
          <w:szCs w:val="21"/>
          <w:highlight w:val="none"/>
        </w:rPr>
        <w:t>；</w:t>
      </w:r>
    </w:p>
    <w:p w14:paraId="3551D83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承包人提供的文件的数量为：</w:t>
      </w:r>
      <w:r>
        <w:rPr>
          <w:rFonts w:hint="eastAsia" w:ascii="宋体" w:hAnsi="宋体" w:eastAsia="宋体" w:cs="宋体"/>
          <w:spacing w:val="-1"/>
          <w:sz w:val="21"/>
          <w:szCs w:val="21"/>
          <w:highlight w:val="none"/>
          <w:u w:val="single" w:color="auto"/>
        </w:rPr>
        <w:t>提供6套</w:t>
      </w:r>
      <w:r>
        <w:rPr>
          <w:rFonts w:hint="eastAsia" w:ascii="宋体" w:hAnsi="宋体" w:eastAsia="宋体" w:cs="宋体"/>
          <w:spacing w:val="-1"/>
          <w:sz w:val="21"/>
          <w:szCs w:val="21"/>
          <w:highlight w:val="none"/>
        </w:rPr>
        <w:t>；</w:t>
      </w:r>
    </w:p>
    <w:p w14:paraId="21E12D8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承包人提供的文件的形式为：</w:t>
      </w:r>
      <w:r>
        <w:rPr>
          <w:rFonts w:hint="eastAsia" w:ascii="宋体" w:hAnsi="宋体" w:eastAsia="宋体" w:cs="宋体"/>
          <w:spacing w:val="-1"/>
          <w:sz w:val="21"/>
          <w:szCs w:val="21"/>
          <w:highlight w:val="none"/>
          <w:u w:val="single" w:color="auto"/>
        </w:rPr>
        <w:t>书面形式和电子版</w:t>
      </w:r>
      <w:r>
        <w:rPr>
          <w:rFonts w:hint="eastAsia" w:ascii="宋体" w:hAnsi="宋体" w:eastAsia="宋体" w:cs="宋体"/>
          <w:spacing w:val="-1"/>
          <w:sz w:val="21"/>
          <w:szCs w:val="21"/>
          <w:highlight w:val="none"/>
        </w:rPr>
        <w:t>；</w:t>
      </w:r>
    </w:p>
    <w:p w14:paraId="55193B9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发包人审批承包人文件的期限：</w:t>
      </w:r>
      <w:r>
        <w:rPr>
          <w:rFonts w:hint="eastAsia" w:ascii="宋体" w:hAnsi="宋体" w:eastAsia="宋体" w:cs="宋体"/>
          <w:spacing w:val="-1"/>
          <w:sz w:val="21"/>
          <w:szCs w:val="21"/>
          <w:highlight w:val="none"/>
          <w:u w:val="single" w:color="auto"/>
        </w:rPr>
        <w:t>提交文件后14个工作日内</w:t>
      </w:r>
      <w:r>
        <w:rPr>
          <w:rFonts w:hint="eastAsia" w:ascii="宋体" w:hAnsi="宋体" w:eastAsia="宋体" w:cs="宋体"/>
          <w:spacing w:val="-1"/>
          <w:sz w:val="21"/>
          <w:szCs w:val="21"/>
          <w:highlight w:val="none"/>
        </w:rPr>
        <w:t>。</w:t>
      </w:r>
    </w:p>
    <w:p w14:paraId="343B5725">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1.6.5 现场图纸准备</w:t>
      </w:r>
    </w:p>
    <w:p w14:paraId="49E4A52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关于现场图纸准备的约定：</w:t>
      </w:r>
      <w:r>
        <w:rPr>
          <w:rFonts w:hint="eastAsia" w:ascii="宋体" w:hAnsi="宋体" w:eastAsia="宋体" w:cs="宋体"/>
          <w:sz w:val="21"/>
          <w:szCs w:val="21"/>
          <w:highlight w:val="none"/>
          <w:u w:val="single" w:color="auto"/>
        </w:rPr>
        <w:t>承包人在施工现</w:t>
      </w:r>
      <w:r>
        <w:rPr>
          <w:rFonts w:hint="eastAsia" w:ascii="宋体" w:hAnsi="宋体" w:eastAsia="宋体" w:cs="宋体"/>
          <w:spacing w:val="-1"/>
          <w:sz w:val="21"/>
          <w:szCs w:val="21"/>
          <w:highlight w:val="none"/>
          <w:u w:val="single" w:color="auto"/>
        </w:rPr>
        <w:t>场保留一套完整图纸和承包人文件</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4"/>
          <w:sz w:val="21"/>
          <w:szCs w:val="21"/>
          <w:highlight w:val="none"/>
          <w:u w:val="single" w:color="auto"/>
        </w:rPr>
        <w:t>供发包人、监理人及有关人员进行工程检查时使用</w:t>
      </w:r>
      <w:r>
        <w:rPr>
          <w:rFonts w:hint="eastAsia" w:ascii="宋体" w:hAnsi="宋体" w:eastAsia="宋体" w:cs="宋体"/>
          <w:spacing w:val="-4"/>
          <w:sz w:val="21"/>
          <w:szCs w:val="21"/>
          <w:highlight w:val="none"/>
        </w:rPr>
        <w:t>。</w:t>
      </w:r>
    </w:p>
    <w:p w14:paraId="235DD78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4" w:name="_Toc407135200"/>
      <w:bookmarkStart w:id="155" w:name="_Toc389065264"/>
      <w:bookmarkStart w:id="156" w:name="_Toc373227698"/>
      <w:bookmarkStart w:id="157" w:name="_Toc373478345"/>
      <w:bookmarkStart w:id="158" w:name="_Toc12609355"/>
      <w:r>
        <w:rPr>
          <w:rFonts w:hint="eastAsia" w:ascii="宋体" w:hAnsi="宋体" w:eastAsia="宋体" w:cs="宋体"/>
          <w:color w:val="auto"/>
          <w:sz w:val="21"/>
          <w:szCs w:val="21"/>
          <w:highlight w:val="none"/>
        </w:rPr>
        <w:t>1.7 联络</w:t>
      </w:r>
      <w:bookmarkEnd w:id="154"/>
      <w:bookmarkEnd w:id="155"/>
      <w:bookmarkEnd w:id="156"/>
      <w:bookmarkEnd w:id="157"/>
      <w:bookmarkEnd w:id="158"/>
    </w:p>
    <w:p w14:paraId="324C24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kern w:val="0"/>
          <w:sz w:val="21"/>
          <w:szCs w:val="21"/>
          <w:highlight w:val="none"/>
          <w:u w:val="single"/>
        </w:rPr>
        <w:t>7日历天</w:t>
      </w:r>
      <w:r>
        <w:rPr>
          <w:rFonts w:hint="eastAsia" w:ascii="宋体" w:hAnsi="宋体" w:eastAsia="宋体" w:cs="宋体"/>
          <w:color w:val="auto"/>
          <w:kern w:val="0"/>
          <w:sz w:val="21"/>
          <w:szCs w:val="21"/>
          <w:highlight w:val="none"/>
        </w:rPr>
        <w:t>内将与合同有关的通知、批准、证明、证 书、指示、指令、要求、请求、同意、意见、确定和决定等书面函件送达对方当事人。</w:t>
      </w:r>
    </w:p>
    <w:p w14:paraId="6C2D60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1.7.2 </w:t>
      </w:r>
      <w:r>
        <w:rPr>
          <w:rFonts w:hint="eastAsia" w:ascii="宋体" w:hAnsi="宋体" w:eastAsia="宋体" w:cs="宋体"/>
          <w:color w:val="auto"/>
          <w:spacing w:val="-3"/>
          <w:sz w:val="21"/>
          <w:szCs w:val="21"/>
          <w:highlight w:val="none"/>
        </w:rPr>
        <w:t>发包人接收文件的地点：</w:t>
      </w:r>
      <w:r>
        <w:rPr>
          <w:rFonts w:hint="eastAsia" w:ascii="宋体" w:hAnsi="宋体" w:eastAsia="宋体" w:cs="宋体"/>
          <w:color w:val="auto"/>
          <w:spacing w:val="-3"/>
          <w:sz w:val="21"/>
          <w:szCs w:val="21"/>
          <w:highlight w:val="none"/>
          <w:u w:val="single" w:color="auto"/>
        </w:rPr>
        <w:t>施工现场发包人办公室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业主代表（现场）</w:t>
      </w:r>
      <w:r>
        <w:rPr>
          <w:rFonts w:hint="eastAsia" w:ascii="宋体" w:hAnsi="宋体" w:eastAsia="宋体" w:cs="宋体"/>
          <w:color w:val="auto"/>
          <w:spacing w:val="-1"/>
          <w:sz w:val="21"/>
          <w:szCs w:val="21"/>
          <w:highlight w:val="none"/>
        </w:rPr>
        <w:t>。</w:t>
      </w:r>
    </w:p>
    <w:p w14:paraId="386CEB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承包人接收文件的地点：</w:t>
      </w:r>
      <w:r>
        <w:rPr>
          <w:rFonts w:hint="eastAsia" w:ascii="宋体" w:hAnsi="宋体" w:eastAsia="宋体" w:cs="宋体"/>
          <w:spacing w:val="-3"/>
          <w:sz w:val="21"/>
          <w:szCs w:val="21"/>
          <w:highlight w:val="none"/>
          <w:u w:val="single" w:color="auto"/>
        </w:rPr>
        <w:t>施工现场承包人办公室</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承包人指定的接收人为：</w:t>
      </w:r>
      <w:r>
        <w:rPr>
          <w:rFonts w:hint="eastAsia" w:ascii="宋体" w:hAnsi="宋体" w:eastAsia="宋体" w:cs="宋体"/>
          <w:spacing w:val="-1"/>
          <w:sz w:val="21"/>
          <w:szCs w:val="21"/>
          <w:highlight w:val="none"/>
          <w:u w:val="single" w:color="auto"/>
        </w:rPr>
        <w:t>承包人项目经理</w:t>
      </w:r>
      <w:r>
        <w:rPr>
          <w:rFonts w:hint="eastAsia" w:ascii="宋体" w:hAnsi="宋体" w:eastAsia="宋体" w:cs="宋体"/>
          <w:spacing w:val="-1"/>
          <w:sz w:val="21"/>
          <w:szCs w:val="21"/>
          <w:highlight w:val="none"/>
        </w:rPr>
        <w:t>。</w:t>
      </w:r>
    </w:p>
    <w:p w14:paraId="086DFD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施工现场监理人办公室</w:t>
      </w:r>
      <w:r>
        <w:rPr>
          <w:rFonts w:hint="eastAsia" w:ascii="宋体" w:hAnsi="宋体" w:eastAsia="宋体" w:cs="宋体"/>
          <w:color w:val="auto"/>
          <w:spacing w:val="-1"/>
          <w:sz w:val="21"/>
          <w:szCs w:val="21"/>
          <w:highlight w:val="none"/>
        </w:rPr>
        <w:t>；</w:t>
      </w:r>
    </w:p>
    <w:p w14:paraId="138E42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监理人指定的接收人为：</w:t>
      </w:r>
      <w:r>
        <w:rPr>
          <w:rFonts w:hint="eastAsia" w:ascii="宋体" w:hAnsi="宋体" w:eastAsia="宋体" w:cs="宋体"/>
          <w:color w:val="auto"/>
          <w:spacing w:val="-1"/>
          <w:sz w:val="21"/>
          <w:szCs w:val="21"/>
          <w:highlight w:val="none"/>
          <w:u w:val="single" w:color="auto"/>
        </w:rPr>
        <w:t>总监理工程师或总监代表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4298716">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9" w:name="_Toc407135201"/>
      <w:bookmarkStart w:id="160" w:name="_Toc12609356"/>
      <w:bookmarkStart w:id="161" w:name="_Toc389065265"/>
      <w:bookmarkStart w:id="162" w:name="_Toc373227699"/>
      <w:bookmarkStart w:id="163" w:name="_Toc373478346"/>
      <w:r>
        <w:rPr>
          <w:rFonts w:hint="eastAsia" w:ascii="宋体" w:hAnsi="宋体" w:eastAsia="宋体" w:cs="宋体"/>
          <w:color w:val="auto"/>
          <w:sz w:val="21"/>
          <w:szCs w:val="21"/>
          <w:highlight w:val="none"/>
        </w:rPr>
        <w:t>1.10 交通运输</w:t>
      </w:r>
      <w:bookmarkEnd w:id="159"/>
      <w:bookmarkEnd w:id="160"/>
      <w:bookmarkEnd w:id="161"/>
      <w:bookmarkEnd w:id="162"/>
      <w:bookmarkEnd w:id="163"/>
    </w:p>
    <w:p w14:paraId="32279D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4" w:name="_Toc312677986"/>
      <w:bookmarkStart w:id="165" w:name="_Toc303539100"/>
      <w:bookmarkStart w:id="166" w:name="_Toc304295521"/>
      <w:bookmarkStart w:id="167" w:name="_Toc300934943"/>
      <w:bookmarkStart w:id="168" w:name="_Toc318581155"/>
      <w:r>
        <w:rPr>
          <w:rFonts w:hint="eastAsia" w:ascii="宋体" w:hAnsi="宋体" w:eastAsia="宋体" w:cs="宋体"/>
          <w:color w:val="auto"/>
          <w:sz w:val="21"/>
          <w:szCs w:val="21"/>
          <w:highlight w:val="none"/>
        </w:rPr>
        <w:t>.10.1 出入现场的权利</w:t>
      </w:r>
    </w:p>
    <w:p w14:paraId="4FD9DC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承包人根据工程建设需要，负责施工场地范围内的照明、砖砌围墙设施、临时给排水敷设、施工道路硬化、施工场地硬化施工，并承担因此而发生的费用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同时负责安全保卫工作。发包人和监理人有权无偿使用承包人修建的临时道路和交通设施，不需要缴纳任何费用 </w:t>
      </w:r>
      <w:r>
        <w:rPr>
          <w:rFonts w:hint="eastAsia" w:ascii="宋体" w:hAnsi="宋体" w:eastAsia="宋体" w:cs="宋体"/>
          <w:color w:val="auto"/>
          <w:sz w:val="21"/>
          <w:szCs w:val="21"/>
          <w:highlight w:val="none"/>
        </w:rPr>
        <w:t>。</w:t>
      </w:r>
    </w:p>
    <w:bookmarkEnd w:id="164"/>
    <w:bookmarkEnd w:id="165"/>
    <w:bookmarkEnd w:id="166"/>
    <w:bookmarkEnd w:id="167"/>
    <w:bookmarkEnd w:id="168"/>
    <w:p w14:paraId="334CA6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9" w:name="_Toc312677987"/>
      <w:bookmarkStart w:id="170" w:name="_Toc303539101"/>
      <w:bookmarkStart w:id="171" w:name="_Toc304295522"/>
      <w:bookmarkStart w:id="172" w:name="_Toc300934944"/>
      <w:bookmarkStart w:id="173" w:name="_Toc318581156"/>
      <w:r>
        <w:rPr>
          <w:rFonts w:hint="eastAsia" w:ascii="宋体" w:hAnsi="宋体" w:eastAsia="宋体" w:cs="宋体"/>
          <w:color w:val="auto"/>
          <w:sz w:val="21"/>
          <w:szCs w:val="21"/>
          <w:highlight w:val="none"/>
        </w:rPr>
        <w:t>.10.3 场内交通</w:t>
      </w:r>
    </w:p>
    <w:p w14:paraId="7AE19D49">
      <w:pPr>
        <w:pageBreakBefore w:val="0"/>
        <w:widowControl w:val="0"/>
        <w:kinsoku/>
        <w:wordWrap/>
        <w:overflowPunct/>
        <w:topLinePunct w:val="0"/>
        <w:bidi w:val="0"/>
        <w:snapToGrid/>
        <w:spacing w:beforeAutospacing="0" w:afterAutospacing="0" w:line="400" w:lineRule="exact"/>
        <w:ind w:left="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以工程用地红线界定 </w:t>
      </w:r>
      <w:r>
        <w:rPr>
          <w:rFonts w:hint="eastAsia" w:ascii="宋体" w:hAnsi="宋体" w:eastAsia="宋体" w:cs="宋体"/>
          <w:color w:val="auto"/>
          <w:sz w:val="21"/>
          <w:szCs w:val="21"/>
          <w:highlight w:val="none"/>
        </w:rPr>
        <w:t>。</w:t>
      </w:r>
    </w:p>
    <w:p w14:paraId="0E8F18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施工现场内临时道路由承包人负责建设及拆除并承担相关</w:t>
      </w:r>
      <w:r>
        <w:rPr>
          <w:rFonts w:hint="eastAsia" w:ascii="宋体" w:hAnsi="宋体" w:eastAsia="宋体" w:cs="宋体"/>
          <w:color w:val="auto"/>
          <w:spacing w:val="-2"/>
          <w:sz w:val="21"/>
          <w:szCs w:val="21"/>
          <w:highlight w:val="none"/>
          <w:u w:val="single" w:color="auto"/>
        </w:rPr>
        <w:t>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9"/>
      <w:bookmarkEnd w:id="170"/>
      <w:bookmarkEnd w:id="171"/>
      <w:bookmarkEnd w:id="172"/>
      <w:bookmarkEnd w:id="173"/>
      <w:bookmarkStart w:id="174" w:name="_Toc318581157"/>
    </w:p>
    <w:p w14:paraId="059CF7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641683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bookmarkEnd w:id="174"/>
    <w:p w14:paraId="02A8500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75" w:name="_Toc373478347"/>
      <w:bookmarkStart w:id="176" w:name="_Toc373227700"/>
      <w:bookmarkStart w:id="177" w:name="_Toc12609357"/>
      <w:bookmarkStart w:id="178" w:name="_Toc389065266"/>
      <w:bookmarkStart w:id="179" w:name="_Toc407135202"/>
      <w:r>
        <w:rPr>
          <w:rFonts w:hint="eastAsia" w:ascii="宋体" w:hAnsi="宋体" w:eastAsia="宋体" w:cs="宋体"/>
          <w:color w:val="auto"/>
          <w:sz w:val="21"/>
          <w:szCs w:val="21"/>
          <w:highlight w:val="none"/>
        </w:rPr>
        <w:t>1.11 知识产权</w:t>
      </w:r>
      <w:bookmarkEnd w:id="175"/>
      <w:bookmarkEnd w:id="176"/>
      <w:bookmarkEnd w:id="177"/>
      <w:bookmarkEnd w:id="178"/>
      <w:bookmarkEnd w:id="179"/>
    </w:p>
    <w:p w14:paraId="487FD7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F8D0B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关于发包人提供的上述文件的使用限制的要求：</w:t>
      </w:r>
      <w:r>
        <w:rPr>
          <w:rFonts w:hint="eastAsia" w:ascii="宋体" w:hAnsi="宋体" w:eastAsia="宋体" w:cs="宋体"/>
          <w:spacing w:val="-1"/>
          <w:sz w:val="21"/>
          <w:szCs w:val="21"/>
          <w:highlight w:val="none"/>
          <w:u w:val="single" w:color="auto"/>
        </w:rPr>
        <w:t>仅限该项工程</w:t>
      </w:r>
      <w:r>
        <w:rPr>
          <w:rFonts w:hint="eastAsia" w:ascii="宋体" w:hAnsi="宋体" w:eastAsia="宋体" w:cs="宋体"/>
          <w:spacing w:val="-1"/>
          <w:sz w:val="21"/>
          <w:szCs w:val="21"/>
          <w:highlight w:val="none"/>
        </w:rPr>
        <w:t>。</w:t>
      </w:r>
    </w:p>
    <w:p w14:paraId="4B09D1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1.11.2 关于承包人为实施工程所编制文件的著作权的归属：</w:t>
      </w:r>
      <w:r>
        <w:rPr>
          <w:rFonts w:hint="eastAsia" w:ascii="宋体" w:hAnsi="宋体" w:eastAsia="宋体" w:cs="宋体"/>
          <w:spacing w:val="-2"/>
          <w:sz w:val="21"/>
          <w:szCs w:val="21"/>
          <w:highlight w:val="none"/>
          <w:u w:val="single" w:color="auto"/>
        </w:rPr>
        <w:t>按通用条款</w:t>
      </w:r>
      <w:r>
        <w:rPr>
          <w:rFonts w:hint="eastAsia" w:ascii="宋体" w:hAnsi="宋体" w:eastAsia="宋体" w:cs="宋体"/>
          <w:spacing w:val="-2"/>
          <w:sz w:val="21"/>
          <w:szCs w:val="21"/>
          <w:highlight w:val="none"/>
        </w:rPr>
        <w:t>。</w:t>
      </w:r>
      <w:r>
        <w:rPr>
          <w:rFonts w:hint="eastAsia" w:ascii="宋体" w:hAnsi="宋体" w:eastAsia="宋体" w:cs="宋体"/>
          <w:spacing w:val="10"/>
          <w:sz w:val="21"/>
          <w:szCs w:val="21"/>
          <w:highlight w:val="none"/>
        </w:rPr>
        <w:t xml:space="preserve"> </w:t>
      </w:r>
      <w:r>
        <w:rPr>
          <w:rFonts w:hint="eastAsia" w:ascii="宋体" w:hAnsi="宋体" w:eastAsia="宋体" w:cs="宋体"/>
          <w:spacing w:val="-1"/>
          <w:sz w:val="21"/>
          <w:szCs w:val="21"/>
          <w:highlight w:val="none"/>
        </w:rPr>
        <w:t>关于承包人提供的上述文件的使用限制的要求：</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088FD1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3"/>
          <w:sz w:val="21"/>
          <w:szCs w:val="21"/>
          <w:highlight w:val="none"/>
        </w:rPr>
        <w:t>1.11.4 承包人在施工过程中所采用的专利、专有技术、技术</w:t>
      </w:r>
      <w:r>
        <w:rPr>
          <w:rFonts w:hint="eastAsia" w:ascii="宋体" w:hAnsi="宋体" w:eastAsia="宋体" w:cs="宋体"/>
          <w:color w:val="auto"/>
          <w:spacing w:val="-4"/>
          <w:sz w:val="21"/>
          <w:szCs w:val="21"/>
          <w:highlight w:val="none"/>
        </w:rPr>
        <w:t>秘密的使用费的承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担方式：</w:t>
      </w:r>
      <w:r>
        <w:rPr>
          <w:rFonts w:hint="eastAsia" w:ascii="宋体" w:hAnsi="宋体" w:eastAsia="宋体" w:cs="宋体"/>
          <w:color w:val="auto"/>
          <w:spacing w:val="-6"/>
          <w:sz w:val="21"/>
          <w:szCs w:val="21"/>
          <w:highlight w:val="none"/>
          <w:u w:val="single" w:color="auto"/>
        </w:rPr>
        <w:t>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DB2FDC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0" w:name="_Toc373227701"/>
      <w:bookmarkStart w:id="181" w:name="_Toc373478348"/>
      <w:bookmarkStart w:id="182" w:name="_Toc389065267"/>
      <w:bookmarkStart w:id="183" w:name="_Toc407135203"/>
      <w:bookmarkStart w:id="184" w:name="_Toc12609358"/>
      <w:r>
        <w:rPr>
          <w:rFonts w:hint="eastAsia" w:ascii="宋体" w:hAnsi="宋体" w:eastAsia="宋体" w:cs="宋体"/>
          <w:color w:val="auto"/>
          <w:sz w:val="21"/>
          <w:szCs w:val="21"/>
          <w:highlight w:val="none"/>
        </w:rPr>
        <w:t>1.13工程量清单错误的修正</w:t>
      </w:r>
      <w:bookmarkEnd w:id="180"/>
      <w:bookmarkEnd w:id="181"/>
      <w:bookmarkEnd w:id="182"/>
      <w:bookmarkEnd w:id="183"/>
      <w:bookmarkEnd w:id="184"/>
    </w:p>
    <w:p w14:paraId="113B77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出现工程量清单错误时，是否调整清单综合单价：</w:t>
      </w:r>
      <w:r>
        <w:rPr>
          <w:rFonts w:hint="eastAsia" w:ascii="宋体" w:hAnsi="宋体" w:eastAsia="宋体" w:cs="宋体"/>
          <w:spacing w:val="-1"/>
          <w:sz w:val="21"/>
          <w:szCs w:val="21"/>
          <w:highlight w:val="none"/>
          <w:u w:val="single" w:color="auto"/>
        </w:rPr>
        <w:t>合同履行期间，由于招标工</w:t>
      </w:r>
      <w:r>
        <w:rPr>
          <w:rFonts w:hint="eastAsia" w:ascii="宋体" w:hAnsi="宋体" w:eastAsia="宋体" w:cs="宋体"/>
          <w:sz w:val="21"/>
          <w:szCs w:val="21"/>
          <w:highlight w:val="none"/>
          <w:u w:val="single" w:color="auto"/>
        </w:rPr>
        <w:t>程量清单缺项、漏项，新增分部分项工程清单项目的，按照</w:t>
      </w:r>
      <w:r>
        <w:rPr>
          <w:rFonts w:hint="eastAsia" w:ascii="宋体" w:hAnsi="宋体" w:eastAsia="宋体" w:cs="宋体"/>
          <w:spacing w:val="-1"/>
          <w:sz w:val="21"/>
          <w:szCs w:val="21"/>
          <w:highlight w:val="none"/>
          <w:u w:val="single" w:color="auto"/>
        </w:rPr>
        <w:t>以下规定确定单价，并</w:t>
      </w:r>
      <w:r>
        <w:rPr>
          <w:rFonts w:hint="eastAsia" w:ascii="宋体" w:hAnsi="宋体" w:eastAsia="宋体" w:cs="宋体"/>
          <w:spacing w:val="-2"/>
          <w:sz w:val="21"/>
          <w:szCs w:val="21"/>
          <w:highlight w:val="none"/>
          <w:u w:val="single" w:color="auto"/>
        </w:rPr>
        <w:t>调整清单综合单价</w:t>
      </w:r>
      <w:r>
        <w:rPr>
          <w:rFonts w:hint="eastAsia" w:ascii="宋体" w:hAnsi="宋体" w:eastAsia="宋体" w:cs="宋体"/>
          <w:spacing w:val="-33"/>
          <w:sz w:val="21"/>
          <w:szCs w:val="21"/>
          <w:highlight w:val="none"/>
          <w:u w:val="single" w:color="auto"/>
        </w:rPr>
        <w:t>：（</w:t>
      </w:r>
      <w:r>
        <w:rPr>
          <w:rFonts w:hint="eastAsia" w:ascii="宋体" w:hAnsi="宋体" w:eastAsia="宋体" w:cs="宋体"/>
          <w:spacing w:val="-2"/>
          <w:sz w:val="21"/>
          <w:szCs w:val="21"/>
          <w:highlight w:val="none"/>
          <w:u w:val="single" w:color="auto"/>
        </w:rPr>
        <w:t xml:space="preserve">1）合同中已有相同子目的，按合同该子目价格进行计算； </w:t>
      </w:r>
      <w:r>
        <w:rPr>
          <w:rFonts w:hint="eastAsia" w:ascii="宋体" w:hAnsi="宋体" w:cs="宋体"/>
          <w:spacing w:val="-2"/>
          <w:sz w:val="21"/>
          <w:szCs w:val="21"/>
          <w:highlight w:val="none"/>
          <w:u w:val="single" w:color="auto"/>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2）合同中只有类似子目的，参照该类似子目价格进行计</w:t>
      </w:r>
      <w:r>
        <w:rPr>
          <w:rFonts w:hint="eastAsia" w:ascii="宋体" w:hAnsi="宋体" w:eastAsia="宋体" w:cs="宋体"/>
          <w:sz w:val="21"/>
          <w:szCs w:val="21"/>
          <w:highlight w:val="none"/>
          <w:u w:val="single" w:color="auto"/>
        </w:rPr>
        <w:t>算</w:t>
      </w:r>
      <w:r>
        <w:rPr>
          <w:rFonts w:hint="eastAsia" w:ascii="宋体" w:hAnsi="宋体" w:eastAsia="宋体" w:cs="宋体"/>
          <w:spacing w:val="-18"/>
          <w:sz w:val="21"/>
          <w:szCs w:val="21"/>
          <w:highlight w:val="none"/>
          <w:u w:val="single" w:color="auto"/>
        </w:rPr>
        <w:t>；（</w:t>
      </w:r>
      <w:r>
        <w:rPr>
          <w:rFonts w:hint="eastAsia" w:ascii="宋体" w:hAnsi="宋体" w:eastAsia="宋体" w:cs="宋体"/>
          <w:sz w:val="21"/>
          <w:szCs w:val="21"/>
          <w:highlight w:val="none"/>
          <w:u w:val="single" w:color="auto"/>
        </w:rPr>
        <w:t>3）合同中没有适用</w:t>
      </w:r>
      <w:r>
        <w:rPr>
          <w:rFonts w:hint="eastAsia" w:ascii="宋体" w:hAnsi="宋体" w:eastAsia="宋体" w:cs="宋体"/>
          <w:spacing w:val="-2"/>
          <w:sz w:val="21"/>
          <w:szCs w:val="21"/>
          <w:highlight w:val="none"/>
          <w:u w:val="single" w:color="auto"/>
        </w:rPr>
        <w:t>或类似子目的价格计算方法：有定额的套定额（含石方工程</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2"/>
          <w:sz w:val="21"/>
          <w:szCs w:val="21"/>
          <w:highlight w:val="none"/>
          <w:u w:val="single" w:color="auto"/>
        </w:rPr>
        <w:t xml:space="preserve">并乘以下浮系数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3"/>
          <w:sz w:val="21"/>
          <w:szCs w:val="21"/>
          <w:highlight w:val="none"/>
          <w:u w:val="single" w:color="auto"/>
        </w:rPr>
        <w:t>中标价/经招标人审定的工程招标控制价）计算</w:t>
      </w:r>
      <w:r>
        <w:rPr>
          <w:rFonts w:hint="eastAsia" w:ascii="宋体" w:hAnsi="宋体" w:eastAsia="宋体" w:cs="宋体"/>
          <w:spacing w:val="-4"/>
          <w:sz w:val="21"/>
          <w:szCs w:val="21"/>
          <w:highlight w:val="none"/>
          <w:u w:val="single" w:color="auto"/>
        </w:rPr>
        <w:t>，其中材料价格按施工期间的《崇左</w:t>
      </w:r>
      <w:r>
        <w:rPr>
          <w:rFonts w:hint="eastAsia" w:ascii="宋体" w:hAnsi="宋体" w:eastAsia="宋体" w:cs="宋体"/>
          <w:sz w:val="21"/>
          <w:szCs w:val="21"/>
          <w:highlight w:val="none"/>
          <w:u w:val="single" w:color="auto"/>
        </w:rPr>
        <w:t>建设工程造价信息》相应价格信息计算；《崇左建设工程</w:t>
      </w:r>
      <w:r>
        <w:rPr>
          <w:rFonts w:hint="eastAsia" w:ascii="宋体" w:hAnsi="宋体" w:eastAsia="宋体" w:cs="宋体"/>
          <w:spacing w:val="-1"/>
          <w:sz w:val="21"/>
          <w:szCs w:val="21"/>
          <w:highlight w:val="none"/>
          <w:u w:val="single" w:color="auto"/>
        </w:rPr>
        <w:t>造价信息》没有相应价格</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信息的按市场价计算；无定额可套的，根据市场价格协商</w:t>
      </w:r>
      <w:r>
        <w:rPr>
          <w:rFonts w:hint="eastAsia" w:ascii="宋体" w:hAnsi="宋体" w:eastAsia="宋体" w:cs="宋体"/>
          <w:spacing w:val="-1"/>
          <w:sz w:val="21"/>
          <w:szCs w:val="21"/>
          <w:highlight w:val="none"/>
          <w:u w:val="single" w:color="auto"/>
        </w:rPr>
        <w:t>确定综合价格；新增项目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的单价必须事前经招标人审定。除以上情况之外出现工程</w:t>
      </w:r>
      <w:r>
        <w:rPr>
          <w:rFonts w:hint="eastAsia" w:ascii="宋体" w:hAnsi="宋体" w:eastAsia="宋体" w:cs="宋体"/>
          <w:spacing w:val="-1"/>
          <w:sz w:val="21"/>
          <w:szCs w:val="21"/>
          <w:highlight w:val="none"/>
          <w:u w:val="single" w:color="auto"/>
        </w:rPr>
        <w:t>量清单错误的，不调整清</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单综合单价</w:t>
      </w:r>
    </w:p>
    <w:p w14:paraId="3CD318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出现工程量清单工程量偏差时，是否调整合同价格：</w:t>
      </w:r>
      <w:r>
        <w:rPr>
          <w:rFonts w:hint="eastAsia" w:ascii="宋体" w:hAnsi="宋体" w:eastAsia="宋体" w:cs="宋体"/>
          <w:spacing w:val="-2"/>
          <w:sz w:val="21"/>
          <w:szCs w:val="21"/>
          <w:highlight w:val="none"/>
          <w:u w:val="single" w:color="auto"/>
        </w:rPr>
        <w:t>☑是</w:t>
      </w:r>
      <w:r>
        <w:rPr>
          <w:rFonts w:hint="eastAsia" w:ascii="宋体" w:hAnsi="宋体" w:eastAsia="宋体" w:cs="宋体"/>
          <w:spacing w:val="-3"/>
          <w:sz w:val="21"/>
          <w:szCs w:val="21"/>
          <w:highlight w:val="none"/>
          <w:u w:val="single" w:color="auto"/>
        </w:rPr>
        <w:t xml:space="preserve">  □否</w:t>
      </w:r>
      <w:r>
        <w:rPr>
          <w:rFonts w:hint="eastAsia" w:ascii="宋体" w:hAnsi="宋体" w:eastAsia="宋体" w:cs="宋体"/>
          <w:spacing w:val="-3"/>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允许调整合同价格的工程量偏差范围及其调整办法：</w:t>
      </w:r>
    </w:p>
    <w:p w14:paraId="4E5EBE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除严重不平衡报价外，无论分部分项工程量清单项目中的工程量变化多少均</w:t>
      </w:r>
      <w:r>
        <w:rPr>
          <w:rFonts w:hint="eastAsia" w:ascii="宋体" w:hAnsi="宋体" w:eastAsia="宋体" w:cs="宋体"/>
          <w:spacing w:val="-4"/>
          <w:sz w:val="21"/>
          <w:szCs w:val="21"/>
          <w:highlight w:val="none"/>
          <w:u w:val="single" w:color="auto"/>
        </w:rPr>
        <w:t>不调整</w:t>
      </w:r>
      <w:r>
        <w:rPr>
          <w:rFonts w:hint="eastAsia" w:ascii="宋体" w:hAnsi="宋体" w:eastAsia="宋体" w:cs="宋体"/>
          <w:spacing w:val="-4"/>
          <w:sz w:val="21"/>
          <w:szCs w:val="21"/>
          <w:highlight w:val="none"/>
        </w:rPr>
        <w:t>。</w:t>
      </w:r>
    </w:p>
    <w:p w14:paraId="2851E3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spacing w:val="-2"/>
          <w:sz w:val="21"/>
          <w:szCs w:val="21"/>
          <w:highlight w:val="none"/>
        </w:rPr>
        <w:t>☑</w:t>
      </w:r>
      <w:r>
        <w:rPr>
          <w:rFonts w:hint="eastAsia" w:ascii="宋体" w:hAnsi="宋体" w:eastAsia="宋体" w:cs="宋体"/>
          <w:b/>
          <w:bCs/>
          <w:spacing w:val="-2"/>
          <w:sz w:val="21"/>
          <w:szCs w:val="21"/>
          <w:highlight w:val="none"/>
          <w:u w:val="single" w:color="auto"/>
        </w:rPr>
        <w:t>承包人实际完成的某单项清单项目工程量与招标</w:t>
      </w:r>
      <w:r>
        <w:rPr>
          <w:rFonts w:hint="eastAsia" w:ascii="宋体" w:hAnsi="宋体" w:eastAsia="宋体" w:cs="宋体"/>
          <w:b/>
          <w:bCs/>
          <w:spacing w:val="-3"/>
          <w:sz w:val="21"/>
          <w:szCs w:val="21"/>
          <w:highlight w:val="none"/>
          <w:u w:val="single" w:color="auto"/>
        </w:rPr>
        <w:t>工程量清单工程量偏差超</w:t>
      </w:r>
      <w:r>
        <w:rPr>
          <w:rFonts w:hint="eastAsia" w:ascii="宋体" w:hAnsi="宋体" w:eastAsia="宋体" w:cs="宋体"/>
          <w:b/>
          <w:bCs/>
          <w:color w:val="auto"/>
          <w:spacing w:val="-2"/>
          <w:sz w:val="21"/>
          <w:szCs w:val="21"/>
          <w:highlight w:val="none"/>
          <w:u w:val="single" w:color="auto"/>
        </w:rPr>
        <w:t>过</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15</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%且该单项清单造价超过合同总价</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%以上的，超过后增加部分工程量或减少后剩余部分工程量的综合单价按以下方法调整：有定额的套定额计算，执行本采</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购文件工程计价参考依据，并乘以下浮系数（中标价/经审定的工程招标控制价）结算，其中材料价格有信息价的按施工期间信息价的</w:t>
      </w:r>
      <w:r>
        <w:rPr>
          <w:rFonts w:hint="eastAsia" w:ascii="宋体" w:hAnsi="宋体" w:cs="宋体"/>
          <w:b/>
          <w:bCs/>
          <w:color w:val="auto"/>
          <w:spacing w:val="-2"/>
          <w:sz w:val="21"/>
          <w:szCs w:val="21"/>
          <w:highlight w:val="none"/>
          <w:u w:val="single" w:color="auto"/>
          <w:lang w:eastAsia="zh-CN"/>
        </w:rPr>
        <w:t>算术平均</w:t>
      </w:r>
      <w:r>
        <w:rPr>
          <w:rFonts w:hint="eastAsia" w:ascii="宋体" w:hAnsi="宋体" w:eastAsia="宋体" w:cs="宋体"/>
          <w:b/>
          <w:bCs/>
          <w:color w:val="auto"/>
          <w:spacing w:val="-2"/>
          <w:sz w:val="21"/>
          <w:szCs w:val="21"/>
          <w:highlight w:val="none"/>
          <w:u w:val="single" w:color="auto"/>
        </w:rPr>
        <w:t>价计取，无信息价的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由发包人、监理单位及承包人根据市场价格协商议</w:t>
      </w:r>
      <w:r>
        <w:rPr>
          <w:rFonts w:hint="eastAsia" w:ascii="宋体" w:hAnsi="宋体" w:eastAsia="宋体" w:cs="宋体"/>
          <w:b/>
          <w:bCs/>
          <w:color w:val="auto"/>
          <w:spacing w:val="-3"/>
          <w:sz w:val="21"/>
          <w:szCs w:val="21"/>
          <w:highlight w:val="none"/>
          <w:u w:val="single" w:color="auto"/>
        </w:rPr>
        <w:t>定</w:t>
      </w:r>
      <w:r>
        <w:rPr>
          <w:rFonts w:hint="eastAsia" w:ascii="宋体" w:hAnsi="宋体" w:eastAsia="宋体" w:cs="宋体"/>
          <w:color w:val="auto"/>
          <w:sz w:val="21"/>
          <w:szCs w:val="21"/>
          <w:highlight w:val="none"/>
          <w:u w:val="single" w:color="auto"/>
        </w:rPr>
        <w:t>。</w:t>
      </w:r>
    </w:p>
    <w:p w14:paraId="3B4B0F2D">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5" w:name="_Toc373227702"/>
      <w:bookmarkStart w:id="186" w:name="_Toc407135204"/>
      <w:bookmarkStart w:id="187" w:name="_Toc373478349"/>
      <w:bookmarkStart w:id="188" w:name="_Toc12609359"/>
      <w:bookmarkStart w:id="189" w:name="_Toc351203634"/>
      <w:bookmarkStart w:id="190" w:name="_Toc389065268"/>
      <w:r>
        <w:rPr>
          <w:rFonts w:hint="eastAsia" w:ascii="宋体" w:hAnsi="宋体" w:eastAsia="宋体" w:cs="宋体"/>
          <w:color w:val="auto"/>
          <w:sz w:val="21"/>
          <w:szCs w:val="21"/>
          <w:highlight w:val="none"/>
        </w:rPr>
        <w:t>2</w:t>
      </w:r>
      <w:bookmarkStart w:id="191" w:name="_Toc297120457"/>
      <w:bookmarkStart w:id="192" w:name="_Toc296503157"/>
      <w:bookmarkStart w:id="193" w:name="_Toc296347156"/>
      <w:bookmarkStart w:id="194" w:name="_Toc292559362"/>
      <w:bookmarkStart w:id="195" w:name="_Toc297048343"/>
      <w:bookmarkStart w:id="196" w:name="_Toc296944496"/>
      <w:bookmarkStart w:id="197" w:name="_Toc296891197"/>
      <w:bookmarkStart w:id="198" w:name="_Toc296890985"/>
      <w:bookmarkStart w:id="199" w:name="_Toc292559867"/>
      <w:bookmarkStart w:id="200" w:name="_Toc296346658"/>
      <w:r>
        <w:rPr>
          <w:rFonts w:hint="eastAsia" w:ascii="宋体" w:hAnsi="宋体" w:eastAsia="宋体" w:cs="宋体"/>
          <w:color w:val="auto"/>
          <w:sz w:val="21"/>
          <w:szCs w:val="21"/>
          <w:highlight w:val="none"/>
        </w:rPr>
        <w:t>. 发包人</w:t>
      </w:r>
      <w:bookmarkEnd w:id="185"/>
      <w:bookmarkEnd w:id="186"/>
      <w:bookmarkEnd w:id="187"/>
      <w:bookmarkEnd w:id="188"/>
      <w:bookmarkEnd w:id="189"/>
      <w:bookmarkEnd w:id="190"/>
    </w:p>
    <w:bookmarkEnd w:id="191"/>
    <w:bookmarkEnd w:id="192"/>
    <w:bookmarkEnd w:id="193"/>
    <w:bookmarkEnd w:id="194"/>
    <w:bookmarkEnd w:id="195"/>
    <w:bookmarkEnd w:id="196"/>
    <w:bookmarkEnd w:id="197"/>
    <w:bookmarkEnd w:id="198"/>
    <w:bookmarkEnd w:id="199"/>
    <w:bookmarkEnd w:id="200"/>
    <w:p w14:paraId="2A6E5019">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1" w:name="_Toc373478350"/>
      <w:bookmarkStart w:id="202" w:name="_Toc407135205"/>
      <w:bookmarkStart w:id="203" w:name="_Toc373227703"/>
      <w:bookmarkStart w:id="204" w:name="_Toc12609360"/>
      <w:bookmarkStart w:id="205" w:name="_Toc389065269"/>
      <w:r>
        <w:rPr>
          <w:rFonts w:hint="eastAsia" w:ascii="宋体" w:hAnsi="宋体" w:eastAsia="宋体" w:cs="宋体"/>
          <w:color w:val="auto"/>
          <w:sz w:val="21"/>
          <w:szCs w:val="21"/>
          <w:highlight w:val="none"/>
        </w:rPr>
        <w:t>2.2 发包人代表</w:t>
      </w:r>
      <w:bookmarkEnd w:id="201"/>
      <w:bookmarkEnd w:id="202"/>
      <w:bookmarkEnd w:id="203"/>
      <w:bookmarkEnd w:id="204"/>
      <w:bookmarkEnd w:id="205"/>
    </w:p>
    <w:p w14:paraId="4E7344A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7F865D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val="en-US" w:eastAsia="zh-CN"/>
        </w:rPr>
        <w:t>赵英锋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60CE59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156F16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11078C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0771-3528287</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560917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tdxczjxmz@163.com  </w:t>
      </w:r>
      <w:r>
        <w:rPr>
          <w:rFonts w:hint="eastAsia" w:ascii="宋体" w:hAnsi="宋体" w:eastAsia="宋体" w:cs="宋体"/>
          <w:color w:val="auto"/>
          <w:sz w:val="21"/>
          <w:szCs w:val="21"/>
          <w:highlight w:val="none"/>
        </w:rPr>
        <w:t>；</w:t>
      </w:r>
    </w:p>
    <w:p w14:paraId="018AE9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天等县天等镇天宝路北路</w:t>
      </w:r>
      <w:r>
        <w:rPr>
          <w:rFonts w:hint="eastAsia" w:ascii="宋体" w:hAnsi="宋体" w:eastAsia="宋体" w:cs="宋体"/>
          <w:color w:val="auto"/>
          <w:sz w:val="21"/>
          <w:szCs w:val="21"/>
          <w:highlight w:val="none"/>
          <w:u w:val="single"/>
          <w:lang w:val="en-US" w:eastAsia="zh-CN"/>
        </w:rPr>
        <w:t>398号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FCE78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1"/>
          <w:szCs w:val="21"/>
          <w:highlight w:val="none"/>
        </w:rPr>
        <w:t>。</w:t>
      </w:r>
    </w:p>
    <w:p w14:paraId="1B4D6E45">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6" w:name="_Toc389065270"/>
      <w:bookmarkStart w:id="207" w:name="_Toc407135206"/>
      <w:bookmarkStart w:id="208" w:name="_Toc373478351"/>
      <w:bookmarkStart w:id="209" w:name="_Toc373227704"/>
      <w:bookmarkStart w:id="210" w:name="_Toc12609361"/>
      <w:r>
        <w:rPr>
          <w:rFonts w:hint="eastAsia" w:ascii="宋体" w:hAnsi="宋体" w:eastAsia="宋体" w:cs="宋体"/>
          <w:color w:val="auto"/>
          <w:sz w:val="21"/>
          <w:szCs w:val="21"/>
          <w:highlight w:val="none"/>
        </w:rPr>
        <w:t>2.4 施工现场、施工条件和基础资料的提供</w:t>
      </w:r>
      <w:bookmarkEnd w:id="206"/>
      <w:bookmarkEnd w:id="207"/>
      <w:bookmarkEnd w:id="208"/>
      <w:bookmarkEnd w:id="209"/>
      <w:bookmarkEnd w:id="210"/>
    </w:p>
    <w:p w14:paraId="6E08EB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391007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3"/>
          <w:sz w:val="21"/>
          <w:szCs w:val="21"/>
          <w:highlight w:val="none"/>
          <w:u w:val="single" w:color="auto"/>
        </w:rPr>
        <w:t>开工前7天，满足工程进展要求。</w:t>
      </w:r>
      <w:r>
        <w:rPr>
          <w:rFonts w:hint="eastAsia" w:ascii="宋体" w:hAnsi="宋体" w:eastAsia="宋体" w:cs="宋体"/>
          <w:color w:val="auto"/>
          <w:spacing w:val="-4"/>
          <w:sz w:val="21"/>
          <w:szCs w:val="21"/>
          <w:highlight w:val="none"/>
          <w:u w:val="single" w:color="auto"/>
        </w:rPr>
        <w:t>施工场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地内的道路由承包人自行完成，施工场地内的道路及与市</w:t>
      </w:r>
      <w:r>
        <w:rPr>
          <w:rFonts w:hint="eastAsia" w:ascii="宋体" w:hAnsi="宋体" w:eastAsia="宋体" w:cs="宋体"/>
          <w:color w:val="auto"/>
          <w:spacing w:val="-1"/>
          <w:sz w:val="21"/>
          <w:szCs w:val="21"/>
          <w:highlight w:val="none"/>
          <w:u w:val="single" w:color="auto"/>
        </w:rPr>
        <w:t>政道路接口路段的日常清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洁与维护由承包人承担，费用由承包人承担</w:t>
      </w:r>
      <w:r>
        <w:rPr>
          <w:rFonts w:hint="eastAsia" w:ascii="宋体" w:hAnsi="宋体" w:eastAsia="宋体" w:cs="宋体"/>
          <w:color w:val="auto"/>
          <w:sz w:val="21"/>
          <w:szCs w:val="21"/>
          <w:highlight w:val="none"/>
        </w:rPr>
        <w:t>。</w:t>
      </w:r>
    </w:p>
    <w:p w14:paraId="161082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68C93D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关于发包人应负责提供施工所需要的条件，</w:t>
      </w:r>
      <w:r>
        <w:rPr>
          <w:rFonts w:hint="eastAsia" w:ascii="宋体" w:hAnsi="宋体" w:eastAsia="宋体" w:cs="宋体"/>
          <w:spacing w:val="-1"/>
          <w:sz w:val="21"/>
          <w:szCs w:val="21"/>
          <w:highlight w:val="none"/>
        </w:rPr>
        <w:t>包括：</w:t>
      </w:r>
      <w:r>
        <w:rPr>
          <w:rFonts w:hint="eastAsia" w:ascii="宋体" w:hAnsi="宋体" w:eastAsia="宋体" w:cs="宋体"/>
          <w:spacing w:val="-1"/>
          <w:sz w:val="21"/>
          <w:szCs w:val="21"/>
          <w:highlight w:val="none"/>
          <w:u w:val="single" w:color="auto"/>
        </w:rPr>
        <w:t>施工所需电接入点和水接入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点由发包人确定，由承包人负责接至施工现场并安装计量表</w:t>
      </w:r>
      <w:r>
        <w:rPr>
          <w:rFonts w:hint="eastAsia" w:ascii="宋体" w:hAnsi="宋体" w:eastAsia="宋体" w:cs="宋体"/>
          <w:spacing w:val="-1"/>
          <w:sz w:val="21"/>
          <w:szCs w:val="21"/>
          <w:highlight w:val="none"/>
          <w:u w:val="single" w:color="auto"/>
        </w:rPr>
        <w:t>，根据水电收费部门核</w:t>
      </w:r>
      <w:r>
        <w:rPr>
          <w:rFonts w:hint="eastAsia" w:ascii="宋体" w:hAnsi="宋体" w:eastAsia="宋体" w:cs="宋体"/>
          <w:spacing w:val="-3"/>
          <w:sz w:val="21"/>
          <w:szCs w:val="21"/>
          <w:highlight w:val="none"/>
          <w:u w:val="single" w:color="auto"/>
        </w:rPr>
        <w:t>定的费用、支付时间向发包人支付。红线范围内的管道/管线、计量设备由承包人自</w:t>
      </w:r>
      <w:r>
        <w:rPr>
          <w:rFonts w:hint="eastAsia" w:ascii="宋体" w:hAnsi="宋体" w:eastAsia="宋体" w:cs="宋体"/>
          <w:sz w:val="21"/>
          <w:szCs w:val="21"/>
          <w:highlight w:val="none"/>
          <w:u w:val="single" w:color="auto"/>
        </w:rPr>
        <w:t>行解决，电讯线路的开通由承包人自行解决并承担费用；承</w:t>
      </w:r>
      <w:r>
        <w:rPr>
          <w:rFonts w:hint="eastAsia" w:ascii="宋体" w:hAnsi="宋体" w:eastAsia="宋体" w:cs="宋体"/>
          <w:spacing w:val="-1"/>
          <w:sz w:val="21"/>
          <w:szCs w:val="21"/>
          <w:highlight w:val="none"/>
          <w:u w:val="single" w:color="auto"/>
        </w:rPr>
        <w:t>包人使用的水、电、通</w:t>
      </w:r>
      <w:r>
        <w:rPr>
          <w:rFonts w:hint="eastAsia" w:ascii="宋体" w:hAnsi="宋体" w:eastAsia="宋体" w:cs="宋体"/>
          <w:sz w:val="21"/>
          <w:szCs w:val="21"/>
          <w:highlight w:val="none"/>
          <w:u w:val="single" w:color="auto"/>
        </w:rPr>
        <w:t>讯费用由承包人负责。若供电部门的原因造成停电，承包人</w:t>
      </w:r>
      <w:r>
        <w:rPr>
          <w:rFonts w:hint="eastAsia" w:ascii="宋体" w:hAnsi="宋体" w:eastAsia="宋体" w:cs="宋体"/>
          <w:spacing w:val="-1"/>
          <w:sz w:val="21"/>
          <w:szCs w:val="21"/>
          <w:highlight w:val="none"/>
          <w:u w:val="single" w:color="auto"/>
        </w:rPr>
        <w:t>必须自行解决施工用电</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费用由承包人负责。发包人在开工前负责办理好法律</w:t>
      </w:r>
      <w:r>
        <w:rPr>
          <w:rFonts w:hint="eastAsia" w:ascii="宋体" w:hAnsi="宋体" w:eastAsia="宋体" w:cs="宋体"/>
          <w:spacing w:val="-3"/>
          <w:sz w:val="21"/>
          <w:szCs w:val="21"/>
          <w:highlight w:val="none"/>
          <w:u w:val="single" w:color="auto"/>
        </w:rPr>
        <w:t>规定由其办理的许可、批准</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或备案，包括但不限于建设用地规划许可证、建设工程规划</w:t>
      </w:r>
      <w:r>
        <w:rPr>
          <w:rFonts w:hint="eastAsia" w:ascii="宋体" w:hAnsi="宋体" w:eastAsia="宋体" w:cs="宋体"/>
          <w:spacing w:val="-1"/>
          <w:sz w:val="21"/>
          <w:szCs w:val="21"/>
          <w:highlight w:val="none"/>
          <w:u w:val="single" w:color="auto"/>
        </w:rPr>
        <w:t>许可证、建设工程施工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许可证、施工所需临时用水、临时用电、中断道路交通、临</w:t>
      </w:r>
      <w:r>
        <w:rPr>
          <w:rFonts w:hint="eastAsia" w:ascii="宋体" w:hAnsi="宋体" w:eastAsia="宋体" w:cs="宋体"/>
          <w:spacing w:val="-1"/>
          <w:sz w:val="21"/>
          <w:szCs w:val="21"/>
          <w:highlight w:val="none"/>
          <w:u w:val="single" w:color="auto"/>
        </w:rPr>
        <w:t>时占用土地等许可和批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准。发包人应协助承包人办理法律规定的有关施工证件和批</w:t>
      </w:r>
      <w:r>
        <w:rPr>
          <w:rFonts w:hint="eastAsia" w:ascii="宋体" w:hAnsi="宋体" w:eastAsia="宋体" w:cs="宋体"/>
          <w:spacing w:val="-1"/>
          <w:sz w:val="21"/>
          <w:szCs w:val="21"/>
          <w:highlight w:val="none"/>
          <w:u w:val="single" w:color="auto"/>
        </w:rPr>
        <w:t>件。发包人未能在约定</w:t>
      </w:r>
      <w:r>
        <w:rPr>
          <w:rFonts w:hint="eastAsia" w:ascii="宋体" w:hAnsi="宋体" w:eastAsia="宋体" w:cs="宋体"/>
          <w:sz w:val="21"/>
          <w:szCs w:val="21"/>
          <w:highlight w:val="none"/>
          <w:u w:val="single" w:color="auto"/>
        </w:rPr>
        <w:t>期限办理施工所需证件要求承包人先行进场施工的，由此导</w:t>
      </w:r>
      <w:r>
        <w:rPr>
          <w:rFonts w:hint="eastAsia" w:ascii="宋体" w:hAnsi="宋体" w:eastAsia="宋体" w:cs="宋体"/>
          <w:spacing w:val="-1"/>
          <w:sz w:val="21"/>
          <w:szCs w:val="21"/>
          <w:highlight w:val="none"/>
          <w:u w:val="single" w:color="auto"/>
        </w:rPr>
        <w:t>致承包人遭受行政处罚</w:t>
      </w:r>
      <w:r>
        <w:rPr>
          <w:rFonts w:hint="eastAsia" w:ascii="宋体" w:hAnsi="宋体" w:eastAsia="宋体" w:cs="宋体"/>
          <w:spacing w:val="-3"/>
          <w:sz w:val="21"/>
          <w:szCs w:val="21"/>
          <w:highlight w:val="none"/>
          <w:u w:val="single" w:color="auto"/>
        </w:rPr>
        <w:t>及其他经济损失等不良后果，由发包人承担。开工前7天内由发包人组织承包人、设</w:t>
      </w:r>
      <w:r>
        <w:rPr>
          <w:rFonts w:hint="eastAsia" w:ascii="宋体" w:hAnsi="宋体" w:eastAsia="宋体" w:cs="宋体"/>
          <w:spacing w:val="-1"/>
          <w:sz w:val="21"/>
          <w:szCs w:val="21"/>
          <w:highlight w:val="none"/>
          <w:u w:val="single" w:color="auto"/>
        </w:rPr>
        <w:t>计、勘察和监理单位进行图纸会审和设计交底</w:t>
      </w:r>
      <w:r>
        <w:rPr>
          <w:rFonts w:hint="eastAsia" w:ascii="宋体" w:hAnsi="宋体" w:eastAsia="宋体" w:cs="宋体"/>
          <w:spacing w:val="-1"/>
          <w:sz w:val="21"/>
          <w:szCs w:val="21"/>
          <w:highlight w:val="none"/>
        </w:rPr>
        <w:t>。</w:t>
      </w:r>
    </w:p>
    <w:p w14:paraId="4CDC42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工程地质和地下管线资料的提供时间：</w:t>
      </w:r>
      <w:r>
        <w:rPr>
          <w:rFonts w:hint="eastAsia" w:ascii="宋体" w:hAnsi="宋体" w:eastAsia="宋体" w:cs="宋体"/>
          <w:spacing w:val="1"/>
          <w:sz w:val="21"/>
          <w:szCs w:val="21"/>
          <w:highlight w:val="none"/>
          <w:u w:val="single" w:color="auto"/>
        </w:rPr>
        <w:t>由发</w:t>
      </w:r>
      <w:r>
        <w:rPr>
          <w:rFonts w:hint="eastAsia" w:ascii="宋体" w:hAnsi="宋体" w:eastAsia="宋体" w:cs="宋体"/>
          <w:sz w:val="21"/>
          <w:szCs w:val="21"/>
          <w:highlight w:val="none"/>
          <w:u w:val="single" w:color="auto"/>
        </w:rPr>
        <w:t>包人在开工前7天提供。</w:t>
      </w:r>
    </w:p>
    <w:p w14:paraId="62536987">
      <w:pPr>
        <w:pStyle w:val="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水准点与座标控制点交验要求：</w:t>
      </w:r>
      <w:r>
        <w:rPr>
          <w:rFonts w:hint="eastAsia" w:ascii="宋体" w:hAnsi="宋体" w:eastAsia="宋体" w:cs="宋体"/>
          <w:color w:val="auto"/>
          <w:sz w:val="21"/>
          <w:szCs w:val="21"/>
          <w:highlight w:val="none"/>
          <w:u w:val="single" w:color="auto"/>
        </w:rPr>
        <w:t>于开工前3日内</w:t>
      </w:r>
      <w:r>
        <w:rPr>
          <w:rFonts w:hint="eastAsia" w:ascii="宋体" w:hAnsi="宋体" w:eastAsia="宋体" w:cs="宋体"/>
          <w:color w:val="auto"/>
          <w:spacing w:val="-1"/>
          <w:sz w:val="21"/>
          <w:szCs w:val="21"/>
          <w:highlight w:val="none"/>
          <w:u w:val="single" w:color="auto"/>
        </w:rPr>
        <w:t>现场交验，双方做好签认工作</w:t>
      </w:r>
      <w:r>
        <w:rPr>
          <w:rFonts w:hint="eastAsia" w:ascii="宋体" w:hAnsi="宋体" w:eastAsia="宋体" w:cs="宋体"/>
          <w:color w:val="auto"/>
          <w:spacing w:val="-1"/>
          <w:sz w:val="21"/>
          <w:szCs w:val="21"/>
          <w:highlight w:val="none"/>
          <w:u w:val="single" w:color="auto"/>
          <w:lang w:eastAsia="zh-CN"/>
        </w:rPr>
        <w:t>。</w:t>
      </w:r>
    </w:p>
    <w:p w14:paraId="519B71A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1" w:name="_Toc389065271"/>
      <w:bookmarkStart w:id="212" w:name="_Toc373478352"/>
      <w:bookmarkStart w:id="213" w:name="_Toc407135207"/>
      <w:bookmarkStart w:id="214" w:name="_Toc373227705"/>
      <w:bookmarkStart w:id="215" w:name="_Toc12609362"/>
      <w:r>
        <w:rPr>
          <w:rFonts w:hint="eastAsia" w:ascii="宋体" w:hAnsi="宋体" w:eastAsia="宋体" w:cs="宋体"/>
          <w:color w:val="auto"/>
          <w:sz w:val="21"/>
          <w:szCs w:val="21"/>
          <w:highlight w:val="none"/>
        </w:rPr>
        <w:t>2.5 资金来源证明及支付担保</w:t>
      </w:r>
      <w:bookmarkEnd w:id="211"/>
      <w:bookmarkEnd w:id="212"/>
      <w:bookmarkEnd w:id="213"/>
      <w:bookmarkEnd w:id="214"/>
      <w:bookmarkEnd w:id="215"/>
    </w:p>
    <w:p w14:paraId="00C031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p>
    <w:p w14:paraId="589A7F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cs="宋体"/>
          <w:color w:val="auto"/>
          <w:sz w:val="21"/>
          <w:szCs w:val="21"/>
          <w:highlight w:val="none"/>
          <w:lang w:eastAsia="zh-CN"/>
        </w:rPr>
        <w:t>】</w:t>
      </w:r>
    </w:p>
    <w:p w14:paraId="20BF88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39B3E8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发包人提供的支付担保格式见合同附件9。</w:t>
      </w:r>
    </w:p>
    <w:p w14:paraId="2E73A94C">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6" w:name="_Toc373227706"/>
      <w:bookmarkStart w:id="217" w:name="_Toc389065272"/>
      <w:bookmarkStart w:id="218" w:name="_Toc373478353"/>
      <w:bookmarkStart w:id="219" w:name="_Toc351203635"/>
      <w:bookmarkStart w:id="220" w:name="_Toc407135208"/>
      <w:bookmarkStart w:id="221" w:name="_Toc12609363"/>
      <w:r>
        <w:rPr>
          <w:rFonts w:hint="eastAsia" w:ascii="宋体" w:hAnsi="宋体" w:eastAsia="宋体" w:cs="宋体"/>
          <w:color w:val="auto"/>
          <w:sz w:val="21"/>
          <w:szCs w:val="21"/>
          <w:highlight w:val="none"/>
        </w:rPr>
        <w:t>3</w:t>
      </w:r>
      <w:bookmarkStart w:id="222" w:name="_Toc296890986"/>
      <w:bookmarkStart w:id="223" w:name="_Toc296503158"/>
      <w:bookmarkStart w:id="224" w:name="_Toc292559363"/>
      <w:bookmarkStart w:id="225" w:name="_Toc292559868"/>
      <w:bookmarkStart w:id="226" w:name="_Toc296346659"/>
      <w:bookmarkStart w:id="227" w:name="_Toc296347157"/>
      <w:bookmarkStart w:id="228" w:name="_Toc296944497"/>
      <w:bookmarkStart w:id="229" w:name="_Toc297048344"/>
      <w:bookmarkStart w:id="230" w:name="_Toc297120458"/>
      <w:bookmarkStart w:id="231" w:name="_Toc296891198"/>
      <w:r>
        <w:rPr>
          <w:rFonts w:hint="eastAsia" w:ascii="宋体" w:hAnsi="宋体" w:eastAsia="宋体" w:cs="宋体"/>
          <w:color w:val="auto"/>
          <w:sz w:val="21"/>
          <w:szCs w:val="21"/>
          <w:highlight w:val="none"/>
        </w:rPr>
        <w:t>. 承包人</w:t>
      </w:r>
      <w:bookmarkEnd w:id="216"/>
      <w:bookmarkEnd w:id="217"/>
      <w:bookmarkEnd w:id="218"/>
      <w:bookmarkEnd w:id="219"/>
      <w:bookmarkEnd w:id="220"/>
      <w:bookmarkEnd w:id="221"/>
    </w:p>
    <w:bookmarkEnd w:id="222"/>
    <w:bookmarkEnd w:id="223"/>
    <w:bookmarkEnd w:id="224"/>
    <w:bookmarkEnd w:id="225"/>
    <w:bookmarkEnd w:id="226"/>
    <w:bookmarkEnd w:id="227"/>
    <w:bookmarkEnd w:id="228"/>
    <w:bookmarkEnd w:id="229"/>
    <w:bookmarkEnd w:id="230"/>
    <w:bookmarkEnd w:id="231"/>
    <w:p w14:paraId="0CBBC36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2" w:name="_Toc407135209"/>
      <w:bookmarkStart w:id="233" w:name="_Toc389065273"/>
      <w:bookmarkStart w:id="234" w:name="_Toc12609364"/>
      <w:bookmarkStart w:id="235" w:name="_Toc373478354"/>
      <w:bookmarkStart w:id="236" w:name="_Toc373227707"/>
      <w:r>
        <w:rPr>
          <w:rFonts w:hint="eastAsia" w:ascii="宋体" w:hAnsi="宋体" w:eastAsia="宋体" w:cs="宋体"/>
          <w:color w:val="auto"/>
          <w:sz w:val="21"/>
          <w:szCs w:val="21"/>
          <w:highlight w:val="none"/>
        </w:rPr>
        <w:t>3.1 承包人的一般义务</w:t>
      </w:r>
      <w:bookmarkEnd w:id="232"/>
      <w:bookmarkEnd w:id="233"/>
      <w:bookmarkEnd w:id="234"/>
      <w:bookmarkEnd w:id="235"/>
      <w:bookmarkEnd w:id="236"/>
    </w:p>
    <w:p w14:paraId="661CEE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51BA98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①竣工图纸；②设计变更、洽商记录、现场签证；③施工资料：控制资料</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含：材料检</w:t>
      </w:r>
      <w:r>
        <w:rPr>
          <w:rFonts w:hint="eastAsia" w:ascii="宋体" w:hAnsi="宋体" w:cs="宋体"/>
          <w:color w:val="auto"/>
          <w:sz w:val="21"/>
          <w:szCs w:val="21"/>
          <w:highlight w:val="none"/>
          <w:u w:val="single"/>
          <w:lang w:eastAsia="zh-CN"/>
        </w:rPr>
        <w:t>验报告</w:t>
      </w:r>
      <w:r>
        <w:rPr>
          <w:rFonts w:hint="eastAsia" w:ascii="宋体" w:hAnsi="宋体" w:eastAsia="宋体" w:cs="宋体"/>
          <w:color w:val="auto"/>
          <w:sz w:val="21"/>
          <w:szCs w:val="21"/>
          <w:highlight w:val="none"/>
          <w:u w:val="single"/>
        </w:rPr>
        <w:t>、施工记录、检验批质量、隐蔽工程记录、分项工程验收记录、分部工程验收记录</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；④管理资料（含：开工报审表、施工日志、施工组织设计） </w:t>
      </w:r>
      <w:r>
        <w:rPr>
          <w:rFonts w:hint="eastAsia" w:ascii="宋体" w:hAnsi="宋体" w:eastAsia="宋体" w:cs="宋体"/>
          <w:color w:val="auto"/>
          <w:sz w:val="21"/>
          <w:szCs w:val="21"/>
          <w:highlight w:val="none"/>
        </w:rPr>
        <w:t>。</w:t>
      </w:r>
    </w:p>
    <w:p w14:paraId="0F32B8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一式叁套             </w:t>
      </w:r>
      <w:r>
        <w:rPr>
          <w:rFonts w:hint="eastAsia" w:ascii="宋体" w:hAnsi="宋体" w:eastAsia="宋体" w:cs="宋体"/>
          <w:color w:val="auto"/>
          <w:sz w:val="21"/>
          <w:szCs w:val="21"/>
          <w:highlight w:val="none"/>
        </w:rPr>
        <w:t>。</w:t>
      </w:r>
    </w:p>
    <w:p w14:paraId="799AD9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53FF65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竣工验收整改完成后15日内  </w:t>
      </w:r>
      <w:r>
        <w:rPr>
          <w:rFonts w:hint="eastAsia" w:ascii="宋体" w:hAnsi="宋体" w:eastAsia="宋体" w:cs="宋体"/>
          <w:color w:val="auto"/>
          <w:sz w:val="21"/>
          <w:szCs w:val="21"/>
          <w:highlight w:val="none"/>
        </w:rPr>
        <w:t>。</w:t>
      </w:r>
    </w:p>
    <w:p w14:paraId="4701AF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按当地建设行政主管部门和城市建设档案管 理机构的相关要求，纸质及电子文档并装订成册   </w:t>
      </w:r>
      <w:r>
        <w:rPr>
          <w:rFonts w:hint="eastAsia" w:ascii="宋体" w:hAnsi="宋体" w:eastAsia="宋体" w:cs="宋体"/>
          <w:color w:val="auto"/>
          <w:sz w:val="21"/>
          <w:szCs w:val="21"/>
          <w:highlight w:val="none"/>
        </w:rPr>
        <w:t>。</w:t>
      </w:r>
    </w:p>
    <w:p w14:paraId="74FC14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3CF3E31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1）对开工的项目，须组建项目工会。</w:t>
      </w:r>
    </w:p>
    <w:p w14:paraId="5129EF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场地周围地下管线和邻近建筑物、构筑物（含文物保护建筑）、古树名木的保护要求及费用承担：承包人施工时应探明并负责保护且承包费用，施工时如属承包人自身原因损坏地下管线、邻近建筑物、构筑物，所发生费用由承包人承担。</w:t>
      </w:r>
    </w:p>
    <w:p w14:paraId="5433DD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3）取土场及弃土场由承包人自行解决，但不得违反相关管理规定，并承担相关费用。</w:t>
      </w:r>
    </w:p>
    <w:p w14:paraId="2E6BB1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4）承包人的临时占地（含项目部驻地等）租用费（含拆迁补偿）、临时用地的环保、恢复及所有临时性占地的青苗补偿及地面附着物发生的费用均由承包人负责。</w:t>
      </w:r>
    </w:p>
    <w:p w14:paraId="561371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5）承包人应按监理人的指示负责拆除、清理已征用土地上的零星拆迁垃圾、杂物以及场地中的树根等并承担相关费用。</w:t>
      </w:r>
    </w:p>
    <w:p w14:paraId="036DF7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6）各合同承包人应允许本工程其他承包人在本合同承包人施工场地上架设施工用电线路，线路走向由监理人会同各有关合同承包人共同协商确定。12</w:t>
      </w:r>
    </w:p>
    <w:p w14:paraId="20EC3F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7）承包人应充分理解有一些设施（如施工道路）将会由一个以上的承包人使用，如果在使用过程中发生干扰时，应立即通知监理人并服从监理人的决定。</w:t>
      </w:r>
    </w:p>
    <w:p w14:paraId="5065BCF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0BE85B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9）承包人应为发包人现场代表对施工现场的检查监督提供必要的配合，并对这种配合对施工的影响应有充分的考虑。</w:t>
      </w:r>
    </w:p>
    <w:p w14:paraId="2AA66D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10）配合发包人</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安全文明宣传、领导检查宣传等工作，相关费用由承包人承担。</w:t>
      </w:r>
    </w:p>
    <w:p w14:paraId="777586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11）承包人须自行承担本工程水电报装（含变压器、设备、电等）、使用、维护、拆除、恢复等工作，并负责相关费用。</w:t>
      </w:r>
    </w:p>
    <w:p w14:paraId="2D38FB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12）对上述2）～11）项工作，费用已包括在有关单价和总价中，发包人不再另行支付由此所发生的一切费用。</w:t>
      </w:r>
    </w:p>
    <w:p w14:paraId="68DCF8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3FB104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14）土料场由承包人自行解决。</w:t>
      </w:r>
    </w:p>
    <w:p w14:paraId="650FAB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323D8D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16）承包人修建的临时道路和交通设施，应免费提供给发包人、监理人和其他合同段的承包人使用。</w:t>
      </w:r>
    </w:p>
    <w:p w14:paraId="6397B5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17）承包人在施工期间应协调好与邻近相关单位（含居民、农民）的关系，应避免发生矛盾与冲突，否则，由此造成的一切后果由承包人承担。</w:t>
      </w:r>
    </w:p>
    <w:p w14:paraId="5C8223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18）由承包人按国家和自治区有关征收、管理和使用新型墙体材料专项基金、散装水泥专项基金的有关规定向管理部门缴纳新型墙体材料专项基金、散装水泥专项基金。</w:t>
      </w:r>
    </w:p>
    <w:p w14:paraId="37E5AE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eastAsia="宋体" w:cs="宋体"/>
          <w:color w:val="auto"/>
          <w:sz w:val="21"/>
          <w:szCs w:val="21"/>
          <w:highlight w:val="none"/>
        </w:rPr>
        <w:t>积极</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配合第三方审计机构开展跟踪审计工作，保障审计工作顺利进行。</w:t>
      </w:r>
    </w:p>
    <w:p w14:paraId="5C066B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20）按照《中华人民共和国工会法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国务院关于进一步做好为农民工服务工作的意见》（国发〔2014〕40号）、《中华全国总工会关于深入贯彻落实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的实施意见》（总工发〔2015〕14号）有关要求，深入开展“农民工入会集中行动”。</w:t>
      </w:r>
    </w:p>
    <w:p w14:paraId="5E3F2DDE">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7" w:name="_Toc12609365"/>
      <w:bookmarkStart w:id="238" w:name="_Toc407135210"/>
      <w:bookmarkStart w:id="239" w:name="_Toc373227708"/>
      <w:bookmarkStart w:id="240" w:name="_Toc373478355"/>
      <w:bookmarkStart w:id="241" w:name="_Toc389065274"/>
      <w:r>
        <w:rPr>
          <w:rFonts w:hint="eastAsia" w:ascii="宋体" w:hAnsi="宋体" w:eastAsia="宋体" w:cs="宋体"/>
          <w:color w:val="auto"/>
          <w:sz w:val="21"/>
          <w:szCs w:val="21"/>
          <w:highlight w:val="none"/>
        </w:rPr>
        <w:t>3.2 项目经理</w:t>
      </w:r>
      <w:bookmarkEnd w:id="237"/>
      <w:bookmarkEnd w:id="238"/>
      <w:bookmarkEnd w:id="239"/>
      <w:bookmarkEnd w:id="240"/>
      <w:bookmarkEnd w:id="241"/>
    </w:p>
    <w:p w14:paraId="4AF2F2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3C9877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2EF0D7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9FEA6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2F20F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B75E9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4BBE06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2A3403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EA511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E38B9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5C004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项目经理仅限于工程的现场施工管理，但 未经承包人盖章同意，不得以承包人名义向外采购材料设备、租用建筑周转材料、 雇用劳动力、签订分包合同等从事一切为承包人设立义务或责任的行为</w:t>
      </w:r>
      <w:r>
        <w:rPr>
          <w:rFonts w:hint="eastAsia" w:ascii="宋体" w:hAnsi="宋体" w:eastAsia="宋体" w:cs="宋体"/>
          <w:color w:val="auto"/>
          <w:sz w:val="21"/>
          <w:szCs w:val="21"/>
          <w:highlight w:val="none"/>
        </w:rPr>
        <w:t>。</w:t>
      </w:r>
    </w:p>
    <w:p w14:paraId="2BFC0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发包人对项目经理、项目总工、质 量员、安全员等主要管理人员进行考勤，以上人员每月出勤必须在21天以上，每缺 勤一日，应向发包人支付违约金1000元/人</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7FBF1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p>
    <w:p w14:paraId="6400D5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视为承包人未能按照合同要求委派合格的项目经理并承担相应的违约责任 </w:t>
      </w:r>
      <w:r>
        <w:rPr>
          <w:rFonts w:hint="eastAsia" w:ascii="宋体" w:hAnsi="宋体" w:eastAsia="宋体" w:cs="宋体"/>
          <w:color w:val="auto"/>
          <w:sz w:val="21"/>
          <w:szCs w:val="21"/>
          <w:highlight w:val="none"/>
        </w:rPr>
        <w:t>。</w:t>
      </w:r>
    </w:p>
    <w:p w14:paraId="02727B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b/>
          <w:bCs/>
          <w:color w:val="auto"/>
          <w:sz w:val="21"/>
          <w:szCs w:val="21"/>
          <w:highlight w:val="none"/>
          <w:u w:val="single"/>
        </w:rPr>
        <w:t>100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 xml:space="preserve">0.00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58E975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 （竣工证明材料名称）前，项目经理不得同时兼任其他任何项目的项目经理</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即</w:t>
      </w:r>
      <w:r>
        <w:rPr>
          <w:rFonts w:hint="eastAsia" w:ascii="宋体" w:hAnsi="宋体" w:eastAsia="宋体" w:cs="宋体"/>
          <w:color w:val="auto"/>
          <w:sz w:val="21"/>
          <w:szCs w:val="21"/>
          <w:highlight w:val="none"/>
          <w:u w:val="single"/>
        </w:rPr>
        <w:t>除非是拟派项目经理出现以下情形：①因自身原因导致工程质量出现重大质量、安全事故；②有违法、违纪、被暂定或吊销项目经理资格证的；③发包人同意更换的；④严重疾病需要休养，时间超过工期一半以上，由区级医院出具病重说明的。否则，承包人不得以项目经理离职、岗位调动等理由更换项目经理，未经发包人书面同意，承包人擅自更换项目经理的视为违约，违约金处</w:t>
      </w:r>
      <w:r>
        <w:rPr>
          <w:rFonts w:hint="eastAsia" w:ascii="宋体" w:hAnsi="宋体" w:eastAsia="宋体" w:cs="宋体"/>
          <w:b/>
          <w:bCs/>
          <w:color w:val="auto"/>
          <w:sz w:val="21"/>
          <w:szCs w:val="21"/>
          <w:highlight w:val="none"/>
          <w:u w:val="single"/>
          <w:lang w:val="en-US" w:eastAsia="zh-CN"/>
        </w:rPr>
        <w:t>3000</w:t>
      </w:r>
      <w:r>
        <w:rPr>
          <w:rFonts w:hint="eastAsia" w:ascii="宋体" w:hAnsi="宋体" w:eastAsia="宋体" w:cs="宋体"/>
          <w:b/>
          <w:bCs/>
          <w:color w:val="auto"/>
          <w:sz w:val="21"/>
          <w:szCs w:val="21"/>
          <w:highlight w:val="none"/>
          <w:u w:val="single"/>
        </w:rPr>
        <w:t xml:space="preserve">00.00 </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398C95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w:t>
      </w:r>
      <w:r>
        <w:rPr>
          <w:rFonts w:hint="eastAsia" w:ascii="宋体" w:hAnsi="宋体" w:eastAsia="宋体" w:cs="宋体"/>
          <w:b/>
          <w:bCs/>
          <w:color w:val="auto"/>
          <w:sz w:val="21"/>
          <w:szCs w:val="21"/>
          <w:highlight w:val="none"/>
          <w:u w:val="single"/>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000.00元</w:t>
      </w:r>
      <w:r>
        <w:rPr>
          <w:rFonts w:hint="eastAsia" w:ascii="宋体" w:hAnsi="宋体" w:eastAsia="宋体" w:cs="宋体"/>
          <w:color w:val="auto"/>
          <w:sz w:val="21"/>
          <w:szCs w:val="21"/>
          <w:highlight w:val="none"/>
          <w:u w:val="single"/>
        </w:rPr>
        <w:t>/人•次（人民币）</w:t>
      </w:r>
      <w:r>
        <w:rPr>
          <w:rFonts w:hint="eastAsia" w:ascii="宋体" w:hAnsi="宋体" w:eastAsia="宋体" w:cs="宋体"/>
          <w:color w:val="auto"/>
          <w:sz w:val="21"/>
          <w:szCs w:val="21"/>
          <w:highlight w:val="none"/>
        </w:rPr>
        <w:t>。</w:t>
      </w:r>
    </w:p>
    <w:p w14:paraId="6C32D15B">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42" w:name="_Toc12609366"/>
      <w:bookmarkStart w:id="243" w:name="_Toc407135211"/>
      <w:bookmarkStart w:id="244" w:name="_Toc373227709"/>
      <w:bookmarkStart w:id="245" w:name="_Toc373478356"/>
      <w:bookmarkStart w:id="246" w:name="_Toc389065275"/>
      <w:r>
        <w:rPr>
          <w:rFonts w:hint="eastAsia" w:ascii="宋体" w:hAnsi="宋体" w:eastAsia="宋体" w:cs="宋体"/>
          <w:color w:val="auto"/>
          <w:sz w:val="21"/>
          <w:szCs w:val="21"/>
          <w:highlight w:val="none"/>
        </w:rPr>
        <w:t>3.3 承包人人员</w:t>
      </w:r>
      <w:bookmarkEnd w:id="242"/>
      <w:bookmarkEnd w:id="243"/>
      <w:bookmarkEnd w:id="244"/>
      <w:bookmarkEnd w:id="245"/>
      <w:bookmarkEnd w:id="246"/>
    </w:p>
    <w:p w14:paraId="40D67C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承包人提交项目管理机构及施工现场管理人员安排报告（格式见合同附件5）的期限：</w:t>
      </w:r>
    </w:p>
    <w:p w14:paraId="512FE7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理工程师下发开工令且工程开工前7天内 </w:t>
      </w:r>
      <w:r>
        <w:rPr>
          <w:rFonts w:hint="eastAsia" w:ascii="宋体" w:hAnsi="宋体" w:eastAsia="宋体" w:cs="宋体"/>
          <w:color w:val="auto"/>
          <w:sz w:val="21"/>
          <w:szCs w:val="21"/>
          <w:highlight w:val="none"/>
        </w:rPr>
        <w:t>。</w:t>
      </w:r>
    </w:p>
    <w:p w14:paraId="449EBA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000.00 </w:t>
      </w:r>
      <w:r>
        <w:rPr>
          <w:rFonts w:hint="eastAsia" w:ascii="宋体" w:hAnsi="宋体" w:eastAsia="宋体" w:cs="宋体"/>
          <w:color w:val="auto"/>
          <w:sz w:val="21"/>
          <w:szCs w:val="21"/>
          <w:highlight w:val="none"/>
          <w:u w:val="single"/>
        </w:rPr>
        <w:t>元/人•次（人民币）；专业工程师</w:t>
      </w:r>
      <w:bookmarkStart w:id="247" w:name="OLE_LINK8"/>
      <w:r>
        <w:rPr>
          <w:rFonts w:hint="eastAsia" w:ascii="宋体" w:hAnsi="宋体" w:eastAsia="宋体" w:cs="宋体"/>
          <w:color w:val="auto"/>
          <w:sz w:val="21"/>
          <w:szCs w:val="21"/>
          <w:highlight w:val="none"/>
          <w:u w:val="single"/>
        </w:rPr>
        <w:t xml:space="preserve"> </w:t>
      </w:r>
      <w:bookmarkEnd w:id="247"/>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00.00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4FAE91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向发包人提出申请，并提供相关证明材料，须经监理单位和现场发包负责人同意后离开 </w:t>
      </w:r>
      <w:r>
        <w:rPr>
          <w:rFonts w:hint="eastAsia" w:ascii="宋体" w:hAnsi="宋体" w:eastAsia="宋体" w:cs="宋体"/>
          <w:color w:val="auto"/>
          <w:sz w:val="21"/>
          <w:szCs w:val="21"/>
          <w:highlight w:val="none"/>
        </w:rPr>
        <w:t>。</w:t>
      </w:r>
    </w:p>
    <w:p w14:paraId="127019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bookmarkStart w:id="248" w:name="OLE_LINK10"/>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8"/>
      <w:r>
        <w:rPr>
          <w:rFonts w:hint="eastAsia" w:ascii="宋体" w:hAnsi="宋体" w:eastAsia="宋体" w:cs="宋体"/>
          <w:color w:val="auto"/>
          <w:sz w:val="21"/>
          <w:szCs w:val="21"/>
          <w:highlight w:val="none"/>
          <w:u w:val="single"/>
        </w:rPr>
        <w:t>违约金；擅自更换专职安全员处</w:t>
      </w:r>
      <w:bookmarkStart w:id="249" w:name="OLE_LINK11"/>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9"/>
      <w:r>
        <w:rPr>
          <w:rFonts w:hint="eastAsia" w:ascii="宋体" w:hAnsi="宋体" w:eastAsia="宋体" w:cs="宋体"/>
          <w:color w:val="auto"/>
          <w:sz w:val="21"/>
          <w:szCs w:val="21"/>
          <w:highlight w:val="none"/>
          <w:u w:val="single"/>
        </w:rPr>
        <w:t>违约金；擅自更换其它在场管理人员处</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431DCC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w:t>
      </w:r>
      <w:bookmarkStart w:id="250" w:name="OLE_LINK13"/>
      <w:r>
        <w:rPr>
          <w:rFonts w:hint="eastAsia" w:ascii="宋体" w:hAnsi="宋体" w:eastAsia="宋体" w:cs="宋体"/>
          <w:color w:val="auto"/>
          <w:sz w:val="21"/>
          <w:szCs w:val="21"/>
          <w:highlight w:val="none"/>
          <w:u w:val="single"/>
        </w:rPr>
        <w:t>（每个月连续缺勤7天，累计15天视为擅自离岗）</w:t>
      </w:r>
      <w:bookmarkEnd w:id="250"/>
      <w:r>
        <w:rPr>
          <w:rFonts w:hint="eastAsia" w:ascii="宋体" w:hAnsi="宋体" w:eastAsia="宋体" w:cs="宋体"/>
          <w:color w:val="auto"/>
          <w:sz w:val="21"/>
          <w:szCs w:val="21"/>
          <w:highlight w:val="none"/>
          <w:u w:val="single"/>
        </w:rPr>
        <w:t>，视为承包人违约，发包人有权处违约金</w:t>
      </w:r>
      <w:bookmarkStart w:id="251" w:name="OLE_LINK14"/>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51"/>
      <w:r>
        <w:rPr>
          <w:rFonts w:hint="eastAsia" w:ascii="宋体" w:hAnsi="宋体" w:eastAsia="宋体" w:cs="宋体"/>
          <w:color w:val="auto"/>
          <w:sz w:val="21"/>
          <w:szCs w:val="21"/>
          <w:highlight w:val="none"/>
          <w:u w:val="single"/>
        </w:rPr>
        <w:t>；未经发包人同意，专职安全员擅自离岗的</w:t>
      </w:r>
      <w:bookmarkStart w:id="252" w:name="OLE_LINK15"/>
      <w:r>
        <w:rPr>
          <w:rFonts w:hint="eastAsia" w:ascii="宋体" w:hAnsi="宋体" w:eastAsia="宋体" w:cs="宋体"/>
          <w:color w:val="auto"/>
          <w:sz w:val="21"/>
          <w:szCs w:val="21"/>
          <w:highlight w:val="none"/>
          <w:u w:val="single"/>
        </w:rPr>
        <w:t>（每个月连续缺勤7天，累计15天视为擅自离岗）</w:t>
      </w:r>
      <w:bookmarkEnd w:id="252"/>
      <w:r>
        <w:rPr>
          <w:rFonts w:hint="eastAsia" w:ascii="宋体" w:hAnsi="宋体" w:eastAsia="宋体" w:cs="宋体"/>
          <w:color w:val="auto"/>
          <w:sz w:val="21"/>
          <w:szCs w:val="21"/>
          <w:highlight w:val="none"/>
          <w:u w:val="single"/>
        </w:rPr>
        <w:t>，视为承包人违约，发包人有权处违约金</w:t>
      </w:r>
      <w:bookmarkStart w:id="253" w:name="OLE_LINK16"/>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bookmarkEnd w:id="253"/>
      <w:r>
        <w:rPr>
          <w:rFonts w:hint="eastAsia" w:ascii="宋体" w:hAnsi="宋体" w:eastAsia="宋体" w:cs="宋体"/>
          <w:color w:val="auto"/>
          <w:sz w:val="21"/>
          <w:szCs w:val="21"/>
          <w:highlight w:val="none"/>
          <w:u w:val="single"/>
        </w:rPr>
        <w:t>；其它在场管理人员擅自离岗的（每个月连续缺勤7天，累计15天视为擅自离岗），视为承包人违约，发包人有权处违约金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0DFC3F12">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3.3.6工程例会要求：承包人项目经理、项目技术负责人、水电负责人、质量 员、安全员必须参加由监理人主持的每周工程例会，因故不能参加的应提前4小时 向监理或项目总监提出书面申请并在获得总监批准后方可缺席（最多只能1人缺席 ），否则承包人须向发包人支付违约金 500元/人•次</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迟到的承包人须向发包人支 付违约金 200元/人•次。 </w:t>
      </w:r>
    </w:p>
    <w:p w14:paraId="26345509">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3.3.7对承包人工作人员的要求：对于下列承包人工作人员，发包人有权要求 及时更换，承包人在收到书面通知后必须在24小时内将其调离本工程范围，否则承 包人支付违约金 1000元/人•次；同时，承包人应在48 小时内用发包人批准的合格 的人员代替上述调离的人员。</w:t>
      </w:r>
    </w:p>
    <w:p w14:paraId="3697A79E">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（1）分部分项工程经两次验收仍不能满足要求的主要责任者（指施工员、班组长、质量员、工长）； </w:t>
      </w:r>
    </w:p>
    <w:p w14:paraId="24633A81">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专业水平达不到岗位要求、工作责任心不强的施工人员； </w:t>
      </w:r>
    </w:p>
    <w:p w14:paraId="0912806B">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不能积极配合监理和发包人的管理的工作人员； </w:t>
      </w:r>
    </w:p>
    <w:p w14:paraId="3F760686">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违反发包人或承包人工地现场管理规定者； </w:t>
      </w:r>
    </w:p>
    <w:p w14:paraId="17E667A9">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高空抛弃建筑垃圾者及随地大小便者； </w:t>
      </w:r>
    </w:p>
    <w:p w14:paraId="7EF2B696">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无证上岗者； </w:t>
      </w:r>
    </w:p>
    <w:p w14:paraId="7E191738">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与投标书及本合同规定名册不符者； </w:t>
      </w:r>
    </w:p>
    <w:p w14:paraId="716AD0BF">
      <w:pPr>
        <w:pStyle w:val="12"/>
        <w:pageBreakBefore w:val="0"/>
        <w:widowControl w:val="0"/>
        <w:numPr>
          <w:ilvl w:val="0"/>
          <w:numId w:val="0"/>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（8）与本工程施工无关及对本工程产生不良影响的其他人员。</w:t>
      </w:r>
    </w:p>
    <w:p w14:paraId="2F77F99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54" w:name="_Toc373478357"/>
      <w:bookmarkStart w:id="255" w:name="_Toc389065276"/>
      <w:bookmarkStart w:id="256" w:name="_Toc407135212"/>
      <w:bookmarkStart w:id="257" w:name="_Toc12609367"/>
      <w:bookmarkStart w:id="258" w:name="_Toc373227710"/>
      <w:r>
        <w:rPr>
          <w:rFonts w:hint="eastAsia" w:ascii="宋体" w:hAnsi="宋体" w:eastAsia="宋体" w:cs="宋体"/>
          <w:color w:val="auto"/>
          <w:sz w:val="21"/>
          <w:szCs w:val="21"/>
          <w:highlight w:val="none"/>
        </w:rPr>
        <w:t>3</w:t>
      </w:r>
      <w:bookmarkStart w:id="259" w:name="_Toc297216151"/>
      <w:bookmarkStart w:id="260" w:name="_Toc296944498"/>
      <w:bookmarkStart w:id="261" w:name="_Toc303539102"/>
      <w:bookmarkStart w:id="262" w:name="_Toc292559869"/>
      <w:bookmarkStart w:id="263" w:name="_Toc297048345"/>
      <w:bookmarkStart w:id="264" w:name="_Toc297120459"/>
      <w:bookmarkStart w:id="265" w:name="_Toc312677988"/>
      <w:bookmarkStart w:id="266" w:name="_Toc300934945"/>
      <w:bookmarkStart w:id="267" w:name="_Toc296891199"/>
      <w:bookmarkStart w:id="268" w:name="_Toc297123492"/>
      <w:bookmarkStart w:id="269" w:name="_Toc292559364"/>
      <w:bookmarkStart w:id="270" w:name="_Toc296503159"/>
      <w:bookmarkStart w:id="271" w:name="_Toc304295523"/>
      <w:bookmarkStart w:id="272" w:name="_Toc296347158"/>
      <w:bookmarkStart w:id="273" w:name="_Toc296346660"/>
      <w:bookmarkStart w:id="274" w:name="_Toc296890987"/>
      <w:r>
        <w:rPr>
          <w:rFonts w:hint="eastAsia" w:ascii="宋体" w:hAnsi="宋体" w:eastAsia="宋体" w:cs="宋体"/>
          <w:color w:val="auto"/>
          <w:sz w:val="21"/>
          <w:szCs w:val="21"/>
          <w:highlight w:val="none"/>
        </w:rPr>
        <w:t>.5 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0D5B4B8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5" w:name="_Toc296346661"/>
      <w:bookmarkStart w:id="276" w:name="_Toc318581158"/>
      <w:bookmarkStart w:id="277" w:name="_Toc297216152"/>
      <w:bookmarkStart w:id="278" w:name="_Toc292559870"/>
      <w:bookmarkStart w:id="279" w:name="_Toc296891200"/>
      <w:bookmarkStart w:id="280" w:name="_Toc297048346"/>
      <w:bookmarkStart w:id="281" w:name="_Toc296890988"/>
      <w:bookmarkStart w:id="282" w:name="_Toc296347159"/>
      <w:bookmarkStart w:id="283" w:name="_Toc312677989"/>
      <w:bookmarkStart w:id="284" w:name="_Toc296503160"/>
      <w:bookmarkStart w:id="285" w:name="_Toc303539103"/>
      <w:bookmarkStart w:id="286" w:name="_Toc297120460"/>
      <w:bookmarkStart w:id="287" w:name="_Toc292559365"/>
      <w:bookmarkStart w:id="288" w:name="_Toc296944499"/>
      <w:bookmarkStart w:id="289" w:name="_Toc304295524"/>
      <w:bookmarkStart w:id="290" w:name="_Toc300934946"/>
      <w:bookmarkStart w:id="291" w:name="_Toc297123493"/>
      <w:r>
        <w:rPr>
          <w:rFonts w:hint="eastAsia" w:ascii="宋体" w:hAnsi="宋体" w:eastAsia="宋体" w:cs="宋体"/>
          <w:color w:val="auto"/>
          <w:sz w:val="21"/>
          <w:szCs w:val="21"/>
          <w:highlight w:val="none"/>
        </w:rPr>
        <w:t>.5.1 分包的一般约定</w:t>
      </w:r>
    </w:p>
    <w:p w14:paraId="2BCA055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本项目禁止分包                          </w:t>
      </w:r>
      <w:r>
        <w:rPr>
          <w:rFonts w:hint="eastAsia" w:ascii="宋体" w:hAnsi="宋体" w:eastAsia="宋体" w:cs="宋体"/>
          <w:color w:val="auto"/>
          <w:sz w:val="21"/>
          <w:szCs w:val="21"/>
          <w:highlight w:val="none"/>
        </w:rPr>
        <w:t>。</w:t>
      </w:r>
    </w:p>
    <w:p w14:paraId="47C345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项目招标清单所列范围      </w:t>
      </w:r>
      <w:r>
        <w:rPr>
          <w:rFonts w:hint="eastAsia" w:ascii="宋体" w:hAnsi="宋体" w:eastAsia="宋体" w:cs="宋体"/>
          <w:color w:val="auto"/>
          <w:sz w:val="21"/>
          <w:szCs w:val="21"/>
          <w:highlight w:val="none"/>
        </w:rPr>
        <w: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CCCE3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2" w:name="_Toc312677990"/>
      <w:bookmarkStart w:id="293" w:name="_Toc318581159"/>
      <w:r>
        <w:rPr>
          <w:rFonts w:hint="eastAsia" w:ascii="宋体" w:hAnsi="宋体" w:eastAsia="宋体" w:cs="宋体"/>
          <w:color w:val="auto"/>
          <w:sz w:val="21"/>
          <w:szCs w:val="21"/>
          <w:highlight w:val="none"/>
        </w:rPr>
        <w:t>.5.2 分包的确定</w:t>
      </w:r>
    </w:p>
    <w:p w14:paraId="78127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082E8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64D6FB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488A9F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075EF3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延误的工期由发包人承担。</w:t>
      </w:r>
    </w:p>
    <w:p w14:paraId="11C6B28D">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30A0D09F">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21EBA4B5">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62E4BB19">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1A90C6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eastAsia="宋体" w:cs="宋体"/>
          <w:color w:val="auto"/>
          <w:sz w:val="21"/>
          <w:szCs w:val="21"/>
          <w:highlight w:val="none"/>
        </w:rPr>
        <w:t>单位，凭口头协议参与施工的分包人及其他暗分包个体户），一经发现核实，发包人将采取驱逐该暗分包人措施。没收全部履约保证金。</w:t>
      </w:r>
    </w:p>
    <w:p w14:paraId="4CC4CB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292"/>
    <w:bookmarkEnd w:id="293"/>
    <w:p w14:paraId="0DB9B4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4" w:name="_Toc389065277"/>
      <w:bookmarkStart w:id="295" w:name="_Toc373478358"/>
      <w:bookmarkStart w:id="296" w:name="_Toc373227711"/>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7A8049C0">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7" w:name="_Toc407135213"/>
      <w:bookmarkStart w:id="298" w:name="_Toc12609368"/>
      <w:r>
        <w:rPr>
          <w:rFonts w:hint="eastAsia" w:ascii="宋体" w:hAnsi="宋体" w:eastAsia="宋体" w:cs="宋体"/>
          <w:color w:val="auto"/>
          <w:sz w:val="21"/>
          <w:szCs w:val="21"/>
          <w:highlight w:val="none"/>
        </w:rPr>
        <w:t>3.6 工程照管与成品、半成品保护</w:t>
      </w:r>
      <w:bookmarkEnd w:id="294"/>
      <w:bookmarkEnd w:id="295"/>
      <w:bookmarkEnd w:id="296"/>
      <w:bookmarkEnd w:id="297"/>
      <w:bookmarkEnd w:id="298"/>
    </w:p>
    <w:p w14:paraId="12FFC9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工程接收证书颁发前，承</w:t>
      </w:r>
    </w:p>
    <w:p w14:paraId="6E7F7F5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1"/>
          <w:szCs w:val="21"/>
          <w:highlight w:val="none"/>
        </w:rPr>
        <w:t xml:space="preserve"> 。</w:t>
      </w:r>
    </w:p>
    <w:p w14:paraId="7E7FF3E8">
      <w:pPr>
        <w:pStyle w:val="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3.7 </w:t>
      </w:r>
      <w:bookmarkStart w:id="299" w:name="OLE_LINK4"/>
      <w:r>
        <w:rPr>
          <w:rFonts w:hint="eastAsia" w:ascii="宋体" w:hAnsi="宋体" w:eastAsia="宋体" w:cs="宋体"/>
          <w:b/>
          <w:bCs/>
          <w:color w:val="auto"/>
          <w:kern w:val="2"/>
          <w:sz w:val="21"/>
          <w:szCs w:val="21"/>
          <w:highlight w:val="none"/>
          <w:lang w:val="en-US" w:eastAsia="zh-CN" w:bidi="ar-SA"/>
        </w:rPr>
        <w:t>履约保证金</w:t>
      </w:r>
      <w:bookmarkEnd w:id="299"/>
      <w:r>
        <w:rPr>
          <w:rFonts w:hint="eastAsia" w:ascii="宋体" w:hAnsi="宋体" w:eastAsia="宋体" w:cs="宋体"/>
          <w:b/>
          <w:bCs/>
          <w:color w:val="auto"/>
          <w:kern w:val="2"/>
          <w:sz w:val="21"/>
          <w:szCs w:val="21"/>
          <w:highlight w:val="none"/>
          <w:lang w:val="en-US" w:eastAsia="zh-CN" w:bidi="ar-SA"/>
        </w:rPr>
        <w:t xml:space="preserve"> </w:t>
      </w:r>
    </w:p>
    <w:p w14:paraId="37F2532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本项目不收取履约保证金。</w:t>
      </w:r>
    </w:p>
    <w:p w14:paraId="593F91C1">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承包人提供履约担保的形式、金额及</w:t>
      </w:r>
      <w:r>
        <w:rPr>
          <w:rFonts w:hint="eastAsia" w:hAnsi="宋体" w:cs="宋体"/>
          <w:color w:val="auto"/>
          <w:kern w:val="2"/>
          <w:sz w:val="21"/>
          <w:szCs w:val="21"/>
          <w:highlight w:val="none"/>
          <w:lang w:val="en-US" w:eastAsia="zh-CN" w:bidi="ar-SA"/>
        </w:rPr>
        <w:t>期限</w:t>
      </w:r>
      <w:r>
        <w:rPr>
          <w:rFonts w:hint="eastAsia" w:ascii="宋体" w:hAnsi="宋体" w:eastAsia="宋体" w:cs="宋体"/>
          <w:color w:val="auto"/>
          <w:kern w:val="2"/>
          <w:sz w:val="21"/>
          <w:szCs w:val="21"/>
          <w:highlight w:val="none"/>
          <w:lang w:val="en-US" w:eastAsia="zh-CN" w:bidi="ar-SA"/>
        </w:rPr>
        <w:t>：</w:t>
      </w:r>
    </w:p>
    <w:p w14:paraId="4F20A19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履约保证金的形式：可以采用现金、银行保函、工程担保或保证保险等形式。</w:t>
      </w:r>
    </w:p>
    <w:p w14:paraId="42D7910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承包人在收到成交通知书后，须在30日内向发包人提交</w:t>
      </w:r>
      <w:r>
        <w:rPr>
          <w:rFonts w:hint="eastAsia" w:ascii="宋体" w:hAnsi="宋体" w:eastAsia="宋体" w:cs="宋体"/>
          <w:color w:val="auto"/>
          <w:kern w:val="2"/>
          <w:sz w:val="21"/>
          <w:szCs w:val="21"/>
          <w:highlight w:val="none"/>
          <w:u w:val="single"/>
          <w:lang w:val="en-US" w:eastAsia="zh-CN" w:bidi="ar-SA"/>
        </w:rPr>
        <w:t>合同价款的  %</w:t>
      </w:r>
      <w:r>
        <w:rPr>
          <w:rFonts w:hint="eastAsia" w:ascii="宋体" w:hAnsi="宋体" w:eastAsia="宋体" w:cs="宋体"/>
          <w:color w:val="auto"/>
          <w:kern w:val="2"/>
          <w:sz w:val="21"/>
          <w:szCs w:val="21"/>
          <w:highlight w:val="none"/>
          <w:lang w:val="en-US" w:eastAsia="zh-CN" w:bidi="ar-SA"/>
        </w:rPr>
        <w:t>的履约 担保（格式见合同附件7）。履约担保的有效期应当自本合同生效之日起至发包人签认并由监理人向承包人出具《竣工验收证书》（竣工证明材料名称）之日止。如果 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 相当于履约担保额的保证金。</w:t>
      </w:r>
    </w:p>
    <w:p w14:paraId="749D46EE">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承包人向发包人完成（施工）竣工资料移交手续后，可向发包人申请退还履约保证金，发包人应在收到申请之日起28个日历天内扣减承包人赔偿金和其他应从承 包人扣回的款项后，将履约金退给承包人（无息）。</w:t>
      </w:r>
    </w:p>
    <w:p w14:paraId="3496F67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承包人在中标后7个工作日内，按照《保障农民工工资支付条例》规定及广西壮族自治区有关规定开设农民工工资专用账户，并按比例将农民工工资保证金存入 账户，也可以使用银行保函。工程竣工验收结算经审定后，按照规定程序，将农民 工工资保障金没有使用或剩余的金额退还给承包人。</w:t>
      </w:r>
    </w:p>
    <w:p w14:paraId="616FE956">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00" w:name="_Toc351203636"/>
      <w:bookmarkStart w:id="301" w:name="_Toc373227713"/>
      <w:bookmarkStart w:id="302" w:name="_Toc12609370"/>
      <w:bookmarkStart w:id="303" w:name="_Toc373478360"/>
      <w:bookmarkStart w:id="304" w:name="_Toc407135215"/>
      <w:bookmarkStart w:id="305" w:name="_Toc389065279"/>
      <w:r>
        <w:rPr>
          <w:rFonts w:hint="eastAsia" w:ascii="宋体" w:hAnsi="宋体" w:eastAsia="宋体" w:cs="宋体"/>
          <w:color w:val="auto"/>
          <w:sz w:val="21"/>
          <w:szCs w:val="21"/>
          <w:highlight w:val="none"/>
        </w:rPr>
        <w:t>4</w:t>
      </w:r>
      <w:bookmarkStart w:id="306" w:name="_Toc296891202"/>
      <w:bookmarkStart w:id="307" w:name="_Toc292559366"/>
      <w:bookmarkStart w:id="308" w:name="_Toc296346663"/>
      <w:bookmarkStart w:id="309" w:name="_Toc296503162"/>
      <w:bookmarkStart w:id="310" w:name="_Toc292559871"/>
      <w:bookmarkStart w:id="311" w:name="_Toc296347161"/>
      <w:bookmarkStart w:id="312" w:name="_Toc297048348"/>
      <w:bookmarkStart w:id="313" w:name="_Toc267251413"/>
      <w:bookmarkStart w:id="314" w:name="_Toc296944501"/>
      <w:bookmarkStart w:id="315" w:name="_Toc297120462"/>
      <w:bookmarkStart w:id="316" w:name="_Toc296890990"/>
      <w:r>
        <w:rPr>
          <w:rFonts w:hint="eastAsia" w:ascii="宋体" w:hAnsi="宋体" w:eastAsia="宋体" w:cs="宋体"/>
          <w:color w:val="auto"/>
          <w:sz w:val="21"/>
          <w:szCs w:val="21"/>
          <w:highlight w:val="none"/>
        </w:rPr>
        <w:t>. 监</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color w:val="auto"/>
          <w:sz w:val="21"/>
          <w:szCs w:val="21"/>
          <w:highlight w:val="none"/>
        </w:rPr>
        <w:t>理人</w:t>
      </w:r>
      <w:bookmarkEnd w:id="300"/>
      <w:bookmarkEnd w:id="301"/>
      <w:bookmarkEnd w:id="302"/>
      <w:bookmarkEnd w:id="303"/>
      <w:bookmarkEnd w:id="304"/>
      <w:bookmarkEnd w:id="305"/>
    </w:p>
    <w:p w14:paraId="4DEDA98A">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17" w:name="_Toc373227714"/>
      <w:bookmarkStart w:id="318" w:name="_Toc407135216"/>
      <w:bookmarkStart w:id="319" w:name="_Toc12609371"/>
      <w:bookmarkStart w:id="320" w:name="_Toc373478361"/>
      <w:bookmarkStart w:id="321" w:name="_Toc389065280"/>
      <w:r>
        <w:rPr>
          <w:rFonts w:hint="eastAsia" w:ascii="宋体" w:hAnsi="宋体" w:eastAsia="宋体" w:cs="宋体"/>
          <w:color w:val="auto"/>
          <w:sz w:val="21"/>
          <w:szCs w:val="21"/>
          <w:highlight w:val="none"/>
        </w:rPr>
        <w:t>4.1 监理人的一般规定</w:t>
      </w:r>
      <w:bookmarkEnd w:id="317"/>
      <w:bookmarkEnd w:id="318"/>
      <w:bookmarkEnd w:id="319"/>
      <w:bookmarkEnd w:id="320"/>
      <w:bookmarkEnd w:id="321"/>
    </w:p>
    <w:p w14:paraId="5EB123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施工过程中的质量、进度、费用控制，安全生产监督管理、合同、</w:t>
      </w:r>
    </w:p>
    <w:p w14:paraId="5A786D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14:paraId="7C5499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工程暂停令和复工令签发、参与工程变更的审核签认、审核月进度工作报表以及审核工程款支付申请最终均须经发包人审批确认 </w:t>
      </w:r>
      <w:r>
        <w:rPr>
          <w:rFonts w:hint="eastAsia" w:ascii="宋体" w:hAnsi="宋体" w:eastAsia="宋体" w:cs="宋体"/>
          <w:color w:val="auto"/>
          <w:sz w:val="21"/>
          <w:szCs w:val="21"/>
          <w:highlight w:val="none"/>
        </w:rPr>
        <w:t xml:space="preserve">。 </w:t>
      </w:r>
    </w:p>
    <w:p w14:paraId="1E9794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由监理人自行承担    </w:t>
      </w:r>
      <w:r>
        <w:rPr>
          <w:rFonts w:hint="eastAsia" w:ascii="宋体" w:hAnsi="宋体" w:eastAsia="宋体" w:cs="宋体"/>
          <w:color w:val="auto"/>
          <w:sz w:val="21"/>
          <w:szCs w:val="21"/>
          <w:highlight w:val="none"/>
        </w:rPr>
        <w:t>。</w:t>
      </w:r>
    </w:p>
    <w:p w14:paraId="10F74A4F">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2" w:name="_Toc12609372"/>
      <w:bookmarkStart w:id="323" w:name="_Toc389065281"/>
      <w:bookmarkStart w:id="324" w:name="_Toc373227715"/>
      <w:bookmarkStart w:id="325" w:name="_Toc373478362"/>
      <w:bookmarkStart w:id="326" w:name="_Toc407135217"/>
      <w:r>
        <w:rPr>
          <w:rFonts w:hint="eastAsia" w:ascii="宋体" w:hAnsi="宋体" w:eastAsia="宋体" w:cs="宋体"/>
          <w:color w:val="auto"/>
          <w:sz w:val="21"/>
          <w:szCs w:val="21"/>
          <w:highlight w:val="none"/>
        </w:rPr>
        <w:t>4.2 监理人员</w:t>
      </w:r>
      <w:bookmarkEnd w:id="322"/>
      <w:bookmarkEnd w:id="323"/>
      <w:bookmarkEnd w:id="324"/>
      <w:bookmarkEnd w:id="325"/>
      <w:bookmarkEnd w:id="326"/>
    </w:p>
    <w:p w14:paraId="06E099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7F90ED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C1F6B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3585EB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BA6D3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7AC2A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8DE89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7C23D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6C136DA">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关于监理人的其他约定：工程监理在执行下列职责前应事先得到发包人的特别认可：</w:t>
      </w:r>
    </w:p>
    <w:p w14:paraId="1DF8972C">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下达开工、停工指令或通知；</w:t>
      </w:r>
    </w:p>
    <w:p w14:paraId="0324FFC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认可工程任何部分的分包及确认或同意分包人；</w:t>
      </w:r>
    </w:p>
    <w:p w14:paraId="4B5B00F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批准任何工期顺延；</w:t>
      </w:r>
    </w:p>
    <w:p w14:paraId="6B7A2546">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对工期、工程造价有任何影响的变更指示；</w:t>
      </w:r>
    </w:p>
    <w:p w14:paraId="22F1761A">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确定变更估价；</w:t>
      </w:r>
    </w:p>
    <w:p w14:paraId="621ADD11">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决定暂定金额、暂定项目、选择项目的使用或不使用；</w:t>
      </w:r>
    </w:p>
    <w:p w14:paraId="014DC113">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发出接收证书或通过工程竣工验收；</w:t>
      </w:r>
    </w:p>
    <w:p w14:paraId="1ADD087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认可承包人的任何费用索赔。</w:t>
      </w:r>
    </w:p>
    <w:p w14:paraId="57192BAD">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一切有关上述事宜而没有发包人签认的指令或行动将被视作无效。</w:t>
      </w:r>
    </w:p>
    <w:p w14:paraId="13A3F04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尽管</w:t>
      </w:r>
      <w:r>
        <w:rPr>
          <w:rFonts w:hint="eastAsia"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承包人应立即执行该等有关的指令，此类指令承包人必须在发出后24小时内得到发包人的认可。除上述的紧急指令外，承包人因遵守须经发包人特别认可的而又未经发包人认可的指令而引致的索赔都不会获得接受。</w:t>
      </w:r>
    </w:p>
    <w:p w14:paraId="22AA40CF">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7" w:name="_Toc373478363"/>
      <w:bookmarkStart w:id="328" w:name="_Toc12609373"/>
      <w:bookmarkStart w:id="329" w:name="_Toc407135218"/>
      <w:bookmarkStart w:id="330" w:name="_Toc373227716"/>
      <w:bookmarkStart w:id="331" w:name="_Toc389065282"/>
      <w:r>
        <w:rPr>
          <w:rFonts w:hint="eastAsia" w:ascii="宋体" w:hAnsi="宋体" w:eastAsia="宋体" w:cs="宋体"/>
          <w:color w:val="auto"/>
          <w:sz w:val="21"/>
          <w:szCs w:val="21"/>
          <w:highlight w:val="none"/>
        </w:rPr>
        <w:t>4.4 商定或确定</w:t>
      </w:r>
      <w:bookmarkEnd w:id="327"/>
      <w:bookmarkEnd w:id="328"/>
      <w:bookmarkEnd w:id="329"/>
      <w:bookmarkEnd w:id="330"/>
      <w:bookmarkEnd w:id="331"/>
    </w:p>
    <w:p w14:paraId="001F46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5EA9A4D1">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对隐蔽工程及中间部位的验收工作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A737606">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62A5308">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2589CAD3">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3" w:name="_Toc351203637"/>
      <w:bookmarkStart w:id="334" w:name="_Toc407135219"/>
      <w:bookmarkStart w:id="335" w:name="_Toc373478364"/>
      <w:bookmarkStart w:id="336" w:name="_Toc389065283"/>
      <w:bookmarkStart w:id="337" w:name="_Toc373227717"/>
      <w:bookmarkStart w:id="338" w:name="_Toc12609374"/>
      <w:r>
        <w:rPr>
          <w:rFonts w:hint="eastAsia" w:ascii="宋体" w:hAnsi="宋体" w:eastAsia="宋体" w:cs="宋体"/>
          <w:color w:val="auto"/>
          <w:sz w:val="21"/>
          <w:szCs w:val="21"/>
          <w:highlight w:val="none"/>
        </w:rPr>
        <w:t>5</w:t>
      </w:r>
      <w:bookmarkEnd w:id="332"/>
      <w:bookmarkStart w:id="339" w:name="_Toc296346664"/>
      <w:bookmarkStart w:id="340" w:name="_Toc292559367"/>
      <w:bookmarkStart w:id="341" w:name="_Toc296890991"/>
      <w:bookmarkStart w:id="342" w:name="_Toc296891203"/>
      <w:bookmarkStart w:id="343" w:name="_Toc296944502"/>
      <w:bookmarkStart w:id="344" w:name="_Toc296347162"/>
      <w:bookmarkStart w:id="345" w:name="_Toc296503163"/>
      <w:bookmarkStart w:id="346" w:name="_Toc292559872"/>
      <w:bookmarkStart w:id="347" w:name="_Toc297120463"/>
      <w:bookmarkStart w:id="348" w:name="_Toc297048349"/>
      <w:r>
        <w:rPr>
          <w:rFonts w:hint="eastAsia" w:ascii="宋体" w:hAnsi="宋体" w:eastAsia="宋体" w:cs="宋体"/>
          <w:color w:val="auto"/>
          <w:sz w:val="21"/>
          <w:szCs w:val="21"/>
          <w:highlight w:val="none"/>
        </w:rPr>
        <w:t>. 工程质量</w:t>
      </w:r>
      <w:bookmarkEnd w:id="333"/>
      <w:bookmarkEnd w:id="334"/>
      <w:bookmarkEnd w:id="335"/>
      <w:bookmarkEnd w:id="336"/>
      <w:bookmarkEnd w:id="337"/>
      <w:bookmarkEnd w:id="338"/>
    </w:p>
    <w:p w14:paraId="39752FF9">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49" w:name="_Toc12609375"/>
      <w:bookmarkStart w:id="350" w:name="_Toc373478365"/>
      <w:bookmarkStart w:id="351" w:name="_Toc389065284"/>
      <w:bookmarkStart w:id="352" w:name="_Toc407135220"/>
      <w:bookmarkStart w:id="353" w:name="_Toc373227718"/>
      <w:r>
        <w:rPr>
          <w:rFonts w:hint="eastAsia" w:ascii="宋体" w:hAnsi="宋体" w:eastAsia="宋体" w:cs="宋体"/>
          <w:color w:val="auto"/>
          <w:sz w:val="21"/>
          <w:szCs w:val="21"/>
          <w:highlight w:val="none"/>
        </w:rPr>
        <w:t>5.1 质量要求</w:t>
      </w:r>
      <w:bookmarkEnd w:id="349"/>
      <w:bookmarkEnd w:id="350"/>
      <w:bookmarkEnd w:id="351"/>
      <w:bookmarkEnd w:id="352"/>
      <w:bookmarkEnd w:id="353"/>
    </w:p>
    <w:p w14:paraId="36C116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54" w:name="_Toc304295527"/>
      <w:bookmarkStart w:id="355" w:name="_Toc318581164"/>
      <w:bookmarkStart w:id="356" w:name="_Toc297123496"/>
      <w:bookmarkStart w:id="357" w:name="_Toc312677997"/>
      <w:bookmarkStart w:id="358" w:name="_Toc303539106"/>
      <w:bookmarkStart w:id="359" w:name="_Toc297216155"/>
      <w:bookmarkStart w:id="360" w:name="_Toc300934949"/>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严格执行广西壮族自治区住房和城乡建设厅《关于严格实行房屋建筑和市政基础设施工程质量终身责任承诺、永久性质量责任标牌、终身责任信息档案等制 度的通知》</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桂建管</w:t>
      </w:r>
      <w:r>
        <w:rPr>
          <w:rFonts w:hint="eastAsia" w:ascii="宋体" w:hAnsi="宋体" w:cs="宋体"/>
          <w:b w:val="0"/>
          <w:bCs w:val="0"/>
          <w:color w:val="auto"/>
          <w:sz w:val="21"/>
          <w:szCs w:val="21"/>
          <w:highlight w:val="none"/>
          <w:u w:val="single"/>
          <w:lang w:eastAsia="zh-CN"/>
        </w:rPr>
        <w:t>〔2014〕</w:t>
      </w:r>
      <w:r>
        <w:rPr>
          <w:rFonts w:hint="eastAsia" w:ascii="宋体" w:hAnsi="宋体" w:eastAsia="宋体" w:cs="宋体"/>
          <w:b w:val="0"/>
          <w:bCs w:val="0"/>
          <w:color w:val="auto"/>
          <w:sz w:val="21"/>
          <w:szCs w:val="21"/>
          <w:highlight w:val="none"/>
          <w:u w:val="single"/>
        </w:rPr>
        <w:t>96 号</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要求，落实建设工程质量终身责任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78B5D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 无。</w:t>
      </w:r>
    </w:p>
    <w:p w14:paraId="0917BF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129872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w:t>
      </w:r>
      <w:r>
        <w:rPr>
          <w:rFonts w:hint="eastAsia" w:ascii="宋体" w:hAnsi="宋体" w:cs="宋体"/>
          <w:color w:val="auto"/>
          <w:sz w:val="21"/>
          <w:szCs w:val="21"/>
          <w:highlight w:val="none"/>
          <w:lang w:eastAsia="zh-CN"/>
        </w:rPr>
        <w:t>商定</w:t>
      </w:r>
      <w:r>
        <w:rPr>
          <w:rFonts w:hint="eastAsia" w:ascii="宋体" w:hAnsi="宋体" w:eastAsia="宋体" w:cs="宋体"/>
          <w:color w:val="auto"/>
          <w:sz w:val="21"/>
          <w:szCs w:val="21"/>
          <w:highlight w:val="none"/>
        </w:rPr>
        <w:t>时限内修改后按上述循序重新验收。</w:t>
      </w:r>
    </w:p>
    <w:p w14:paraId="56A4F6A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34A4E3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w:t>
      </w:r>
    </w:p>
    <w:p w14:paraId="4AB77CA1">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61" w:name="_Toc373478366"/>
      <w:bookmarkStart w:id="362" w:name="_Toc351203638"/>
      <w:bookmarkStart w:id="363" w:name="_Toc389065285"/>
      <w:bookmarkStart w:id="364" w:name="_Toc373227719"/>
      <w:bookmarkStart w:id="365" w:name="_Toc407135221"/>
      <w:bookmarkStart w:id="366" w:name="_Toc12609376"/>
      <w:r>
        <w:rPr>
          <w:rFonts w:hint="eastAsia" w:ascii="宋体" w:hAnsi="宋体" w:eastAsia="宋体" w:cs="宋体"/>
          <w:color w:val="auto"/>
          <w:sz w:val="21"/>
          <w:szCs w:val="21"/>
          <w:highlight w:val="none"/>
        </w:rPr>
        <w:t>6. 安全文明施工与环境保护</w:t>
      </w:r>
      <w:bookmarkEnd w:id="361"/>
      <w:bookmarkEnd w:id="362"/>
      <w:bookmarkEnd w:id="363"/>
      <w:bookmarkEnd w:id="364"/>
      <w:bookmarkEnd w:id="365"/>
      <w:bookmarkEnd w:id="366"/>
    </w:p>
    <w:bookmarkEnd w:id="339"/>
    <w:bookmarkEnd w:id="340"/>
    <w:bookmarkEnd w:id="341"/>
    <w:bookmarkEnd w:id="342"/>
    <w:bookmarkEnd w:id="343"/>
    <w:bookmarkEnd w:id="344"/>
    <w:bookmarkEnd w:id="345"/>
    <w:bookmarkEnd w:id="346"/>
    <w:bookmarkEnd w:id="347"/>
    <w:bookmarkEnd w:id="348"/>
    <w:bookmarkEnd w:id="354"/>
    <w:bookmarkEnd w:id="355"/>
    <w:bookmarkEnd w:id="356"/>
    <w:bookmarkEnd w:id="357"/>
    <w:bookmarkEnd w:id="358"/>
    <w:bookmarkEnd w:id="359"/>
    <w:bookmarkEnd w:id="360"/>
    <w:p w14:paraId="59B4EB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6.1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安全文明施工</w:t>
      </w:r>
    </w:p>
    <w:p w14:paraId="46ED1E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6.1.1 项目安全生产的达标目标及相应事项的约</w:t>
      </w:r>
      <w:r>
        <w:rPr>
          <w:rFonts w:hint="eastAsia" w:ascii="宋体" w:hAnsi="宋体" w:eastAsia="宋体" w:cs="宋体"/>
          <w:spacing w:val="-1"/>
          <w:sz w:val="21"/>
          <w:szCs w:val="21"/>
          <w:highlight w:val="none"/>
        </w:rPr>
        <w:t>定：</w:t>
      </w:r>
      <w:r>
        <w:rPr>
          <w:rFonts w:hint="eastAsia" w:ascii="宋体" w:hAnsi="宋体" w:eastAsia="宋体" w:cs="宋体"/>
          <w:spacing w:val="-1"/>
          <w:sz w:val="21"/>
          <w:szCs w:val="21"/>
          <w:highlight w:val="none"/>
          <w:u w:val="single" w:color="auto"/>
        </w:rPr>
        <w:t>承包人负责，所发生费用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由承包人承担。承包人的施工安全防护和文明施工措施，应</w:t>
      </w:r>
      <w:r>
        <w:rPr>
          <w:rFonts w:hint="eastAsia" w:ascii="宋体" w:hAnsi="宋体" w:eastAsia="宋体" w:cs="宋体"/>
          <w:spacing w:val="-1"/>
          <w:sz w:val="21"/>
          <w:szCs w:val="21"/>
          <w:highlight w:val="none"/>
          <w:u w:val="single" w:color="auto"/>
        </w:rPr>
        <w:t>执行《</w:t>
      </w:r>
      <w:r>
        <w:rPr>
          <w:rFonts w:hint="eastAsia" w:ascii="宋体" w:hAnsi="宋体" w:cs="宋体"/>
          <w:spacing w:val="-1"/>
          <w:sz w:val="21"/>
          <w:szCs w:val="21"/>
          <w:highlight w:val="none"/>
          <w:u w:val="single" w:color="auto"/>
          <w:lang w:eastAsia="zh-CN"/>
        </w:rPr>
        <w:t>中华人民共和国安全生产法</w:t>
      </w:r>
      <w:r>
        <w:rPr>
          <w:rFonts w:hint="eastAsia" w:ascii="宋体" w:hAnsi="宋体" w:eastAsia="宋体" w:cs="宋体"/>
          <w:sz w:val="21"/>
          <w:szCs w:val="21"/>
          <w:highlight w:val="none"/>
          <w:u w:val="single" w:color="auto"/>
        </w:rPr>
        <w:t>》的有关要求，施工中必须遵守国家颁布的《</w:t>
      </w:r>
      <w:r>
        <w:rPr>
          <w:rFonts w:hint="eastAsia" w:ascii="宋体" w:hAnsi="宋体" w:cs="宋体"/>
          <w:sz w:val="21"/>
          <w:szCs w:val="21"/>
          <w:highlight w:val="none"/>
          <w:u w:val="single" w:color="auto"/>
          <w:lang w:eastAsia="zh-CN"/>
        </w:rPr>
        <w:t>建设工程安全生产管理条例</w:t>
      </w:r>
      <w:r>
        <w:rPr>
          <w:rFonts w:hint="eastAsia" w:ascii="宋体" w:hAnsi="宋体" w:eastAsia="宋体" w:cs="宋体"/>
          <w:sz w:val="21"/>
          <w:szCs w:val="21"/>
          <w:highlight w:val="none"/>
          <w:u w:val="single" w:color="auto"/>
        </w:rPr>
        <w:t>》、广西壮族自治区关于安全施工的法律法规和有关标准</w:t>
      </w:r>
      <w:r>
        <w:rPr>
          <w:rFonts w:hint="eastAsia" w:ascii="宋体" w:hAnsi="宋体" w:eastAsia="宋体" w:cs="宋体"/>
          <w:spacing w:val="-1"/>
          <w:sz w:val="21"/>
          <w:szCs w:val="21"/>
          <w:highlight w:val="none"/>
          <w:u w:val="single" w:color="auto"/>
        </w:rPr>
        <w:t>和规范。要求达到《建</w:t>
      </w:r>
      <w:r>
        <w:rPr>
          <w:rFonts w:hint="eastAsia" w:ascii="宋体" w:hAnsi="宋体" w:eastAsia="宋体" w:cs="宋体"/>
          <w:sz w:val="21"/>
          <w:szCs w:val="21"/>
          <w:highlight w:val="none"/>
          <w:u w:val="single" w:color="auto"/>
        </w:rPr>
        <w:t>筑施工安全检查标准》（JGJ59-2011）的标准和符合</w:t>
      </w:r>
      <w:r>
        <w:rPr>
          <w:rFonts w:hint="eastAsia" w:ascii="宋体" w:hAnsi="宋体" w:eastAsia="宋体" w:cs="宋体"/>
          <w:spacing w:val="-1"/>
          <w:sz w:val="21"/>
          <w:szCs w:val="21"/>
          <w:highlight w:val="none"/>
          <w:u w:val="single" w:color="auto"/>
        </w:rPr>
        <w:t>《广西安全文明施工费使用管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理细则》桂建质</w:t>
      </w:r>
      <w:r>
        <w:rPr>
          <w:rFonts w:hint="eastAsia" w:ascii="宋体" w:hAnsi="宋体" w:cs="宋体"/>
          <w:spacing w:val="-1"/>
          <w:sz w:val="21"/>
          <w:szCs w:val="21"/>
          <w:highlight w:val="none"/>
          <w:u w:val="single" w:color="auto"/>
          <w:lang w:eastAsia="zh-CN"/>
        </w:rPr>
        <w:t>〔2015〕16号</w:t>
      </w:r>
      <w:r>
        <w:rPr>
          <w:rFonts w:hint="eastAsia" w:ascii="宋体" w:hAnsi="宋体" w:eastAsia="宋体" w:cs="宋体"/>
          <w:spacing w:val="-1"/>
          <w:sz w:val="21"/>
          <w:szCs w:val="21"/>
          <w:highlight w:val="none"/>
          <w:u w:val="single" w:color="auto"/>
        </w:rPr>
        <w:t>文的要求</w:t>
      </w:r>
      <w:r>
        <w:rPr>
          <w:rFonts w:hint="eastAsia" w:ascii="宋体" w:hAnsi="宋体" w:eastAsia="宋体" w:cs="宋体"/>
          <w:spacing w:val="-1"/>
          <w:sz w:val="21"/>
          <w:szCs w:val="21"/>
          <w:highlight w:val="none"/>
        </w:rPr>
        <w:t>。</w:t>
      </w:r>
    </w:p>
    <w:p w14:paraId="756606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关于安全文明施工奖项的约定：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5280CA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6.1.4 关于治安保卫的特别约定：</w:t>
      </w:r>
      <w:r>
        <w:rPr>
          <w:rFonts w:hint="eastAsia" w:ascii="宋体" w:hAnsi="宋体" w:eastAsia="宋体" w:cs="宋体"/>
          <w:sz w:val="21"/>
          <w:szCs w:val="21"/>
          <w:highlight w:val="none"/>
          <w:u w:val="single" w:color="auto"/>
        </w:rPr>
        <w:t>承包人应承担</w:t>
      </w:r>
      <w:r>
        <w:rPr>
          <w:rFonts w:hint="eastAsia" w:ascii="宋体" w:hAnsi="宋体" w:eastAsia="宋体" w:cs="宋体"/>
          <w:spacing w:val="-1"/>
          <w:sz w:val="21"/>
          <w:szCs w:val="21"/>
          <w:highlight w:val="none"/>
          <w:u w:val="single" w:color="auto"/>
        </w:rPr>
        <w:t>施工安全保卫工作及非夜间施</w:t>
      </w:r>
      <w:r>
        <w:rPr>
          <w:rFonts w:hint="eastAsia" w:ascii="宋体" w:hAnsi="宋体" w:eastAsia="宋体" w:cs="宋体"/>
          <w:sz w:val="21"/>
          <w:szCs w:val="21"/>
          <w:highlight w:val="none"/>
          <w:u w:val="single" w:color="auto"/>
        </w:rPr>
        <w:t>工照明的责任，承包人应采取一切合理的预防措施，</w:t>
      </w:r>
      <w:r>
        <w:rPr>
          <w:rFonts w:hint="eastAsia" w:ascii="宋体" w:hAnsi="宋体" w:eastAsia="宋体" w:cs="宋体"/>
          <w:spacing w:val="-1"/>
          <w:sz w:val="21"/>
          <w:szCs w:val="21"/>
          <w:highlight w:val="none"/>
          <w:u w:val="single" w:color="auto"/>
        </w:rPr>
        <w:t>防止人员伤亡、财产损失事故</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费用由承包人承担。承包人生活设施及施工场</w:t>
      </w:r>
      <w:r>
        <w:rPr>
          <w:rFonts w:hint="eastAsia" w:ascii="宋体" w:hAnsi="宋体" w:eastAsia="宋体" w:cs="宋体"/>
          <w:spacing w:val="-3"/>
          <w:sz w:val="21"/>
          <w:szCs w:val="21"/>
          <w:highlight w:val="none"/>
          <w:u w:val="single" w:color="auto"/>
        </w:rPr>
        <w:t>应自费配备消防设备，防止火灾发</w:t>
      </w:r>
      <w:r>
        <w:rPr>
          <w:rFonts w:hint="eastAsia" w:ascii="宋体" w:hAnsi="宋体" w:eastAsia="宋体" w:cs="宋体"/>
          <w:spacing w:val="10"/>
          <w:sz w:val="21"/>
          <w:szCs w:val="21"/>
          <w:highlight w:val="none"/>
          <w:u w:val="single" w:color="auto"/>
        </w:rPr>
        <w:t>生。</w:t>
      </w:r>
    </w:p>
    <w:p w14:paraId="5427A61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关于编制施工场地治安管理计划的约定：</w:t>
      </w:r>
      <w:r>
        <w:rPr>
          <w:rFonts w:hint="eastAsia" w:ascii="宋体" w:hAnsi="宋体" w:eastAsia="宋体" w:cs="宋体"/>
          <w:sz w:val="21"/>
          <w:szCs w:val="21"/>
          <w:highlight w:val="none"/>
          <w:u w:val="single" w:color="auto"/>
        </w:rPr>
        <w:t>承</w:t>
      </w:r>
      <w:r>
        <w:rPr>
          <w:rFonts w:hint="eastAsia" w:ascii="宋体" w:hAnsi="宋体" w:eastAsia="宋体" w:cs="宋体"/>
          <w:spacing w:val="-1"/>
          <w:sz w:val="21"/>
          <w:szCs w:val="21"/>
          <w:highlight w:val="none"/>
          <w:u w:val="single" w:color="auto"/>
        </w:rPr>
        <w:t>包人负责，所发生费用由承包人承担。承包人于开工前提供施工场地治安管理计划</w:t>
      </w:r>
      <w:r>
        <w:rPr>
          <w:rFonts w:hint="eastAsia" w:ascii="宋体" w:hAnsi="宋体" w:eastAsia="宋体" w:cs="宋体"/>
          <w:spacing w:val="-1"/>
          <w:sz w:val="21"/>
          <w:szCs w:val="21"/>
          <w:highlight w:val="none"/>
        </w:rPr>
        <w:t>。</w:t>
      </w:r>
    </w:p>
    <w:p w14:paraId="69D116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6.1.5 文明施工</w:t>
      </w:r>
    </w:p>
    <w:p w14:paraId="427927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合同当事人对文明施工的要求：严格执行《</w:t>
      </w:r>
      <w:r>
        <w:rPr>
          <w:rFonts w:hint="eastAsia" w:ascii="宋体" w:hAnsi="宋体" w:cs="宋体"/>
          <w:sz w:val="21"/>
          <w:szCs w:val="21"/>
          <w:highlight w:val="none"/>
          <w:lang w:eastAsia="zh-CN"/>
        </w:rPr>
        <w:t>中华人民共和国大气污染防治法</w:t>
      </w:r>
      <w:r>
        <w:rPr>
          <w:rFonts w:hint="eastAsia" w:ascii="宋体" w:hAnsi="宋体" w:eastAsia="宋体" w:cs="宋体"/>
          <w:spacing w:val="-1"/>
          <w:sz w:val="21"/>
          <w:szCs w:val="21"/>
          <w:highlight w:val="none"/>
        </w:rPr>
        <w:t>》（主席令第三十</w:t>
      </w:r>
      <w:r>
        <w:rPr>
          <w:rFonts w:hint="eastAsia" w:ascii="宋体" w:hAnsi="宋体" w:eastAsia="宋体" w:cs="宋体"/>
          <w:sz w:val="21"/>
          <w:szCs w:val="21"/>
          <w:highlight w:val="none"/>
        </w:rPr>
        <w:t xml:space="preserve"> 一号）的有关规定，与辖区卫生防疫、环卫管理部门或有合</w:t>
      </w:r>
      <w:r>
        <w:rPr>
          <w:rFonts w:hint="eastAsia" w:ascii="宋体" w:hAnsi="宋体" w:eastAsia="宋体" w:cs="宋体"/>
          <w:spacing w:val="-1"/>
          <w:sz w:val="21"/>
          <w:szCs w:val="21"/>
          <w:highlight w:val="none"/>
        </w:rPr>
        <w:t>法资质资格的企业签订</w:t>
      </w:r>
      <w:r>
        <w:rPr>
          <w:rFonts w:hint="eastAsia" w:ascii="宋体" w:hAnsi="宋体" w:eastAsia="宋体" w:cs="宋体"/>
          <w:sz w:val="21"/>
          <w:szCs w:val="21"/>
          <w:highlight w:val="none"/>
        </w:rPr>
        <w:t xml:space="preserve"> 病媒生物消杀协议、生活垃圾清运协议、渣土密闭运输协议</w:t>
      </w:r>
      <w:r>
        <w:rPr>
          <w:rFonts w:hint="eastAsia" w:ascii="宋体" w:hAnsi="宋体" w:eastAsia="宋体" w:cs="宋体"/>
          <w:spacing w:val="-1"/>
          <w:sz w:val="21"/>
          <w:szCs w:val="21"/>
          <w:highlight w:val="none"/>
        </w:rPr>
        <w:t>、在线远程监控扬尘监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测协议，遵守“一口两池三包四协议</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”的有关规定，施工前办理排水</w:t>
      </w:r>
      <w:r>
        <w:rPr>
          <w:rFonts w:hint="eastAsia" w:ascii="宋体" w:hAnsi="宋体" w:eastAsia="宋体" w:cs="宋体"/>
          <w:spacing w:val="-2"/>
          <w:sz w:val="21"/>
          <w:szCs w:val="21"/>
          <w:highlight w:val="none"/>
        </w:rPr>
        <w:t>许可证，严格</w:t>
      </w:r>
      <w:r>
        <w:rPr>
          <w:rFonts w:hint="eastAsia" w:ascii="宋体" w:hAnsi="宋体" w:eastAsia="宋体" w:cs="宋体"/>
          <w:sz w:val="21"/>
          <w:szCs w:val="21"/>
          <w:highlight w:val="none"/>
        </w:rPr>
        <w:t xml:space="preserve"> 执行排水许可，做好工地泥浆水、临时生活污水的排放管理</w:t>
      </w:r>
      <w:r>
        <w:rPr>
          <w:rFonts w:hint="eastAsia" w:ascii="宋体" w:hAnsi="宋体" w:eastAsia="宋体" w:cs="宋体"/>
          <w:spacing w:val="-1"/>
          <w:sz w:val="21"/>
          <w:szCs w:val="21"/>
          <w:highlight w:val="none"/>
        </w:rPr>
        <w:t>，现场设置三级沉淀池</w:t>
      </w:r>
      <w:r>
        <w:rPr>
          <w:rFonts w:hint="eastAsia" w:ascii="宋体" w:hAnsi="宋体" w:eastAsia="宋体" w:cs="宋体"/>
          <w:sz w:val="21"/>
          <w:szCs w:val="21"/>
          <w:highlight w:val="none"/>
        </w:rPr>
        <w:t xml:space="preserve"> 及化粪池，避免生活污水及施工废水直排市政排水管网及内</w:t>
      </w:r>
      <w:r>
        <w:rPr>
          <w:rFonts w:hint="eastAsia" w:ascii="宋体" w:hAnsi="宋体" w:eastAsia="宋体" w:cs="宋体"/>
          <w:spacing w:val="-1"/>
          <w:sz w:val="21"/>
          <w:szCs w:val="21"/>
          <w:highlight w:val="none"/>
        </w:rPr>
        <w:t>河。采取道路硬化、裸</w:t>
      </w:r>
      <w:r>
        <w:rPr>
          <w:rFonts w:hint="eastAsia" w:ascii="宋体" w:hAnsi="宋体" w:eastAsia="宋体" w:cs="宋体"/>
          <w:sz w:val="21"/>
          <w:szCs w:val="21"/>
          <w:highlight w:val="none"/>
        </w:rPr>
        <w:t>土</w:t>
      </w:r>
      <w:r>
        <w:rPr>
          <w:rFonts w:hint="eastAsia" w:ascii="宋体" w:hAnsi="宋体" w:cs="宋体"/>
          <w:sz w:val="21"/>
          <w:szCs w:val="21"/>
          <w:highlight w:val="none"/>
          <w:lang w:eastAsia="zh-CN"/>
        </w:rPr>
        <w:t>覆盖</w:t>
      </w:r>
      <w:r>
        <w:rPr>
          <w:rFonts w:hint="eastAsia" w:ascii="宋体" w:hAnsi="宋体" w:eastAsia="宋体" w:cs="宋体"/>
          <w:sz w:val="21"/>
          <w:szCs w:val="21"/>
          <w:highlight w:val="none"/>
        </w:rPr>
        <w:t>（种草、绿网）、洗车出门、保洁路口、在线监测、</w:t>
      </w:r>
      <w:r>
        <w:rPr>
          <w:rFonts w:hint="eastAsia" w:ascii="宋体" w:hAnsi="宋体" w:eastAsia="宋体" w:cs="宋体"/>
          <w:spacing w:val="-1"/>
          <w:sz w:val="21"/>
          <w:szCs w:val="21"/>
          <w:highlight w:val="none"/>
        </w:rPr>
        <w:t>抑尘喷淋等有效措施，</w:t>
      </w:r>
      <w:r>
        <w:rPr>
          <w:rFonts w:hint="eastAsia" w:ascii="宋体" w:hAnsi="宋体" w:eastAsia="宋体" w:cs="宋体"/>
          <w:sz w:val="21"/>
          <w:szCs w:val="21"/>
          <w:highlight w:val="none"/>
        </w:rPr>
        <w:t xml:space="preserve"> 确保建设工程各项安全防护、文明施工措施及其费用在工地</w:t>
      </w:r>
      <w:r>
        <w:rPr>
          <w:rFonts w:hint="eastAsia" w:ascii="宋体" w:hAnsi="宋体" w:eastAsia="宋体" w:cs="宋体"/>
          <w:spacing w:val="-1"/>
          <w:sz w:val="21"/>
          <w:szCs w:val="21"/>
          <w:highlight w:val="none"/>
        </w:rPr>
        <w:t>一线按标准落实到位。</w:t>
      </w:r>
    </w:p>
    <w:p w14:paraId="1B5AF2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z w:val="21"/>
          <w:szCs w:val="21"/>
          <w:highlight w:val="none"/>
        </w:rPr>
        <w:t>6.1.6关于安全生产费总额、支付比例、支付期</w:t>
      </w:r>
      <w:r>
        <w:rPr>
          <w:rFonts w:hint="eastAsia" w:ascii="宋体" w:hAnsi="宋体" w:eastAsia="宋体" w:cs="宋体"/>
          <w:spacing w:val="-1"/>
          <w:sz w:val="21"/>
          <w:szCs w:val="21"/>
          <w:highlight w:val="none"/>
        </w:rPr>
        <w:t>限、转入和结余收回的约定：</w:t>
      </w:r>
    </w:p>
    <w:p w14:paraId="4D2F42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（1）本合同价款已包含安全文明施工费元。</w:t>
      </w:r>
    </w:p>
    <w:p w14:paraId="51A074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（2）使用要求：专款专用。具体按</w:t>
      </w:r>
      <w:r>
        <w:rPr>
          <w:rFonts w:hint="eastAsia" w:ascii="宋体" w:hAnsi="宋体" w:eastAsia="宋体" w:cs="宋体"/>
          <w:spacing w:val="-3"/>
          <w:sz w:val="21"/>
          <w:szCs w:val="21"/>
          <w:highlight w:val="none"/>
          <w:u w:val="single" w:color="auto"/>
        </w:rPr>
        <w:t>《广西壮族自治区建设工程安</w:t>
      </w:r>
      <w:r>
        <w:rPr>
          <w:rFonts w:hint="eastAsia" w:ascii="宋体" w:hAnsi="宋体" w:eastAsia="宋体" w:cs="宋体"/>
          <w:spacing w:val="-4"/>
          <w:sz w:val="21"/>
          <w:szCs w:val="21"/>
          <w:highlight w:val="none"/>
          <w:u w:val="single" w:color="auto"/>
        </w:rPr>
        <w:t>全文明施工费</w:t>
      </w:r>
      <w:r>
        <w:rPr>
          <w:rFonts w:hint="eastAsia" w:ascii="宋体" w:hAnsi="宋体" w:eastAsia="宋体" w:cs="宋体"/>
          <w:spacing w:val="-1"/>
          <w:sz w:val="21"/>
          <w:szCs w:val="21"/>
          <w:highlight w:val="none"/>
          <w:u w:val="single" w:color="auto"/>
        </w:rPr>
        <w:t>使用管理细则》（桂建质〔2015〕16号</w:t>
      </w:r>
      <w:r>
        <w:rPr>
          <w:rFonts w:hint="eastAsia" w:ascii="宋体" w:hAnsi="宋体" w:eastAsia="宋体" w:cs="宋体"/>
          <w:spacing w:val="-1"/>
          <w:sz w:val="21"/>
          <w:szCs w:val="21"/>
          <w:highlight w:val="none"/>
        </w:rPr>
        <w:t>相关规定执行。</w:t>
      </w:r>
    </w:p>
    <w:p w14:paraId="37DD5D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（3）支付约定：与进度款同期支付。</w:t>
      </w:r>
    </w:p>
    <w:p w14:paraId="255450E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（4）建设单位按规定将安全生产费用转入施工单位设立的安全生产费用专户。</w:t>
      </w:r>
    </w:p>
    <w:p w14:paraId="7FB21C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（5）工程施工完成后安全生产费用尚有结余的，结余部分由建设单位收回。</w:t>
      </w:r>
    </w:p>
    <w:p w14:paraId="0775F5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（6）施工单位将安全生产费用使用情况定期报告建设单位和监理</w:t>
      </w:r>
      <w:r>
        <w:rPr>
          <w:rFonts w:hint="eastAsia" w:ascii="宋体" w:hAnsi="宋体" w:eastAsia="宋体" w:cs="宋体"/>
          <w:spacing w:val="-4"/>
          <w:sz w:val="21"/>
          <w:szCs w:val="21"/>
          <w:highlight w:val="none"/>
        </w:rPr>
        <w:t>单位，并提供</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相应的材料接受建设行政主管部门对此事项监管。</w:t>
      </w:r>
    </w:p>
    <w:p w14:paraId="350F96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（7）安全生产费用专户：</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6"/>
          <w:sz w:val="21"/>
          <w:szCs w:val="21"/>
          <w:highlight w:val="none"/>
        </w:rPr>
        <w:t xml:space="preserve"> </w:t>
      </w:r>
      <w:r>
        <w:rPr>
          <w:rFonts w:hint="eastAsia" w:ascii="宋体" w:hAnsi="宋体" w:eastAsia="宋体" w:cs="宋体"/>
          <w:spacing w:val="-6"/>
          <w:sz w:val="21"/>
          <w:szCs w:val="21"/>
          <w:highlight w:val="none"/>
        </w:rPr>
        <w:t>×公司安全生产费用专户。</w:t>
      </w:r>
      <w:r>
        <w:rPr>
          <w:rFonts w:hint="eastAsia" w:ascii="宋体" w:hAnsi="宋体" w:eastAsia="宋体" w:cs="宋体"/>
          <w:spacing w:val="-7"/>
          <w:sz w:val="21"/>
          <w:szCs w:val="21"/>
          <w:highlight w:val="none"/>
        </w:rPr>
        <w:t>账号：。</w:t>
      </w:r>
    </w:p>
    <w:p w14:paraId="1ED6D5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6.3</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环境保护</w:t>
      </w:r>
    </w:p>
    <w:p w14:paraId="762631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u w:val="single" w:color="auto"/>
        </w:rPr>
        <w:t>因施工需要，经发包人批准，由承包人办理有关施工场地交通、环卫和施工噪</w:t>
      </w:r>
      <w:r>
        <w:rPr>
          <w:rFonts w:hint="eastAsia" w:ascii="宋体" w:hAnsi="宋体" w:eastAsia="宋体" w:cs="宋体"/>
          <w:spacing w:val="1"/>
          <w:sz w:val="21"/>
          <w:szCs w:val="21"/>
          <w:highlight w:val="none"/>
          <w:u w:val="single" w:color="auto"/>
        </w:rPr>
        <w:t>音管理等手续，费用由承包人负责。</w:t>
      </w:r>
    </w:p>
    <w:p w14:paraId="64A32E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经过城市道路的施工车辆，必须按交警、城管、</w:t>
      </w:r>
      <w:r>
        <w:rPr>
          <w:rFonts w:hint="eastAsia" w:ascii="宋体" w:hAnsi="宋体" w:eastAsia="宋体" w:cs="宋体"/>
          <w:spacing w:val="-1"/>
          <w:sz w:val="21"/>
          <w:szCs w:val="21"/>
          <w:highlight w:val="none"/>
          <w:u w:val="single" w:color="auto"/>
        </w:rPr>
        <w:t>运输等部门相关规定执行。由</w:t>
      </w:r>
      <w:r>
        <w:rPr>
          <w:rFonts w:hint="eastAsia" w:ascii="宋体" w:hAnsi="宋体" w:eastAsia="宋体" w:cs="宋体"/>
          <w:sz w:val="21"/>
          <w:szCs w:val="21"/>
          <w:highlight w:val="none"/>
          <w:u w:val="single" w:color="auto"/>
        </w:rPr>
        <w:t>于施工车辆造成的道路、环境等污染，其责任和费用均由承包人承担。</w:t>
      </w:r>
    </w:p>
    <w:p w14:paraId="4679E9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宜优先使用低VOCs含量的涂料、油漆和有机溶剂。</w:t>
      </w:r>
    </w:p>
    <w:p w14:paraId="3A2176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7.</w:t>
      </w:r>
      <w:r>
        <w:rPr>
          <w:rFonts w:hint="eastAsia" w:ascii="宋体" w:hAnsi="宋体" w:eastAsia="宋体" w:cs="宋体"/>
          <w:spacing w:val="13"/>
          <w:sz w:val="21"/>
          <w:szCs w:val="21"/>
          <w:highlight w:val="none"/>
        </w:rPr>
        <w:t xml:space="preserve"> </w:t>
      </w:r>
      <w:r>
        <w:rPr>
          <w:rFonts w:hint="eastAsia" w:ascii="宋体" w:hAnsi="宋体" w:eastAsia="宋体" w:cs="宋体"/>
          <w:b/>
          <w:bCs/>
          <w:spacing w:val="-6"/>
          <w:sz w:val="21"/>
          <w:szCs w:val="21"/>
          <w:highlight w:val="none"/>
        </w:rPr>
        <w:t>工期和进度</w:t>
      </w:r>
    </w:p>
    <w:p w14:paraId="55D5D4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施工组织设计</w:t>
      </w:r>
    </w:p>
    <w:p w14:paraId="275BFA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7.1.1 合同当事人约定的施工组织设计</w:t>
      </w:r>
      <w:r>
        <w:rPr>
          <w:rFonts w:hint="eastAsia" w:ascii="宋体" w:hAnsi="宋体" w:eastAsia="宋体" w:cs="宋体"/>
          <w:spacing w:val="-1"/>
          <w:sz w:val="21"/>
          <w:szCs w:val="21"/>
          <w:highlight w:val="none"/>
        </w:rPr>
        <w:t>应包括的其他内容：</w:t>
      </w:r>
      <w:r>
        <w:rPr>
          <w:rFonts w:hint="eastAsia" w:ascii="宋体" w:hAnsi="宋体" w:eastAsia="宋体" w:cs="宋体"/>
          <w:spacing w:val="-1"/>
          <w:sz w:val="21"/>
          <w:szCs w:val="21"/>
          <w:highlight w:val="none"/>
          <w:u w:val="single" w:color="auto"/>
        </w:rPr>
        <w:t>施工进度计划包括</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总进度计划、分阶段和分项进度计划、设备材料人</w:t>
      </w:r>
      <w:r>
        <w:rPr>
          <w:rFonts w:hint="eastAsia" w:ascii="宋体" w:hAnsi="宋体" w:eastAsia="宋体" w:cs="宋体"/>
          <w:spacing w:val="-1"/>
          <w:sz w:val="21"/>
          <w:szCs w:val="21"/>
          <w:highlight w:val="none"/>
          <w:u w:val="single" w:color="auto"/>
        </w:rPr>
        <w:t>员进场计划；施工方案说明包括</w:t>
      </w:r>
      <w:r>
        <w:rPr>
          <w:rFonts w:hint="eastAsia" w:ascii="宋体" w:hAnsi="宋体" w:eastAsia="宋体" w:cs="宋体"/>
          <w:spacing w:val="1"/>
          <w:sz w:val="21"/>
          <w:szCs w:val="21"/>
          <w:highlight w:val="none"/>
          <w:u w:val="single" w:color="auto"/>
        </w:rPr>
        <w:t>分部、分项工程或工程部位的名称及施工顺</w:t>
      </w:r>
      <w:r>
        <w:rPr>
          <w:rFonts w:hint="eastAsia" w:ascii="宋体" w:hAnsi="宋体" w:eastAsia="宋体" w:cs="宋体"/>
          <w:sz w:val="21"/>
          <w:szCs w:val="21"/>
          <w:highlight w:val="none"/>
          <w:u w:val="single" w:color="auto"/>
        </w:rPr>
        <w:t>序和方法。</w:t>
      </w:r>
    </w:p>
    <w:p w14:paraId="548518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7.1.2 施工组织设计的提交和修改</w:t>
      </w:r>
    </w:p>
    <w:p w14:paraId="5CE251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承包人提交详细施工组织设计的期限的约定：</w:t>
      </w:r>
      <w:r>
        <w:rPr>
          <w:rFonts w:hint="eastAsia" w:ascii="宋体" w:hAnsi="宋体" w:eastAsia="宋体" w:cs="宋体"/>
          <w:spacing w:val="-3"/>
          <w:sz w:val="21"/>
          <w:szCs w:val="21"/>
          <w:highlight w:val="none"/>
          <w:u w:val="single" w:color="auto"/>
        </w:rPr>
        <w:t>承包人应在开工前7日内，提交详</w:t>
      </w:r>
      <w:r>
        <w:rPr>
          <w:rFonts w:hint="eastAsia" w:ascii="宋体" w:hAnsi="宋体" w:eastAsia="宋体" w:cs="宋体"/>
          <w:spacing w:val="-1"/>
          <w:sz w:val="21"/>
          <w:szCs w:val="21"/>
          <w:highlight w:val="none"/>
          <w:u w:val="single" w:color="auto"/>
        </w:rPr>
        <w:t>细的施工组织设计，并报送监理人和发包人</w:t>
      </w:r>
      <w:r>
        <w:rPr>
          <w:rFonts w:hint="eastAsia" w:ascii="宋体" w:hAnsi="宋体" w:eastAsia="宋体" w:cs="宋体"/>
          <w:spacing w:val="-1"/>
          <w:sz w:val="21"/>
          <w:szCs w:val="21"/>
          <w:highlight w:val="none"/>
        </w:rPr>
        <w:t>。</w:t>
      </w:r>
    </w:p>
    <w:p w14:paraId="52F413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发包人和监理人在收到详细的施工组织设计</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收</w:t>
      </w:r>
      <w:r>
        <w:rPr>
          <w:rFonts w:hint="eastAsia" w:ascii="宋体" w:hAnsi="宋体" w:eastAsia="宋体" w:cs="宋体"/>
          <w:sz w:val="21"/>
          <w:szCs w:val="21"/>
          <w:highlight w:val="none"/>
          <w:u w:val="single" w:color="auto"/>
        </w:rPr>
        <w:t>到详细施工组织设计后14天内确定或提出修改意</w:t>
      </w:r>
      <w:r>
        <w:rPr>
          <w:rFonts w:hint="eastAsia" w:ascii="宋体" w:hAnsi="宋体" w:eastAsia="宋体" w:cs="宋体"/>
          <w:spacing w:val="-1"/>
          <w:sz w:val="21"/>
          <w:szCs w:val="21"/>
          <w:highlight w:val="none"/>
          <w:u w:val="single" w:color="auto"/>
        </w:rPr>
        <w:t>见。对监理人和发包人提出合理意见和要求，承包人应自行修改完善</w:t>
      </w:r>
      <w:r>
        <w:rPr>
          <w:rFonts w:hint="eastAsia" w:ascii="宋体" w:hAnsi="宋体" w:eastAsia="宋体" w:cs="宋体"/>
          <w:spacing w:val="-1"/>
          <w:sz w:val="21"/>
          <w:szCs w:val="21"/>
          <w:highlight w:val="none"/>
        </w:rPr>
        <w:t>。</w:t>
      </w:r>
    </w:p>
    <w:p w14:paraId="4FB1DB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7.2</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施工进度计划</w:t>
      </w:r>
    </w:p>
    <w:p w14:paraId="4EA617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7.2.2 施工进度计划的修订</w:t>
      </w:r>
    </w:p>
    <w:p w14:paraId="5E5535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发包人和监理人在收到修订的施工进度计划</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承</w:t>
      </w:r>
      <w:r>
        <w:rPr>
          <w:rFonts w:hint="eastAsia" w:ascii="宋体" w:hAnsi="宋体" w:eastAsia="宋体" w:cs="宋体"/>
          <w:spacing w:val="-2"/>
          <w:sz w:val="21"/>
          <w:szCs w:val="21"/>
          <w:highlight w:val="none"/>
          <w:u w:val="single" w:color="auto"/>
        </w:rPr>
        <w:t>包人应在开工前7日编制详细的施工进度计划和施工方案说明报送监理人和发包人，</w:t>
      </w:r>
      <w:r>
        <w:rPr>
          <w:rFonts w:hint="eastAsia" w:ascii="宋体" w:hAnsi="宋体" w:eastAsia="宋体" w:cs="宋体"/>
          <w:sz w:val="21"/>
          <w:szCs w:val="21"/>
          <w:highlight w:val="none"/>
          <w:u w:val="single" w:color="auto"/>
        </w:rPr>
        <w:t>其内容包括：施工组织设计、专项方案、项目人员配备表等</w:t>
      </w:r>
      <w:r>
        <w:rPr>
          <w:rFonts w:hint="eastAsia" w:ascii="宋体" w:hAnsi="宋体" w:eastAsia="宋体" w:cs="宋体"/>
          <w:spacing w:val="-1"/>
          <w:sz w:val="21"/>
          <w:szCs w:val="21"/>
          <w:highlight w:val="none"/>
          <w:u w:val="single" w:color="auto"/>
        </w:rPr>
        <w:t>。监理人和发包人应在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14天内批复或提出修改意见，否则该进度计划视为已得到批</w:t>
      </w:r>
      <w:r>
        <w:rPr>
          <w:rFonts w:hint="eastAsia" w:ascii="宋体" w:hAnsi="宋体" w:eastAsia="宋体" w:cs="宋体"/>
          <w:spacing w:val="-1"/>
          <w:sz w:val="21"/>
          <w:szCs w:val="21"/>
          <w:highlight w:val="none"/>
          <w:u w:val="single" w:color="auto"/>
        </w:rPr>
        <w:t>准。经监理人和发包人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批准的施工进度计划称施工进度计划，是控制合同工程进度</w:t>
      </w:r>
      <w:r>
        <w:rPr>
          <w:rFonts w:hint="eastAsia" w:ascii="宋体" w:hAnsi="宋体" w:eastAsia="宋体" w:cs="宋体"/>
          <w:spacing w:val="-1"/>
          <w:sz w:val="21"/>
          <w:szCs w:val="21"/>
          <w:highlight w:val="none"/>
          <w:u w:val="single" w:color="auto"/>
        </w:rPr>
        <w:t>的依据。承包人还应根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据合同进度计划，编制更为详细的分阶段或分项进度计划，</w:t>
      </w:r>
      <w:r>
        <w:rPr>
          <w:rFonts w:hint="eastAsia" w:ascii="宋体" w:hAnsi="宋体" w:eastAsia="宋体" w:cs="宋体"/>
          <w:spacing w:val="-1"/>
          <w:sz w:val="21"/>
          <w:szCs w:val="21"/>
          <w:highlight w:val="none"/>
          <w:u w:val="single" w:color="auto"/>
        </w:rPr>
        <w:t>报监理人和发包人审批</w:t>
      </w:r>
      <w:r>
        <w:rPr>
          <w:rFonts w:hint="eastAsia" w:ascii="宋体" w:hAnsi="宋体" w:eastAsia="宋体" w:cs="宋体"/>
          <w:position w:val="1"/>
          <w:sz w:val="21"/>
          <w:szCs w:val="21"/>
          <w:highlight w:val="none"/>
        </w:rPr>
        <w:t>。</w:t>
      </w:r>
    </w:p>
    <w:p w14:paraId="111653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7.2.3承包人所报的施工组织设计应包含详细、完整</w:t>
      </w:r>
      <w:r>
        <w:rPr>
          <w:rFonts w:hint="eastAsia" w:ascii="宋体" w:hAnsi="宋体" w:eastAsia="宋体" w:cs="宋体"/>
          <w:b/>
          <w:bCs/>
          <w:spacing w:val="-3"/>
          <w:sz w:val="21"/>
          <w:szCs w:val="21"/>
          <w:highlight w:val="none"/>
        </w:rPr>
        <w:t>的</w:t>
      </w:r>
      <w:r>
        <w:rPr>
          <w:rFonts w:hint="eastAsia" w:ascii="宋体" w:hAnsi="宋体" w:cs="宋体"/>
          <w:b/>
          <w:bCs/>
          <w:spacing w:val="-3"/>
          <w:sz w:val="21"/>
          <w:szCs w:val="21"/>
          <w:highlight w:val="none"/>
          <w:lang w:eastAsia="zh-CN"/>
        </w:rPr>
        <w:t>施工</w:t>
      </w:r>
      <w:r>
        <w:rPr>
          <w:rFonts w:hint="eastAsia" w:ascii="宋体" w:hAnsi="宋体" w:eastAsia="宋体" w:cs="宋体"/>
          <w:b/>
          <w:bCs/>
          <w:spacing w:val="-3"/>
          <w:sz w:val="21"/>
          <w:szCs w:val="21"/>
          <w:highlight w:val="none"/>
        </w:rPr>
        <w:t>进度计划及符合</w:t>
      </w:r>
      <w:r>
        <w:rPr>
          <w:rFonts w:hint="eastAsia" w:ascii="宋体" w:hAnsi="宋体" w:eastAsia="宋体" w:cs="宋体"/>
          <w:b/>
          <w:bCs/>
          <w:spacing w:val="-2"/>
          <w:sz w:val="21"/>
          <w:szCs w:val="21"/>
          <w:highlight w:val="none"/>
        </w:rPr>
        <w:t>行业相关规定的施工方案。进度计划应包括发包人直接发包的</w:t>
      </w:r>
      <w:r>
        <w:rPr>
          <w:rFonts w:hint="eastAsia" w:ascii="宋体" w:hAnsi="宋体" w:eastAsia="宋体" w:cs="宋体"/>
          <w:b/>
          <w:bCs/>
          <w:spacing w:val="-3"/>
          <w:sz w:val="21"/>
          <w:szCs w:val="21"/>
          <w:highlight w:val="none"/>
        </w:rPr>
        <w:t>各专业工程进退场时</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间、预埋时间、竣工时间、各分项工程的开始和完工、验收时间等</w:t>
      </w:r>
      <w:r>
        <w:rPr>
          <w:rFonts w:hint="eastAsia" w:ascii="宋体" w:hAnsi="宋体" w:eastAsia="宋体" w:cs="宋体"/>
          <w:b/>
          <w:bCs/>
          <w:spacing w:val="-3"/>
          <w:sz w:val="21"/>
          <w:szCs w:val="21"/>
          <w:highlight w:val="none"/>
        </w:rPr>
        <w:t>。此施工总进度</w:t>
      </w:r>
      <w:r>
        <w:rPr>
          <w:rFonts w:hint="eastAsia" w:ascii="宋体" w:hAnsi="宋体" w:eastAsia="宋体" w:cs="宋体"/>
          <w:b/>
          <w:bCs/>
          <w:spacing w:val="-2"/>
          <w:sz w:val="21"/>
          <w:szCs w:val="21"/>
          <w:highlight w:val="none"/>
        </w:rPr>
        <w:t>计划一经发包人和监理人确认后，承包人应在每月的25日，向发包人和监</w:t>
      </w:r>
      <w:r>
        <w:rPr>
          <w:rFonts w:hint="eastAsia" w:ascii="宋体" w:hAnsi="宋体" w:eastAsia="宋体" w:cs="宋体"/>
          <w:b/>
          <w:bCs/>
          <w:spacing w:val="-3"/>
          <w:sz w:val="21"/>
          <w:szCs w:val="21"/>
          <w:highlight w:val="none"/>
        </w:rPr>
        <w:t>理人提交</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最新的、经过修改的、动态的施工总进度计划（无论是否已发生变更</w:t>
      </w:r>
      <w:r>
        <w:rPr>
          <w:rFonts w:hint="eastAsia" w:ascii="宋体" w:hAnsi="宋体" w:eastAsia="宋体" w:cs="宋体"/>
          <w:b/>
          <w:bCs/>
          <w:spacing w:val="13"/>
          <w:sz w:val="21"/>
          <w:szCs w:val="21"/>
          <w:highlight w:val="none"/>
        </w:rPr>
        <w:t>），</w:t>
      </w:r>
      <w:r>
        <w:rPr>
          <w:rFonts w:hint="eastAsia" w:ascii="宋体" w:hAnsi="宋体" w:eastAsia="宋体" w:cs="宋体"/>
          <w:b/>
          <w:bCs/>
          <w:spacing w:val="-3"/>
          <w:sz w:val="21"/>
          <w:szCs w:val="21"/>
          <w:highlight w:val="none"/>
        </w:rPr>
        <w:t>并由其审</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核确认，但对于发包人明确不得延误的阶段性施工目标不得擅自更改（合</w:t>
      </w:r>
      <w:r>
        <w:rPr>
          <w:rFonts w:hint="eastAsia" w:ascii="宋体" w:hAnsi="宋体" w:eastAsia="宋体" w:cs="宋体"/>
          <w:b/>
          <w:bCs/>
          <w:spacing w:val="-3"/>
          <w:sz w:val="21"/>
          <w:szCs w:val="21"/>
          <w:highlight w:val="none"/>
        </w:rPr>
        <w:t>同已明确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规定需延期或非承包人原因影响的除外）。如工程发生较大调整或</w:t>
      </w:r>
      <w:r>
        <w:rPr>
          <w:rFonts w:hint="eastAsia" w:ascii="宋体" w:hAnsi="宋体" w:eastAsia="宋体" w:cs="宋体"/>
          <w:b/>
          <w:bCs/>
          <w:spacing w:val="-3"/>
          <w:sz w:val="21"/>
          <w:szCs w:val="21"/>
          <w:highlight w:val="none"/>
        </w:rPr>
        <w:t>发包人和监理人</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明确要求需要提交时，承包人应在接到通知5日内按发包人和监理人的要</w:t>
      </w:r>
      <w:r>
        <w:rPr>
          <w:rFonts w:hint="eastAsia" w:ascii="宋体" w:hAnsi="宋体" w:eastAsia="宋体" w:cs="宋体"/>
          <w:b/>
          <w:bCs/>
          <w:spacing w:val="-3"/>
          <w:sz w:val="21"/>
          <w:szCs w:val="21"/>
          <w:highlight w:val="none"/>
        </w:rPr>
        <w:t>求，将最</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新的施工总进度计划予以提交。</w:t>
      </w:r>
    </w:p>
    <w:p w14:paraId="71C7FC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7.2.4承包人应按照经监理人及发包人批准的施工组</w:t>
      </w:r>
      <w:r>
        <w:rPr>
          <w:rFonts w:hint="eastAsia" w:ascii="宋体" w:hAnsi="宋体" w:eastAsia="宋体" w:cs="宋体"/>
          <w:b/>
          <w:bCs/>
          <w:spacing w:val="-3"/>
          <w:sz w:val="21"/>
          <w:szCs w:val="21"/>
          <w:highlight w:val="none"/>
        </w:rPr>
        <w:t>织设计中提供的施工进度</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计划按时完成工程进度。发包人每月考核一次，如承包人在考核期内</w:t>
      </w:r>
      <w:r>
        <w:rPr>
          <w:rFonts w:hint="eastAsia" w:ascii="宋体" w:hAnsi="宋体" w:eastAsia="宋体" w:cs="宋体"/>
          <w:b/>
          <w:bCs/>
          <w:spacing w:val="-3"/>
          <w:sz w:val="21"/>
          <w:szCs w:val="21"/>
          <w:highlight w:val="none"/>
        </w:rPr>
        <w:t>未能完成当月</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工程进度，则每逾期一天，应向发包人支付违约金人民币1000元（</w:t>
      </w:r>
      <w:r>
        <w:rPr>
          <w:rFonts w:hint="eastAsia" w:ascii="宋体" w:hAnsi="宋体" w:eastAsia="宋体" w:cs="宋体"/>
          <w:b/>
          <w:bCs/>
          <w:spacing w:val="-3"/>
          <w:sz w:val="21"/>
          <w:szCs w:val="21"/>
          <w:highlight w:val="none"/>
        </w:rPr>
        <w:t>该罚款与总工期</w:t>
      </w:r>
      <w:r>
        <w:rPr>
          <w:rFonts w:hint="eastAsia" w:ascii="宋体" w:hAnsi="宋体" w:eastAsia="宋体" w:cs="宋体"/>
          <w:sz w:val="21"/>
          <w:szCs w:val="21"/>
          <w:highlight w:val="none"/>
        </w:rPr>
        <w:t xml:space="preserve"> </w:t>
      </w:r>
      <w:r>
        <w:rPr>
          <w:rFonts w:hint="eastAsia" w:ascii="宋体" w:hAnsi="宋体" w:eastAsia="宋体" w:cs="宋体"/>
          <w:b/>
          <w:bCs/>
          <w:spacing w:val="-4"/>
          <w:sz w:val="21"/>
          <w:szCs w:val="21"/>
          <w:highlight w:val="none"/>
        </w:rPr>
        <w:t>延期罚款不冲突</w:t>
      </w:r>
      <w:r>
        <w:rPr>
          <w:rFonts w:hint="eastAsia" w:ascii="宋体" w:hAnsi="宋体" w:eastAsia="宋体" w:cs="宋体"/>
          <w:b/>
          <w:bCs/>
          <w:spacing w:val="11"/>
          <w:sz w:val="21"/>
          <w:szCs w:val="21"/>
          <w:highlight w:val="none"/>
        </w:rPr>
        <w:t>），</w:t>
      </w:r>
      <w:r>
        <w:rPr>
          <w:rFonts w:hint="eastAsia" w:ascii="宋体" w:hAnsi="宋体" w:eastAsia="宋体" w:cs="宋体"/>
          <w:b/>
          <w:bCs/>
          <w:spacing w:val="-4"/>
          <w:sz w:val="21"/>
          <w:szCs w:val="21"/>
          <w:highlight w:val="none"/>
        </w:rPr>
        <w:t>并在当月进度款中抵扣。</w:t>
      </w:r>
    </w:p>
    <w:p w14:paraId="764977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7.3</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8"/>
          <w:sz w:val="21"/>
          <w:szCs w:val="21"/>
          <w:highlight w:val="none"/>
        </w:rPr>
        <w:t>开工</w:t>
      </w:r>
    </w:p>
    <w:p w14:paraId="484816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7.3.1 开工准备</w:t>
      </w:r>
    </w:p>
    <w:p w14:paraId="00DF9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关于承包人提交工程开工报审表的期限：</w:t>
      </w:r>
      <w:r>
        <w:rPr>
          <w:rFonts w:hint="eastAsia" w:ascii="宋体" w:hAnsi="宋体" w:eastAsia="宋体" w:cs="宋体"/>
          <w:sz w:val="21"/>
          <w:szCs w:val="21"/>
          <w:highlight w:val="none"/>
          <w:u w:val="single" w:color="auto"/>
        </w:rPr>
        <w:t>按</w:t>
      </w:r>
      <w:r>
        <w:rPr>
          <w:rFonts w:hint="eastAsia" w:ascii="宋体" w:hAnsi="宋体" w:eastAsia="宋体" w:cs="宋体"/>
          <w:spacing w:val="-1"/>
          <w:sz w:val="21"/>
          <w:szCs w:val="21"/>
          <w:highlight w:val="none"/>
          <w:u w:val="single" w:color="auto"/>
        </w:rPr>
        <w:t>审批的施工组织设计约定的期限</w:t>
      </w:r>
      <w:r>
        <w:rPr>
          <w:rFonts w:hint="eastAsia" w:ascii="宋体" w:hAnsi="宋体" w:eastAsia="宋体" w:cs="宋体"/>
          <w:spacing w:val="-1"/>
          <w:sz w:val="21"/>
          <w:szCs w:val="21"/>
          <w:highlight w:val="none"/>
        </w:rPr>
        <w:t>。</w:t>
      </w:r>
    </w:p>
    <w:p w14:paraId="19FF9E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关于发包人应完成的其他开工准备工作及期限</w:t>
      </w: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①开工前14天完成施工现场“</w:t>
      </w:r>
      <w:r>
        <w:rPr>
          <w:rFonts w:hint="eastAsia" w:ascii="宋体" w:hAnsi="宋体" w:eastAsia="宋体" w:cs="宋体"/>
          <w:spacing w:val="-4"/>
          <w:sz w:val="21"/>
          <w:szCs w:val="21"/>
          <w:highlight w:val="none"/>
          <w:u w:val="single" w:color="auto"/>
        </w:rPr>
        <w:t>三通一平</w:t>
      </w:r>
      <w:r>
        <w:rPr>
          <w:rFonts w:hint="eastAsia" w:ascii="宋体" w:hAnsi="宋体" w:eastAsia="宋体" w:cs="宋体"/>
          <w:spacing w:val="-76"/>
          <w:sz w:val="21"/>
          <w:szCs w:val="21"/>
          <w:highlight w:val="none"/>
          <w:u w:val="single" w:color="auto"/>
        </w:rPr>
        <w:t xml:space="preserve"> </w:t>
      </w:r>
      <w:r>
        <w:rPr>
          <w:rFonts w:hint="eastAsia" w:ascii="宋体" w:hAnsi="宋体" w:eastAsia="宋体" w:cs="宋体"/>
          <w:spacing w:val="-4"/>
          <w:sz w:val="21"/>
          <w:szCs w:val="21"/>
          <w:highlight w:val="none"/>
          <w:u w:val="single" w:color="auto"/>
        </w:rPr>
        <w:t>”工作，并满足施工要求；②开工前7天内发包人确定施工用水、用电接入</w:t>
      </w:r>
      <w:r>
        <w:rPr>
          <w:rFonts w:hint="eastAsia" w:ascii="宋体" w:hAnsi="宋体" w:eastAsia="宋体" w:cs="宋体"/>
          <w:spacing w:val="-3"/>
          <w:sz w:val="21"/>
          <w:szCs w:val="21"/>
          <w:highlight w:val="none"/>
          <w:u w:val="single" w:color="auto"/>
        </w:rPr>
        <w:t>点；③按监理核批的施工组织设计，开工前7天内由承包方完成施工临时道路的修建</w:t>
      </w:r>
      <w:r>
        <w:rPr>
          <w:rFonts w:hint="eastAsia" w:ascii="宋体" w:hAnsi="宋体" w:cs="宋体"/>
          <w:spacing w:val="-3"/>
          <w:sz w:val="21"/>
          <w:szCs w:val="21"/>
          <w:highlight w:val="none"/>
          <w:u w:val="single" w:color="auto"/>
          <w:lang w:eastAsia="zh-CN"/>
        </w:rPr>
        <w:t>，</w:t>
      </w:r>
      <w:r>
        <w:rPr>
          <w:rFonts w:hint="eastAsia" w:ascii="宋体" w:hAnsi="宋体" w:eastAsia="宋体" w:cs="宋体"/>
          <w:spacing w:val="-3"/>
          <w:sz w:val="21"/>
          <w:szCs w:val="21"/>
          <w:highlight w:val="none"/>
          <w:u w:val="single" w:color="auto"/>
        </w:rPr>
        <w:t xml:space="preserve"> 并承担修建费用；④开工前7天内将工程管线的资料提供给承包人并确保图纸的准</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确性、有效性及完整性，如因图纸有误造成的损失由发包</w:t>
      </w:r>
      <w:r>
        <w:rPr>
          <w:rFonts w:hint="eastAsia" w:ascii="宋体" w:hAnsi="宋体" w:eastAsia="宋体" w:cs="宋体"/>
          <w:spacing w:val="-1"/>
          <w:sz w:val="21"/>
          <w:szCs w:val="21"/>
          <w:highlight w:val="none"/>
          <w:u w:val="single" w:color="auto"/>
        </w:rPr>
        <w:t>人承担及由此产生的相关</w:t>
      </w:r>
      <w:r>
        <w:rPr>
          <w:rFonts w:hint="eastAsia" w:ascii="宋体" w:hAnsi="宋体" w:eastAsia="宋体" w:cs="宋体"/>
          <w:spacing w:val="-3"/>
          <w:sz w:val="21"/>
          <w:szCs w:val="21"/>
          <w:highlight w:val="none"/>
          <w:u w:val="single" w:color="auto"/>
        </w:rPr>
        <w:t>费用；⑤开工前7天内由发包人办理的施工所需证件、批件，因发包人证件资料不齐</w:t>
      </w:r>
      <w:r>
        <w:rPr>
          <w:rFonts w:hint="eastAsia" w:ascii="宋体" w:hAnsi="宋体" w:eastAsia="宋体" w:cs="宋体"/>
          <w:sz w:val="21"/>
          <w:szCs w:val="21"/>
          <w:highlight w:val="none"/>
          <w:u w:val="single" w:color="auto"/>
        </w:rPr>
        <w:t>全，无法办理导致工程无法顺利进行，工期相应顺延；⑥</w:t>
      </w:r>
      <w:r>
        <w:rPr>
          <w:rFonts w:hint="eastAsia" w:ascii="宋体" w:hAnsi="宋体" w:eastAsia="宋体" w:cs="宋体"/>
          <w:spacing w:val="-1"/>
          <w:sz w:val="21"/>
          <w:szCs w:val="21"/>
          <w:highlight w:val="none"/>
          <w:u w:val="single" w:color="auto"/>
        </w:rPr>
        <w:t>开工前组织承包人和设计单位进行图纸会审，并由设计单位向承包人进行设计交底</w:t>
      </w:r>
      <w:r>
        <w:rPr>
          <w:rFonts w:hint="eastAsia" w:ascii="宋体" w:hAnsi="宋体" w:eastAsia="宋体" w:cs="宋体"/>
          <w:spacing w:val="-1"/>
          <w:sz w:val="21"/>
          <w:szCs w:val="21"/>
          <w:highlight w:val="none"/>
        </w:rPr>
        <w:t>。</w:t>
      </w:r>
    </w:p>
    <w:p w14:paraId="7AA55C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关于承包人应完成的其他开工准备工作及期限：</w:t>
      </w:r>
      <w:r>
        <w:rPr>
          <w:rFonts w:hint="eastAsia" w:ascii="宋体" w:hAnsi="宋体" w:eastAsia="宋体" w:cs="宋体"/>
          <w:spacing w:val="-1"/>
          <w:sz w:val="21"/>
          <w:szCs w:val="21"/>
          <w:highlight w:val="none"/>
          <w:u w:val="single" w:color="auto"/>
        </w:rPr>
        <w:t>开工前7天</w:t>
      </w:r>
      <w:r>
        <w:rPr>
          <w:rFonts w:hint="eastAsia" w:ascii="宋体" w:hAnsi="宋体" w:eastAsia="宋体" w:cs="宋体"/>
          <w:spacing w:val="-1"/>
          <w:sz w:val="21"/>
          <w:szCs w:val="21"/>
          <w:highlight w:val="none"/>
        </w:rPr>
        <w:t>。</w:t>
      </w:r>
    </w:p>
    <w:p w14:paraId="020E00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7.3.2 开工通知</w:t>
      </w:r>
    </w:p>
    <w:p w14:paraId="3A4232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因发包人原因造成监理人未能在计划开工日期之日起</w:t>
      </w:r>
      <w:r>
        <w:rPr>
          <w:rFonts w:hint="eastAsia" w:ascii="宋体" w:hAnsi="宋体" w:eastAsia="宋体" w:cs="宋体"/>
          <w:spacing w:val="-2"/>
          <w:sz w:val="21"/>
          <w:szCs w:val="21"/>
          <w:highlight w:val="none"/>
          <w:u w:val="single" w:color="auto"/>
        </w:rPr>
        <w:t>180</w:t>
      </w:r>
      <w:r>
        <w:rPr>
          <w:rFonts w:hint="eastAsia" w:ascii="宋体" w:hAnsi="宋体" w:eastAsia="宋体" w:cs="宋体"/>
          <w:spacing w:val="-2"/>
          <w:sz w:val="21"/>
          <w:szCs w:val="21"/>
          <w:highlight w:val="none"/>
        </w:rPr>
        <w:t>天</w:t>
      </w:r>
      <w:r>
        <w:rPr>
          <w:rFonts w:hint="eastAsia" w:ascii="宋体" w:hAnsi="宋体" w:eastAsia="宋体" w:cs="宋体"/>
          <w:spacing w:val="-3"/>
          <w:sz w:val="21"/>
          <w:szCs w:val="21"/>
          <w:highlight w:val="none"/>
        </w:rPr>
        <w:t>内发出开工通知的，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承包人有权提出价格调整要求，或者解除合同。</w:t>
      </w:r>
    </w:p>
    <w:p w14:paraId="3FB956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7.4</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测量放线</w:t>
      </w:r>
    </w:p>
    <w:p w14:paraId="043D10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7.4.1发包人通过监理人向承包人提供测量基准点、基准线和水准点及其书面资</w:t>
      </w:r>
      <w:r>
        <w:rPr>
          <w:rFonts w:hint="eastAsia" w:ascii="宋体" w:hAnsi="宋体" w:eastAsia="宋体" w:cs="宋体"/>
          <w:spacing w:val="-2"/>
          <w:sz w:val="21"/>
          <w:szCs w:val="21"/>
          <w:highlight w:val="none"/>
        </w:rPr>
        <w:t>料的期限：</w:t>
      </w:r>
    </w:p>
    <w:p w14:paraId="0FE4B1F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u w:val="single" w:color="auto"/>
        </w:rPr>
        <w:t>开工前7天，发包人用书面形式交给承包人。承包人应根据国家测绘基准、测绘系统</w:t>
      </w:r>
      <w:r>
        <w:rPr>
          <w:rFonts w:hint="eastAsia" w:ascii="宋体" w:hAnsi="宋体" w:eastAsia="宋体" w:cs="宋体"/>
          <w:sz w:val="21"/>
          <w:szCs w:val="21"/>
          <w:highlight w:val="none"/>
          <w:u w:val="single" w:color="auto"/>
        </w:rPr>
        <w:t>和工程测量技术规范，按上述基准点（线）以及合同工</w:t>
      </w:r>
      <w:r>
        <w:rPr>
          <w:rFonts w:hint="eastAsia" w:ascii="宋体" w:hAnsi="宋体" w:eastAsia="宋体" w:cs="宋体"/>
          <w:spacing w:val="-1"/>
          <w:sz w:val="21"/>
          <w:szCs w:val="21"/>
          <w:highlight w:val="none"/>
          <w:u w:val="single" w:color="auto"/>
        </w:rPr>
        <w:t>程精度要求，测设施工控制网，并在7个工作日期限内，将施工控制网资料报送监理人审批</w:t>
      </w:r>
      <w:r>
        <w:rPr>
          <w:rFonts w:hint="eastAsia" w:ascii="宋体" w:hAnsi="宋体" w:eastAsia="宋体" w:cs="宋体"/>
          <w:spacing w:val="-1"/>
          <w:sz w:val="21"/>
          <w:szCs w:val="21"/>
          <w:highlight w:val="none"/>
        </w:rPr>
        <w:t>。</w:t>
      </w:r>
    </w:p>
    <w:p w14:paraId="165B1B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7.5</w:t>
      </w:r>
      <w:r>
        <w:rPr>
          <w:rFonts w:hint="eastAsia" w:ascii="宋体" w:hAnsi="宋体" w:eastAsia="宋体" w:cs="宋体"/>
          <w:spacing w:val="17"/>
          <w:sz w:val="21"/>
          <w:szCs w:val="21"/>
          <w:highlight w:val="none"/>
        </w:rPr>
        <w:t xml:space="preserve"> </w:t>
      </w:r>
      <w:r>
        <w:rPr>
          <w:rFonts w:hint="eastAsia" w:ascii="宋体" w:hAnsi="宋体" w:eastAsia="宋体" w:cs="宋体"/>
          <w:b/>
          <w:bCs/>
          <w:spacing w:val="-7"/>
          <w:sz w:val="21"/>
          <w:szCs w:val="21"/>
          <w:highlight w:val="none"/>
        </w:rPr>
        <w:t>工期延误</w:t>
      </w:r>
    </w:p>
    <w:p w14:paraId="7DA8E69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7.5.1 因发包人原因导致工期延误</w:t>
      </w:r>
    </w:p>
    <w:p w14:paraId="66CF7E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（7）因发包人原因导致工期延误的其他情形：</w:t>
      </w:r>
      <w:r>
        <w:rPr>
          <w:rFonts w:hint="eastAsia" w:ascii="宋体" w:hAnsi="宋体" w:eastAsia="宋体" w:cs="宋体"/>
          <w:spacing w:val="-3"/>
          <w:sz w:val="21"/>
          <w:szCs w:val="21"/>
          <w:highlight w:val="none"/>
          <w:u w:val="single" w:color="auto"/>
        </w:rPr>
        <w:t>①重大设计变更而</w:t>
      </w:r>
      <w:r>
        <w:rPr>
          <w:rFonts w:hint="eastAsia" w:ascii="宋体" w:hAnsi="宋体" w:eastAsia="宋体" w:cs="宋体"/>
          <w:spacing w:val="-4"/>
          <w:sz w:val="21"/>
          <w:szCs w:val="21"/>
          <w:highlight w:val="none"/>
          <w:u w:val="single" w:color="auto"/>
        </w:rPr>
        <w:t>影响施工进度</w:t>
      </w:r>
      <w:r>
        <w:rPr>
          <w:rFonts w:hint="eastAsia" w:ascii="宋体" w:hAnsi="宋体" w:cs="宋体"/>
          <w:spacing w:val="-4"/>
          <w:sz w:val="21"/>
          <w:szCs w:val="21"/>
          <w:highlight w:val="none"/>
          <w:u w:val="single" w:color="auto"/>
          <w:lang w:eastAsia="zh-CN"/>
        </w:rPr>
        <w:t>，</w:t>
      </w:r>
      <w:r>
        <w:rPr>
          <w:rFonts w:hint="eastAsia" w:ascii="宋体" w:hAnsi="宋体" w:eastAsia="宋体" w:cs="宋体"/>
          <w:spacing w:val="-2"/>
          <w:sz w:val="21"/>
          <w:szCs w:val="21"/>
          <w:highlight w:val="none"/>
          <w:u w:val="single" w:color="auto"/>
        </w:rPr>
        <w:t>工程变更和工程量增加的；②发包人未能按合同要求配合施工或因发包人</w:t>
      </w:r>
      <w:r>
        <w:rPr>
          <w:rFonts w:hint="eastAsia" w:ascii="宋体" w:hAnsi="宋体" w:eastAsia="宋体" w:cs="宋体"/>
          <w:spacing w:val="-3"/>
          <w:sz w:val="21"/>
          <w:szCs w:val="21"/>
          <w:highlight w:val="none"/>
          <w:u w:val="single" w:color="auto"/>
        </w:rPr>
        <w:t>原因造</w:t>
      </w:r>
      <w:r>
        <w:rPr>
          <w:rFonts w:hint="eastAsia" w:ascii="宋体" w:hAnsi="宋体" w:eastAsia="宋体" w:cs="宋体"/>
          <w:sz w:val="21"/>
          <w:szCs w:val="21"/>
          <w:highlight w:val="none"/>
          <w:u w:val="single" w:color="auto"/>
        </w:rPr>
        <w:t>成的延误、故障、人为阻止施工导致停工时；③下雨天日降雨</w:t>
      </w:r>
      <w:r>
        <w:rPr>
          <w:rFonts w:hint="eastAsia" w:ascii="宋体" w:hAnsi="宋体" w:eastAsia="宋体" w:cs="宋体"/>
          <w:spacing w:val="-1"/>
          <w:sz w:val="21"/>
          <w:szCs w:val="21"/>
          <w:highlight w:val="none"/>
          <w:u w:val="single" w:color="auto"/>
        </w:rPr>
        <w:t>量达60mm以上持续4</w:t>
      </w:r>
      <w:r>
        <w:rPr>
          <w:rFonts w:hint="eastAsia" w:ascii="宋体" w:hAnsi="宋体" w:eastAsia="宋体" w:cs="宋体"/>
          <w:sz w:val="21"/>
          <w:szCs w:val="21"/>
          <w:highlight w:val="none"/>
          <w:u w:val="single" w:color="auto"/>
        </w:rPr>
        <w:t>小时及以上的大雨的，且经监理方确认确实影响到施工的</w:t>
      </w:r>
      <w:r>
        <w:rPr>
          <w:rFonts w:hint="eastAsia" w:ascii="宋体" w:hAnsi="宋体" w:eastAsia="宋体" w:cs="宋体"/>
          <w:spacing w:val="-1"/>
          <w:sz w:val="21"/>
          <w:szCs w:val="21"/>
          <w:highlight w:val="none"/>
          <w:u w:val="single" w:color="auto"/>
        </w:rPr>
        <w:t>情形，可顺延一天，</w:t>
      </w:r>
      <w:r>
        <w:rPr>
          <w:rFonts w:hint="eastAsia" w:ascii="宋体" w:hAnsi="宋体" w:cs="宋体"/>
          <w:spacing w:val="-1"/>
          <w:sz w:val="21"/>
          <w:szCs w:val="21"/>
          <w:highlight w:val="none"/>
          <w:u w:val="single" w:color="auto"/>
          <w:lang w:eastAsia="zh-CN"/>
        </w:rPr>
        <w:t>依此类推</w:t>
      </w:r>
      <w:r>
        <w:rPr>
          <w:rFonts w:hint="eastAsia" w:ascii="宋体" w:hAnsi="宋体" w:eastAsia="宋体" w:cs="宋体"/>
          <w:spacing w:val="-3"/>
          <w:sz w:val="21"/>
          <w:szCs w:val="21"/>
          <w:highlight w:val="none"/>
          <w:u w:val="single" w:color="auto"/>
        </w:rPr>
        <w:t>；④每日非承包人原因停水停电，累计超过4小时可顺延一日；或一周内，非承包人原因停水、停电累计超过8个小时可顺延一日；⑤非承包人责任而造成的停工和</w:t>
      </w:r>
      <w:r>
        <w:rPr>
          <w:rFonts w:hint="eastAsia" w:ascii="宋体" w:hAnsi="宋体" w:eastAsia="宋体" w:cs="宋体"/>
          <w:sz w:val="21"/>
          <w:szCs w:val="21"/>
          <w:highlight w:val="none"/>
          <w:u w:val="single" w:color="auto"/>
        </w:rPr>
        <w:t>工期延误及工程师同意或承包人有证据证明可顺延工期的</w:t>
      </w:r>
      <w:r>
        <w:rPr>
          <w:rFonts w:hint="eastAsia" w:ascii="宋体" w:hAnsi="宋体" w:eastAsia="宋体" w:cs="宋体"/>
          <w:spacing w:val="-1"/>
          <w:sz w:val="21"/>
          <w:szCs w:val="21"/>
          <w:highlight w:val="none"/>
          <w:u w:val="single" w:color="auto"/>
        </w:rPr>
        <w:t>其他情形，且经监理方确</w:t>
      </w:r>
      <w:r>
        <w:rPr>
          <w:rFonts w:hint="eastAsia" w:ascii="宋体" w:hAnsi="宋体" w:eastAsia="宋体" w:cs="宋体"/>
          <w:spacing w:val="-3"/>
          <w:sz w:val="21"/>
          <w:szCs w:val="21"/>
          <w:highlight w:val="none"/>
          <w:u w:val="single" w:color="auto"/>
        </w:rPr>
        <w:t>认确实影响到施工的情形；发生专用条款第7.7项约定的异常恶劣的气候条件的情形</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并对工程进度产生影响的；⑥其余工期顺延的情况按本合同《</w:t>
      </w:r>
      <w:r>
        <w:rPr>
          <w:rFonts w:hint="eastAsia" w:ascii="宋体" w:hAnsi="宋体" w:eastAsia="宋体" w:cs="宋体"/>
          <w:spacing w:val="-1"/>
          <w:sz w:val="21"/>
          <w:szCs w:val="21"/>
          <w:highlight w:val="none"/>
          <w:u w:val="single" w:color="auto"/>
        </w:rPr>
        <w:t>通用条款》第7.5.1</w:t>
      </w:r>
      <w:r>
        <w:rPr>
          <w:rFonts w:hint="eastAsia" w:ascii="宋体" w:hAnsi="宋体" w:eastAsia="宋体" w:cs="宋体"/>
          <w:spacing w:val="1"/>
          <w:sz w:val="21"/>
          <w:szCs w:val="21"/>
          <w:highlight w:val="none"/>
          <w:u w:val="single" w:color="auto"/>
        </w:rPr>
        <w:t>条第（1</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1"/>
          <w:sz w:val="21"/>
          <w:szCs w:val="21"/>
          <w:highlight w:val="none"/>
          <w:u w:val="single" w:color="auto"/>
        </w:rPr>
        <w:t>6）款的规定执行；⑦按施工条件规定，发包</w:t>
      </w:r>
      <w:r>
        <w:rPr>
          <w:rFonts w:hint="eastAsia" w:ascii="宋体" w:hAnsi="宋体" w:eastAsia="宋体" w:cs="宋体"/>
          <w:sz w:val="21"/>
          <w:szCs w:val="21"/>
          <w:highlight w:val="none"/>
          <w:u w:val="single" w:color="auto"/>
        </w:rPr>
        <w:t>人不能提供“三通一平”影响进场施工；⑧未按协议规定拨付工程进度款而影响</w:t>
      </w:r>
      <w:r>
        <w:rPr>
          <w:rFonts w:hint="eastAsia" w:ascii="宋体" w:hAnsi="宋体" w:eastAsia="宋体" w:cs="宋体"/>
          <w:spacing w:val="-1"/>
          <w:sz w:val="21"/>
          <w:szCs w:val="21"/>
          <w:highlight w:val="none"/>
          <w:u w:val="single" w:color="auto"/>
        </w:rPr>
        <w:t>施工；⑨发包人或监理人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发出错误的施工指令导致工期延误；⑩政府指令性停工（</w:t>
      </w:r>
      <w:r>
        <w:rPr>
          <w:rFonts w:hint="eastAsia" w:ascii="宋体" w:hAnsi="宋体" w:eastAsia="宋体" w:cs="宋体"/>
          <w:spacing w:val="-1"/>
          <w:sz w:val="21"/>
          <w:szCs w:val="21"/>
          <w:highlight w:val="none"/>
          <w:u w:val="single" w:color="auto"/>
        </w:rPr>
        <w:t>除高考、中考、东盟、春</w:t>
      </w:r>
      <w:r>
        <w:rPr>
          <w:rFonts w:hint="eastAsia" w:ascii="宋体" w:hAnsi="宋体" w:eastAsia="宋体" w:cs="宋体"/>
          <w:spacing w:val="1"/>
          <w:sz w:val="21"/>
          <w:szCs w:val="21"/>
          <w:highlight w:val="none"/>
          <w:u w:val="single" w:color="auto"/>
        </w:rPr>
        <w:t>节休假以外）</w:t>
      </w:r>
      <w:r>
        <w:rPr>
          <w:rFonts w:hint="eastAsia" w:ascii="宋体" w:hAnsi="宋体" w:cs="宋体"/>
          <w:spacing w:val="1"/>
          <w:sz w:val="21"/>
          <w:szCs w:val="21"/>
          <w:highlight w:val="none"/>
          <w:u w:val="single" w:color="auto"/>
          <w:lang w:eastAsia="zh-CN"/>
        </w:rPr>
        <w:t>，或</w:t>
      </w:r>
      <w:r>
        <w:rPr>
          <w:rFonts w:hint="eastAsia" w:ascii="宋体" w:hAnsi="宋体" w:eastAsia="宋体" w:cs="宋体"/>
          <w:spacing w:val="1"/>
          <w:sz w:val="21"/>
          <w:szCs w:val="21"/>
          <w:highlight w:val="none"/>
          <w:u w:val="single" w:color="auto"/>
        </w:rPr>
        <w:t>不可抗力因素而延误工期。</w:t>
      </w:r>
    </w:p>
    <w:p w14:paraId="60BE72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以上延误工期情况发生后十四日内，承包人应向监理和发包人提出书面申请，</w:t>
      </w:r>
      <w:r>
        <w:rPr>
          <w:rFonts w:hint="eastAsia" w:ascii="宋体" w:hAnsi="宋体" w:eastAsia="宋体" w:cs="宋体"/>
          <w:b/>
          <w:bCs/>
          <w:spacing w:val="-2"/>
          <w:sz w:val="21"/>
          <w:szCs w:val="21"/>
          <w:highlight w:val="none"/>
        </w:rPr>
        <w:t>监理人及时审核确认无误后书面报告发包人。若承包人不提出或逾期提出，</w:t>
      </w:r>
      <w:r>
        <w:rPr>
          <w:rFonts w:hint="eastAsia" w:ascii="宋体" w:hAnsi="宋体" w:eastAsia="宋体" w:cs="宋体"/>
          <w:b/>
          <w:bCs/>
          <w:spacing w:val="-3"/>
          <w:sz w:val="21"/>
          <w:szCs w:val="21"/>
          <w:highlight w:val="none"/>
        </w:rPr>
        <w:t>则视为</w:t>
      </w:r>
      <w:r>
        <w:rPr>
          <w:rFonts w:hint="eastAsia" w:ascii="宋体" w:hAnsi="宋体" w:eastAsia="宋体" w:cs="宋体"/>
          <w:b/>
          <w:bCs/>
          <w:spacing w:val="-2"/>
          <w:sz w:val="21"/>
          <w:szCs w:val="21"/>
          <w:highlight w:val="none"/>
        </w:rPr>
        <w:t>承包人放弃此权利。若发包人14日内未回复，</w:t>
      </w:r>
      <w:r>
        <w:rPr>
          <w:rFonts w:hint="eastAsia" w:ascii="宋体" w:hAnsi="宋体" w:cs="宋体"/>
          <w:b/>
          <w:bCs/>
          <w:spacing w:val="-2"/>
          <w:sz w:val="21"/>
          <w:szCs w:val="21"/>
          <w:highlight w:val="none"/>
          <w:lang w:eastAsia="zh-CN"/>
        </w:rPr>
        <w:t>视为</w:t>
      </w:r>
      <w:r>
        <w:rPr>
          <w:rFonts w:hint="eastAsia" w:ascii="宋体" w:hAnsi="宋体" w:eastAsia="宋体" w:cs="宋体"/>
          <w:b/>
          <w:bCs/>
          <w:spacing w:val="-2"/>
          <w:sz w:val="21"/>
          <w:szCs w:val="21"/>
          <w:highlight w:val="none"/>
        </w:rPr>
        <w:t>默认承包人工</w:t>
      </w:r>
      <w:r>
        <w:rPr>
          <w:rFonts w:hint="eastAsia" w:ascii="宋体" w:hAnsi="宋体" w:eastAsia="宋体" w:cs="宋体"/>
          <w:b/>
          <w:bCs/>
          <w:spacing w:val="-3"/>
          <w:sz w:val="21"/>
          <w:szCs w:val="21"/>
          <w:highlight w:val="none"/>
        </w:rPr>
        <w:t>期延误。</w:t>
      </w:r>
    </w:p>
    <w:p w14:paraId="754E09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7.5.2 因承包人原因导致工期延误</w:t>
      </w:r>
    </w:p>
    <w:p w14:paraId="554B33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双方约定经监理工程师确认，工期相应顺延的</w:t>
      </w:r>
      <w:r>
        <w:rPr>
          <w:rFonts w:hint="eastAsia" w:ascii="宋体" w:hAnsi="宋体" w:eastAsia="宋体" w:cs="宋体"/>
          <w:spacing w:val="-1"/>
          <w:sz w:val="21"/>
          <w:szCs w:val="21"/>
          <w:highlight w:val="none"/>
        </w:rPr>
        <w:t>情况：</w:t>
      </w:r>
      <w:r>
        <w:rPr>
          <w:rFonts w:hint="eastAsia" w:ascii="宋体" w:hAnsi="宋体" w:eastAsia="宋体" w:cs="宋体"/>
          <w:spacing w:val="-1"/>
          <w:sz w:val="21"/>
          <w:szCs w:val="21"/>
          <w:highlight w:val="none"/>
          <w:u w:val="single" w:color="auto"/>
        </w:rPr>
        <w:t>不可抗力的原因</w:t>
      </w:r>
      <w:r>
        <w:rPr>
          <w:rFonts w:hint="eastAsia" w:ascii="宋体" w:hAnsi="宋体" w:eastAsia="宋体" w:cs="宋体"/>
          <w:spacing w:val="-1"/>
          <w:sz w:val="21"/>
          <w:szCs w:val="21"/>
          <w:highlight w:val="none"/>
        </w:rPr>
        <w:t>。</w:t>
      </w:r>
    </w:p>
    <w:p w14:paraId="4CA526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因承包人原因造成工期延误，逾期竣工违约金的计算方法为：</w:t>
      </w:r>
      <w:r>
        <w:rPr>
          <w:rFonts w:hint="eastAsia" w:ascii="宋体" w:hAnsi="宋体" w:eastAsia="宋体" w:cs="宋体"/>
          <w:spacing w:val="-4"/>
          <w:sz w:val="21"/>
          <w:szCs w:val="21"/>
          <w:highlight w:val="none"/>
          <w:u w:val="single" w:color="auto"/>
        </w:rPr>
        <w:t>非上述原因，承包</w:t>
      </w:r>
      <w:r>
        <w:rPr>
          <w:rFonts w:hint="eastAsia" w:ascii="宋体" w:hAnsi="宋体" w:eastAsia="宋体" w:cs="宋体"/>
          <w:sz w:val="21"/>
          <w:szCs w:val="21"/>
          <w:highlight w:val="none"/>
          <w:u w:val="single" w:color="auto"/>
        </w:rPr>
        <w:t>人不能按合同约定的时间竣工，承包人应承担违约责任</w:t>
      </w:r>
      <w:r>
        <w:rPr>
          <w:rFonts w:hint="eastAsia" w:ascii="宋体" w:hAnsi="宋体" w:eastAsia="宋体" w:cs="宋体"/>
          <w:spacing w:val="-1"/>
          <w:sz w:val="21"/>
          <w:szCs w:val="21"/>
          <w:highlight w:val="none"/>
          <w:u w:val="single" w:color="auto"/>
        </w:rPr>
        <w:t>。应向发包人支付误期赔偿费（每天赔偿金额为合同价款的万分之四</w:t>
      </w:r>
      <w:r>
        <w:rPr>
          <w:rFonts w:hint="eastAsia" w:ascii="宋体" w:hAnsi="宋体" w:eastAsia="宋体" w:cs="宋体"/>
          <w:spacing w:val="11"/>
          <w:sz w:val="21"/>
          <w:szCs w:val="21"/>
          <w:highlight w:val="none"/>
          <w:u w:val="single" w:color="auto"/>
        </w:rPr>
        <w:t>），</w:t>
      </w:r>
      <w:r>
        <w:rPr>
          <w:rFonts w:hint="eastAsia" w:ascii="宋体" w:hAnsi="宋体" w:eastAsia="宋体" w:cs="宋体"/>
          <w:spacing w:val="-1"/>
          <w:sz w:val="21"/>
          <w:szCs w:val="21"/>
          <w:highlight w:val="none"/>
          <w:u w:val="single" w:color="auto"/>
        </w:rPr>
        <w:t>误期时间从规定竣工日期起直到全部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工程或相应部分工程竣工验收各方签章日期之间的天数</w:t>
      </w:r>
      <w:r>
        <w:rPr>
          <w:rFonts w:hint="eastAsia" w:ascii="宋体" w:hAnsi="宋体" w:eastAsia="宋体" w:cs="宋体"/>
          <w:spacing w:val="-1"/>
          <w:sz w:val="21"/>
          <w:szCs w:val="21"/>
          <w:highlight w:val="none"/>
          <w:u w:val="single" w:color="auto"/>
        </w:rPr>
        <w:t>（扣除发包人批准顺延的工</w:t>
      </w:r>
      <w:r>
        <w:rPr>
          <w:rFonts w:hint="eastAsia" w:ascii="宋体" w:hAnsi="宋体" w:eastAsia="宋体" w:cs="宋体"/>
          <w:sz w:val="21"/>
          <w:szCs w:val="21"/>
          <w:highlight w:val="none"/>
          <w:u w:val="single" w:color="auto"/>
        </w:rPr>
        <w:t>期）。发包人可从应向承包人支付的任何金额中扣除此</w:t>
      </w:r>
      <w:r>
        <w:rPr>
          <w:rFonts w:hint="eastAsia" w:ascii="宋体" w:hAnsi="宋体" w:eastAsia="宋体" w:cs="宋体"/>
          <w:spacing w:val="-1"/>
          <w:sz w:val="21"/>
          <w:szCs w:val="21"/>
          <w:highlight w:val="none"/>
          <w:u w:val="single" w:color="auto"/>
        </w:rPr>
        <w:t>项</w:t>
      </w:r>
      <w:r>
        <w:rPr>
          <w:rFonts w:hint="eastAsia" w:ascii="宋体" w:hAnsi="宋体" w:cs="宋体"/>
          <w:spacing w:val="-1"/>
          <w:sz w:val="21"/>
          <w:szCs w:val="21"/>
          <w:highlight w:val="none"/>
          <w:u w:val="single" w:color="auto"/>
          <w:lang w:eastAsia="zh-CN"/>
        </w:rPr>
        <w:t>赔偿</w:t>
      </w:r>
      <w:r>
        <w:rPr>
          <w:rFonts w:hint="eastAsia" w:ascii="宋体" w:hAnsi="宋体" w:eastAsia="宋体" w:cs="宋体"/>
          <w:spacing w:val="-1"/>
          <w:sz w:val="21"/>
          <w:szCs w:val="21"/>
          <w:highlight w:val="none"/>
          <w:u w:val="single" w:color="auto"/>
        </w:rPr>
        <w:t>费或其他方式收回此</w:t>
      </w:r>
      <w:r>
        <w:rPr>
          <w:rFonts w:hint="eastAsia" w:ascii="宋体" w:hAnsi="宋体" w:eastAsia="宋体" w:cs="宋体"/>
          <w:sz w:val="21"/>
          <w:szCs w:val="21"/>
          <w:highlight w:val="none"/>
          <w:u w:val="single" w:color="auto"/>
        </w:rPr>
        <w:t>款，此赔偿款的支付并不能解除承包人应完成工程的责</w:t>
      </w:r>
      <w:r>
        <w:rPr>
          <w:rFonts w:hint="eastAsia" w:ascii="宋体" w:hAnsi="宋体" w:eastAsia="宋体" w:cs="宋体"/>
          <w:spacing w:val="-1"/>
          <w:sz w:val="21"/>
          <w:szCs w:val="21"/>
          <w:highlight w:val="none"/>
          <w:u w:val="single" w:color="auto"/>
        </w:rPr>
        <w:t>任或合同规定的其他责任。</w:t>
      </w:r>
    </w:p>
    <w:p w14:paraId="19FB62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因承包人原因造成工期延误，逾期竣工违约金的上限：</w:t>
      </w:r>
      <w:r>
        <w:rPr>
          <w:rFonts w:hint="eastAsia" w:ascii="宋体" w:hAnsi="宋体" w:eastAsia="宋体" w:cs="宋体"/>
          <w:spacing w:val="-1"/>
          <w:sz w:val="21"/>
          <w:szCs w:val="21"/>
          <w:highlight w:val="none"/>
          <w:u w:val="single" w:color="auto"/>
        </w:rPr>
        <w:t>签约合同价扣除发包人材料价款、暂估专业工程、暂列金额后的3%。</w:t>
      </w:r>
    </w:p>
    <w:p w14:paraId="07ADE4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7.6</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不利物质条件</w:t>
      </w:r>
    </w:p>
    <w:p w14:paraId="5DB844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不利物质条件的其他情形和有关约定：</w:t>
      </w:r>
      <w:r>
        <w:rPr>
          <w:rFonts w:hint="eastAsia" w:ascii="宋体" w:hAnsi="宋体" w:eastAsia="宋体" w:cs="宋体"/>
          <w:sz w:val="21"/>
          <w:szCs w:val="21"/>
          <w:highlight w:val="none"/>
          <w:u w:val="single" w:color="auto"/>
        </w:rPr>
        <w:t>因不</w:t>
      </w:r>
      <w:r>
        <w:rPr>
          <w:rFonts w:hint="eastAsia" w:ascii="宋体" w:hAnsi="宋体" w:eastAsia="宋体" w:cs="宋体"/>
          <w:spacing w:val="-1"/>
          <w:sz w:val="21"/>
          <w:szCs w:val="21"/>
          <w:highlight w:val="none"/>
          <w:u w:val="single" w:color="auto"/>
        </w:rPr>
        <w:t>利物质条件的原因导致承包人暂停施工的，由监理方确认是否给予工期顺延或费用补偿</w:t>
      </w:r>
      <w:r>
        <w:rPr>
          <w:rFonts w:hint="eastAsia" w:ascii="宋体" w:hAnsi="宋体" w:eastAsia="宋体" w:cs="宋体"/>
          <w:spacing w:val="-1"/>
          <w:sz w:val="21"/>
          <w:szCs w:val="21"/>
          <w:highlight w:val="none"/>
        </w:rPr>
        <w:t>。</w:t>
      </w:r>
    </w:p>
    <w:p w14:paraId="164656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7.7</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异常恶劣的气候条件</w:t>
      </w:r>
    </w:p>
    <w:p w14:paraId="7F07CC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w:t>
      </w:r>
      <w:r>
        <w:rPr>
          <w:rFonts w:hint="eastAsia" w:ascii="宋体" w:hAnsi="宋体" w:eastAsia="宋体" w:cs="宋体"/>
          <w:spacing w:val="-2"/>
          <w:sz w:val="21"/>
          <w:szCs w:val="21"/>
          <w:highlight w:val="none"/>
          <w:u w:val="single" w:color="auto"/>
        </w:rPr>
        <w:t>5</w:t>
      </w:r>
      <w:r>
        <w:rPr>
          <w:rFonts w:hint="eastAsia" w:ascii="宋体" w:hAnsi="宋体" w:eastAsia="宋体" w:cs="宋体"/>
          <w:b/>
          <w:bCs/>
          <w:spacing w:val="-2"/>
          <w:sz w:val="21"/>
          <w:szCs w:val="21"/>
          <w:highlight w:val="none"/>
          <w:u w:val="single" w:color="auto"/>
        </w:rPr>
        <w:t>级</w:t>
      </w:r>
      <w:r>
        <w:rPr>
          <w:rFonts w:hint="eastAsia" w:ascii="宋体" w:hAnsi="宋体" w:eastAsia="宋体" w:cs="宋体"/>
          <w:spacing w:val="-2"/>
          <w:sz w:val="21"/>
          <w:szCs w:val="21"/>
          <w:highlight w:val="none"/>
          <w:u w:val="single" w:color="auto"/>
        </w:rPr>
        <w:t>以上的地震；</w:t>
      </w:r>
    </w:p>
    <w:p w14:paraId="6ED3AB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w:t>
      </w:r>
      <w:r>
        <w:rPr>
          <w:rFonts w:hint="eastAsia" w:ascii="宋体" w:hAnsi="宋体" w:eastAsia="宋体" w:cs="宋体"/>
          <w:b/>
          <w:bCs/>
          <w:spacing w:val="-2"/>
          <w:sz w:val="21"/>
          <w:szCs w:val="21"/>
          <w:highlight w:val="none"/>
          <w:u w:val="single" w:color="auto"/>
        </w:rPr>
        <w:t>6</w:t>
      </w:r>
      <w:r>
        <w:rPr>
          <w:rFonts w:hint="eastAsia" w:ascii="宋体" w:hAnsi="宋体" w:eastAsia="宋体" w:cs="宋体"/>
          <w:spacing w:val="-2"/>
          <w:sz w:val="21"/>
          <w:szCs w:val="21"/>
          <w:highlight w:val="none"/>
          <w:u w:val="single" w:color="auto"/>
        </w:rPr>
        <w:t>级以上的大风；</w:t>
      </w:r>
    </w:p>
    <w:p w14:paraId="1EA3B0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pacing w:val="4"/>
          <w:sz w:val="21"/>
          <w:szCs w:val="21"/>
          <w:highlight w:val="none"/>
        </w:rPr>
      </w:pPr>
      <w:r>
        <w:rPr>
          <w:rFonts w:hint="eastAsia" w:ascii="宋体" w:hAnsi="宋体" w:eastAsia="宋体" w:cs="宋体"/>
          <w:spacing w:val="-1"/>
          <w:sz w:val="21"/>
          <w:szCs w:val="21"/>
          <w:highlight w:val="none"/>
        </w:rPr>
        <w:t>（3）</w:t>
      </w:r>
      <w:r>
        <w:rPr>
          <w:rFonts w:hint="eastAsia" w:ascii="宋体" w:hAnsi="宋体" w:eastAsia="宋体" w:cs="宋体"/>
          <w:spacing w:val="-1"/>
          <w:sz w:val="21"/>
          <w:szCs w:val="21"/>
          <w:highlight w:val="none"/>
          <w:u w:val="single" w:color="auto"/>
        </w:rPr>
        <w:t>60mm以上持续4小时及以上的大雨；</w:t>
      </w:r>
      <w:r>
        <w:rPr>
          <w:rFonts w:hint="eastAsia" w:ascii="宋体" w:hAnsi="宋体" w:eastAsia="宋体" w:cs="宋体"/>
          <w:spacing w:val="4"/>
          <w:sz w:val="21"/>
          <w:szCs w:val="21"/>
          <w:highlight w:val="none"/>
        </w:rPr>
        <w:t xml:space="preserve"> </w:t>
      </w:r>
    </w:p>
    <w:p w14:paraId="2ED29C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（4）</w:t>
      </w:r>
      <w:r>
        <w:rPr>
          <w:rFonts w:hint="eastAsia" w:ascii="宋体" w:hAnsi="宋体" w:eastAsia="宋体" w:cs="宋体"/>
          <w:spacing w:val="-61"/>
          <w:sz w:val="21"/>
          <w:szCs w:val="21"/>
          <w:highlight w:val="none"/>
        </w:rPr>
        <w:t xml:space="preserve"> </w:t>
      </w:r>
      <w:r>
        <w:rPr>
          <w:rFonts w:hint="eastAsia" w:ascii="宋体" w:hAnsi="宋体" w:eastAsia="宋体" w:cs="宋体"/>
          <w:spacing w:val="-4"/>
          <w:sz w:val="21"/>
          <w:szCs w:val="21"/>
          <w:highlight w:val="none"/>
          <w:u w:val="single" w:color="auto"/>
        </w:rPr>
        <w:t>日最高温度40℃以上的高温天气；</w:t>
      </w:r>
    </w:p>
    <w:p w14:paraId="0D478B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w:t>
      </w:r>
      <w:r>
        <w:rPr>
          <w:rFonts w:hint="eastAsia" w:ascii="宋体" w:hAnsi="宋体" w:eastAsia="宋体" w:cs="宋体"/>
          <w:spacing w:val="-1"/>
          <w:sz w:val="21"/>
          <w:szCs w:val="21"/>
          <w:highlight w:val="none"/>
          <w:u w:val="single" w:color="auto"/>
        </w:rPr>
        <w:t>50年以上未发生过的严寒天气；</w:t>
      </w:r>
    </w:p>
    <w:p w14:paraId="2E5D1F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b/>
          <w:bCs/>
          <w:sz w:val="21"/>
          <w:szCs w:val="21"/>
          <w:highlight w:val="none"/>
          <w:u w:val="single" w:color="auto"/>
        </w:rPr>
        <w:t>50年</w:t>
      </w:r>
      <w:r>
        <w:rPr>
          <w:rFonts w:hint="eastAsia" w:ascii="宋体" w:hAnsi="宋体" w:eastAsia="宋体" w:cs="宋体"/>
          <w:sz w:val="21"/>
          <w:szCs w:val="21"/>
          <w:highlight w:val="none"/>
          <w:u w:val="single" w:color="auto"/>
        </w:rPr>
        <w:t>以上未发生过的洪水。</w:t>
      </w:r>
    </w:p>
    <w:p w14:paraId="7EA52F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7.9</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提前竣工</w:t>
      </w:r>
    </w:p>
    <w:p w14:paraId="52F17E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7.9.2提前竣工（赶工）增加费的计算方法：</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0CC5A5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材料与设备</w:t>
      </w:r>
    </w:p>
    <w:p w14:paraId="76955E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承包人采购材料与工程设备</w:t>
      </w:r>
    </w:p>
    <w:p w14:paraId="5690BB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除已标价工程量清单《发包人提供主要材料和工程设备一</w:t>
      </w:r>
      <w:r>
        <w:rPr>
          <w:rFonts w:hint="eastAsia" w:ascii="宋体" w:hAnsi="宋体" w:eastAsia="宋体" w:cs="宋体"/>
          <w:spacing w:val="-4"/>
          <w:sz w:val="21"/>
          <w:szCs w:val="21"/>
          <w:highlight w:val="none"/>
        </w:rPr>
        <w:t>览表》（表-21）中明</w:t>
      </w:r>
      <w:r>
        <w:rPr>
          <w:rFonts w:hint="eastAsia" w:ascii="宋体" w:hAnsi="宋体" w:eastAsia="宋体" w:cs="宋体"/>
          <w:sz w:val="21"/>
          <w:szCs w:val="21"/>
          <w:highlight w:val="none"/>
        </w:rPr>
        <w:t xml:space="preserve"> 确的材料、工程设备外，由承包人负责材料和工程设</w:t>
      </w:r>
      <w:r>
        <w:rPr>
          <w:rFonts w:hint="eastAsia" w:ascii="宋体" w:hAnsi="宋体" w:eastAsia="宋体" w:cs="宋体"/>
          <w:spacing w:val="-1"/>
          <w:sz w:val="21"/>
          <w:szCs w:val="21"/>
          <w:highlight w:val="none"/>
        </w:rPr>
        <w:t>备的采购、运输和保管。</w:t>
      </w:r>
    </w:p>
    <w:p w14:paraId="45DCD9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对发包人在招标时有“参照或相当于**品牌、级别</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”约定的材</w:t>
      </w:r>
      <w:r>
        <w:rPr>
          <w:rFonts w:hint="eastAsia" w:ascii="宋体" w:hAnsi="宋体" w:eastAsia="宋体" w:cs="宋体"/>
          <w:spacing w:val="-2"/>
          <w:sz w:val="21"/>
          <w:szCs w:val="21"/>
          <w:highlight w:val="none"/>
        </w:rPr>
        <w:t>料或设备，承包</w:t>
      </w:r>
      <w:r>
        <w:rPr>
          <w:rFonts w:hint="eastAsia" w:ascii="宋体" w:hAnsi="宋体" w:eastAsia="宋体" w:cs="宋体"/>
          <w:sz w:val="21"/>
          <w:szCs w:val="21"/>
          <w:highlight w:val="none"/>
        </w:rPr>
        <w:t xml:space="preserve"> 人采购时必须按</w:t>
      </w:r>
      <w:r>
        <w:rPr>
          <w:rFonts w:hint="eastAsia" w:ascii="宋体" w:hAnsi="宋体" w:cs="宋体"/>
          <w:sz w:val="21"/>
          <w:szCs w:val="21"/>
          <w:highlight w:val="none"/>
          <w:lang w:eastAsia="zh-CN"/>
        </w:rPr>
        <w:t>类似</w:t>
      </w:r>
      <w:r>
        <w:rPr>
          <w:rFonts w:hint="eastAsia" w:ascii="宋体" w:hAnsi="宋体" w:eastAsia="宋体" w:cs="宋体"/>
          <w:sz w:val="21"/>
          <w:szCs w:val="21"/>
          <w:highlight w:val="none"/>
        </w:rPr>
        <w:t>或优于所约</w:t>
      </w:r>
      <w:r>
        <w:rPr>
          <w:rFonts w:hint="eastAsia" w:ascii="宋体" w:hAnsi="宋体" w:cs="宋体"/>
          <w:sz w:val="21"/>
          <w:szCs w:val="21"/>
          <w:highlight w:val="none"/>
          <w:lang w:eastAsia="zh-CN"/>
        </w:rPr>
        <w:t>定的</w:t>
      </w:r>
      <w:r>
        <w:rPr>
          <w:rFonts w:hint="eastAsia" w:ascii="宋体" w:hAnsi="宋体" w:eastAsia="宋体" w:cs="宋体"/>
          <w:sz w:val="21"/>
          <w:szCs w:val="21"/>
          <w:highlight w:val="none"/>
        </w:rPr>
        <w:t>品牌、等级进行采购</w:t>
      </w:r>
      <w:r>
        <w:rPr>
          <w:rFonts w:hint="eastAsia" w:ascii="宋体" w:hAnsi="宋体" w:eastAsia="宋体" w:cs="宋体"/>
          <w:spacing w:val="-1"/>
          <w:sz w:val="21"/>
          <w:szCs w:val="21"/>
          <w:highlight w:val="none"/>
        </w:rPr>
        <w:t>，施工期间该部分材料或</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设备如未超过招标约定的风险幅度的或</w:t>
      </w:r>
      <w:r>
        <w:rPr>
          <w:rFonts w:hint="eastAsia" w:ascii="宋体" w:hAnsi="宋体" w:eastAsia="宋体" w:cs="宋体"/>
          <w:b/>
          <w:bCs/>
          <w:spacing w:val="-1"/>
          <w:sz w:val="21"/>
          <w:szCs w:val="21"/>
          <w:highlight w:val="none"/>
        </w:rPr>
        <w:t>当发包人与承包人</w:t>
      </w:r>
      <w:r>
        <w:rPr>
          <w:rFonts w:hint="eastAsia" w:ascii="宋体" w:hAnsi="宋体" w:eastAsia="宋体" w:cs="宋体"/>
          <w:b/>
          <w:bCs/>
          <w:spacing w:val="-2"/>
          <w:sz w:val="21"/>
          <w:szCs w:val="21"/>
          <w:highlight w:val="none"/>
        </w:rPr>
        <w:t>对采购文件所约定的材料</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有争议时，发包人有权要求承包人按采购文件有“参照或相当于</w:t>
      </w:r>
      <w:r>
        <w:rPr>
          <w:rFonts w:hint="eastAsia" w:ascii="宋体" w:hAnsi="宋体" w:eastAsia="宋体" w:cs="宋体"/>
          <w:spacing w:val="-89"/>
          <w:sz w:val="21"/>
          <w:szCs w:val="21"/>
          <w:highlight w:val="none"/>
        </w:rPr>
        <w:t xml:space="preserve"> </w:t>
      </w:r>
      <w:r>
        <w:rPr>
          <w:rFonts w:hint="eastAsia" w:ascii="宋体" w:hAnsi="宋体" w:eastAsia="宋体" w:cs="宋体"/>
          <w:b/>
          <w:bCs/>
          <w:spacing w:val="-3"/>
          <w:sz w:val="21"/>
          <w:szCs w:val="21"/>
          <w:highlight w:val="none"/>
        </w:rPr>
        <w:t>”标明材料品牌的</w:t>
      </w:r>
      <w:r>
        <w:rPr>
          <w:rFonts w:hint="eastAsia" w:ascii="宋体" w:hAnsi="宋体" w:eastAsia="宋体" w:cs="宋体"/>
          <w:sz w:val="21"/>
          <w:szCs w:val="21"/>
          <w:highlight w:val="none"/>
        </w:rPr>
        <w:t xml:space="preserve"> </w:t>
      </w:r>
      <w:r>
        <w:rPr>
          <w:rFonts w:hint="eastAsia" w:ascii="宋体" w:hAnsi="宋体" w:eastAsia="宋体" w:cs="宋体"/>
          <w:b/>
          <w:bCs/>
          <w:spacing w:val="-1"/>
          <w:sz w:val="21"/>
          <w:szCs w:val="21"/>
          <w:highlight w:val="none"/>
        </w:rPr>
        <w:t>材料进行采购，</w:t>
      </w:r>
      <w:r>
        <w:rPr>
          <w:rFonts w:hint="eastAsia" w:ascii="宋体" w:hAnsi="宋体" w:eastAsia="宋体" w:cs="宋体"/>
          <w:spacing w:val="-1"/>
          <w:sz w:val="21"/>
          <w:szCs w:val="21"/>
          <w:highlight w:val="none"/>
        </w:rPr>
        <w:t>结算时按投标单价支付，不得</w:t>
      </w:r>
      <w:r>
        <w:rPr>
          <w:rFonts w:hint="eastAsia" w:ascii="宋体" w:hAnsi="宋体" w:eastAsia="宋体" w:cs="宋体"/>
          <w:spacing w:val="-2"/>
          <w:sz w:val="21"/>
          <w:szCs w:val="21"/>
          <w:highlight w:val="none"/>
        </w:rPr>
        <w:t>调整。</w:t>
      </w:r>
    </w:p>
    <w:p w14:paraId="29E985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对发包人在招标时，没有明确约定参照或相当于**品牌</w:t>
      </w:r>
      <w:r>
        <w:rPr>
          <w:rFonts w:hint="eastAsia" w:ascii="宋体" w:hAnsi="宋体" w:eastAsia="宋体" w:cs="宋体"/>
          <w:spacing w:val="-1"/>
          <w:sz w:val="21"/>
          <w:szCs w:val="21"/>
          <w:highlight w:val="none"/>
        </w:rPr>
        <w:t>、档次的材料和设备，</w:t>
      </w:r>
      <w:r>
        <w:rPr>
          <w:rFonts w:hint="eastAsia" w:ascii="宋体" w:hAnsi="宋体" w:eastAsia="宋体" w:cs="宋体"/>
          <w:sz w:val="21"/>
          <w:szCs w:val="21"/>
          <w:highlight w:val="none"/>
        </w:rPr>
        <w:t>或双方对材料和设备选择有争议的，发包人有权要</w:t>
      </w:r>
      <w:r>
        <w:rPr>
          <w:rFonts w:hint="eastAsia" w:ascii="宋体" w:hAnsi="宋体" w:eastAsia="宋体" w:cs="宋体"/>
          <w:spacing w:val="-1"/>
          <w:sz w:val="21"/>
          <w:szCs w:val="21"/>
          <w:highlight w:val="none"/>
        </w:rPr>
        <w:t>求承包人按不低于招标控制价相同细目的材料或设备价格进行采购，结算时按投标单价支付，不得调整。</w:t>
      </w:r>
    </w:p>
    <w:p w14:paraId="0078CC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禁止使用松木、松木包装材料设备、种子、苗木、花卉及繁殖材料。</w:t>
      </w:r>
      <w:r>
        <w:rPr>
          <w:rFonts w:hint="eastAsia" w:ascii="宋体" w:hAnsi="宋体" w:eastAsia="宋体" w:cs="宋体"/>
          <w:spacing w:val="15"/>
          <w:sz w:val="21"/>
          <w:szCs w:val="21"/>
          <w:highlight w:val="none"/>
        </w:rPr>
        <w:t xml:space="preserve"> </w:t>
      </w:r>
      <w:r>
        <w:rPr>
          <w:rFonts w:hint="eastAsia" w:ascii="宋体" w:hAnsi="宋体" w:eastAsia="宋体" w:cs="宋体"/>
          <w:spacing w:val="-1"/>
          <w:sz w:val="21"/>
          <w:szCs w:val="21"/>
          <w:highlight w:val="none"/>
        </w:rPr>
        <w:t>本工程必须使用预拌砂浆。</w:t>
      </w:r>
    </w:p>
    <w:p w14:paraId="00A72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要求涉木产品供货商对应施检疫的产品提供《植物</w:t>
      </w:r>
      <w:r>
        <w:rPr>
          <w:rFonts w:hint="eastAsia" w:ascii="宋体" w:hAnsi="宋体" w:eastAsia="宋体" w:cs="宋体"/>
          <w:spacing w:val="-1"/>
          <w:sz w:val="21"/>
          <w:szCs w:val="21"/>
          <w:highlight w:val="none"/>
        </w:rPr>
        <w:t>检疫证书》；涉及松木质包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装材料的，积极配合林业部门做好检疫工作。</w:t>
      </w:r>
    </w:p>
    <w:p w14:paraId="5A2058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8.2.1</w:t>
      </w:r>
      <w:r>
        <w:rPr>
          <w:rFonts w:hint="eastAsia" w:ascii="宋体" w:hAnsi="宋体" w:eastAsia="宋体" w:cs="宋体"/>
          <w:spacing w:val="39"/>
          <w:sz w:val="21"/>
          <w:szCs w:val="21"/>
          <w:highlight w:val="none"/>
        </w:rPr>
        <w:t xml:space="preserve"> </w:t>
      </w:r>
      <w:r>
        <w:rPr>
          <w:rFonts w:hint="eastAsia" w:ascii="宋体" w:hAnsi="宋体" w:eastAsia="宋体" w:cs="宋体"/>
          <w:b/>
          <w:bCs/>
          <w:spacing w:val="-3"/>
          <w:sz w:val="21"/>
          <w:szCs w:val="21"/>
          <w:highlight w:val="none"/>
        </w:rPr>
        <w:t>由承包人采购、供应的材料，承包人需提前三天向监理</w:t>
      </w:r>
      <w:r>
        <w:rPr>
          <w:rFonts w:hint="eastAsia" w:ascii="宋体" w:hAnsi="宋体" w:eastAsia="宋体" w:cs="宋体"/>
          <w:b/>
          <w:bCs/>
          <w:spacing w:val="-4"/>
          <w:sz w:val="21"/>
          <w:szCs w:val="21"/>
          <w:highlight w:val="none"/>
        </w:rPr>
        <w:t>人及发包人报验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并提供详细进货清单，进货清单应含有所进货物的品牌、规格、型号、数量及</w:t>
      </w:r>
      <w:r>
        <w:rPr>
          <w:rFonts w:hint="eastAsia" w:ascii="宋体" w:hAnsi="宋体" w:eastAsia="宋体" w:cs="宋体"/>
          <w:b/>
          <w:bCs/>
          <w:spacing w:val="-3"/>
          <w:sz w:val="21"/>
          <w:szCs w:val="21"/>
          <w:highlight w:val="none"/>
        </w:rPr>
        <w:t>质量</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等级等内容，待监理人及发包人回复同意后方可进货，若承包人材料进</w:t>
      </w:r>
      <w:r>
        <w:rPr>
          <w:rFonts w:hint="eastAsia" w:ascii="宋体" w:hAnsi="宋体" w:eastAsia="宋体" w:cs="宋体"/>
          <w:b/>
          <w:bCs/>
          <w:spacing w:val="-3"/>
          <w:sz w:val="21"/>
          <w:szCs w:val="21"/>
          <w:highlight w:val="none"/>
        </w:rPr>
        <w:t>场前未报验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、进场材料与报验材料不符及进场材料为假冒伪劣材料的，每发生一例，承包</w:t>
      </w:r>
      <w:r>
        <w:rPr>
          <w:rFonts w:hint="eastAsia" w:ascii="宋体" w:hAnsi="宋体" w:eastAsia="宋体" w:cs="宋体"/>
          <w:b/>
          <w:bCs/>
          <w:spacing w:val="-3"/>
          <w:sz w:val="21"/>
          <w:szCs w:val="21"/>
          <w:highlight w:val="none"/>
        </w:rPr>
        <w:t>人应</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向发包人支付违约金30000元。该款项直接从工程进度款或履约保证金中扣</w:t>
      </w:r>
      <w:r>
        <w:rPr>
          <w:rFonts w:hint="eastAsia" w:ascii="宋体" w:hAnsi="宋体" w:eastAsia="宋体" w:cs="宋体"/>
          <w:b/>
          <w:bCs/>
          <w:spacing w:val="-3"/>
          <w:sz w:val="21"/>
          <w:szCs w:val="21"/>
          <w:highlight w:val="none"/>
        </w:rPr>
        <w:t>除，无</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需经承包人同意，承包人还应无条件负责将材料退场，并承担由此产生</w:t>
      </w:r>
      <w:r>
        <w:rPr>
          <w:rFonts w:hint="eastAsia" w:ascii="宋体" w:hAnsi="宋体" w:eastAsia="宋体" w:cs="宋体"/>
          <w:b/>
          <w:bCs/>
          <w:spacing w:val="-3"/>
          <w:sz w:val="21"/>
          <w:szCs w:val="21"/>
          <w:highlight w:val="none"/>
        </w:rPr>
        <w:t>的一切费用</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及责任，由此延误的工期不予顺延。</w:t>
      </w:r>
    </w:p>
    <w:p w14:paraId="07423D3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8.2.2</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承包人采购材料进场同时，需提供与报验相同的产品合格证及相关</w:t>
      </w:r>
      <w:r>
        <w:rPr>
          <w:rFonts w:hint="eastAsia" w:ascii="宋体" w:hAnsi="宋体" w:eastAsia="宋体" w:cs="宋体"/>
          <w:b/>
          <w:bCs/>
          <w:spacing w:val="-3"/>
          <w:sz w:val="21"/>
          <w:szCs w:val="21"/>
          <w:highlight w:val="none"/>
        </w:rPr>
        <w:t>检测</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报告，若不能提供的，该批材料按不合格产品清退出场，并按8.2.1条处理。</w:t>
      </w:r>
    </w:p>
    <w:p w14:paraId="1B318FA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材料与工程设备的保管与使用</w:t>
      </w:r>
    </w:p>
    <w:p w14:paraId="42DB33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8.4.1发包人供应的材料设备的保管费用的承担：</w:t>
      </w:r>
      <w:r>
        <w:rPr>
          <w:rFonts w:hint="eastAsia" w:ascii="宋体" w:hAnsi="宋体" w:eastAsia="宋体" w:cs="宋体"/>
          <w:spacing w:val="-3"/>
          <w:sz w:val="21"/>
          <w:szCs w:val="21"/>
          <w:highlight w:val="none"/>
          <w:u w:val="single" w:color="auto"/>
        </w:rPr>
        <w:t>由发包人供应给承包人施工使</w:t>
      </w:r>
      <w:r>
        <w:rPr>
          <w:rFonts w:hint="eastAsia" w:ascii="宋体" w:hAnsi="宋体" w:eastAsia="宋体" w:cs="宋体"/>
          <w:spacing w:val="-1"/>
          <w:sz w:val="21"/>
          <w:szCs w:val="21"/>
          <w:highlight w:val="none"/>
          <w:u w:val="single" w:color="auto"/>
        </w:rPr>
        <w:t>用的材料、设备，保管费由承包人承担</w:t>
      </w:r>
      <w:r>
        <w:rPr>
          <w:rFonts w:hint="eastAsia" w:ascii="宋体" w:hAnsi="宋体" w:eastAsia="宋体" w:cs="宋体"/>
          <w:spacing w:val="-1"/>
          <w:sz w:val="21"/>
          <w:szCs w:val="21"/>
          <w:highlight w:val="none"/>
        </w:rPr>
        <w:t>。</w:t>
      </w:r>
    </w:p>
    <w:p w14:paraId="52352B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8.6</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7"/>
          <w:sz w:val="21"/>
          <w:szCs w:val="21"/>
          <w:highlight w:val="none"/>
        </w:rPr>
        <w:t>样品</w:t>
      </w:r>
    </w:p>
    <w:p w14:paraId="5E5931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8.6.1 样品的报送与封存</w:t>
      </w:r>
    </w:p>
    <w:p w14:paraId="081128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需要承包人报送样品的材料或工程设备，样品的种类、名称、规格、数量要求</w:t>
      </w:r>
      <w:r>
        <w:rPr>
          <w:rFonts w:hint="eastAsia" w:ascii="宋体" w:hAnsi="宋体" w:eastAsia="宋体" w:cs="宋体"/>
          <w:spacing w:val="9"/>
          <w:sz w:val="21"/>
          <w:szCs w:val="21"/>
          <w:highlight w:val="none"/>
        </w:rPr>
        <w:t xml:space="preserve">  </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主要材料涉及品种、款式、颜色等方面内容的，承包</w:t>
      </w:r>
      <w:r>
        <w:rPr>
          <w:rFonts w:hint="eastAsia" w:ascii="宋体" w:hAnsi="宋体" w:eastAsia="宋体" w:cs="宋体"/>
          <w:spacing w:val="-1"/>
          <w:sz w:val="21"/>
          <w:szCs w:val="21"/>
          <w:highlight w:val="none"/>
        </w:rPr>
        <w:t>人应提交拟选用合格的材料</w:t>
      </w:r>
      <w:r>
        <w:rPr>
          <w:rFonts w:hint="eastAsia" w:ascii="宋体" w:hAnsi="宋体" w:eastAsia="宋体" w:cs="宋体"/>
          <w:sz w:val="21"/>
          <w:szCs w:val="21"/>
          <w:highlight w:val="none"/>
        </w:rPr>
        <w:t xml:space="preserve"> 样品送发包人选定。选定的样品应封存于现场，承包人应在</w:t>
      </w:r>
      <w:r>
        <w:rPr>
          <w:rFonts w:hint="eastAsia" w:ascii="宋体" w:hAnsi="宋体" w:eastAsia="宋体" w:cs="宋体"/>
          <w:spacing w:val="-1"/>
          <w:sz w:val="21"/>
          <w:szCs w:val="21"/>
          <w:highlight w:val="none"/>
        </w:rPr>
        <w:t>现场为保存样品提供适</w:t>
      </w:r>
      <w:r>
        <w:rPr>
          <w:rFonts w:hint="eastAsia" w:ascii="宋体" w:hAnsi="宋体" w:eastAsia="宋体" w:cs="宋体"/>
          <w:sz w:val="21"/>
          <w:szCs w:val="21"/>
          <w:highlight w:val="none"/>
        </w:rPr>
        <w:t xml:space="preserve"> 当和固定的场所并保持适当和良好的储存环境条件，特别是</w:t>
      </w:r>
      <w:r>
        <w:rPr>
          <w:rFonts w:hint="eastAsia" w:ascii="宋体" w:hAnsi="宋体" w:eastAsia="宋体" w:cs="宋体"/>
          <w:spacing w:val="-1"/>
          <w:sz w:val="21"/>
          <w:szCs w:val="21"/>
          <w:highlight w:val="none"/>
        </w:rPr>
        <w:t>主要装饰、安装工程材</w:t>
      </w:r>
      <w:r>
        <w:rPr>
          <w:rFonts w:hint="eastAsia" w:ascii="宋体" w:hAnsi="宋体" w:eastAsia="宋体" w:cs="宋体"/>
          <w:sz w:val="21"/>
          <w:szCs w:val="21"/>
          <w:highlight w:val="none"/>
        </w:rPr>
        <w:t xml:space="preserve"> 料样品至少封存到竣工结算审定完成后（根据工程设计实施</w:t>
      </w:r>
      <w:r>
        <w:rPr>
          <w:rFonts w:hint="eastAsia" w:ascii="宋体" w:hAnsi="宋体" w:eastAsia="宋体" w:cs="宋体"/>
          <w:spacing w:val="-1"/>
          <w:sz w:val="21"/>
          <w:szCs w:val="21"/>
          <w:highlight w:val="none"/>
        </w:rPr>
        <w:t>情况，包括但不限于地</w:t>
      </w:r>
      <w:r>
        <w:rPr>
          <w:rFonts w:hint="eastAsia" w:ascii="宋体" w:hAnsi="宋体" w:eastAsia="宋体" w:cs="宋体"/>
          <w:sz w:val="21"/>
          <w:szCs w:val="21"/>
          <w:highlight w:val="none"/>
        </w:rPr>
        <w:t xml:space="preserve"> 面、天面、内外墙面装饰材料，防水材料，门窗，电线电缆</w:t>
      </w:r>
      <w:r>
        <w:rPr>
          <w:rFonts w:hint="eastAsia" w:ascii="宋体" w:hAnsi="宋体" w:eastAsia="宋体" w:cs="宋体"/>
          <w:spacing w:val="-1"/>
          <w:sz w:val="21"/>
          <w:szCs w:val="21"/>
          <w:highlight w:val="none"/>
        </w:rPr>
        <w:t>，桥架，给排水管等材</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料）。</w:t>
      </w:r>
    </w:p>
    <w:p w14:paraId="439874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施工设备和临时设施</w:t>
      </w:r>
    </w:p>
    <w:p w14:paraId="66EE9B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8.8.1 承包人提供的施工设备和临时设施</w:t>
      </w:r>
    </w:p>
    <w:p w14:paraId="64B4B8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除专用合同条款另有约定的其他独立承包人和监理人指示的他人提供条件外， 承包人运入施工场地的所有施工设备以及在施工场地建设</w:t>
      </w:r>
      <w:r>
        <w:rPr>
          <w:rFonts w:hint="eastAsia" w:ascii="宋体" w:hAnsi="宋体" w:eastAsia="宋体" w:cs="宋体"/>
          <w:spacing w:val="-1"/>
          <w:sz w:val="21"/>
          <w:szCs w:val="21"/>
          <w:highlight w:val="none"/>
        </w:rPr>
        <w:t>的临时设施仅限于用于合</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同工程。</w:t>
      </w:r>
      <w:r>
        <w:rPr>
          <w:rFonts w:hint="eastAsia" w:ascii="宋体" w:hAnsi="宋体" w:eastAsia="宋体" w:cs="宋体"/>
          <w:b/>
          <w:bCs/>
          <w:spacing w:val="-2"/>
          <w:sz w:val="21"/>
          <w:szCs w:val="21"/>
          <w:highlight w:val="none"/>
          <w:u w:val="single" w:color="auto"/>
        </w:rPr>
        <w:t>免费提供给发包人、监理工程师和其他合同段的承包人使用。</w:t>
      </w:r>
      <w:r>
        <w:rPr>
          <w:rFonts w:hint="eastAsia" w:ascii="宋体" w:hAnsi="宋体" w:eastAsia="宋体" w:cs="宋体"/>
          <w:spacing w:val="-2"/>
          <w:sz w:val="21"/>
          <w:szCs w:val="21"/>
          <w:highlight w:val="none"/>
        </w:rPr>
        <w:t>承包人用于</w:t>
      </w:r>
      <w:r>
        <w:rPr>
          <w:rFonts w:hint="eastAsia" w:ascii="宋体" w:hAnsi="宋体" w:eastAsia="宋体" w:cs="宋体"/>
          <w:spacing w:val="17"/>
          <w:sz w:val="21"/>
          <w:szCs w:val="21"/>
          <w:highlight w:val="none"/>
        </w:rPr>
        <w:t xml:space="preserve"> </w:t>
      </w:r>
      <w:r>
        <w:rPr>
          <w:rFonts w:hint="eastAsia" w:ascii="宋体" w:hAnsi="宋体" w:eastAsia="宋体" w:cs="宋体"/>
          <w:spacing w:val="-1"/>
          <w:sz w:val="21"/>
          <w:szCs w:val="21"/>
          <w:highlight w:val="none"/>
        </w:rPr>
        <w:t>本工程的主要机械设备清单见合同附件4。</w:t>
      </w:r>
    </w:p>
    <w:p w14:paraId="4D3885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关于修建临时设施费用承担的约定：</w:t>
      </w:r>
    </w:p>
    <w:p w14:paraId="286FB5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w:t>
      </w:r>
      <w:r>
        <w:rPr>
          <w:rFonts w:hint="eastAsia" w:ascii="宋体" w:hAnsi="宋体" w:eastAsia="宋体" w:cs="宋体"/>
          <w:spacing w:val="-3"/>
          <w:sz w:val="21"/>
          <w:szCs w:val="21"/>
          <w:highlight w:val="none"/>
          <w:u w:val="single" w:color="auto"/>
        </w:rPr>
        <w:t>除专用合同条款另有约定外，承包人的临时用地（含项目部</w:t>
      </w:r>
      <w:r>
        <w:rPr>
          <w:rFonts w:hint="eastAsia" w:ascii="宋体" w:hAnsi="宋体" w:eastAsia="宋体" w:cs="宋体"/>
          <w:spacing w:val="-4"/>
          <w:sz w:val="21"/>
          <w:szCs w:val="21"/>
          <w:highlight w:val="none"/>
          <w:u w:val="single" w:color="auto"/>
        </w:rPr>
        <w:t>驻地等）租用</w:t>
      </w:r>
      <w:r>
        <w:rPr>
          <w:rFonts w:hint="eastAsia" w:ascii="宋体" w:hAnsi="宋体" w:eastAsia="宋体" w:cs="宋体"/>
          <w:spacing w:val="-1"/>
          <w:sz w:val="21"/>
          <w:szCs w:val="21"/>
          <w:highlight w:val="none"/>
          <w:u w:val="single" w:color="auto"/>
        </w:rPr>
        <w:t>费（含拆迁补偿）、临时用地的环保、恢复、临时用地的青苗补偿及地面附着物拆</w:t>
      </w:r>
      <w:r>
        <w:rPr>
          <w:rFonts w:hint="eastAsia" w:ascii="宋体" w:hAnsi="宋体" w:eastAsia="宋体" w:cs="宋体"/>
          <w:sz w:val="21"/>
          <w:szCs w:val="21"/>
          <w:highlight w:val="none"/>
          <w:u w:val="single" w:color="auto"/>
        </w:rPr>
        <w:t>除等费用均由承包人负责，费用在投标报价中综合考虑。</w:t>
      </w:r>
    </w:p>
    <w:p w14:paraId="075E1676">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（2）承包人负责合同实施期间其合同段内临时交通道路（含场内外连接公共交</w:t>
      </w:r>
      <w:r>
        <w:rPr>
          <w:rFonts w:hint="eastAsia" w:ascii="宋体" w:hAnsi="宋体" w:eastAsia="宋体" w:cs="宋体"/>
          <w:spacing w:val="1"/>
          <w:sz w:val="21"/>
          <w:szCs w:val="21"/>
          <w:highlight w:val="none"/>
          <w:u w:val="single" w:color="auto"/>
        </w:rPr>
        <w:t>通道路）和交通设施的修建、维修、养护和交通管</w:t>
      </w:r>
      <w:r>
        <w:rPr>
          <w:rFonts w:hint="eastAsia" w:ascii="宋体" w:hAnsi="宋体" w:eastAsia="宋体" w:cs="宋体"/>
          <w:sz w:val="21"/>
          <w:szCs w:val="21"/>
          <w:highlight w:val="none"/>
          <w:u w:val="single" w:color="auto"/>
        </w:rPr>
        <w:t>理工作，并承担一切费用。</w:t>
      </w:r>
    </w:p>
    <w:p w14:paraId="07D30055">
      <w:pPr>
        <w:pageBreakBefore w:val="0"/>
        <w:widowControl w:val="0"/>
        <w:tabs>
          <w:tab w:val="left" w:pos="146"/>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u w:val="single" w:color="auto"/>
        </w:rPr>
        <w:t>（3）承包人修建的临时道路和交通设施，应免费提供给发包人、</w:t>
      </w:r>
      <w:r>
        <w:rPr>
          <w:rFonts w:hint="eastAsia" w:ascii="宋体" w:hAnsi="宋体" w:eastAsia="宋体" w:cs="宋体"/>
          <w:spacing w:val="-7"/>
          <w:sz w:val="21"/>
          <w:szCs w:val="21"/>
          <w:highlight w:val="none"/>
          <w:u w:val="single" w:color="auto"/>
        </w:rPr>
        <w:t>监理人和其他合同</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段的承包人使用，如共同使用的路基损坏严重，发包人或</w:t>
      </w:r>
      <w:r>
        <w:rPr>
          <w:rFonts w:hint="eastAsia" w:ascii="宋体" w:hAnsi="宋体" w:eastAsia="宋体" w:cs="宋体"/>
          <w:spacing w:val="-1"/>
          <w:sz w:val="21"/>
          <w:szCs w:val="21"/>
          <w:highlight w:val="none"/>
          <w:u w:val="single" w:color="auto"/>
        </w:rPr>
        <w:t>监理人将负责通知有关承</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包人共同出资修复，若使用频率相差悬殊，则按比例分摊</w:t>
      </w:r>
      <w:r>
        <w:rPr>
          <w:rFonts w:hint="eastAsia" w:ascii="宋体" w:hAnsi="宋体" w:eastAsia="宋体" w:cs="宋体"/>
          <w:spacing w:val="-1"/>
          <w:sz w:val="21"/>
          <w:szCs w:val="21"/>
          <w:highlight w:val="none"/>
        </w:rPr>
        <w:t>。</w:t>
      </w:r>
    </w:p>
    <w:p w14:paraId="7A8BF9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8.8.2 发包人提供的施工设备和临时设施</w:t>
      </w:r>
    </w:p>
    <w:p w14:paraId="37C61D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发包人提供的施工设备和临时设施：</w:t>
      </w:r>
      <w:r>
        <w:rPr>
          <w:rFonts w:hint="eastAsia" w:ascii="宋体" w:hAnsi="宋体" w:eastAsia="宋体" w:cs="宋体"/>
          <w:b/>
          <w:bCs/>
          <w:spacing w:val="-1"/>
          <w:sz w:val="21"/>
          <w:szCs w:val="21"/>
          <w:highlight w:val="none"/>
          <w:u w:val="single" w:color="auto"/>
        </w:rPr>
        <w:t>除专用合</w:t>
      </w:r>
      <w:r>
        <w:rPr>
          <w:rFonts w:hint="eastAsia" w:ascii="宋体" w:hAnsi="宋体" w:eastAsia="宋体" w:cs="宋体"/>
          <w:b/>
          <w:bCs/>
          <w:spacing w:val="-2"/>
          <w:sz w:val="21"/>
          <w:szCs w:val="21"/>
          <w:highlight w:val="none"/>
          <w:u w:val="single" w:color="auto"/>
        </w:rPr>
        <w:t>同条款另有约定的其他独立承包人和监理人指示的他人提供条件外，承包人运入施工场地的所有施</w:t>
      </w:r>
      <w:r>
        <w:rPr>
          <w:rFonts w:hint="eastAsia" w:ascii="宋体" w:hAnsi="宋体" w:eastAsia="宋体" w:cs="宋体"/>
          <w:b/>
          <w:bCs/>
          <w:spacing w:val="-3"/>
          <w:sz w:val="21"/>
          <w:szCs w:val="21"/>
          <w:highlight w:val="none"/>
          <w:u w:val="single" w:color="auto"/>
        </w:rPr>
        <w:t>工设备以及在施</w:t>
      </w:r>
      <w:r>
        <w:rPr>
          <w:rFonts w:hint="eastAsia" w:ascii="宋体" w:hAnsi="宋体" w:eastAsia="宋体" w:cs="宋体"/>
          <w:b/>
          <w:bCs/>
          <w:spacing w:val="-2"/>
          <w:sz w:val="21"/>
          <w:szCs w:val="21"/>
          <w:highlight w:val="none"/>
          <w:u w:val="single" w:color="auto"/>
        </w:rPr>
        <w:t>工场地建设的临时设施仅限</w:t>
      </w:r>
      <w:r>
        <w:rPr>
          <w:rFonts w:hint="eastAsia" w:ascii="宋体" w:hAnsi="宋体" w:cs="宋体"/>
          <w:b/>
          <w:bCs/>
          <w:spacing w:val="-2"/>
          <w:sz w:val="21"/>
          <w:szCs w:val="21"/>
          <w:highlight w:val="none"/>
          <w:u w:val="single" w:color="auto"/>
          <w:lang w:eastAsia="zh-CN"/>
        </w:rPr>
        <w:t>于使</w:t>
      </w:r>
      <w:r>
        <w:rPr>
          <w:rFonts w:hint="eastAsia" w:ascii="宋体" w:hAnsi="宋体" w:eastAsia="宋体" w:cs="宋体"/>
          <w:b/>
          <w:bCs/>
          <w:spacing w:val="-2"/>
          <w:sz w:val="21"/>
          <w:szCs w:val="21"/>
          <w:highlight w:val="none"/>
          <w:u w:val="single" w:color="auto"/>
        </w:rPr>
        <w:t>用本合同工程</w:t>
      </w:r>
      <w:r>
        <w:rPr>
          <w:rFonts w:hint="eastAsia" w:ascii="宋体" w:hAnsi="宋体" w:eastAsia="宋体" w:cs="宋体"/>
          <w:spacing w:val="-2"/>
          <w:sz w:val="21"/>
          <w:szCs w:val="21"/>
          <w:highlight w:val="none"/>
          <w:u w:val="single" w:color="auto"/>
        </w:rPr>
        <w:t>，</w:t>
      </w:r>
      <w:r>
        <w:rPr>
          <w:rFonts w:hint="eastAsia" w:ascii="宋体" w:hAnsi="宋体" w:eastAsia="宋体" w:cs="宋体"/>
          <w:b/>
          <w:bCs/>
          <w:spacing w:val="-2"/>
          <w:sz w:val="21"/>
          <w:szCs w:val="21"/>
          <w:highlight w:val="none"/>
          <w:u w:val="single" w:color="auto"/>
        </w:rPr>
        <w:t>塔吊和井架免费提供给发包人监</w:t>
      </w:r>
      <w:r>
        <w:rPr>
          <w:rFonts w:hint="eastAsia" w:ascii="宋体" w:hAnsi="宋体" w:eastAsia="宋体" w:cs="宋体"/>
          <w:b/>
          <w:bCs/>
          <w:spacing w:val="-3"/>
          <w:sz w:val="21"/>
          <w:szCs w:val="21"/>
          <w:highlight w:val="none"/>
          <w:u w:val="single" w:color="auto"/>
        </w:rPr>
        <w:t>理工程师用于本工程项目相关配套工程</w:t>
      </w:r>
      <w:r>
        <w:rPr>
          <w:rFonts w:hint="eastAsia" w:ascii="宋体" w:hAnsi="宋体" w:eastAsia="宋体" w:cs="宋体"/>
          <w:spacing w:val="-3"/>
          <w:sz w:val="21"/>
          <w:szCs w:val="21"/>
          <w:highlight w:val="none"/>
        </w:rPr>
        <w:t>。</w:t>
      </w:r>
    </w:p>
    <w:p w14:paraId="00EC70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发包人提供的施工设备和临时设施的运行、维护、拆除、清运费用的承担</w:t>
      </w:r>
      <w:r>
        <w:rPr>
          <w:rFonts w:hint="eastAsia" w:ascii="宋体" w:hAnsi="宋体" w:eastAsia="宋体" w:cs="宋体"/>
          <w:spacing w:val="-3"/>
          <w:sz w:val="21"/>
          <w:szCs w:val="21"/>
          <w:highlight w:val="none"/>
        </w:rPr>
        <w:t>人：</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u w:val="single" w:color="auto"/>
        </w:rPr>
        <w:t>承包人</w:t>
      </w:r>
      <w:r>
        <w:rPr>
          <w:rFonts w:hint="eastAsia" w:ascii="宋体" w:hAnsi="宋体" w:eastAsia="宋体" w:cs="宋体"/>
          <w:spacing w:val="-3"/>
          <w:sz w:val="21"/>
          <w:szCs w:val="21"/>
          <w:highlight w:val="none"/>
        </w:rPr>
        <w:t>。</w:t>
      </w:r>
    </w:p>
    <w:p w14:paraId="7C2657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试验与检验</w:t>
      </w:r>
    </w:p>
    <w:p w14:paraId="78762D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试验设备与试验人员</w:t>
      </w:r>
    </w:p>
    <w:p w14:paraId="588C83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9.1.2 试验设备</w:t>
      </w:r>
    </w:p>
    <w:p w14:paraId="23E2C6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施工现场需要配置的试验场所：</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1B9D26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施工现场需要配备的试验设备：</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41B96A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施工现场需要具备的其他试验条件：</w:t>
      </w:r>
      <w:r>
        <w:rPr>
          <w:rFonts w:hint="eastAsia" w:ascii="宋体" w:hAnsi="宋体" w:eastAsia="宋体" w:cs="宋体"/>
          <w:sz w:val="21"/>
          <w:szCs w:val="21"/>
          <w:highlight w:val="none"/>
          <w:u w:val="single" w:color="auto"/>
        </w:rPr>
        <w:t>按有关规定执行，</w:t>
      </w:r>
      <w:r>
        <w:rPr>
          <w:rFonts w:hint="eastAsia" w:ascii="宋体" w:hAnsi="宋体" w:eastAsia="宋体" w:cs="宋体"/>
          <w:spacing w:val="-1"/>
          <w:sz w:val="21"/>
          <w:szCs w:val="21"/>
          <w:highlight w:val="none"/>
          <w:u w:val="single" w:color="auto"/>
        </w:rPr>
        <w:t>其余均按本合同《通用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条款》第 9.1.2款规定执行</w:t>
      </w:r>
      <w:r>
        <w:rPr>
          <w:rFonts w:hint="eastAsia" w:ascii="宋体" w:hAnsi="宋体" w:eastAsia="宋体" w:cs="宋体"/>
          <w:spacing w:val="-1"/>
          <w:sz w:val="21"/>
          <w:szCs w:val="21"/>
          <w:highlight w:val="none"/>
        </w:rPr>
        <w:t>。</w:t>
      </w:r>
    </w:p>
    <w:p w14:paraId="5194F3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现场工艺试验</w:t>
      </w:r>
    </w:p>
    <w:p w14:paraId="374D4B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现场工艺试验的有关约定：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7CF064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9.5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检验费用</w:t>
      </w:r>
    </w:p>
    <w:p w14:paraId="78C764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根据《建设工程质量检测管理办法》（建设部令第141号）以及《广西壮族自治</w:t>
      </w:r>
      <w:r>
        <w:rPr>
          <w:rFonts w:hint="eastAsia" w:ascii="宋体" w:hAnsi="宋体" w:eastAsia="宋体" w:cs="宋体"/>
          <w:sz w:val="21"/>
          <w:szCs w:val="21"/>
          <w:highlight w:val="none"/>
        </w:rPr>
        <w:t>区建设工程质量检测管理规定》（桂建管〔2013〕11</w:t>
      </w:r>
      <w:r>
        <w:rPr>
          <w:rFonts w:hint="eastAsia" w:ascii="宋体" w:hAnsi="宋体" w:eastAsia="宋体" w:cs="宋体"/>
          <w:spacing w:val="-1"/>
          <w:sz w:val="21"/>
          <w:szCs w:val="21"/>
          <w:highlight w:val="none"/>
        </w:rPr>
        <w:t>号）规定，工程质量检测业务</w:t>
      </w:r>
      <w:r>
        <w:rPr>
          <w:rFonts w:hint="eastAsia" w:ascii="宋体" w:hAnsi="宋体" w:eastAsia="宋体" w:cs="宋体"/>
          <w:sz w:val="21"/>
          <w:szCs w:val="21"/>
          <w:highlight w:val="none"/>
        </w:rPr>
        <w:t>由发包人委托有相应资质的检测机构检测。费用从发</w:t>
      </w:r>
      <w:r>
        <w:rPr>
          <w:rFonts w:hint="eastAsia" w:ascii="宋体" w:hAnsi="宋体" w:eastAsia="宋体" w:cs="宋体"/>
          <w:spacing w:val="-1"/>
          <w:sz w:val="21"/>
          <w:szCs w:val="21"/>
          <w:highlight w:val="none"/>
        </w:rPr>
        <w:t>包人的项目建设经费中支出并</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直接支付给检测机构，不计入合同价款内。</w:t>
      </w:r>
    </w:p>
    <w:p w14:paraId="46BFF1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10"/>
          <w:sz w:val="21"/>
          <w:szCs w:val="21"/>
          <w:highlight w:val="none"/>
        </w:rPr>
        <w:t>10.</w:t>
      </w:r>
      <w:r>
        <w:rPr>
          <w:rFonts w:hint="eastAsia" w:ascii="宋体" w:hAnsi="宋体" w:eastAsia="宋体" w:cs="宋体"/>
          <w:spacing w:val="9"/>
          <w:sz w:val="21"/>
          <w:szCs w:val="21"/>
          <w:highlight w:val="none"/>
        </w:rPr>
        <w:t xml:space="preserve"> </w:t>
      </w:r>
      <w:r>
        <w:rPr>
          <w:rFonts w:hint="eastAsia" w:ascii="宋体" w:hAnsi="宋体" w:eastAsia="宋体" w:cs="宋体"/>
          <w:b/>
          <w:bCs/>
          <w:spacing w:val="-10"/>
          <w:sz w:val="21"/>
          <w:szCs w:val="21"/>
          <w:highlight w:val="none"/>
        </w:rPr>
        <w:t>变更</w:t>
      </w:r>
    </w:p>
    <w:p w14:paraId="758610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10.1</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变更的范围</w:t>
      </w:r>
    </w:p>
    <w:p w14:paraId="46D04FE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关于变更的范围的约定：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58083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变更程序</w:t>
      </w:r>
    </w:p>
    <w:p w14:paraId="2CB12D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10.3.1国有投资项目：</w:t>
      </w:r>
    </w:p>
    <w:p w14:paraId="099BE6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10.3.1变更的提出</w:t>
      </w:r>
    </w:p>
    <w:p w14:paraId="142B4C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1）在合同履行过程中，可能发生第10.1 款约定</w:t>
      </w:r>
      <w:r>
        <w:rPr>
          <w:rFonts w:hint="eastAsia" w:ascii="宋体" w:hAnsi="宋体" w:eastAsia="宋体" w:cs="宋体"/>
          <w:spacing w:val="-3"/>
          <w:sz w:val="21"/>
          <w:szCs w:val="21"/>
          <w:highlight w:val="none"/>
        </w:rPr>
        <w:t>情形的，监理人可向承包人发</w:t>
      </w:r>
      <w:r>
        <w:rPr>
          <w:rFonts w:hint="eastAsia" w:ascii="宋体" w:hAnsi="宋体" w:eastAsia="宋体" w:cs="宋体"/>
          <w:sz w:val="21"/>
          <w:szCs w:val="21"/>
          <w:highlight w:val="none"/>
        </w:rPr>
        <w:t>出变更意向书。变更意向书应说明变更的具体内容和发包人</w:t>
      </w:r>
      <w:r>
        <w:rPr>
          <w:rFonts w:hint="eastAsia" w:ascii="宋体" w:hAnsi="宋体" w:eastAsia="宋体" w:cs="宋体"/>
          <w:spacing w:val="-1"/>
          <w:sz w:val="21"/>
          <w:szCs w:val="21"/>
          <w:highlight w:val="none"/>
        </w:rPr>
        <w:t>对变更的时间要求，并</w:t>
      </w:r>
      <w:r>
        <w:rPr>
          <w:rFonts w:hint="eastAsia" w:ascii="宋体" w:hAnsi="宋体" w:eastAsia="宋体" w:cs="宋体"/>
          <w:sz w:val="21"/>
          <w:szCs w:val="21"/>
          <w:highlight w:val="none"/>
        </w:rPr>
        <w:t>附必要的图纸和相关资料。变更意向书应要求承包人提交包</w:t>
      </w:r>
      <w:r>
        <w:rPr>
          <w:rFonts w:hint="eastAsia" w:ascii="宋体" w:hAnsi="宋体" w:eastAsia="宋体" w:cs="宋体"/>
          <w:spacing w:val="-1"/>
          <w:sz w:val="21"/>
          <w:szCs w:val="21"/>
          <w:highlight w:val="none"/>
        </w:rPr>
        <w:t>括拟实施变更工作的计</w:t>
      </w:r>
      <w:r>
        <w:rPr>
          <w:rFonts w:hint="eastAsia" w:ascii="宋体" w:hAnsi="宋体" w:eastAsia="宋体" w:cs="宋体"/>
          <w:sz w:val="21"/>
          <w:szCs w:val="21"/>
          <w:highlight w:val="none"/>
        </w:rPr>
        <w:t xml:space="preserve"> 划、措施和竣工时间等内容的实施方案。发包人同意承包人</w:t>
      </w:r>
      <w:r>
        <w:rPr>
          <w:rFonts w:hint="eastAsia" w:ascii="宋体" w:hAnsi="宋体" w:eastAsia="宋体" w:cs="宋体"/>
          <w:spacing w:val="-1"/>
          <w:sz w:val="21"/>
          <w:szCs w:val="21"/>
          <w:highlight w:val="none"/>
        </w:rPr>
        <w:t>根据变更意向书要求提</w:t>
      </w:r>
      <w:r>
        <w:rPr>
          <w:rFonts w:hint="eastAsia" w:ascii="宋体" w:hAnsi="宋体" w:eastAsia="宋体" w:cs="宋体"/>
          <w:sz w:val="21"/>
          <w:szCs w:val="21"/>
          <w:highlight w:val="none"/>
        </w:rPr>
        <w:t xml:space="preserve"> 交的变更实施方案的，由监理人按第10.3.2 </w:t>
      </w:r>
      <w:r>
        <w:rPr>
          <w:rFonts w:hint="eastAsia" w:ascii="宋体" w:hAnsi="宋体" w:eastAsia="宋体" w:cs="宋体"/>
          <w:spacing w:val="-1"/>
          <w:sz w:val="21"/>
          <w:szCs w:val="21"/>
          <w:highlight w:val="none"/>
        </w:rPr>
        <w:t>项约定发出变更指示。</w:t>
      </w:r>
    </w:p>
    <w:p w14:paraId="5AC248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9"/>
          <w:sz w:val="21"/>
          <w:szCs w:val="21"/>
          <w:highlight w:val="none"/>
          <w:lang w:eastAsia="zh-CN"/>
        </w:rPr>
        <w:t>（</w:t>
      </w:r>
      <w:r>
        <w:rPr>
          <w:rFonts w:hint="eastAsia" w:ascii="宋体" w:hAnsi="宋体" w:eastAsia="宋体" w:cs="宋体"/>
          <w:spacing w:val="-9"/>
          <w:sz w:val="21"/>
          <w:szCs w:val="21"/>
          <w:highlight w:val="none"/>
        </w:rPr>
        <w:t>2）在合同履行过程中，发生第10.1 款约定情形的，监理人应按照第10.3.2  项</w:t>
      </w:r>
      <w:r>
        <w:rPr>
          <w:rFonts w:hint="eastAsia" w:ascii="宋体" w:hAnsi="宋体" w:eastAsia="宋体" w:cs="宋体"/>
          <w:spacing w:val="-2"/>
          <w:sz w:val="21"/>
          <w:szCs w:val="21"/>
          <w:highlight w:val="none"/>
        </w:rPr>
        <w:t>约定向承包人发出变更指示。</w:t>
      </w:r>
    </w:p>
    <w:p w14:paraId="333406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3）承包人收到监理人按合同约定发出的图纸和文件，经检查认为其中存在第</w:t>
      </w:r>
    </w:p>
    <w:p w14:paraId="507B9AC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10.1 款约定情形的，可向监理人提出书面变更建议。变更建议应阐明要</w:t>
      </w:r>
      <w:r>
        <w:rPr>
          <w:rFonts w:hint="eastAsia" w:ascii="宋体" w:hAnsi="宋体" w:eastAsia="宋体" w:cs="宋体"/>
          <w:spacing w:val="-4"/>
          <w:sz w:val="21"/>
          <w:szCs w:val="21"/>
          <w:highlight w:val="none"/>
        </w:rPr>
        <w:t>求变更的依</w:t>
      </w:r>
      <w:r>
        <w:rPr>
          <w:rFonts w:hint="eastAsia" w:ascii="宋体" w:hAnsi="宋体" w:eastAsia="宋体" w:cs="宋体"/>
          <w:sz w:val="21"/>
          <w:szCs w:val="21"/>
          <w:highlight w:val="none"/>
        </w:rPr>
        <w:t>据，并附必要的图纸和说明。监理人收到承包人书面建议后</w:t>
      </w:r>
      <w:r>
        <w:rPr>
          <w:rFonts w:hint="eastAsia" w:ascii="宋体" w:hAnsi="宋体" w:eastAsia="宋体" w:cs="宋体"/>
          <w:spacing w:val="-1"/>
          <w:sz w:val="21"/>
          <w:szCs w:val="21"/>
          <w:highlight w:val="none"/>
        </w:rPr>
        <w:t>，应与发包人共同研究</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 确认存在变更的，应在收到承包人书面建议后的14 天内作出变更指示。经研究后</w:t>
      </w:r>
      <w:r>
        <w:rPr>
          <w:rFonts w:hint="eastAsia" w:ascii="宋体" w:hAnsi="宋体" w:eastAsia="宋体" w:cs="宋体"/>
          <w:spacing w:val="-1"/>
          <w:sz w:val="21"/>
          <w:szCs w:val="21"/>
          <w:highlight w:val="none"/>
        </w:rPr>
        <w:t>不同意作为变更的，应由监理人书面答复承包人。</w:t>
      </w:r>
    </w:p>
    <w:p w14:paraId="2801DF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4）若承包人收到监理人的变更意向书后认为难以实施此项变更，应立即通知</w:t>
      </w:r>
      <w:r>
        <w:rPr>
          <w:rFonts w:hint="eastAsia" w:ascii="宋体" w:hAnsi="宋体" w:eastAsia="宋体" w:cs="宋体"/>
          <w:sz w:val="21"/>
          <w:szCs w:val="21"/>
          <w:highlight w:val="none"/>
        </w:rPr>
        <w:t>监理人，说明原因并附详细依据。监理人与承包人和发</w:t>
      </w:r>
      <w:r>
        <w:rPr>
          <w:rFonts w:hint="eastAsia" w:ascii="宋体" w:hAnsi="宋体" w:eastAsia="宋体" w:cs="宋体"/>
          <w:spacing w:val="-1"/>
          <w:sz w:val="21"/>
          <w:szCs w:val="21"/>
          <w:highlight w:val="none"/>
        </w:rPr>
        <w:t>包人协商后确定撤销、改变或不改变原变更意向书。</w:t>
      </w:r>
    </w:p>
    <w:p w14:paraId="55268C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10.3.2 变更指示</w:t>
      </w:r>
    </w:p>
    <w:p w14:paraId="2F93EA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w:t>
      </w:r>
      <w:r>
        <w:rPr>
          <w:rFonts w:hint="eastAsia" w:ascii="宋体" w:hAnsi="宋体" w:eastAsia="宋体" w:cs="宋体"/>
          <w:spacing w:val="-4"/>
          <w:sz w:val="21"/>
          <w:szCs w:val="21"/>
          <w:highlight w:val="none"/>
        </w:rPr>
        <w:t>l）变更指示只能由监理人发出。</w:t>
      </w:r>
    </w:p>
    <w:p w14:paraId="4D13C8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2）变更指示应说明变更的目的、范围、变更内容以及变更的工程量及其进度</w:t>
      </w:r>
      <w:r>
        <w:rPr>
          <w:rFonts w:hint="eastAsia" w:ascii="宋体" w:hAnsi="宋体" w:eastAsia="宋体" w:cs="宋体"/>
          <w:sz w:val="21"/>
          <w:szCs w:val="21"/>
          <w:highlight w:val="none"/>
        </w:rPr>
        <w:t>和技术要求，并附有关图纸和文件。承包人收到变更指</w:t>
      </w:r>
      <w:r>
        <w:rPr>
          <w:rFonts w:hint="eastAsia" w:ascii="宋体" w:hAnsi="宋体" w:eastAsia="宋体" w:cs="宋体"/>
          <w:spacing w:val="-1"/>
          <w:sz w:val="21"/>
          <w:szCs w:val="21"/>
          <w:highlight w:val="none"/>
        </w:rPr>
        <w:t>示后，应按变更指示进行变</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更工作。</w:t>
      </w:r>
    </w:p>
    <w:p w14:paraId="2EFE6A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10.3.3变更执行</w:t>
      </w:r>
    </w:p>
    <w:p w14:paraId="4EB1D9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⑴设计变更和工程签证，属不可抗力（自然灾害、突发事件等）造成变更的，</w:t>
      </w:r>
      <w:r>
        <w:rPr>
          <w:rFonts w:hint="eastAsia" w:ascii="宋体" w:hAnsi="宋体" w:eastAsia="宋体" w:cs="宋体"/>
          <w:b/>
          <w:bCs/>
          <w:spacing w:val="-3"/>
          <w:sz w:val="21"/>
          <w:szCs w:val="21"/>
          <w:highlight w:val="none"/>
        </w:rPr>
        <w:t>按特事特办原则予以办理。</w:t>
      </w:r>
    </w:p>
    <w:p w14:paraId="7FE650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⑵工程设计变更和签证工程发生后10个工作日内，由承包人将有关变更</w:t>
      </w:r>
      <w:r>
        <w:rPr>
          <w:rFonts w:hint="eastAsia" w:ascii="宋体" w:hAnsi="宋体" w:eastAsia="宋体" w:cs="宋体"/>
          <w:b/>
          <w:bCs/>
          <w:spacing w:val="-3"/>
          <w:sz w:val="21"/>
          <w:szCs w:val="21"/>
          <w:highlight w:val="none"/>
        </w:rPr>
        <w:t>文件、</w:t>
      </w:r>
      <w:r>
        <w:rPr>
          <w:rFonts w:hint="eastAsia" w:ascii="宋体" w:hAnsi="宋体" w:eastAsia="宋体" w:cs="宋体"/>
          <w:b/>
          <w:bCs/>
          <w:spacing w:val="-2"/>
          <w:sz w:val="21"/>
          <w:szCs w:val="21"/>
          <w:highlight w:val="none"/>
        </w:rPr>
        <w:t>签证单审批件、工程联系单、预算书等工程</w:t>
      </w:r>
      <w:r>
        <w:rPr>
          <w:rFonts w:hint="eastAsia" w:ascii="宋体" w:hAnsi="宋体" w:cs="宋体"/>
          <w:b/>
          <w:bCs/>
          <w:spacing w:val="-2"/>
          <w:sz w:val="21"/>
          <w:szCs w:val="21"/>
          <w:highlight w:val="none"/>
          <w:lang w:eastAsia="zh-CN"/>
        </w:rPr>
        <w:t>资料</w:t>
      </w:r>
      <w:r>
        <w:rPr>
          <w:rFonts w:hint="eastAsia" w:ascii="宋体" w:hAnsi="宋体" w:eastAsia="宋体" w:cs="宋体"/>
          <w:b/>
          <w:bCs/>
          <w:spacing w:val="-2"/>
          <w:sz w:val="21"/>
          <w:szCs w:val="21"/>
          <w:highlight w:val="none"/>
        </w:rPr>
        <w:t>作为进度款支付、事后抽查</w:t>
      </w:r>
      <w:r>
        <w:rPr>
          <w:rFonts w:hint="eastAsia" w:ascii="宋体" w:hAnsi="宋体" w:eastAsia="宋体" w:cs="宋体"/>
          <w:b/>
          <w:bCs/>
          <w:spacing w:val="-3"/>
          <w:sz w:val="21"/>
          <w:szCs w:val="21"/>
          <w:highlight w:val="none"/>
        </w:rPr>
        <w:t>和工</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程结算的主要依据。</w:t>
      </w:r>
    </w:p>
    <w:p w14:paraId="6F26D4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⑶建设单位在实施项目过程中，若发生单价变动，由建设单位、监理单位</w:t>
      </w:r>
      <w:r>
        <w:rPr>
          <w:rFonts w:hint="eastAsia" w:ascii="宋体" w:hAnsi="宋体" w:eastAsia="宋体" w:cs="宋体"/>
          <w:b/>
          <w:bCs/>
          <w:spacing w:val="-3"/>
          <w:sz w:val="21"/>
          <w:szCs w:val="21"/>
          <w:highlight w:val="none"/>
        </w:rPr>
        <w:t>与施工单位共同商定并签字确认。</w:t>
      </w:r>
    </w:p>
    <w:p w14:paraId="7969E4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⑷发包人在工程设计变更和工程签证过程中必须认真负责、实事求是，不</w:t>
      </w:r>
      <w:r>
        <w:rPr>
          <w:rFonts w:hint="eastAsia" w:ascii="宋体" w:hAnsi="宋体" w:eastAsia="宋体" w:cs="宋体"/>
          <w:b/>
          <w:bCs/>
          <w:spacing w:val="-3"/>
          <w:sz w:val="21"/>
          <w:szCs w:val="21"/>
          <w:highlight w:val="none"/>
        </w:rPr>
        <w:t>得弄</w:t>
      </w:r>
      <w:r>
        <w:rPr>
          <w:rFonts w:hint="eastAsia" w:ascii="宋体" w:hAnsi="宋体" w:eastAsia="宋体" w:cs="宋体"/>
          <w:b/>
          <w:bCs/>
          <w:spacing w:val="-2"/>
          <w:sz w:val="21"/>
          <w:szCs w:val="21"/>
          <w:highlight w:val="none"/>
        </w:rPr>
        <w:t>虚作假，凡因上述问题所造成的损失，相应等额扣除建设单位项目管理</w:t>
      </w:r>
      <w:r>
        <w:rPr>
          <w:rFonts w:hint="eastAsia" w:ascii="宋体" w:hAnsi="宋体" w:eastAsia="宋体" w:cs="宋体"/>
          <w:b/>
          <w:bCs/>
          <w:spacing w:val="-3"/>
          <w:sz w:val="21"/>
          <w:szCs w:val="21"/>
          <w:highlight w:val="none"/>
        </w:rPr>
        <w:t>费或其他财</w:t>
      </w:r>
      <w:r>
        <w:rPr>
          <w:rFonts w:hint="eastAsia" w:ascii="宋体" w:hAnsi="宋体" w:eastAsia="宋体" w:cs="宋体"/>
          <w:sz w:val="21"/>
          <w:szCs w:val="21"/>
          <w:highlight w:val="none"/>
        </w:rPr>
        <w:t xml:space="preserve"> </w:t>
      </w:r>
      <w:r>
        <w:rPr>
          <w:rFonts w:hint="eastAsia" w:ascii="宋体" w:hAnsi="宋体" w:eastAsia="宋体" w:cs="宋体"/>
          <w:b/>
          <w:bCs/>
          <w:spacing w:val="-5"/>
          <w:sz w:val="21"/>
          <w:szCs w:val="21"/>
          <w:highlight w:val="none"/>
        </w:rPr>
        <w:t>政拨款。</w:t>
      </w:r>
    </w:p>
    <w:p w14:paraId="447C57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（5）承包人应当在设计变更和工程签证发生后14</w:t>
      </w:r>
      <w:r>
        <w:rPr>
          <w:rFonts w:hint="eastAsia" w:ascii="宋体" w:hAnsi="宋体" w:eastAsia="宋体" w:cs="宋体"/>
          <w:b/>
          <w:bCs/>
          <w:spacing w:val="-3"/>
          <w:sz w:val="21"/>
          <w:szCs w:val="21"/>
          <w:highlight w:val="none"/>
        </w:rPr>
        <w:t>天内，将调整原因、金额以</w:t>
      </w:r>
      <w:r>
        <w:rPr>
          <w:rFonts w:hint="eastAsia" w:ascii="宋体" w:hAnsi="宋体" w:eastAsia="宋体" w:cs="宋体"/>
          <w:b/>
          <w:bCs/>
          <w:sz w:val="21"/>
          <w:szCs w:val="21"/>
          <w:highlight w:val="none"/>
        </w:rPr>
        <w:t>书面形式向监理人和发包人申报，经监理人和发包人按第（1</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2</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3</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4）</w:t>
      </w:r>
      <w:r>
        <w:rPr>
          <w:rFonts w:hint="eastAsia" w:ascii="宋体" w:hAnsi="宋体" w:eastAsia="宋体" w:cs="宋体"/>
          <w:spacing w:val="-1"/>
          <w:sz w:val="21"/>
          <w:szCs w:val="21"/>
          <w:highlight w:val="none"/>
        </w:rPr>
        <w:t xml:space="preserve"> </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5）条款的要求初步确认调整金额后将其作为追加合同价款，按不高于6</w:t>
      </w:r>
      <w:r>
        <w:rPr>
          <w:rFonts w:hint="eastAsia" w:ascii="宋体" w:hAnsi="宋体" w:eastAsia="宋体" w:cs="宋体"/>
          <w:b/>
          <w:bCs/>
          <w:spacing w:val="-3"/>
          <w:sz w:val="21"/>
          <w:szCs w:val="21"/>
          <w:highlight w:val="none"/>
        </w:rPr>
        <w:t>0%的比例与</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工程进度款同期支付，调整金额待工程单项结算或结算时，符合必须送</w:t>
      </w:r>
      <w:r>
        <w:rPr>
          <w:rFonts w:hint="eastAsia" w:ascii="宋体" w:hAnsi="宋体" w:cs="宋体"/>
          <w:b/>
          <w:bCs/>
          <w:spacing w:val="-2"/>
          <w:sz w:val="21"/>
          <w:szCs w:val="21"/>
          <w:highlight w:val="none"/>
          <w:lang w:eastAsia="zh-CN"/>
        </w:rPr>
        <w:t>财政厅</w:t>
      </w:r>
      <w:r>
        <w:rPr>
          <w:rFonts w:hint="eastAsia" w:ascii="宋体" w:hAnsi="宋体" w:eastAsia="宋体" w:cs="宋体"/>
          <w:b/>
          <w:bCs/>
          <w:spacing w:val="-3"/>
          <w:sz w:val="21"/>
          <w:szCs w:val="21"/>
          <w:highlight w:val="none"/>
        </w:rPr>
        <w:t>审核结算条件的由自治区财政部门最终审定的结算为准。</w:t>
      </w:r>
    </w:p>
    <w:p w14:paraId="3FB5CA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（6）当设计变更和工程签证需要调整合同价款的调</w:t>
      </w:r>
      <w:r>
        <w:rPr>
          <w:rFonts w:hint="eastAsia" w:ascii="宋体" w:hAnsi="宋体" w:eastAsia="宋体" w:cs="宋体"/>
          <w:b/>
          <w:bCs/>
          <w:spacing w:val="-3"/>
          <w:sz w:val="21"/>
          <w:szCs w:val="21"/>
          <w:highlight w:val="none"/>
        </w:rPr>
        <w:t>整情况发生后，承包人未</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在上述规定时间内申报的，视为承包人已放</w:t>
      </w:r>
      <w:r>
        <w:rPr>
          <w:rFonts w:hint="eastAsia" w:ascii="宋体" w:hAnsi="宋体" w:eastAsia="宋体" w:cs="宋体"/>
          <w:b/>
          <w:bCs/>
          <w:spacing w:val="-3"/>
          <w:sz w:val="21"/>
          <w:szCs w:val="21"/>
          <w:highlight w:val="none"/>
        </w:rPr>
        <w:t>弃此项权利。</w:t>
      </w:r>
    </w:p>
    <w:p w14:paraId="154356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（7）承包人所整理的变更签证资料应含有：工程联</w:t>
      </w:r>
      <w:r>
        <w:rPr>
          <w:rFonts w:hint="eastAsia" w:ascii="宋体" w:hAnsi="宋体" w:eastAsia="宋体" w:cs="宋体"/>
          <w:b/>
          <w:bCs/>
          <w:spacing w:val="-3"/>
          <w:sz w:val="21"/>
          <w:szCs w:val="21"/>
          <w:highlight w:val="none"/>
        </w:rPr>
        <w:t>系单或变更通知、工程签</w:t>
      </w:r>
      <w:r>
        <w:rPr>
          <w:rFonts w:hint="eastAsia" w:ascii="宋体" w:hAnsi="宋体" w:eastAsia="宋体" w:cs="宋体"/>
          <w:b/>
          <w:bCs/>
          <w:spacing w:val="-2"/>
          <w:sz w:val="21"/>
          <w:szCs w:val="21"/>
          <w:highlight w:val="none"/>
        </w:rPr>
        <w:t>证单、原始测量记录及现场图片。承包人在原始测量记录上签字的人</w:t>
      </w:r>
      <w:r>
        <w:rPr>
          <w:rFonts w:hint="eastAsia" w:ascii="宋体" w:hAnsi="宋体" w:eastAsia="宋体" w:cs="宋体"/>
          <w:b/>
          <w:bCs/>
          <w:spacing w:val="-3"/>
          <w:sz w:val="21"/>
          <w:szCs w:val="21"/>
          <w:highlight w:val="none"/>
        </w:rPr>
        <w:t>员应具有承包</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人的委托，否则原始测量记录无效。</w:t>
      </w:r>
    </w:p>
    <w:p w14:paraId="660A6B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（8）工程变更的其他规定：</w:t>
      </w:r>
    </w:p>
    <w:p w14:paraId="1C882D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已办理施工图备案并且正在施工的项目不得擅自提高设计标准和安全储备进</w:t>
      </w:r>
      <w:r>
        <w:rPr>
          <w:rFonts w:hint="eastAsia" w:ascii="宋体" w:hAnsi="宋体" w:eastAsia="宋体" w:cs="宋体"/>
          <w:spacing w:val="-3"/>
          <w:sz w:val="21"/>
          <w:szCs w:val="21"/>
          <w:highlight w:val="none"/>
        </w:rPr>
        <w:t>行工程变</w:t>
      </w:r>
      <w:r>
        <w:rPr>
          <w:rFonts w:hint="eastAsia" w:ascii="宋体" w:hAnsi="宋体" w:eastAsia="宋体" w:cs="宋体"/>
          <w:b/>
          <w:bCs/>
          <w:spacing w:val="-3"/>
          <w:sz w:val="21"/>
          <w:szCs w:val="21"/>
          <w:highlight w:val="none"/>
        </w:rPr>
        <w:t>更</w:t>
      </w:r>
      <w:r>
        <w:rPr>
          <w:rFonts w:hint="eastAsia" w:ascii="宋体" w:hAnsi="宋体" w:eastAsia="宋体" w:cs="宋体"/>
          <w:spacing w:val="-3"/>
          <w:sz w:val="21"/>
          <w:szCs w:val="21"/>
          <w:highlight w:val="none"/>
        </w:rPr>
        <w:t>；</w:t>
      </w:r>
    </w:p>
    <w:p w14:paraId="35E8C8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因施工组织设计不合理引起的工程变化不得进行工程变更；</w:t>
      </w:r>
    </w:p>
    <w:p w14:paraId="6A72C2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3）</w:t>
      </w:r>
      <w:r>
        <w:rPr>
          <w:rFonts w:hint="eastAsia" w:ascii="宋体" w:hAnsi="宋体" w:eastAsia="宋体" w:cs="宋体"/>
          <w:sz w:val="21"/>
          <w:szCs w:val="21"/>
          <w:highlight w:val="none"/>
        </w:rPr>
        <w:t>由于施工现场排水组织不畅造成的软土</w:t>
      </w:r>
      <w:r>
        <w:rPr>
          <w:rFonts w:hint="eastAsia" w:ascii="宋体" w:hAnsi="宋体" w:eastAsia="宋体" w:cs="宋体"/>
          <w:spacing w:val="-1"/>
          <w:sz w:val="21"/>
          <w:szCs w:val="21"/>
          <w:highlight w:val="none"/>
        </w:rPr>
        <w:t>处理，积水排放不得进行工程变更；</w:t>
      </w:r>
    </w:p>
    <w:p w14:paraId="5CA528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sectPr>
          <w:footerReference r:id="rId15" w:type="default"/>
          <w:pgSz w:w="11911" w:h="16838"/>
          <w:pgMar w:top="1134" w:right="1134" w:bottom="850" w:left="1417" w:header="720" w:footer="720" w:gutter="0"/>
          <w:pgNumType w:fmt="numberInDash"/>
          <w:cols w:space="0" w:num="1"/>
          <w:rtlGutter w:val="0"/>
          <w:docGrid w:linePitch="0" w:charSpace="0"/>
        </w:sectPr>
      </w:pPr>
    </w:p>
    <w:p w14:paraId="5DB79C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4）</w:t>
      </w:r>
      <w:r>
        <w:rPr>
          <w:rFonts w:hint="eastAsia" w:ascii="宋体" w:hAnsi="宋体" w:eastAsia="宋体" w:cs="宋体"/>
          <w:sz w:val="21"/>
          <w:szCs w:val="21"/>
          <w:highlight w:val="none"/>
        </w:rPr>
        <w:t>涉及到不平衡报价的工程变量，应对合同单价进行调</w:t>
      </w:r>
      <w:r>
        <w:rPr>
          <w:rFonts w:hint="eastAsia" w:ascii="宋体" w:hAnsi="宋体" w:eastAsia="宋体" w:cs="宋体"/>
          <w:spacing w:val="-1"/>
          <w:sz w:val="21"/>
          <w:szCs w:val="21"/>
          <w:highlight w:val="none"/>
        </w:rPr>
        <w:t>整，确定合理单价后方</w:t>
      </w:r>
      <w:r>
        <w:rPr>
          <w:rFonts w:hint="eastAsia" w:ascii="宋体" w:hAnsi="宋体" w:eastAsia="宋体" w:cs="宋体"/>
          <w:spacing w:val="-3"/>
          <w:sz w:val="21"/>
          <w:szCs w:val="21"/>
          <w:highlight w:val="none"/>
        </w:rPr>
        <w:t>能进行工程变量；</w:t>
      </w:r>
    </w:p>
    <w:p w14:paraId="166D18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5）</w:t>
      </w:r>
      <w:r>
        <w:rPr>
          <w:rFonts w:hint="eastAsia" w:ascii="宋体" w:hAnsi="宋体" w:eastAsia="宋体" w:cs="宋体"/>
          <w:sz w:val="21"/>
          <w:szCs w:val="21"/>
          <w:highlight w:val="none"/>
        </w:rPr>
        <w:t>因征地拆迁原因引起的工程变量，需县</w:t>
      </w:r>
      <w:r>
        <w:rPr>
          <w:rFonts w:hint="eastAsia" w:ascii="宋体" w:hAnsi="宋体" w:eastAsia="宋体" w:cs="宋体"/>
          <w:spacing w:val="-1"/>
          <w:sz w:val="21"/>
          <w:szCs w:val="21"/>
          <w:highlight w:val="none"/>
        </w:rPr>
        <w:t>（区）、开发区（管委会）提供不能</w:t>
      </w:r>
      <w:r>
        <w:rPr>
          <w:rFonts w:hint="eastAsia" w:ascii="宋体" w:hAnsi="宋体" w:eastAsia="宋体" w:cs="宋体"/>
          <w:sz w:val="21"/>
          <w:szCs w:val="21"/>
          <w:highlight w:val="none"/>
        </w:rPr>
        <w:t>按要求完成征地拆迁任务的书面证明材料，并经市政</w:t>
      </w:r>
      <w:r>
        <w:rPr>
          <w:rFonts w:hint="eastAsia" w:ascii="宋体" w:hAnsi="宋体" w:eastAsia="宋体" w:cs="宋体"/>
          <w:spacing w:val="-1"/>
          <w:sz w:val="21"/>
          <w:szCs w:val="21"/>
          <w:highlight w:val="none"/>
        </w:rPr>
        <w:t>府或其授权的机构同意才能进</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行工程变量。</w:t>
      </w:r>
    </w:p>
    <w:p w14:paraId="690A2B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6）</w:t>
      </w:r>
      <w:r>
        <w:rPr>
          <w:rFonts w:hint="eastAsia" w:ascii="宋体" w:hAnsi="宋体" w:eastAsia="宋体" w:cs="宋体"/>
          <w:b/>
          <w:bCs/>
          <w:spacing w:val="-2"/>
          <w:sz w:val="21"/>
          <w:szCs w:val="21"/>
          <w:highlight w:val="none"/>
        </w:rPr>
        <w:t>工程项目征地红线范围内施工或检测便道由承包人负责修建</w:t>
      </w:r>
      <w:r>
        <w:rPr>
          <w:rFonts w:hint="eastAsia" w:ascii="宋体" w:hAnsi="宋体" w:eastAsia="宋体" w:cs="宋体"/>
          <w:b/>
          <w:bCs/>
          <w:spacing w:val="-3"/>
          <w:sz w:val="21"/>
          <w:szCs w:val="21"/>
          <w:highlight w:val="none"/>
        </w:rPr>
        <w:t>，费用由承包人在合同价款中考虑，不得以此进行工程变更；</w:t>
      </w:r>
    </w:p>
    <w:p w14:paraId="3EB060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7）</w:t>
      </w:r>
      <w:r>
        <w:rPr>
          <w:rFonts w:hint="eastAsia" w:ascii="宋体" w:hAnsi="宋体" w:eastAsia="宋体" w:cs="宋体"/>
          <w:b/>
          <w:bCs/>
          <w:spacing w:val="-2"/>
          <w:sz w:val="21"/>
          <w:szCs w:val="21"/>
          <w:highlight w:val="none"/>
        </w:rPr>
        <w:t>采购文件工程量清单中有土石方综合报价的，土石</w:t>
      </w:r>
      <w:r>
        <w:rPr>
          <w:rFonts w:hint="eastAsia" w:ascii="宋体" w:hAnsi="宋体" w:eastAsia="宋体" w:cs="宋体"/>
          <w:b/>
          <w:bCs/>
          <w:spacing w:val="-3"/>
          <w:sz w:val="21"/>
          <w:szCs w:val="21"/>
          <w:highlight w:val="none"/>
        </w:rPr>
        <w:t>成分比例不得进行工程变更</w:t>
      </w:r>
    </w:p>
    <w:p w14:paraId="588762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8）</w:t>
      </w:r>
      <w:r>
        <w:rPr>
          <w:rFonts w:hint="eastAsia" w:ascii="宋体" w:hAnsi="宋体" w:eastAsia="宋体" w:cs="宋体"/>
          <w:b/>
          <w:bCs/>
          <w:spacing w:val="-2"/>
          <w:sz w:val="21"/>
          <w:szCs w:val="21"/>
          <w:highlight w:val="none"/>
        </w:rPr>
        <w:t>中标后，桩基的成孔方式、施工工艺、施工方案等不得</w:t>
      </w:r>
      <w:r>
        <w:rPr>
          <w:rFonts w:hint="eastAsia" w:ascii="宋体" w:hAnsi="宋体" w:eastAsia="宋体" w:cs="宋体"/>
          <w:b/>
          <w:bCs/>
          <w:spacing w:val="-3"/>
          <w:sz w:val="21"/>
          <w:szCs w:val="21"/>
          <w:highlight w:val="none"/>
        </w:rPr>
        <w:t>进行工程变更；</w:t>
      </w:r>
    </w:p>
    <w:p w14:paraId="53FD43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10.3.4 非国有投资项目：</w:t>
      </w:r>
      <w:r>
        <w:rPr>
          <w:rFonts w:hint="eastAsia" w:ascii="宋体" w:hAnsi="宋体" w:eastAsia="宋体" w:cs="宋体"/>
          <w:spacing w:val="-2"/>
          <w:sz w:val="21"/>
          <w:szCs w:val="21"/>
          <w:highlight w:val="none"/>
          <w:u w:val="single" w:color="auto"/>
        </w:rPr>
        <w:t>/</w:t>
      </w:r>
      <w:r>
        <w:rPr>
          <w:rFonts w:hint="eastAsia" w:ascii="宋体" w:hAnsi="宋体" w:eastAsia="宋体" w:cs="宋体"/>
          <w:spacing w:val="-2"/>
          <w:sz w:val="21"/>
          <w:szCs w:val="21"/>
          <w:highlight w:val="none"/>
        </w:rPr>
        <w:t>。</w:t>
      </w:r>
    </w:p>
    <w:p w14:paraId="2197D4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10.4</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变更估价</w:t>
      </w:r>
    </w:p>
    <w:p w14:paraId="24E5C0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10.4.1 变更估价原则</w:t>
      </w:r>
    </w:p>
    <w:p w14:paraId="55DEFB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关于变更估价的约定</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工程变更合同价款按下</w:t>
      </w:r>
      <w:r>
        <w:rPr>
          <w:rFonts w:hint="eastAsia" w:ascii="宋体" w:hAnsi="宋体" w:eastAsia="宋体" w:cs="宋体"/>
          <w:spacing w:val="-1"/>
          <w:sz w:val="21"/>
          <w:szCs w:val="21"/>
          <w:highlight w:val="none"/>
          <w:u w:val="single" w:color="auto"/>
        </w:rPr>
        <w:t>列方法进行</w:t>
      </w:r>
      <w:r>
        <w:rPr>
          <w:rFonts w:hint="eastAsia" w:ascii="宋体" w:hAnsi="宋体" w:eastAsia="宋体" w:cs="宋体"/>
          <w:spacing w:val="-48"/>
          <w:sz w:val="21"/>
          <w:szCs w:val="21"/>
          <w:highlight w:val="none"/>
          <w:u w:val="single" w:color="auto"/>
        </w:rPr>
        <w:t>：（</w:t>
      </w:r>
      <w:r>
        <w:rPr>
          <w:rFonts w:hint="eastAsia" w:ascii="宋体" w:hAnsi="宋体" w:eastAsia="宋体" w:cs="宋体"/>
          <w:spacing w:val="-1"/>
          <w:sz w:val="21"/>
          <w:szCs w:val="21"/>
          <w:highlight w:val="none"/>
          <w:u w:val="single" w:color="auto"/>
        </w:rPr>
        <w:t>1）合同中已有相</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同清单项目的，按合同该清单项目价格进行计算</w:t>
      </w:r>
      <w:r>
        <w:rPr>
          <w:rFonts w:hint="eastAsia" w:ascii="宋体" w:hAnsi="宋体" w:eastAsia="宋体" w:cs="宋体"/>
          <w:spacing w:val="-34"/>
          <w:sz w:val="21"/>
          <w:szCs w:val="21"/>
          <w:highlight w:val="none"/>
          <w:u w:val="single" w:color="auto"/>
        </w:rPr>
        <w:t>；（</w:t>
      </w:r>
      <w:r>
        <w:rPr>
          <w:rFonts w:hint="eastAsia" w:ascii="宋体" w:hAnsi="宋体" w:eastAsia="宋体" w:cs="宋体"/>
          <w:spacing w:val="-1"/>
          <w:sz w:val="21"/>
          <w:szCs w:val="21"/>
          <w:highlight w:val="none"/>
          <w:u w:val="single" w:color="auto"/>
        </w:rPr>
        <w:t>2）合同中只有类似清单项目的</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参照该类似清单项目价格进行计算</w:t>
      </w:r>
      <w:r>
        <w:rPr>
          <w:rFonts w:hint="eastAsia" w:ascii="宋体" w:hAnsi="宋体" w:eastAsia="宋体" w:cs="宋体"/>
          <w:spacing w:val="-36"/>
          <w:sz w:val="21"/>
          <w:szCs w:val="21"/>
          <w:highlight w:val="none"/>
          <w:u w:val="single" w:color="auto"/>
        </w:rPr>
        <w:t>；（</w:t>
      </w:r>
      <w:r>
        <w:rPr>
          <w:rFonts w:hint="eastAsia" w:ascii="宋体" w:hAnsi="宋体" w:eastAsia="宋体" w:cs="宋体"/>
          <w:spacing w:val="-2"/>
          <w:sz w:val="21"/>
          <w:szCs w:val="21"/>
          <w:highlight w:val="none"/>
          <w:u w:val="single" w:color="auto"/>
        </w:rPr>
        <w:t>3）合同中没有适用或类似清单项目的价格</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 xml:space="preserve">计算方法：有定额的套定额，并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72"/>
          <w:sz w:val="21"/>
          <w:szCs w:val="21"/>
          <w:highlight w:val="none"/>
          <w:u w:val="single" w:color="auto"/>
        </w:rPr>
        <w:t xml:space="preserve"> </w:t>
      </w:r>
      <w:r>
        <w:rPr>
          <w:rFonts w:hint="eastAsia" w:ascii="宋体" w:hAnsi="宋体" w:eastAsia="宋体" w:cs="宋体"/>
          <w:spacing w:val="-101"/>
          <w:sz w:val="21"/>
          <w:szCs w:val="21"/>
          <w:highlight w:val="none"/>
        </w:rPr>
        <w:t xml:space="preserve"> </w:t>
      </w:r>
      <w:r>
        <w:rPr>
          <w:rFonts w:hint="eastAsia" w:ascii="宋体" w:hAnsi="宋体" w:eastAsia="宋体" w:cs="宋体"/>
          <w:spacing w:val="-2"/>
          <w:sz w:val="21"/>
          <w:szCs w:val="21"/>
          <w:highlight w:val="none"/>
        </w:rPr>
        <w:t>☑</w:t>
      </w:r>
      <w:r>
        <w:rPr>
          <w:rFonts w:hint="eastAsia" w:ascii="宋体" w:hAnsi="宋体" w:eastAsia="宋体" w:cs="宋体"/>
          <w:spacing w:val="-2"/>
          <w:sz w:val="21"/>
          <w:szCs w:val="21"/>
          <w:highlight w:val="none"/>
          <w:u w:val="single" w:color="auto"/>
        </w:rPr>
        <w:t>乘以下浮系数=中标价/经审定的工程招标控制</w:t>
      </w:r>
      <w:r>
        <w:rPr>
          <w:rFonts w:hint="eastAsia" w:ascii="宋体" w:hAnsi="宋体" w:eastAsia="宋体" w:cs="宋体"/>
          <w:spacing w:val="-3"/>
          <w:sz w:val="21"/>
          <w:szCs w:val="21"/>
          <w:highlight w:val="none"/>
          <w:u w:val="single" w:color="auto"/>
        </w:rPr>
        <w:t>价，</w:t>
      </w: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u w:val="single" w:color="auto"/>
        </w:rPr>
        <w:t>不乘下浮系数）计算，其中：材料设备价格按施工期间的《崇左市建设工程</w:t>
      </w:r>
      <w:r>
        <w:rPr>
          <w:rFonts w:hint="eastAsia" w:ascii="宋体" w:hAnsi="宋体" w:eastAsia="宋体" w:cs="宋体"/>
          <w:sz w:val="21"/>
          <w:szCs w:val="21"/>
          <w:highlight w:val="none"/>
          <w:u w:val="single" w:color="auto"/>
        </w:rPr>
        <w:t>造价信息》相应信息价的算术平均值计算，《崇左市建设工程</w:t>
      </w:r>
      <w:r>
        <w:rPr>
          <w:rFonts w:hint="eastAsia" w:ascii="宋体" w:hAnsi="宋体" w:eastAsia="宋体" w:cs="宋体"/>
          <w:spacing w:val="-1"/>
          <w:sz w:val="21"/>
          <w:szCs w:val="21"/>
          <w:highlight w:val="none"/>
          <w:u w:val="single" w:color="auto"/>
        </w:rPr>
        <w:t>造价信息》没有相应</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信息价的，由建设单位、施工单位、监理单位或造价咨询单位</w:t>
      </w:r>
      <w:r>
        <w:rPr>
          <w:rFonts w:hint="eastAsia" w:ascii="宋体" w:hAnsi="宋体" w:eastAsia="宋体" w:cs="宋体"/>
          <w:spacing w:val="-1"/>
          <w:sz w:val="21"/>
          <w:szCs w:val="21"/>
          <w:highlight w:val="none"/>
          <w:u w:val="single" w:color="auto"/>
        </w:rPr>
        <w:t>根据市场行情协商确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定；无定额可套的，由建设单位、施工单位、监理单位或造价</w:t>
      </w:r>
      <w:r>
        <w:rPr>
          <w:rFonts w:hint="eastAsia" w:ascii="宋体" w:hAnsi="宋体" w:eastAsia="宋体" w:cs="宋体"/>
          <w:spacing w:val="-1"/>
          <w:sz w:val="21"/>
          <w:szCs w:val="21"/>
          <w:highlight w:val="none"/>
          <w:u w:val="single" w:color="auto"/>
        </w:rPr>
        <w:t>咨询单位根据市场行</w:t>
      </w:r>
      <w:r>
        <w:rPr>
          <w:rFonts w:hint="eastAsia" w:ascii="宋体" w:hAnsi="宋体" w:eastAsia="宋体" w:cs="宋体"/>
          <w:sz w:val="21"/>
          <w:szCs w:val="21"/>
          <w:highlight w:val="none"/>
          <w:u w:val="single" w:color="auto"/>
        </w:rPr>
        <w:t>情协商确定包含除税金以外所有费用的税前综合价格</w:t>
      </w:r>
      <w:r>
        <w:rPr>
          <w:rFonts w:hint="eastAsia" w:ascii="宋体" w:hAnsi="宋体" w:eastAsia="宋体" w:cs="宋体"/>
          <w:sz w:val="21"/>
          <w:szCs w:val="21"/>
          <w:highlight w:val="none"/>
        </w:rPr>
        <w:t>。以上约</w:t>
      </w:r>
      <w:r>
        <w:rPr>
          <w:rFonts w:hint="eastAsia" w:ascii="宋体" w:hAnsi="宋体" w:eastAsia="宋体" w:cs="宋体"/>
          <w:spacing w:val="-1"/>
          <w:sz w:val="21"/>
          <w:szCs w:val="21"/>
          <w:highlight w:val="none"/>
        </w:rPr>
        <w:t>定同时适用于招标工</w:t>
      </w:r>
      <w:r>
        <w:rPr>
          <w:rFonts w:hint="eastAsia" w:ascii="宋体" w:hAnsi="宋体" w:eastAsia="宋体" w:cs="宋体"/>
          <w:sz w:val="21"/>
          <w:szCs w:val="21"/>
          <w:highlight w:val="none"/>
        </w:rPr>
        <w:t xml:space="preserve"> 程量清单缺项以及工程量清单项目特征与图纸不符时的价款确</w:t>
      </w:r>
      <w:r>
        <w:rPr>
          <w:rFonts w:hint="eastAsia" w:ascii="宋体" w:hAnsi="宋体" w:eastAsia="宋体" w:cs="宋体"/>
          <w:spacing w:val="-1"/>
          <w:sz w:val="21"/>
          <w:szCs w:val="21"/>
          <w:highlight w:val="none"/>
        </w:rPr>
        <w:t>定。</w:t>
      </w:r>
      <w:r>
        <w:rPr>
          <w:rFonts w:hint="eastAsia" w:ascii="宋体" w:hAnsi="宋体" w:eastAsia="宋体" w:cs="宋体"/>
          <w:spacing w:val="-1"/>
          <w:sz w:val="21"/>
          <w:szCs w:val="21"/>
          <w:highlight w:val="none"/>
          <w:u w:val="single" w:color="auto"/>
        </w:rPr>
        <w:t>对于政府及国有</w:t>
      </w:r>
      <w:r>
        <w:rPr>
          <w:rFonts w:hint="eastAsia" w:ascii="宋体" w:hAnsi="宋体" w:eastAsia="宋体" w:cs="宋体"/>
          <w:spacing w:val="1"/>
          <w:sz w:val="21"/>
          <w:szCs w:val="21"/>
          <w:highlight w:val="none"/>
          <w:u w:val="single" w:color="auto"/>
        </w:rPr>
        <w:t>资金投资的项目，新增项目的单价必须经发包人审定。</w:t>
      </w:r>
    </w:p>
    <w:p w14:paraId="58CF6C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工程变更导致实际完成的变更工程量与已标价</w:t>
      </w:r>
      <w:r>
        <w:rPr>
          <w:rFonts w:hint="eastAsia" w:ascii="宋体" w:hAnsi="宋体" w:eastAsia="宋体" w:cs="宋体"/>
          <w:spacing w:val="-1"/>
          <w:sz w:val="21"/>
          <w:szCs w:val="21"/>
          <w:highlight w:val="none"/>
          <w:u w:val="single" w:color="auto"/>
        </w:rPr>
        <w:t>清单或预算书中列明的该项目工</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程量有偏差时，其综合单价的确定按专用条款“</w:t>
      </w:r>
      <w:r>
        <w:rPr>
          <w:rFonts w:hint="eastAsia" w:ascii="宋体" w:hAnsi="宋体" w:eastAsia="宋体" w:cs="宋体"/>
          <w:spacing w:val="-86"/>
          <w:sz w:val="21"/>
          <w:szCs w:val="21"/>
          <w:highlight w:val="none"/>
          <w:u w:val="single" w:color="auto"/>
        </w:rPr>
        <w:t xml:space="preserve"> </w:t>
      </w:r>
      <w:r>
        <w:rPr>
          <w:rFonts w:hint="eastAsia" w:ascii="宋体" w:hAnsi="宋体" w:eastAsia="宋体" w:cs="宋体"/>
          <w:spacing w:val="-2"/>
          <w:sz w:val="21"/>
          <w:szCs w:val="21"/>
          <w:highlight w:val="none"/>
          <w:u w:val="single" w:color="auto"/>
        </w:rPr>
        <w:t>1.13工程量清单错误的修正</w:t>
      </w:r>
      <w:r>
        <w:rPr>
          <w:rFonts w:hint="eastAsia" w:ascii="宋体" w:hAnsi="宋体" w:eastAsia="宋体" w:cs="宋体"/>
          <w:spacing w:val="-88"/>
          <w:sz w:val="21"/>
          <w:szCs w:val="21"/>
          <w:highlight w:val="none"/>
          <w:u w:val="single" w:color="auto"/>
        </w:rPr>
        <w:t xml:space="preserve"> </w:t>
      </w:r>
      <w:r>
        <w:rPr>
          <w:rFonts w:hint="eastAsia" w:ascii="宋体" w:hAnsi="宋体" w:eastAsia="宋体" w:cs="宋体"/>
          <w:spacing w:val="-2"/>
          <w:sz w:val="21"/>
          <w:szCs w:val="21"/>
          <w:highlight w:val="none"/>
          <w:u w:val="single" w:color="auto"/>
        </w:rPr>
        <w:t>”执行</w:t>
      </w:r>
      <w:r>
        <w:rPr>
          <w:rFonts w:hint="eastAsia" w:ascii="宋体" w:hAnsi="宋体" w:eastAsia="宋体" w:cs="宋体"/>
          <w:sz w:val="21"/>
          <w:szCs w:val="21"/>
          <w:highlight w:val="none"/>
          <w:u w:val="single" w:color="auto"/>
        </w:rPr>
        <w:t>。</w:t>
      </w:r>
    </w:p>
    <w:p w14:paraId="04B43E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10.5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承包人的合理化建议</w:t>
      </w:r>
    </w:p>
    <w:p w14:paraId="3FCA02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监理人审查承包人合理化建议的期限：</w:t>
      </w:r>
      <w:r>
        <w:rPr>
          <w:rFonts w:hint="eastAsia" w:ascii="宋体" w:hAnsi="宋体" w:eastAsia="宋体" w:cs="宋体"/>
          <w:sz w:val="21"/>
          <w:szCs w:val="21"/>
          <w:highlight w:val="none"/>
          <w:u w:val="single" w:color="auto"/>
        </w:rPr>
        <w:t>监理人应在</w:t>
      </w:r>
      <w:r>
        <w:rPr>
          <w:rFonts w:hint="eastAsia" w:ascii="宋体" w:hAnsi="宋体" w:eastAsia="宋体" w:cs="宋体"/>
          <w:spacing w:val="-1"/>
          <w:sz w:val="21"/>
          <w:szCs w:val="21"/>
          <w:highlight w:val="none"/>
          <w:u w:val="single" w:color="auto"/>
        </w:rPr>
        <w:t>收到承包人提交的合理化建</w:t>
      </w:r>
      <w:r>
        <w:rPr>
          <w:rFonts w:hint="eastAsia" w:ascii="宋体" w:hAnsi="宋体" w:eastAsia="宋体" w:cs="宋体"/>
          <w:spacing w:val="-3"/>
          <w:sz w:val="21"/>
          <w:szCs w:val="21"/>
          <w:highlight w:val="none"/>
          <w:u w:val="single" w:color="auto"/>
        </w:rPr>
        <w:t>议后7天内审查完毕并报送发包人，发现其中存在技术上的缺陷，应通知承包人修改</w:t>
      </w:r>
      <w:r>
        <w:rPr>
          <w:rFonts w:hint="eastAsia" w:ascii="宋体" w:hAnsi="宋体" w:eastAsia="宋体" w:cs="宋体"/>
          <w:position w:val="1"/>
          <w:sz w:val="21"/>
          <w:szCs w:val="21"/>
          <w:highlight w:val="none"/>
        </w:rPr>
        <w:t>。</w:t>
      </w:r>
    </w:p>
    <w:p w14:paraId="3D65D3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发包人审批承包人合理化建议的期限：</w:t>
      </w:r>
      <w:r>
        <w:rPr>
          <w:rFonts w:hint="eastAsia" w:ascii="宋体" w:hAnsi="宋体" w:eastAsia="宋体" w:cs="宋体"/>
          <w:sz w:val="21"/>
          <w:szCs w:val="21"/>
          <w:highlight w:val="none"/>
          <w:u w:val="single" w:color="auto"/>
        </w:rPr>
        <w:t>发包</w:t>
      </w:r>
      <w:r>
        <w:rPr>
          <w:rFonts w:hint="eastAsia" w:ascii="宋体" w:hAnsi="宋体" w:eastAsia="宋体" w:cs="宋体"/>
          <w:spacing w:val="-1"/>
          <w:sz w:val="21"/>
          <w:szCs w:val="21"/>
          <w:highlight w:val="none"/>
          <w:u w:val="single" w:color="auto"/>
        </w:rPr>
        <w:t>人应在收到监理人报送的合理化建</w:t>
      </w:r>
      <w:r>
        <w:rPr>
          <w:rFonts w:hint="eastAsia" w:ascii="宋体" w:hAnsi="宋体" w:eastAsia="宋体" w:cs="宋体"/>
          <w:spacing w:val="-2"/>
          <w:sz w:val="21"/>
          <w:szCs w:val="21"/>
          <w:highlight w:val="none"/>
          <w:u w:val="single" w:color="auto"/>
        </w:rPr>
        <w:t>议后15日审批完毕</w:t>
      </w:r>
      <w:r>
        <w:rPr>
          <w:rFonts w:hint="eastAsia" w:ascii="宋体" w:hAnsi="宋体" w:eastAsia="宋体" w:cs="宋体"/>
          <w:spacing w:val="-2"/>
          <w:sz w:val="21"/>
          <w:szCs w:val="21"/>
          <w:highlight w:val="none"/>
        </w:rPr>
        <w:t>。</w:t>
      </w:r>
    </w:p>
    <w:p w14:paraId="067145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承包人提出的合理化建议降低了合同价格或者提高了</w:t>
      </w:r>
      <w:r>
        <w:rPr>
          <w:rFonts w:hint="eastAsia" w:ascii="宋体" w:hAnsi="宋体" w:eastAsia="宋体" w:cs="宋体"/>
          <w:spacing w:val="-1"/>
          <w:sz w:val="21"/>
          <w:szCs w:val="21"/>
          <w:highlight w:val="none"/>
        </w:rPr>
        <w:t>工程经济效益的奖励的方</w:t>
      </w:r>
      <w:r>
        <w:rPr>
          <w:rFonts w:hint="eastAsia" w:ascii="宋体" w:hAnsi="宋体" w:eastAsia="宋体" w:cs="宋体"/>
          <w:spacing w:val="-2"/>
          <w:sz w:val="21"/>
          <w:szCs w:val="21"/>
          <w:highlight w:val="none"/>
        </w:rPr>
        <w:t>法和金额为：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180CEA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9"/>
          <w:sz w:val="21"/>
          <w:szCs w:val="21"/>
          <w:highlight w:val="none"/>
        </w:rPr>
        <w:t>10.7</w:t>
      </w:r>
      <w:r>
        <w:rPr>
          <w:rFonts w:hint="eastAsia" w:ascii="宋体" w:hAnsi="宋体" w:eastAsia="宋体" w:cs="宋体"/>
          <w:spacing w:val="19"/>
          <w:sz w:val="21"/>
          <w:szCs w:val="21"/>
          <w:highlight w:val="none"/>
        </w:rPr>
        <w:t xml:space="preserve"> </w:t>
      </w:r>
      <w:r>
        <w:rPr>
          <w:rFonts w:hint="eastAsia" w:ascii="宋体" w:hAnsi="宋体" w:eastAsia="宋体" w:cs="宋体"/>
          <w:b/>
          <w:bCs/>
          <w:spacing w:val="-9"/>
          <w:sz w:val="21"/>
          <w:szCs w:val="21"/>
          <w:highlight w:val="none"/>
        </w:rPr>
        <w:t>暂估价</w:t>
      </w:r>
    </w:p>
    <w:p w14:paraId="79F224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暂估价材料和工程设备的明细详见已标价工程量清单《材料（工程设备）暂估</w:t>
      </w:r>
      <w:r>
        <w:rPr>
          <w:rFonts w:hint="eastAsia" w:ascii="宋体" w:hAnsi="宋体" w:eastAsia="宋体" w:cs="宋体"/>
          <w:sz w:val="21"/>
          <w:szCs w:val="21"/>
          <w:highlight w:val="none"/>
        </w:rPr>
        <w:t>价格及调整表》（表12-2）和《专业工程暂</w:t>
      </w:r>
      <w:r>
        <w:rPr>
          <w:rFonts w:hint="eastAsia" w:ascii="宋体" w:hAnsi="宋体" w:eastAsia="宋体" w:cs="宋体"/>
          <w:spacing w:val="-1"/>
          <w:sz w:val="21"/>
          <w:szCs w:val="21"/>
          <w:highlight w:val="none"/>
        </w:rPr>
        <w:t>估价表》（表12-3）。</w:t>
      </w:r>
    </w:p>
    <w:p w14:paraId="314FD4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10.7.1 依法必须招标的暂估价项目</w:t>
      </w:r>
    </w:p>
    <w:p w14:paraId="66A6D7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2EA98F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10.7.2 不属于依法必须招标的暂估价项目</w:t>
      </w:r>
    </w:p>
    <w:p w14:paraId="739131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对于不属于依法必须招标的暂估价项目的确认和批准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5CB1B05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第3种方式：承包人直接实施的暂估价项目</w:t>
      </w:r>
      <w:r>
        <w:rPr>
          <w:rFonts w:hint="eastAsia" w:ascii="宋体" w:hAnsi="宋体" w:eastAsia="宋体" w:cs="宋体"/>
          <w:spacing w:val="-3"/>
          <w:sz w:val="21"/>
          <w:szCs w:val="21"/>
          <w:highlight w:val="none"/>
        </w:rPr>
        <w:t>承包人直接实施的暂估价项目的约定：</w:t>
      </w:r>
      <w:r>
        <w:rPr>
          <w:rFonts w:hint="eastAsia" w:ascii="宋体" w:hAnsi="宋体" w:eastAsia="宋体" w:cs="宋体"/>
          <w:spacing w:val="-3"/>
          <w:sz w:val="21"/>
          <w:szCs w:val="21"/>
          <w:highlight w:val="none"/>
          <w:u w:val="single" w:color="auto"/>
        </w:rPr>
        <w:t>无</w:t>
      </w:r>
      <w:r>
        <w:rPr>
          <w:rFonts w:hint="eastAsia" w:ascii="宋体" w:hAnsi="宋体" w:eastAsia="宋体" w:cs="宋体"/>
          <w:spacing w:val="-3"/>
          <w:sz w:val="21"/>
          <w:szCs w:val="21"/>
          <w:highlight w:val="none"/>
        </w:rPr>
        <w:t>。</w:t>
      </w:r>
    </w:p>
    <w:p w14:paraId="34186C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10.8</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暂列金额</w:t>
      </w:r>
    </w:p>
    <w:p w14:paraId="2AC6DF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合同当事人关于暂列金额使用的约定：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0E8467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11.</w:t>
      </w:r>
      <w:r>
        <w:rPr>
          <w:rFonts w:hint="eastAsia" w:ascii="宋体" w:hAnsi="宋体" w:eastAsia="宋体" w:cs="宋体"/>
          <w:spacing w:val="12"/>
          <w:sz w:val="21"/>
          <w:szCs w:val="21"/>
          <w:highlight w:val="none"/>
        </w:rPr>
        <w:t xml:space="preserve"> </w:t>
      </w:r>
      <w:r>
        <w:rPr>
          <w:rFonts w:hint="eastAsia" w:ascii="宋体" w:hAnsi="宋体" w:eastAsia="宋体" w:cs="宋体"/>
          <w:b/>
          <w:bCs/>
          <w:spacing w:val="-8"/>
          <w:sz w:val="21"/>
          <w:szCs w:val="21"/>
          <w:highlight w:val="none"/>
        </w:rPr>
        <w:t>价格调整</w:t>
      </w:r>
    </w:p>
    <w:p w14:paraId="24B9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①法律变化引起的调整；</w:t>
      </w:r>
    </w:p>
    <w:p w14:paraId="0BADD6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②工程变更、项目特征不符、工程量清单缺项、工程</w:t>
      </w:r>
      <w:r>
        <w:rPr>
          <w:rFonts w:hint="eastAsia" w:ascii="宋体" w:hAnsi="宋体" w:eastAsia="宋体" w:cs="宋体"/>
          <w:spacing w:val="-1"/>
          <w:sz w:val="21"/>
          <w:szCs w:val="21"/>
          <w:highlight w:val="none"/>
        </w:rPr>
        <w:t>量偏差引起的调整；</w:t>
      </w:r>
    </w:p>
    <w:p w14:paraId="156FFE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③计日工引起的调整。</w:t>
      </w:r>
    </w:p>
    <w:p w14:paraId="005FC382">
      <w:pPr>
        <w:pStyle w:val="10"/>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1A84E9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11.1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市场价格波动引起的调整</w:t>
      </w:r>
    </w:p>
    <w:p w14:paraId="43AE97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市场价格波动是否调整合同价格的约定：</w:t>
      </w:r>
      <w:r>
        <w:rPr>
          <w:rFonts w:hint="eastAsia" w:ascii="宋体" w:hAnsi="宋体" w:eastAsia="宋体" w:cs="宋体"/>
          <w:spacing w:val="-1"/>
          <w:sz w:val="21"/>
          <w:szCs w:val="21"/>
          <w:highlight w:val="none"/>
          <w:u w:val="single" w:color="auto"/>
        </w:rPr>
        <w:t>否</w:t>
      </w:r>
      <w:r>
        <w:rPr>
          <w:rFonts w:hint="eastAsia" w:ascii="宋体" w:hAnsi="宋体" w:eastAsia="宋体" w:cs="宋体"/>
          <w:spacing w:val="-1"/>
          <w:sz w:val="21"/>
          <w:szCs w:val="21"/>
          <w:highlight w:val="none"/>
        </w:rPr>
        <w:t>。</w:t>
      </w:r>
    </w:p>
    <w:p w14:paraId="1B2D0B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因市场价格波动调整合同价格，采用以下第</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种方式对合同价格进行调整：</w:t>
      </w:r>
    </w:p>
    <w:p w14:paraId="24E991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第1种方式：采用价格指数进行价格调整。</w:t>
      </w:r>
    </w:p>
    <w:p w14:paraId="651F04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关于各可调因子、定值和变值权重，以及基本价格指数及其来源的约定</w:t>
      </w:r>
      <w:r>
        <w:rPr>
          <w:rFonts w:hint="eastAsia" w:ascii="宋体" w:hAnsi="宋体" w:cs="宋体"/>
          <w:spacing w:val="-1"/>
          <w:sz w:val="21"/>
          <w:szCs w:val="21"/>
          <w:highlight w:val="none"/>
          <w:lang w:eastAsia="zh-CN"/>
        </w:rPr>
        <w:t>：</w:t>
      </w:r>
    </w:p>
    <w:p w14:paraId="1C789F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第2种方式：采用造价信息进行价格调整。</w:t>
      </w:r>
    </w:p>
    <w:p w14:paraId="66ACCF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（1）允许调整主要材料和工程设备、基期价格、风险系数、投标</w:t>
      </w:r>
      <w:r>
        <w:rPr>
          <w:rFonts w:hint="eastAsia" w:ascii="宋体" w:hAnsi="宋体" w:eastAsia="宋体" w:cs="宋体"/>
          <w:spacing w:val="-4"/>
          <w:sz w:val="21"/>
          <w:szCs w:val="21"/>
          <w:highlight w:val="none"/>
        </w:rPr>
        <w:t>报价详见《允</w:t>
      </w:r>
      <w:r>
        <w:rPr>
          <w:rFonts w:hint="eastAsia" w:ascii="宋体" w:hAnsi="宋体" w:eastAsia="宋体" w:cs="宋体"/>
          <w:sz w:val="21"/>
          <w:szCs w:val="21"/>
          <w:highlight w:val="none"/>
        </w:rPr>
        <w:t xml:space="preserve"> 许调整主要材料和工程设备一览表》（表-22）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价差调</w:t>
      </w:r>
      <w:r>
        <w:rPr>
          <w:rFonts w:hint="eastAsia" w:ascii="宋体" w:hAnsi="宋体" w:eastAsia="宋体" w:cs="宋体"/>
          <w:spacing w:val="-1"/>
          <w:sz w:val="21"/>
          <w:szCs w:val="21"/>
          <w:highlight w:val="none"/>
        </w:rPr>
        <w:t>整部分仅计算税金，除此表列明的材料、设备外，其余材料设备价差原则上不予调整。</w:t>
      </w:r>
    </w:p>
    <w:p w14:paraId="4E211F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（2）主要材料和工程设备确认价：</w:t>
      </w:r>
    </w:p>
    <w:p w14:paraId="12933B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按施工期间《市建设工程造价信息》材料信息价</w:t>
      </w:r>
      <w:r>
        <w:rPr>
          <w:rFonts w:hint="eastAsia" w:ascii="宋体" w:hAnsi="宋体" w:eastAsia="宋体" w:cs="宋体"/>
          <w:spacing w:val="-1"/>
          <w:sz w:val="21"/>
          <w:szCs w:val="21"/>
          <w:highlight w:val="none"/>
        </w:rPr>
        <w:t>的加权平均价计算，信息价没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有的按通用条款规定确定。</w:t>
      </w:r>
    </w:p>
    <w:p w14:paraId="602A14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（3）价差计算方法：</w:t>
      </w:r>
    </w:p>
    <w:p w14:paraId="1531DC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①《允许调整主要材料和工程设备一览表》中载明的材</w:t>
      </w:r>
      <w:r>
        <w:rPr>
          <w:rFonts w:hint="eastAsia" w:ascii="宋体" w:hAnsi="宋体" w:eastAsia="宋体" w:cs="宋体"/>
          <w:spacing w:val="-1"/>
          <w:sz w:val="21"/>
          <w:szCs w:val="21"/>
          <w:highlight w:val="none"/>
        </w:rPr>
        <w:t>料和设备投标报价低于</w:t>
      </w:r>
      <w:r>
        <w:rPr>
          <w:rFonts w:hint="eastAsia" w:ascii="宋体" w:hAnsi="宋体" w:eastAsia="宋体" w:cs="宋体"/>
          <w:sz w:val="21"/>
          <w:szCs w:val="21"/>
          <w:highlight w:val="none"/>
        </w:rPr>
        <w:t>基准价格的：合同履行期间材料和设备单价涨幅以基准价</w:t>
      </w:r>
      <w:r>
        <w:rPr>
          <w:rFonts w:hint="eastAsia" w:ascii="宋体" w:hAnsi="宋体" w:eastAsia="宋体" w:cs="宋体"/>
          <w:spacing w:val="-1"/>
          <w:sz w:val="21"/>
          <w:szCs w:val="21"/>
          <w:highlight w:val="none"/>
        </w:rPr>
        <w:t>格为基础超过约定的风险</w:t>
      </w:r>
      <w:r>
        <w:rPr>
          <w:rFonts w:hint="eastAsia" w:ascii="宋体" w:hAnsi="宋体" w:eastAsia="宋体" w:cs="宋体"/>
          <w:sz w:val="21"/>
          <w:szCs w:val="21"/>
          <w:highlight w:val="none"/>
        </w:rPr>
        <w:t>范围时，或材料和设备单价跌幅以投标报价为基础超过约</w:t>
      </w:r>
      <w:r>
        <w:rPr>
          <w:rFonts w:hint="eastAsia" w:ascii="宋体" w:hAnsi="宋体" w:eastAsia="宋体" w:cs="宋体"/>
          <w:spacing w:val="-1"/>
          <w:sz w:val="21"/>
          <w:szCs w:val="21"/>
          <w:highlight w:val="none"/>
        </w:rPr>
        <w:t>定的风险范围时，对其超</w:t>
      </w:r>
      <w:r>
        <w:rPr>
          <w:rFonts w:hint="eastAsia" w:ascii="宋体" w:hAnsi="宋体" w:cs="宋体"/>
          <w:spacing w:val="-1"/>
          <w:sz w:val="21"/>
          <w:szCs w:val="21"/>
          <w:highlight w:val="none"/>
          <w:lang w:eastAsia="zh-CN"/>
        </w:rPr>
        <w:t>过的</w:t>
      </w:r>
      <w:r>
        <w:rPr>
          <w:rFonts w:hint="eastAsia" w:ascii="宋体" w:hAnsi="宋体" w:eastAsia="宋体" w:cs="宋体"/>
          <w:spacing w:val="-3"/>
          <w:sz w:val="21"/>
          <w:szCs w:val="21"/>
          <w:highlight w:val="none"/>
        </w:rPr>
        <w:t>部分进行价差调整，价差计算公式：价格上涨价差=确认价-基准价*（1+风险系数</w:t>
      </w:r>
      <w:r>
        <w:rPr>
          <w:rFonts w:hint="eastAsia" w:ascii="宋体" w:hAnsi="宋体" w:eastAsia="宋体" w:cs="宋体"/>
          <w:spacing w:val="13"/>
          <w:sz w:val="21"/>
          <w:szCs w:val="21"/>
          <w:highlight w:val="none"/>
        </w:rPr>
        <w:t xml:space="preserve"> </w:t>
      </w:r>
      <w:r>
        <w:rPr>
          <w:rFonts w:hint="eastAsia" w:ascii="宋体" w:hAnsi="宋体" w:cs="宋体"/>
          <w:spacing w:val="13"/>
          <w:sz w:val="21"/>
          <w:szCs w:val="21"/>
          <w:highlight w:val="none"/>
          <w:lang w:eastAsia="zh-CN"/>
        </w:rPr>
        <w:t>），</w:t>
      </w:r>
      <w:r>
        <w:rPr>
          <w:rFonts w:hint="eastAsia" w:ascii="宋体" w:hAnsi="宋体" w:eastAsia="宋体" w:cs="宋体"/>
          <w:spacing w:val="-4"/>
          <w:sz w:val="21"/>
          <w:szCs w:val="21"/>
          <w:highlight w:val="none"/>
        </w:rPr>
        <w:t>价格下跌价差=确认价-投标报价*（1</w:t>
      </w:r>
      <w:r>
        <w:rPr>
          <w:rFonts w:hint="eastAsia" w:ascii="宋体" w:hAnsi="宋体" w:eastAsia="宋体" w:cs="宋体"/>
          <w:spacing w:val="-5"/>
          <w:sz w:val="21"/>
          <w:szCs w:val="21"/>
          <w:highlight w:val="none"/>
        </w:rPr>
        <w:t>+风险系数）。</w:t>
      </w:r>
    </w:p>
    <w:p w14:paraId="2D34EB9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②承包人在《允许调整主要材料和工程设备一览表》中载</w:t>
      </w:r>
      <w:r>
        <w:rPr>
          <w:rFonts w:hint="eastAsia" w:ascii="宋体" w:hAnsi="宋体" w:eastAsia="宋体" w:cs="宋体"/>
          <w:spacing w:val="-1"/>
          <w:sz w:val="21"/>
          <w:szCs w:val="21"/>
          <w:highlight w:val="none"/>
        </w:rPr>
        <w:t>明的材料和设备投标</w:t>
      </w:r>
      <w:r>
        <w:rPr>
          <w:rFonts w:hint="eastAsia" w:ascii="宋体" w:hAnsi="宋体" w:eastAsia="宋体" w:cs="宋体"/>
          <w:sz w:val="21"/>
          <w:szCs w:val="21"/>
          <w:highlight w:val="none"/>
        </w:rPr>
        <w:t>报价高于基准价格的：合同履行期间材料和设备单价跌幅以基</w:t>
      </w:r>
      <w:r>
        <w:rPr>
          <w:rFonts w:hint="eastAsia" w:ascii="宋体" w:hAnsi="宋体" w:eastAsia="宋体" w:cs="宋体"/>
          <w:spacing w:val="-1"/>
          <w:sz w:val="21"/>
          <w:szCs w:val="21"/>
          <w:highlight w:val="none"/>
        </w:rPr>
        <w:t>准价格为基础超过约</w:t>
      </w:r>
      <w:r>
        <w:rPr>
          <w:rFonts w:hint="eastAsia" w:ascii="宋体" w:hAnsi="宋体" w:eastAsia="宋体" w:cs="宋体"/>
          <w:sz w:val="21"/>
          <w:szCs w:val="21"/>
          <w:highlight w:val="none"/>
        </w:rPr>
        <w:t xml:space="preserve"> 定的风险范围时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或材料和设备单价涨幅以投标报价为基础超</w:t>
      </w:r>
      <w:r>
        <w:rPr>
          <w:rFonts w:hint="eastAsia" w:ascii="宋体" w:hAnsi="宋体" w:eastAsia="宋体" w:cs="宋体"/>
          <w:spacing w:val="-1"/>
          <w:sz w:val="21"/>
          <w:szCs w:val="21"/>
          <w:highlight w:val="none"/>
        </w:rPr>
        <w:t>过约定的风险范围时</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对其超过部分进行价差调整。价差计算公式：价格上涨价差=确认价-投标报价*</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（1+风险系数</w:t>
      </w:r>
      <w:r>
        <w:rPr>
          <w:rFonts w:hint="eastAsia" w:ascii="宋体" w:hAnsi="宋体" w:eastAsia="宋体" w:cs="宋体"/>
          <w:spacing w:val="11"/>
          <w:sz w:val="21"/>
          <w:szCs w:val="21"/>
          <w:highlight w:val="none"/>
        </w:rPr>
        <w:t>），</w:t>
      </w:r>
      <w:r>
        <w:rPr>
          <w:rFonts w:hint="eastAsia" w:ascii="宋体" w:hAnsi="宋体" w:eastAsia="宋体" w:cs="宋体"/>
          <w:spacing w:val="-1"/>
          <w:sz w:val="21"/>
          <w:szCs w:val="21"/>
          <w:highlight w:val="none"/>
        </w:rPr>
        <w:t>价格下跌价差=确认价-基准价*（1+风险系数。）</w:t>
      </w:r>
    </w:p>
    <w:p w14:paraId="38700A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③承包人在《允许调整主要材料和工程设备一览表》中载</w:t>
      </w:r>
      <w:r>
        <w:rPr>
          <w:rFonts w:hint="eastAsia" w:ascii="宋体" w:hAnsi="宋体" w:eastAsia="宋体" w:cs="宋体"/>
          <w:spacing w:val="-1"/>
          <w:sz w:val="21"/>
          <w:szCs w:val="21"/>
          <w:highlight w:val="none"/>
        </w:rPr>
        <w:t>明的材料和设备单价</w:t>
      </w:r>
      <w:r>
        <w:rPr>
          <w:rFonts w:hint="eastAsia" w:ascii="宋体" w:hAnsi="宋体" w:eastAsia="宋体" w:cs="宋体"/>
          <w:sz w:val="21"/>
          <w:szCs w:val="21"/>
          <w:highlight w:val="none"/>
        </w:rPr>
        <w:t>等于基准单价的：合同履行期间材料和设备单价涨跌幅</w:t>
      </w:r>
      <w:r>
        <w:rPr>
          <w:rFonts w:hint="eastAsia" w:ascii="宋体" w:hAnsi="宋体" w:eastAsia="宋体" w:cs="宋体"/>
          <w:spacing w:val="-1"/>
          <w:sz w:val="21"/>
          <w:szCs w:val="21"/>
          <w:highlight w:val="none"/>
        </w:rPr>
        <w:t>以基准单价为基础超过约定</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的风险范围时，对其超过部分进行价差调整。价差计算公式：上涨或下跌价差=确认</w:t>
      </w:r>
      <w:r>
        <w:rPr>
          <w:rFonts w:hint="eastAsia" w:ascii="宋体" w:hAnsi="宋体" w:eastAsia="宋体" w:cs="宋体"/>
          <w:spacing w:val="-1"/>
          <w:sz w:val="21"/>
          <w:szCs w:val="21"/>
          <w:highlight w:val="none"/>
        </w:rPr>
        <w:t>价-基准单价*（1+风险系数</w:t>
      </w:r>
      <w:r>
        <w:rPr>
          <w:rFonts w:hint="eastAsia" w:ascii="宋体" w:hAnsi="宋体" w:eastAsia="宋体" w:cs="宋体"/>
          <w:spacing w:val="1"/>
          <w:sz w:val="21"/>
          <w:szCs w:val="21"/>
          <w:highlight w:val="none"/>
        </w:rPr>
        <w:t>））</w:t>
      </w:r>
    </w:p>
    <w:p w14:paraId="2648A7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w:t>
      </w:r>
      <w:r>
        <w:rPr>
          <w:rFonts w:hint="eastAsia" w:ascii="宋体" w:hAnsi="宋体" w:eastAsia="宋体" w:cs="宋体"/>
          <w:spacing w:val="-1"/>
          <w:sz w:val="21"/>
          <w:szCs w:val="21"/>
          <w:highlight w:val="none"/>
          <w:u w:val="single" w:color="auto"/>
        </w:rPr>
        <w:t>除有政策性文件要求调整的材料外，其余材料设备一律</w:t>
      </w:r>
      <w:r>
        <w:rPr>
          <w:rFonts w:hint="eastAsia" w:ascii="宋体" w:hAnsi="宋体" w:cs="宋体"/>
          <w:spacing w:val="-1"/>
          <w:sz w:val="21"/>
          <w:szCs w:val="21"/>
          <w:highlight w:val="none"/>
          <w:u w:val="single" w:color="auto"/>
          <w:lang w:eastAsia="zh-CN"/>
        </w:rPr>
        <w:t>不予</w:t>
      </w:r>
      <w:r>
        <w:rPr>
          <w:rFonts w:hint="eastAsia" w:ascii="宋体" w:hAnsi="宋体" w:eastAsia="宋体" w:cs="宋体"/>
          <w:spacing w:val="-1"/>
          <w:sz w:val="21"/>
          <w:szCs w:val="21"/>
          <w:highlight w:val="none"/>
          <w:u w:val="single" w:color="auto"/>
        </w:rPr>
        <w:t>调整</w:t>
      </w:r>
      <w:r>
        <w:rPr>
          <w:rFonts w:hint="eastAsia" w:ascii="宋体" w:hAnsi="宋体" w:eastAsia="宋体" w:cs="宋体"/>
          <w:position w:val="1"/>
          <w:sz w:val="21"/>
          <w:szCs w:val="21"/>
          <w:highlight w:val="none"/>
        </w:rPr>
        <w:t>。</w:t>
      </w:r>
    </w:p>
    <w:p w14:paraId="5F25B47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12.</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合同价格、计量与支付</w:t>
      </w:r>
    </w:p>
    <w:p w14:paraId="5F664E2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合同价格形式</w:t>
      </w:r>
    </w:p>
    <w:p w14:paraId="6454D5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本工程采用</w:t>
      </w:r>
      <w:r>
        <w:rPr>
          <w:rFonts w:hint="eastAsia" w:ascii="宋体" w:hAnsi="宋体" w:eastAsia="宋体" w:cs="宋体"/>
          <w:spacing w:val="-3"/>
          <w:sz w:val="21"/>
          <w:szCs w:val="21"/>
          <w:highlight w:val="none"/>
          <w:u w:val="single" w:color="auto"/>
        </w:rPr>
        <w:t>（1）</w:t>
      </w:r>
      <w:r>
        <w:rPr>
          <w:rFonts w:hint="eastAsia" w:ascii="宋体" w:hAnsi="宋体" w:eastAsia="宋体" w:cs="宋体"/>
          <w:spacing w:val="-3"/>
          <w:sz w:val="21"/>
          <w:szCs w:val="21"/>
          <w:highlight w:val="none"/>
        </w:rPr>
        <w:t>合同价格形式，合同价格包含增值税，本工程计价时采用的增</w:t>
      </w:r>
      <w:r>
        <w:rPr>
          <w:rFonts w:hint="eastAsia" w:ascii="宋体" w:hAnsi="宋体" w:eastAsia="宋体" w:cs="宋体"/>
          <w:spacing w:val="-1"/>
          <w:sz w:val="21"/>
          <w:szCs w:val="21"/>
          <w:highlight w:val="none"/>
        </w:rPr>
        <w:t>值税计税方法为：☑一般计税法□简易计税法。</w:t>
      </w:r>
    </w:p>
    <w:p w14:paraId="129ACEC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（1）单价合同。</w:t>
      </w:r>
    </w:p>
    <w:p w14:paraId="34183A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采用综合单价合同方式时，工程量按建设单位、监理单</w:t>
      </w:r>
      <w:r>
        <w:rPr>
          <w:rFonts w:hint="eastAsia" w:ascii="宋体" w:hAnsi="宋体" w:eastAsia="宋体" w:cs="宋体"/>
          <w:spacing w:val="-1"/>
          <w:sz w:val="21"/>
          <w:szCs w:val="21"/>
          <w:highlight w:val="none"/>
        </w:rPr>
        <w:t>位、施工单位三方确认</w:t>
      </w:r>
      <w:r>
        <w:rPr>
          <w:rFonts w:hint="eastAsia" w:ascii="宋体" w:hAnsi="宋体" w:eastAsia="宋体" w:cs="宋体"/>
          <w:sz w:val="21"/>
          <w:szCs w:val="21"/>
          <w:highlight w:val="none"/>
        </w:rPr>
        <w:t>的与实际相符的竣工图结算。如发现竣工图</w:t>
      </w:r>
      <w:r>
        <w:rPr>
          <w:rFonts w:hint="eastAsia" w:ascii="宋体" w:hAnsi="宋体" w:eastAsia="宋体" w:cs="宋体"/>
          <w:spacing w:val="-1"/>
          <w:sz w:val="21"/>
          <w:szCs w:val="21"/>
          <w:highlight w:val="none"/>
        </w:rPr>
        <w:t>与实际不符，按不利于施工单位的原则</w:t>
      </w:r>
      <w:r>
        <w:rPr>
          <w:rFonts w:hint="eastAsia" w:ascii="宋体" w:hAnsi="宋体" w:eastAsia="宋体" w:cs="宋体"/>
          <w:sz w:val="21"/>
          <w:szCs w:val="21"/>
          <w:highlight w:val="none"/>
        </w:rPr>
        <w:t xml:space="preserve"> </w:t>
      </w:r>
      <w:r>
        <w:rPr>
          <w:rFonts w:hint="eastAsia" w:ascii="宋体" w:hAnsi="宋体" w:eastAsia="宋体" w:cs="宋体"/>
          <w:spacing w:val="-6"/>
          <w:sz w:val="21"/>
          <w:szCs w:val="21"/>
          <w:highlight w:val="none"/>
        </w:rPr>
        <w:t>结算。</w:t>
      </w:r>
    </w:p>
    <w:p w14:paraId="3C8364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综合单价包含的风险范围：</w:t>
      </w:r>
      <w:r>
        <w:rPr>
          <w:rFonts w:hint="eastAsia" w:ascii="宋体" w:hAnsi="宋体" w:eastAsia="宋体" w:cs="宋体"/>
          <w:sz w:val="21"/>
          <w:szCs w:val="21"/>
          <w:highlight w:val="none"/>
          <w:u w:val="single" w:color="auto"/>
        </w:rPr>
        <w:t>除工程变更、项目</w:t>
      </w:r>
      <w:r>
        <w:rPr>
          <w:rFonts w:hint="eastAsia" w:ascii="宋体" w:hAnsi="宋体" w:eastAsia="宋体" w:cs="宋体"/>
          <w:spacing w:val="-1"/>
          <w:sz w:val="21"/>
          <w:szCs w:val="21"/>
          <w:highlight w:val="none"/>
          <w:u w:val="single" w:color="auto"/>
        </w:rPr>
        <w:t>特征不符、工程量清单缺项、工</w:t>
      </w:r>
      <w:r>
        <w:rPr>
          <w:rFonts w:hint="eastAsia" w:ascii="宋体" w:hAnsi="宋体" w:eastAsia="宋体" w:cs="宋体"/>
          <w:spacing w:val="1"/>
          <w:sz w:val="21"/>
          <w:szCs w:val="21"/>
          <w:highlight w:val="none"/>
          <w:u w:val="single" w:color="auto"/>
        </w:rPr>
        <w:t>程量偏差、政策性调整约定的材料和设备价格变动风</w:t>
      </w:r>
      <w:r>
        <w:rPr>
          <w:rFonts w:hint="eastAsia" w:ascii="宋体" w:hAnsi="宋体" w:eastAsia="宋体" w:cs="宋体"/>
          <w:sz w:val="21"/>
          <w:szCs w:val="21"/>
          <w:highlight w:val="none"/>
          <w:u w:val="single" w:color="auto"/>
        </w:rPr>
        <w:t>险以外的其他风险因素。</w:t>
      </w:r>
    </w:p>
    <w:p w14:paraId="58FF58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风险费用的计算方法：单价采用固定综合单价，风险费用已综合考</w:t>
      </w:r>
      <w:r>
        <w:rPr>
          <w:rFonts w:hint="eastAsia" w:ascii="宋体" w:hAnsi="宋体" w:eastAsia="宋体" w:cs="宋体"/>
          <w:b/>
          <w:bCs/>
          <w:spacing w:val="-3"/>
          <w:sz w:val="21"/>
          <w:szCs w:val="21"/>
          <w:highlight w:val="none"/>
        </w:rPr>
        <w:t>虑在单价中</w:t>
      </w:r>
      <w:r>
        <w:rPr>
          <w:rFonts w:hint="eastAsia" w:ascii="宋体" w:hAnsi="宋体" w:eastAsia="宋体" w:cs="宋体"/>
          <w:b/>
          <w:bCs/>
          <w:spacing w:val="-3"/>
          <w:position w:val="1"/>
          <w:sz w:val="21"/>
          <w:szCs w:val="21"/>
          <w:highlight w:val="none"/>
        </w:rPr>
        <w:t>。</w:t>
      </w:r>
    </w:p>
    <w:p w14:paraId="758797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0FBAAB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①</w:t>
      </w:r>
      <w:r>
        <w:rPr>
          <w:rFonts w:hint="eastAsia" w:ascii="宋体" w:hAnsi="宋体" w:eastAsia="宋体" w:cs="宋体"/>
          <w:b/>
          <w:bCs/>
          <w:spacing w:val="-2"/>
          <w:sz w:val="21"/>
          <w:szCs w:val="21"/>
          <w:highlight w:val="none"/>
        </w:rPr>
        <w:t>本合同实施期间因工程变更、项目特征不符、工程量清单缺项引起工程项目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、工程量变化的，其工程量按实际发生并监理工程师及发包人确认，变更合同</w:t>
      </w:r>
      <w:r>
        <w:rPr>
          <w:rFonts w:hint="eastAsia" w:ascii="宋体" w:hAnsi="宋体" w:eastAsia="宋体" w:cs="宋体"/>
          <w:b/>
          <w:bCs/>
          <w:spacing w:val="-3"/>
          <w:sz w:val="21"/>
          <w:szCs w:val="21"/>
          <w:highlight w:val="none"/>
        </w:rPr>
        <w:t>价款</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按下列方法进行：工程量清单中有相同细目的按投标人投标时的中标单</w:t>
      </w:r>
      <w:r>
        <w:rPr>
          <w:rFonts w:hint="eastAsia" w:ascii="宋体" w:hAnsi="宋体" w:eastAsia="宋体" w:cs="宋体"/>
          <w:b/>
          <w:bCs/>
          <w:spacing w:val="-3"/>
          <w:sz w:val="21"/>
          <w:szCs w:val="21"/>
          <w:highlight w:val="none"/>
        </w:rPr>
        <w:t>价进行结算</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b/>
          <w:bCs/>
          <w:spacing w:val="-4"/>
          <w:sz w:val="21"/>
          <w:szCs w:val="21"/>
          <w:highlight w:val="none"/>
        </w:rPr>
        <w:t>工程量清单中有类似细目的参考类似中标单价结算；工程量清单中没有适用或类</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似于变更工程的价格，则有定额的套定额计算，执行本采购文件工程计</w:t>
      </w:r>
      <w:r>
        <w:rPr>
          <w:rFonts w:hint="eastAsia" w:ascii="宋体" w:hAnsi="宋体" w:eastAsia="宋体" w:cs="宋体"/>
          <w:b/>
          <w:bCs/>
          <w:spacing w:val="-3"/>
          <w:sz w:val="21"/>
          <w:szCs w:val="21"/>
          <w:highlight w:val="none"/>
        </w:rPr>
        <w:t>价参考</w:t>
      </w:r>
      <w:r>
        <w:rPr>
          <w:rFonts w:hint="eastAsia" w:ascii="宋体" w:hAnsi="宋体" w:eastAsia="宋体" w:cs="宋体"/>
          <w:b/>
          <w:bCs/>
          <w:spacing w:val="-3"/>
          <w:sz w:val="21"/>
          <w:szCs w:val="21"/>
          <w:highlight w:val="none"/>
          <w:lang w:val="en-US" w:eastAsia="zh-CN"/>
        </w:rPr>
        <w:t>依据</w:t>
      </w:r>
      <w:r>
        <w:rPr>
          <w:rFonts w:hint="eastAsia" w:ascii="宋体" w:hAnsi="宋体" w:cs="宋体"/>
          <w:b/>
          <w:bCs/>
          <w:spacing w:val="-3"/>
          <w:sz w:val="21"/>
          <w:szCs w:val="21"/>
          <w:highlight w:val="none"/>
          <w:lang w:val="en-US" w:eastAsia="zh-CN"/>
        </w:rPr>
        <w:t>，</w:t>
      </w:r>
      <w:r>
        <w:rPr>
          <w:rFonts w:hint="eastAsia" w:ascii="宋体" w:hAnsi="宋体" w:eastAsia="宋体" w:cs="宋体"/>
          <w:b/>
          <w:bCs/>
          <w:spacing w:val="-4"/>
          <w:sz w:val="21"/>
          <w:szCs w:val="21"/>
          <w:highlight w:val="none"/>
        </w:rPr>
        <w:t>并乘以下浮系数（中标价/经审定的工程招标控制价）结算，其中材料价格有信</w:t>
      </w:r>
      <w:r>
        <w:rPr>
          <w:rFonts w:hint="eastAsia" w:ascii="宋体" w:hAnsi="宋体" w:eastAsia="宋体" w:cs="宋体"/>
          <w:b/>
          <w:bCs/>
          <w:spacing w:val="-2"/>
          <w:sz w:val="21"/>
          <w:szCs w:val="21"/>
          <w:highlight w:val="none"/>
        </w:rPr>
        <w:t>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价计取，无信息价的由发包人、监理单位</w:t>
      </w:r>
      <w:r>
        <w:rPr>
          <w:rFonts w:hint="eastAsia" w:ascii="宋体" w:hAnsi="宋体" w:eastAsia="宋体" w:cs="宋体"/>
          <w:b/>
          <w:bCs/>
          <w:spacing w:val="-3"/>
          <w:sz w:val="21"/>
          <w:szCs w:val="21"/>
          <w:highlight w:val="none"/>
        </w:rPr>
        <w:t>及承</w:t>
      </w:r>
      <w:r>
        <w:rPr>
          <w:rFonts w:hint="eastAsia" w:ascii="宋体" w:hAnsi="宋体" w:eastAsia="宋体" w:cs="宋体"/>
          <w:b/>
          <w:bCs/>
          <w:spacing w:val="-2"/>
          <w:sz w:val="21"/>
          <w:szCs w:val="21"/>
          <w:highlight w:val="none"/>
        </w:rPr>
        <w:t>包人根据市场价格协商议定；新增项目无定额可套的，由发包人、监理</w:t>
      </w:r>
      <w:r>
        <w:rPr>
          <w:rFonts w:hint="eastAsia" w:ascii="宋体" w:hAnsi="宋体" w:eastAsia="宋体" w:cs="宋体"/>
          <w:b/>
          <w:bCs/>
          <w:spacing w:val="-3"/>
          <w:sz w:val="21"/>
          <w:szCs w:val="21"/>
          <w:highlight w:val="none"/>
        </w:rPr>
        <w:t>单位及承包</w:t>
      </w:r>
      <w:r>
        <w:rPr>
          <w:rFonts w:hint="eastAsia" w:ascii="宋体" w:hAnsi="宋体" w:eastAsia="宋体" w:cs="宋体"/>
          <w:b/>
          <w:bCs/>
          <w:spacing w:val="-2"/>
          <w:sz w:val="21"/>
          <w:szCs w:val="21"/>
          <w:highlight w:val="none"/>
        </w:rPr>
        <w:t>人根据市场协商确定；新增结算单价=综合单价×（中标价/经审定的工程招</w:t>
      </w:r>
      <w:r>
        <w:rPr>
          <w:rFonts w:hint="eastAsia" w:ascii="宋体" w:hAnsi="宋体" w:eastAsia="宋体" w:cs="宋体"/>
          <w:b/>
          <w:bCs/>
          <w:spacing w:val="-3"/>
          <w:sz w:val="21"/>
          <w:szCs w:val="21"/>
          <w:highlight w:val="none"/>
        </w:rPr>
        <w:t>标控制</w:t>
      </w:r>
      <w:r>
        <w:rPr>
          <w:rFonts w:hint="eastAsia" w:ascii="宋体" w:hAnsi="宋体" w:eastAsia="宋体" w:cs="宋体"/>
          <w:b/>
          <w:bCs/>
          <w:spacing w:val="-6"/>
          <w:sz w:val="21"/>
          <w:szCs w:val="21"/>
          <w:highlight w:val="none"/>
        </w:rPr>
        <w:t>价）。</w:t>
      </w:r>
    </w:p>
    <w:p w14:paraId="66141E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w:t>
      </w:r>
      <w:r>
        <w:rPr>
          <w:rFonts w:hint="eastAsia" w:ascii="宋体" w:hAnsi="宋体" w:eastAsia="宋体" w:cs="宋体"/>
          <w:b/>
          <w:bCs/>
          <w:spacing w:val="-3"/>
          <w:sz w:val="21"/>
          <w:szCs w:val="21"/>
          <w:highlight w:val="none"/>
        </w:rPr>
        <w:t>件工</w:t>
      </w:r>
      <w:r>
        <w:rPr>
          <w:rFonts w:hint="eastAsia" w:ascii="宋体" w:hAnsi="宋体" w:eastAsia="宋体" w:cs="宋体"/>
          <w:b/>
          <w:bCs/>
          <w:spacing w:val="-2"/>
          <w:sz w:val="21"/>
          <w:szCs w:val="21"/>
          <w:highlight w:val="none"/>
        </w:rPr>
        <w:t>程计价参考依据，并乘以下浮系数（中标价/经审定的工程招标控制价）结算</w:t>
      </w:r>
      <w:r>
        <w:rPr>
          <w:rFonts w:hint="eastAsia" w:ascii="宋体" w:hAnsi="宋体" w:eastAsia="宋体" w:cs="宋体"/>
          <w:b/>
          <w:bCs/>
          <w:spacing w:val="-3"/>
          <w:sz w:val="21"/>
          <w:szCs w:val="21"/>
          <w:highlight w:val="none"/>
        </w:rPr>
        <w:t>，其</w:t>
      </w:r>
      <w:r>
        <w:rPr>
          <w:rFonts w:hint="eastAsia" w:ascii="宋体" w:hAnsi="宋体" w:eastAsia="宋体" w:cs="宋体"/>
          <w:b/>
          <w:bCs/>
          <w:spacing w:val="-2"/>
          <w:sz w:val="21"/>
          <w:szCs w:val="21"/>
          <w:highlight w:val="none"/>
        </w:rPr>
        <w:t>中材料价格有信息价的按施工期间信息价的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w:t>
      </w:r>
      <w:r>
        <w:rPr>
          <w:rFonts w:hint="eastAsia" w:ascii="宋体" w:hAnsi="宋体" w:eastAsia="宋体" w:cs="宋体"/>
          <w:b/>
          <w:bCs/>
          <w:spacing w:val="-3"/>
          <w:sz w:val="21"/>
          <w:szCs w:val="21"/>
          <w:highlight w:val="none"/>
        </w:rPr>
        <w:t>的由发包人</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、监理单位及承包人根据市场价格协商议定。</w:t>
      </w:r>
    </w:p>
    <w:p w14:paraId="090EBD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③政策性调整：</w:t>
      </w:r>
      <w:r>
        <w:rPr>
          <w:rFonts w:hint="eastAsia" w:ascii="宋体" w:hAnsi="宋体" w:eastAsia="宋体" w:cs="宋体"/>
          <w:spacing w:val="-1"/>
          <w:sz w:val="21"/>
          <w:szCs w:val="21"/>
          <w:highlight w:val="none"/>
        </w:rPr>
        <w:t>按自治区</w:t>
      </w:r>
      <w:r>
        <w:rPr>
          <w:rFonts w:hint="eastAsia" w:ascii="宋体" w:hAnsi="宋体" w:cs="宋体"/>
          <w:spacing w:val="-1"/>
          <w:sz w:val="21"/>
          <w:szCs w:val="21"/>
          <w:highlight w:val="none"/>
          <w:lang w:eastAsia="zh-CN"/>
        </w:rPr>
        <w:t>住房和城乡建设厅</w:t>
      </w:r>
      <w:r>
        <w:rPr>
          <w:rFonts w:hint="eastAsia" w:ascii="宋体" w:hAnsi="宋体" w:eastAsia="宋体" w:cs="宋体"/>
          <w:spacing w:val="-1"/>
          <w:sz w:val="21"/>
          <w:szCs w:val="21"/>
          <w:highlight w:val="none"/>
        </w:rPr>
        <w:t>或工程所在地住房城乡建设主管部门</w:t>
      </w:r>
      <w:r>
        <w:rPr>
          <w:rFonts w:hint="eastAsia" w:ascii="宋体" w:hAnsi="宋体" w:eastAsia="宋体" w:cs="宋体"/>
          <w:spacing w:val="-2"/>
          <w:sz w:val="21"/>
          <w:szCs w:val="21"/>
          <w:highlight w:val="none"/>
        </w:rPr>
        <w:t>颁布的文件执行。</w:t>
      </w:r>
    </w:p>
    <w:p w14:paraId="5BACB2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④材料及设备</w:t>
      </w:r>
      <w:r>
        <w:rPr>
          <w:rFonts w:hint="eastAsia" w:ascii="宋体" w:hAnsi="宋体" w:cs="宋体"/>
          <w:b/>
          <w:bCs/>
          <w:spacing w:val="-2"/>
          <w:sz w:val="21"/>
          <w:szCs w:val="21"/>
          <w:highlight w:val="none"/>
          <w:lang w:eastAsia="zh-CN"/>
        </w:rPr>
        <w:t>价格</w:t>
      </w:r>
      <w:r>
        <w:rPr>
          <w:rFonts w:hint="eastAsia" w:ascii="宋体" w:hAnsi="宋体" w:eastAsia="宋体" w:cs="宋体"/>
          <w:b/>
          <w:bCs/>
          <w:spacing w:val="-2"/>
          <w:sz w:val="21"/>
          <w:szCs w:val="21"/>
          <w:highlight w:val="none"/>
        </w:rPr>
        <w:t>风险：无</w:t>
      </w:r>
    </w:p>
    <w:p w14:paraId="3DA6C2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材料及设备风险的约定：无</w:t>
      </w:r>
    </w:p>
    <w:p w14:paraId="2E0047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⑤其它：措施项目费调整原则按《</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GB50500-2013</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建设工程工程</w:t>
      </w:r>
      <w:r>
        <w:rPr>
          <w:rFonts w:hint="eastAsia" w:ascii="宋体" w:hAnsi="宋体" w:eastAsia="宋体" w:cs="宋体"/>
          <w:b/>
          <w:bCs/>
          <w:spacing w:val="-3"/>
          <w:sz w:val="21"/>
          <w:szCs w:val="21"/>
          <w:highlight w:val="none"/>
        </w:rPr>
        <w:t>量清单计价规</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范-广西壮族自治区实施细则》第9.3.2款执行。无约定的参照我</w:t>
      </w:r>
      <w:r>
        <w:rPr>
          <w:rFonts w:hint="eastAsia" w:ascii="宋体" w:hAnsi="宋体" w:eastAsia="宋体" w:cs="宋体"/>
          <w:b/>
          <w:bCs/>
          <w:spacing w:val="-3"/>
          <w:sz w:val="21"/>
          <w:szCs w:val="21"/>
          <w:highlight w:val="none"/>
        </w:rPr>
        <w:t>区现行《建设工程</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工程量清单计价规范》相关规定执行。</w:t>
      </w:r>
    </w:p>
    <w:p w14:paraId="448E85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本工程最终结算以业主有关部门审定为准。</w:t>
      </w:r>
    </w:p>
    <w:p w14:paraId="63F121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（2）总价合同。</w:t>
      </w:r>
    </w:p>
    <w:p w14:paraId="24C477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总价包含的风险范围：包含除工程变更、政策</w:t>
      </w:r>
      <w:r>
        <w:rPr>
          <w:rFonts w:hint="eastAsia" w:ascii="宋体" w:hAnsi="宋体" w:eastAsia="宋体" w:cs="宋体"/>
          <w:spacing w:val="-1"/>
          <w:sz w:val="21"/>
          <w:szCs w:val="21"/>
          <w:highlight w:val="none"/>
        </w:rPr>
        <w:t>性调整、</w:t>
      </w:r>
      <w:r>
        <w:rPr>
          <w:rFonts w:hint="eastAsia" w:ascii="宋体" w:hAnsi="宋体" w:eastAsia="宋体" w:cs="宋体"/>
          <w:spacing w:val="-1"/>
          <w:sz w:val="21"/>
          <w:szCs w:val="21"/>
          <w:highlight w:val="none"/>
          <w:u w:val="single" w:color="auto"/>
        </w:rPr>
        <w:t>本工程《承包人提供主</w:t>
      </w:r>
      <w:r>
        <w:rPr>
          <w:rFonts w:hint="eastAsia" w:ascii="宋体" w:hAnsi="宋体" w:eastAsia="宋体" w:cs="宋体"/>
          <w:sz w:val="21"/>
          <w:szCs w:val="21"/>
          <w:highlight w:val="none"/>
          <w:u w:val="single" w:color="auto"/>
        </w:rPr>
        <w:t>要材料和设备一览表》中约定的材料和设备价格变动风险</w:t>
      </w:r>
      <w:r>
        <w:rPr>
          <w:rFonts w:hint="eastAsia" w:ascii="宋体" w:hAnsi="宋体" w:eastAsia="宋体" w:cs="宋体"/>
          <w:spacing w:val="-1"/>
          <w:sz w:val="21"/>
          <w:szCs w:val="21"/>
          <w:highlight w:val="none"/>
          <w:u w:val="single" w:color="auto"/>
        </w:rPr>
        <w:t>以外的其他风险。除工程变更外，结算时不再对招标施工图对应的工程量重新计量</w:t>
      </w:r>
      <w:r>
        <w:rPr>
          <w:rFonts w:hint="eastAsia" w:ascii="宋体" w:hAnsi="宋体" w:eastAsia="宋体" w:cs="宋体"/>
          <w:spacing w:val="-1"/>
          <w:sz w:val="21"/>
          <w:szCs w:val="21"/>
          <w:highlight w:val="none"/>
        </w:rPr>
        <w:t>。</w:t>
      </w:r>
    </w:p>
    <w:p w14:paraId="6FB0E7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2C9A1C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①工程变更：按10.4.1变更估价原则的约定调整。</w:t>
      </w:r>
    </w:p>
    <w:p w14:paraId="0AF938A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②政策性调整：按自治区</w:t>
      </w:r>
      <w:r>
        <w:rPr>
          <w:rFonts w:hint="eastAsia" w:ascii="宋体" w:hAnsi="宋体" w:cs="宋体"/>
          <w:sz w:val="21"/>
          <w:szCs w:val="21"/>
          <w:highlight w:val="none"/>
          <w:lang w:eastAsia="zh-CN"/>
        </w:rPr>
        <w:t>住房和城乡建设厅</w:t>
      </w:r>
      <w:r>
        <w:rPr>
          <w:rFonts w:hint="eastAsia" w:ascii="宋体" w:hAnsi="宋体" w:eastAsia="宋体" w:cs="宋体"/>
          <w:sz w:val="21"/>
          <w:szCs w:val="21"/>
          <w:highlight w:val="none"/>
        </w:rPr>
        <w:t>或工程所在地住</w:t>
      </w:r>
      <w:r>
        <w:rPr>
          <w:rFonts w:hint="eastAsia" w:ascii="宋体" w:hAnsi="宋体" w:eastAsia="宋体" w:cs="宋体"/>
          <w:spacing w:val="-1"/>
          <w:sz w:val="21"/>
          <w:szCs w:val="21"/>
          <w:highlight w:val="none"/>
        </w:rPr>
        <w:t>房城乡建设主管部门</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颁布的文件执行。</w:t>
      </w:r>
    </w:p>
    <w:p w14:paraId="1FE626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③材料价格风险：按11.1的约定调整。</w:t>
      </w:r>
      <w:r>
        <w:rPr>
          <w:rFonts w:hint="eastAsia" w:ascii="宋体" w:hAnsi="宋体" w:eastAsia="宋体" w:cs="宋体"/>
          <w:spacing w:val="14"/>
          <w:sz w:val="21"/>
          <w:szCs w:val="21"/>
          <w:highlight w:val="none"/>
        </w:rPr>
        <w:t xml:space="preserve"> </w:t>
      </w:r>
      <w:r>
        <w:rPr>
          <w:rFonts w:hint="eastAsia" w:ascii="宋体" w:hAnsi="宋体" w:eastAsia="宋体" w:cs="宋体"/>
          <w:spacing w:val="-2"/>
          <w:sz w:val="21"/>
          <w:szCs w:val="21"/>
          <w:highlight w:val="none"/>
        </w:rPr>
        <w:t>4其它：</w:t>
      </w:r>
    </w:p>
    <w:p w14:paraId="23C0F8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（3）其他价格方式：。</w:t>
      </w:r>
    </w:p>
    <w:p w14:paraId="232B498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12.2</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预付款</w:t>
      </w:r>
    </w:p>
    <w:p w14:paraId="2E21314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12.2.1 预付款的支付</w:t>
      </w:r>
    </w:p>
    <w:p w14:paraId="14C5AB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预付款支付比例或金额：合同总额的30%。（预付款在成交供应商开具发票后10</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个工作日内支付）其他款项在成交供应商开具发票后30日</w:t>
      </w:r>
      <w:r>
        <w:rPr>
          <w:rFonts w:hint="eastAsia" w:ascii="宋体" w:hAnsi="宋体" w:eastAsia="宋体" w:cs="宋体"/>
          <w:spacing w:val="-1"/>
          <w:sz w:val="21"/>
          <w:szCs w:val="21"/>
          <w:highlight w:val="none"/>
        </w:rPr>
        <w:t>内支付。（实际预付款数额以届时天等县财政资金支付能力为准）</w:t>
      </w:r>
    </w:p>
    <w:p w14:paraId="149C31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预付款支付期限：</w:t>
      </w:r>
      <w:r>
        <w:rPr>
          <w:rFonts w:hint="eastAsia" w:ascii="宋体" w:hAnsi="宋体" w:eastAsia="宋体" w:cs="宋体"/>
          <w:spacing w:val="-71"/>
          <w:sz w:val="21"/>
          <w:szCs w:val="21"/>
          <w:highlight w:val="none"/>
        </w:rPr>
        <w:t xml:space="preserve"> </w:t>
      </w:r>
      <w:r>
        <w:rPr>
          <w:rFonts w:hint="eastAsia" w:ascii="宋体" w:hAnsi="宋体" w:eastAsia="宋体" w:cs="宋体"/>
          <w:spacing w:val="-2"/>
          <w:sz w:val="21"/>
          <w:szCs w:val="21"/>
          <w:highlight w:val="none"/>
        </w:rPr>
        <w:t>自签订合同后，承包人开出发票</w:t>
      </w:r>
      <w:r>
        <w:rPr>
          <w:rFonts w:hint="eastAsia" w:ascii="宋体" w:hAnsi="宋体" w:eastAsia="宋体" w:cs="宋体"/>
          <w:spacing w:val="-3"/>
          <w:sz w:val="21"/>
          <w:szCs w:val="21"/>
          <w:highlight w:val="none"/>
        </w:rPr>
        <w:t>后30日内。</w:t>
      </w:r>
    </w:p>
    <w:p w14:paraId="5E26AF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预付款扣回与还清：每个月的进度款中按月进度</w:t>
      </w:r>
      <w:r>
        <w:rPr>
          <w:rFonts w:hint="eastAsia" w:ascii="宋体" w:hAnsi="宋体" w:eastAsia="宋体" w:cs="宋体"/>
          <w:spacing w:val="-1"/>
          <w:sz w:val="21"/>
          <w:szCs w:val="21"/>
          <w:highlight w:val="none"/>
        </w:rPr>
        <w:t>款的30%扣回，扣完为止。</w:t>
      </w:r>
    </w:p>
    <w:p w14:paraId="391C2B5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12.2.2 预付款担保</w:t>
      </w:r>
    </w:p>
    <w:p w14:paraId="2116241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承包人提交预付款担保的期限：</w:t>
      </w:r>
      <w:r>
        <w:rPr>
          <w:rFonts w:hint="eastAsia" w:ascii="宋体" w:hAnsi="宋体" w:eastAsia="宋体" w:cs="宋体"/>
          <w:sz w:val="21"/>
          <w:szCs w:val="21"/>
          <w:highlight w:val="none"/>
          <w:u w:val="single" w:color="auto"/>
        </w:rPr>
        <w:t>承包人应在合同签订</w:t>
      </w:r>
      <w:r>
        <w:rPr>
          <w:rFonts w:hint="eastAsia" w:ascii="宋体" w:hAnsi="宋体" w:eastAsia="宋体" w:cs="宋体"/>
          <w:spacing w:val="-1"/>
          <w:sz w:val="21"/>
          <w:szCs w:val="21"/>
          <w:highlight w:val="none"/>
          <w:u w:val="single" w:color="auto"/>
        </w:rPr>
        <w:t>后，申请预付款前提供同</w:t>
      </w:r>
      <w:r>
        <w:rPr>
          <w:rFonts w:hint="eastAsia" w:ascii="宋体" w:hAnsi="宋体" w:eastAsia="宋体" w:cs="宋体"/>
          <w:spacing w:val="-2"/>
          <w:sz w:val="21"/>
          <w:szCs w:val="21"/>
          <w:highlight w:val="none"/>
          <w:u w:val="single" w:color="auto"/>
        </w:rPr>
        <w:t>等数额的预付款担保</w:t>
      </w:r>
      <w:r>
        <w:rPr>
          <w:rFonts w:hint="eastAsia" w:ascii="宋体" w:hAnsi="宋体" w:eastAsia="宋体" w:cs="宋体"/>
          <w:spacing w:val="-2"/>
          <w:sz w:val="21"/>
          <w:szCs w:val="21"/>
          <w:highlight w:val="none"/>
        </w:rPr>
        <w:t>。</w:t>
      </w:r>
    </w:p>
    <w:p w14:paraId="6BF7DE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预付款担保的形式为：可以是银行转账、电汇或</w:t>
      </w:r>
      <w:r>
        <w:rPr>
          <w:rFonts w:hint="eastAsia" w:ascii="宋体" w:hAnsi="宋体" w:eastAsia="宋体" w:cs="宋体"/>
          <w:spacing w:val="-1"/>
          <w:sz w:val="21"/>
          <w:szCs w:val="21"/>
          <w:highlight w:val="none"/>
        </w:rPr>
        <w:t>网上支付、保函（银行保函、电子保函、保证保险保函、工程担保保函）等形式。工程担保保证人应将出</w:t>
      </w:r>
      <w:r>
        <w:rPr>
          <w:rFonts w:hint="eastAsia" w:ascii="宋体" w:hAnsi="宋体" w:eastAsia="宋体" w:cs="宋体"/>
          <w:spacing w:val="-2"/>
          <w:sz w:val="21"/>
          <w:szCs w:val="21"/>
          <w:highlight w:val="none"/>
        </w:rPr>
        <w:t>具的保</w:t>
      </w:r>
      <w:r>
        <w:rPr>
          <w:rFonts w:hint="eastAsia" w:ascii="宋体" w:hAnsi="宋体" w:eastAsia="宋体" w:cs="宋体"/>
          <w:spacing w:val="-1"/>
          <w:sz w:val="21"/>
          <w:szCs w:val="21"/>
          <w:highlight w:val="none"/>
        </w:rPr>
        <w:t>函相关信息录入“广西建筑市场监管云</w:t>
      </w:r>
      <w:r>
        <w:rPr>
          <w:rFonts w:hint="eastAsia" w:ascii="宋体" w:hAnsi="宋体" w:eastAsia="宋体" w:cs="宋体"/>
          <w:spacing w:val="-87"/>
          <w:sz w:val="21"/>
          <w:szCs w:val="21"/>
          <w:highlight w:val="none"/>
        </w:rPr>
        <w:t xml:space="preserve"> </w:t>
      </w:r>
      <w:r>
        <w:rPr>
          <w:rFonts w:hint="eastAsia" w:ascii="宋体" w:hAnsi="宋体" w:eastAsia="宋体" w:cs="宋体"/>
          <w:spacing w:val="-1"/>
          <w:sz w:val="21"/>
          <w:szCs w:val="21"/>
          <w:highlight w:val="none"/>
        </w:rPr>
        <w:t>”平台（http://gxjzsc.ca</w:t>
      </w:r>
      <w:r>
        <w:rPr>
          <w:rFonts w:hint="eastAsia" w:ascii="宋体" w:hAnsi="宋体" w:eastAsia="宋体" w:cs="宋体"/>
          <w:spacing w:val="-2"/>
          <w:sz w:val="21"/>
          <w:szCs w:val="21"/>
          <w:highlight w:val="none"/>
        </w:rPr>
        <w:t>ihcloud.com</w:t>
      </w:r>
      <w:r>
        <w:rPr>
          <w:rFonts w:hint="eastAsia" w:ascii="宋体" w:hAnsi="宋体" w:eastAsia="宋体" w:cs="宋体"/>
          <w:spacing w:val="-26"/>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以实现保函查询及验真功能。</w:t>
      </w:r>
    </w:p>
    <w:p w14:paraId="6FE33E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预付款担保格式见合同附件8。预付款支付申</w:t>
      </w:r>
      <w:r>
        <w:rPr>
          <w:rFonts w:hint="eastAsia" w:ascii="宋体" w:hAnsi="宋体" w:eastAsia="宋体" w:cs="宋体"/>
          <w:spacing w:val="-1"/>
          <w:sz w:val="21"/>
          <w:szCs w:val="21"/>
          <w:highlight w:val="none"/>
        </w:rPr>
        <w:t>请（核准）表见合同附件10</w:t>
      </w:r>
    </w:p>
    <w:p w14:paraId="37BC671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12.3</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计量</w:t>
      </w:r>
    </w:p>
    <w:p w14:paraId="7D5DC63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12.3.1 计量原则</w:t>
      </w:r>
    </w:p>
    <w:p w14:paraId="213454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工程量计算规则：</w:t>
      </w:r>
      <w:r>
        <w:rPr>
          <w:rFonts w:hint="eastAsia" w:ascii="宋体" w:hAnsi="宋体" w:eastAsia="宋体" w:cs="宋体"/>
          <w:spacing w:val="-3"/>
          <w:sz w:val="21"/>
          <w:szCs w:val="21"/>
          <w:highlight w:val="none"/>
          <w:u w:val="single" w:color="auto"/>
        </w:rPr>
        <w:t>工程的计量均以《建设工程工程量清单计价规范》（GB50500</w:t>
      </w:r>
      <w:r>
        <w:rPr>
          <w:rFonts w:hint="eastAsia" w:ascii="宋体" w:hAnsi="宋体" w:eastAsia="宋体" w:cs="宋体"/>
          <w:spacing w:val="7"/>
          <w:sz w:val="21"/>
          <w:szCs w:val="21"/>
          <w:highlight w:val="none"/>
        </w:rPr>
        <w:t xml:space="preserve"> </w:t>
      </w:r>
      <w:r>
        <w:rPr>
          <w:rFonts w:hint="eastAsia" w:ascii="宋体" w:hAnsi="宋体" w:eastAsia="宋体" w:cs="宋体"/>
          <w:spacing w:val="-10"/>
          <w:sz w:val="21"/>
          <w:szCs w:val="21"/>
          <w:highlight w:val="none"/>
          <w:u w:val="single" w:color="auto"/>
        </w:rPr>
        <w:t>-2013）及广西壮族自治区实施细则、《建设工程工程量清单计算规范》（GB508</w:t>
      </w:r>
      <w:r>
        <w:rPr>
          <w:rFonts w:hint="eastAsia" w:ascii="宋体" w:hAnsi="宋体" w:eastAsia="宋体" w:cs="宋体"/>
          <w:spacing w:val="-11"/>
          <w:sz w:val="21"/>
          <w:szCs w:val="21"/>
          <w:highlight w:val="none"/>
          <w:u w:val="single" w:color="auto"/>
        </w:rPr>
        <w:t>54~508</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62－2013）及广西实施细则、本工程补充项目清单为准。</w:t>
      </w:r>
      <w:r>
        <w:rPr>
          <w:rFonts w:hint="eastAsia" w:ascii="宋体" w:hAnsi="宋体" w:eastAsia="宋体" w:cs="宋体"/>
          <w:b/>
          <w:bCs/>
          <w:spacing w:val="-1"/>
          <w:sz w:val="21"/>
          <w:szCs w:val="21"/>
          <w:highlight w:val="none"/>
          <w:u w:val="single" w:color="auto"/>
        </w:rPr>
        <w:t>如有不明之处，应以造价</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1"/>
          <w:sz w:val="21"/>
          <w:szCs w:val="21"/>
          <w:highlight w:val="none"/>
          <w:u w:val="single" w:color="auto"/>
        </w:rPr>
        <w:t>管理部门指定的计量方法为准。</w:t>
      </w:r>
      <w:r>
        <w:rPr>
          <w:rFonts w:hint="eastAsia" w:ascii="宋体" w:hAnsi="宋体" w:eastAsia="宋体" w:cs="宋体"/>
          <w:spacing w:val="-1"/>
          <w:sz w:val="21"/>
          <w:szCs w:val="21"/>
          <w:highlight w:val="none"/>
          <w:u w:val="single" w:color="auto"/>
        </w:rPr>
        <w:t>除合同另有约定外，承包人实际完成的工程量按约</w:t>
      </w:r>
      <w:r>
        <w:rPr>
          <w:rFonts w:hint="eastAsia" w:ascii="宋体" w:hAnsi="宋体" w:eastAsia="宋体" w:cs="宋体"/>
          <w:spacing w:val="1"/>
          <w:sz w:val="21"/>
          <w:szCs w:val="21"/>
          <w:highlight w:val="none"/>
          <w:u w:val="single" w:color="auto"/>
        </w:rPr>
        <w:t>定的工程量计算规则和有合同约束力的图纸进</w:t>
      </w:r>
      <w:r>
        <w:rPr>
          <w:rFonts w:hint="eastAsia" w:ascii="宋体" w:hAnsi="宋体" w:eastAsia="宋体" w:cs="宋体"/>
          <w:sz w:val="21"/>
          <w:szCs w:val="21"/>
          <w:highlight w:val="none"/>
          <w:u w:val="single" w:color="auto"/>
        </w:rPr>
        <w:t>行计量。</w:t>
      </w:r>
    </w:p>
    <w:p w14:paraId="66AA3F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12.3.2 计量周期</w:t>
      </w:r>
    </w:p>
    <w:p w14:paraId="5EC735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关于计量周期的约定：</w:t>
      </w:r>
      <w:r>
        <w:rPr>
          <w:rFonts w:hint="eastAsia" w:ascii="宋体" w:hAnsi="宋体" w:eastAsia="宋体" w:cs="宋体"/>
          <w:spacing w:val="-1"/>
          <w:sz w:val="21"/>
          <w:szCs w:val="21"/>
          <w:highlight w:val="none"/>
          <w:u w:val="single" w:color="auto"/>
        </w:rPr>
        <w:t>每月25日前，</w:t>
      </w:r>
      <w:r>
        <w:rPr>
          <w:rFonts w:hint="eastAsia" w:ascii="宋体" w:hAnsi="宋体" w:eastAsia="宋体" w:cs="宋体"/>
          <w:b/>
          <w:bCs/>
          <w:spacing w:val="-1"/>
          <w:sz w:val="21"/>
          <w:szCs w:val="21"/>
          <w:highlight w:val="none"/>
          <w:u w:val="single" w:color="auto"/>
        </w:rPr>
        <w:t>计量期为上个月2</w:t>
      </w:r>
      <w:r>
        <w:rPr>
          <w:rFonts w:hint="eastAsia" w:ascii="宋体" w:hAnsi="宋体" w:eastAsia="宋体" w:cs="宋体"/>
          <w:b/>
          <w:bCs/>
          <w:spacing w:val="-2"/>
          <w:sz w:val="21"/>
          <w:szCs w:val="21"/>
          <w:highlight w:val="none"/>
          <w:u w:val="single" w:color="auto"/>
        </w:rPr>
        <w:t>1日至本月20日</w:t>
      </w:r>
      <w:r>
        <w:rPr>
          <w:rFonts w:hint="eastAsia" w:ascii="宋体" w:hAnsi="宋体" w:eastAsia="宋体" w:cs="宋体"/>
          <w:spacing w:val="-2"/>
          <w:sz w:val="21"/>
          <w:szCs w:val="21"/>
          <w:highlight w:val="none"/>
        </w:rPr>
        <w:t>。</w:t>
      </w:r>
    </w:p>
    <w:p w14:paraId="16F6EBD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12.3.3 单价合同的计量</w:t>
      </w:r>
      <w:r>
        <w:rPr>
          <w:rFonts w:hint="eastAsia" w:ascii="宋体" w:hAnsi="宋体" w:eastAsia="宋体" w:cs="宋体"/>
          <w:b w:val="0"/>
          <w:sz w:val="21"/>
          <w:szCs w:val="21"/>
          <w:highlight w:val="none"/>
        </w:rPr>
        <w:t xml:space="preserve">   </w:t>
      </w:r>
      <w:r>
        <w:rPr>
          <w:rFonts w:hint="eastAsia" w:ascii="宋体" w:hAnsi="宋体" w:eastAsia="宋体" w:cs="宋体"/>
          <w:b w:val="0"/>
          <w:spacing w:val="-6"/>
          <w:sz w:val="21"/>
          <w:szCs w:val="21"/>
          <w:highlight w:val="none"/>
        </w:rPr>
        <w:t>关于单价合同计量的约定：</w:t>
      </w:r>
    </w:p>
    <w:p w14:paraId="37280B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 xml:space="preserve"> 工程量清单所列的工程量，不能作</w:t>
      </w:r>
      <w:r>
        <w:rPr>
          <w:rFonts w:hint="eastAsia" w:ascii="宋体" w:hAnsi="宋体" w:eastAsia="宋体" w:cs="宋体"/>
          <w:spacing w:val="-2"/>
          <w:sz w:val="21"/>
          <w:szCs w:val="21"/>
          <w:highlight w:val="none"/>
        </w:rPr>
        <w:t>为承包人按合同履行其责任依据，实际</w:t>
      </w:r>
      <w:r>
        <w:rPr>
          <w:rFonts w:hint="eastAsia" w:ascii="宋体" w:hAnsi="宋体" w:eastAsia="宋体" w:cs="宋体"/>
          <w:sz w:val="21"/>
          <w:szCs w:val="21"/>
          <w:highlight w:val="none"/>
        </w:rPr>
        <w:t>施工中发生的工程量增加或减少并不影响承包人履行合同的</w:t>
      </w:r>
      <w:r>
        <w:rPr>
          <w:rFonts w:hint="eastAsia" w:ascii="宋体" w:hAnsi="宋体" w:eastAsia="宋体" w:cs="宋体"/>
          <w:spacing w:val="-1"/>
          <w:sz w:val="21"/>
          <w:szCs w:val="21"/>
          <w:highlight w:val="none"/>
        </w:rPr>
        <w:t>责任，工程结算以完成的实际工程量为准。</w:t>
      </w:r>
    </w:p>
    <w:p w14:paraId="1CF5D2F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 xml:space="preserve"> 除另有规定外，工程师应按照合同</w:t>
      </w:r>
      <w:r>
        <w:rPr>
          <w:rFonts w:hint="eastAsia" w:ascii="宋体" w:hAnsi="宋体" w:eastAsia="宋体" w:cs="宋体"/>
          <w:spacing w:val="-2"/>
          <w:sz w:val="21"/>
          <w:szCs w:val="21"/>
          <w:highlight w:val="none"/>
        </w:rPr>
        <w:t>通过计量来核实确定已完成的工程量和</w:t>
      </w:r>
      <w:r>
        <w:rPr>
          <w:rFonts w:hint="eastAsia" w:ascii="宋体" w:hAnsi="宋体" w:eastAsia="宋体" w:cs="宋体"/>
          <w:sz w:val="21"/>
          <w:szCs w:val="21"/>
          <w:highlight w:val="none"/>
        </w:rPr>
        <w:t>价款，承包人应得到该价款扣除保留金后的金额。当工</w:t>
      </w:r>
      <w:r>
        <w:rPr>
          <w:rFonts w:hint="eastAsia" w:ascii="宋体" w:hAnsi="宋体" w:eastAsia="宋体" w:cs="宋体"/>
          <w:spacing w:val="-1"/>
          <w:sz w:val="21"/>
          <w:szCs w:val="21"/>
          <w:highlight w:val="none"/>
        </w:rPr>
        <w:t>程师要对已完工的工程量进行计量时，应适时地通知承包人参加。</w:t>
      </w:r>
    </w:p>
    <w:p w14:paraId="1AFEF7E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12.3.4 总价合同的计量</w:t>
      </w:r>
    </w:p>
    <w:p w14:paraId="0D56E3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（1）总价合同计量约定：进度款按支付分解表支付，支付分解表</w:t>
      </w:r>
      <w:r>
        <w:rPr>
          <w:rFonts w:hint="eastAsia" w:ascii="宋体" w:hAnsi="宋体" w:eastAsia="宋体" w:cs="宋体"/>
          <w:spacing w:val="-4"/>
          <w:sz w:val="21"/>
          <w:szCs w:val="21"/>
          <w:highlight w:val="none"/>
        </w:rPr>
        <w:t>在招标完成后</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签合同之前制定，具体详见本专用合同条款12.4.6。</w:t>
      </w:r>
    </w:p>
    <w:p w14:paraId="5DB460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12.3.6 其他价格形式合同的计量</w:t>
      </w:r>
      <w:r>
        <w:rPr>
          <w:rFonts w:hint="eastAsia" w:ascii="宋体" w:hAnsi="宋体" w:eastAsia="宋体" w:cs="宋体"/>
          <w:spacing w:val="-3"/>
          <w:sz w:val="21"/>
          <w:szCs w:val="21"/>
          <w:highlight w:val="none"/>
        </w:rPr>
        <w:t>其他价格形式的计量方式和程序：。</w:t>
      </w:r>
    </w:p>
    <w:p w14:paraId="7FA3536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12.4</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工程进度款支付</w:t>
      </w:r>
    </w:p>
    <w:p w14:paraId="3AAF13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12.4.1 付款周期</w:t>
      </w:r>
    </w:p>
    <w:p w14:paraId="43DC2E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工程项目施工设备进场施工后，可拨付合同价款的30%作为预付款；第二次付款时按工程进度支付并抵扣预付款；工程竣工验收合格后，工程款支付至合同价款的</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0%</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审计结算后，拨付至全部价款的97%</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建设单位按价款结算总额的3%预留工程质量保证金</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保修期为贰年整</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保修期满后结清。</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所有款项发包人应当在收到承包人开具的发票之日起15个工作日内将资金支付到合同约定的承包人账户，实际支付款项以届时县财政资金支付能力为准。</w:t>
      </w:r>
    </w:p>
    <w:p w14:paraId="24B306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2.合同约定的工程质量缺陷责任期满后由成交</w:t>
      </w:r>
      <w:r>
        <w:rPr>
          <w:rFonts w:hint="eastAsia" w:ascii="宋体" w:hAnsi="宋体" w:eastAsia="宋体" w:cs="宋体"/>
          <w:spacing w:val="-1"/>
          <w:sz w:val="21"/>
          <w:szCs w:val="21"/>
          <w:highlight w:val="none"/>
        </w:rPr>
        <w:t>供应商向采购人提出返还保证金</w:t>
      </w:r>
      <w:r>
        <w:rPr>
          <w:rFonts w:hint="eastAsia" w:ascii="宋体" w:hAnsi="宋体" w:eastAsia="宋体" w:cs="宋体"/>
          <w:spacing w:val="-3"/>
          <w:sz w:val="21"/>
          <w:szCs w:val="21"/>
          <w:highlight w:val="none"/>
        </w:rPr>
        <w:t>的申请，采购人在接到成交供应商返还保证金申请后，于14 天内会同成交供应商按照合同约定的内容进行核实。如无异议，采购人在核实后 14 天内将保证金返还成</w:t>
      </w:r>
      <w:r>
        <w:rPr>
          <w:rFonts w:hint="eastAsia" w:ascii="宋体" w:hAnsi="宋体" w:eastAsia="宋体" w:cs="宋体"/>
          <w:sz w:val="21"/>
          <w:szCs w:val="21"/>
          <w:highlight w:val="none"/>
        </w:rPr>
        <w:t>交供应商，逾期未返还的，依法承担违约责任。采购人</w:t>
      </w:r>
      <w:r>
        <w:rPr>
          <w:rFonts w:hint="eastAsia" w:ascii="宋体" w:hAnsi="宋体" w:eastAsia="宋体" w:cs="宋体"/>
          <w:spacing w:val="-1"/>
          <w:sz w:val="21"/>
          <w:szCs w:val="21"/>
          <w:highlight w:val="none"/>
        </w:rPr>
        <w:t>在接到成交供应商返还保证</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金申请后 14 天内不予答复，经催告后 14</w:t>
      </w:r>
      <w:r>
        <w:rPr>
          <w:rFonts w:hint="eastAsia" w:ascii="宋体" w:hAnsi="宋体" w:eastAsia="宋体" w:cs="宋体"/>
          <w:spacing w:val="27"/>
          <w:sz w:val="21"/>
          <w:szCs w:val="21"/>
          <w:highlight w:val="none"/>
        </w:rPr>
        <w:t xml:space="preserve"> </w:t>
      </w:r>
      <w:r>
        <w:rPr>
          <w:rFonts w:hint="eastAsia" w:ascii="宋体" w:hAnsi="宋体" w:eastAsia="宋体" w:cs="宋体"/>
          <w:spacing w:val="-1"/>
          <w:sz w:val="21"/>
          <w:szCs w:val="21"/>
          <w:highlight w:val="none"/>
        </w:rPr>
        <w:t>天内仍不予答复，视同认可成交供应商</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的返还保证金申请。</w:t>
      </w:r>
    </w:p>
    <w:p w14:paraId="0CEDB62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12.4.2 进度付款申请单的编制</w:t>
      </w:r>
    </w:p>
    <w:p w14:paraId="6F1C813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关于进度付款申请单编制的约定：</w:t>
      </w:r>
      <w:r>
        <w:rPr>
          <w:rFonts w:hint="eastAsia" w:ascii="宋体" w:hAnsi="宋体" w:eastAsia="宋体" w:cs="宋体"/>
          <w:sz w:val="21"/>
          <w:szCs w:val="21"/>
          <w:highlight w:val="none"/>
          <w:u w:val="single" w:color="auto"/>
        </w:rPr>
        <w:t>每月25日</w:t>
      </w:r>
      <w:r>
        <w:rPr>
          <w:rFonts w:hint="eastAsia" w:ascii="宋体" w:hAnsi="宋体" w:eastAsia="宋体" w:cs="宋体"/>
          <w:spacing w:val="-1"/>
          <w:sz w:val="21"/>
          <w:szCs w:val="21"/>
          <w:highlight w:val="none"/>
          <w:u w:val="single" w:color="auto"/>
        </w:rPr>
        <w:t>前，按发包人提供的工程款进度付款申请材料格式和内容填报</w:t>
      </w:r>
      <w:r>
        <w:rPr>
          <w:rFonts w:hint="eastAsia" w:ascii="宋体" w:hAnsi="宋体" w:eastAsia="宋体" w:cs="宋体"/>
          <w:spacing w:val="-1"/>
          <w:sz w:val="21"/>
          <w:szCs w:val="21"/>
          <w:highlight w:val="none"/>
        </w:rPr>
        <w:t>。</w:t>
      </w:r>
    </w:p>
    <w:p w14:paraId="1D300D0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12.4.3 进度付款申请单的提交</w:t>
      </w:r>
    </w:p>
    <w:p w14:paraId="2C2E17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（1）单价合同进度付款申请单提交的约定：</w:t>
      </w:r>
      <w:r>
        <w:rPr>
          <w:rFonts w:hint="eastAsia" w:ascii="宋体" w:hAnsi="宋体" w:eastAsia="宋体" w:cs="宋体"/>
          <w:spacing w:val="-3"/>
          <w:sz w:val="21"/>
          <w:szCs w:val="21"/>
          <w:highlight w:val="none"/>
          <w:u w:val="single" w:color="auto"/>
        </w:rPr>
        <w:t>申请工程进度款时，</w:t>
      </w:r>
      <w:r>
        <w:rPr>
          <w:rFonts w:hint="eastAsia" w:ascii="宋体" w:hAnsi="宋体" w:eastAsia="宋体" w:cs="宋体"/>
          <w:spacing w:val="-4"/>
          <w:sz w:val="21"/>
          <w:szCs w:val="21"/>
          <w:highlight w:val="none"/>
          <w:u w:val="single" w:color="auto"/>
        </w:rPr>
        <w:t>承包人应配合</w:t>
      </w:r>
      <w:r>
        <w:rPr>
          <w:rFonts w:hint="eastAsia" w:ascii="宋体" w:hAnsi="宋体" w:eastAsia="宋体" w:cs="宋体"/>
          <w:sz w:val="21"/>
          <w:szCs w:val="21"/>
          <w:highlight w:val="none"/>
          <w:u w:val="single" w:color="auto"/>
        </w:rPr>
        <w:t>发包人提供以下资料①《工程用款支付证书》；②已完工</w:t>
      </w:r>
      <w:r>
        <w:rPr>
          <w:rFonts w:hint="eastAsia" w:ascii="宋体" w:hAnsi="宋体" w:eastAsia="宋体" w:cs="宋体"/>
          <w:spacing w:val="-1"/>
          <w:sz w:val="21"/>
          <w:szCs w:val="21"/>
          <w:highlight w:val="none"/>
          <w:u w:val="single" w:color="auto"/>
        </w:rPr>
        <w:t>程量计算书；③监理审核</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计算书；④其他需要补充说明的材料；⑤若乙方账户变动</w:t>
      </w:r>
      <w:r>
        <w:rPr>
          <w:rFonts w:hint="eastAsia" w:ascii="宋体" w:hAnsi="宋体" w:eastAsia="宋体" w:cs="宋体"/>
          <w:spacing w:val="-1"/>
          <w:sz w:val="21"/>
          <w:szCs w:val="21"/>
          <w:highlight w:val="none"/>
          <w:u w:val="single" w:color="auto"/>
        </w:rPr>
        <w:t>，则须提交账户变更信息</w:t>
      </w:r>
      <w:r>
        <w:rPr>
          <w:rFonts w:hint="eastAsia" w:ascii="宋体" w:hAnsi="宋体" w:eastAsia="宋体" w:cs="宋体"/>
          <w:position w:val="1"/>
          <w:sz w:val="21"/>
          <w:szCs w:val="21"/>
          <w:highlight w:val="none"/>
        </w:rPr>
        <w:t>。</w:t>
      </w:r>
    </w:p>
    <w:p w14:paraId="5B4150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（2）总价合同进度付款申请单提交的约定：</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w:t>
      </w:r>
    </w:p>
    <w:p w14:paraId="6B5196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（3）其他价格形式合同进度付款申请单提交的约定：。</w:t>
      </w:r>
    </w:p>
    <w:p w14:paraId="6AE26E6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12.4.4 进度款审核和支付</w:t>
      </w:r>
    </w:p>
    <w:p w14:paraId="3D1765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（1）监理人审查并报送发包人的期限：</w:t>
      </w:r>
      <w:r>
        <w:rPr>
          <w:rFonts w:hint="eastAsia" w:ascii="宋体" w:hAnsi="宋体" w:eastAsia="宋体" w:cs="宋体"/>
          <w:spacing w:val="-1"/>
          <w:sz w:val="21"/>
          <w:szCs w:val="21"/>
          <w:highlight w:val="none"/>
          <w:u w:val="single" w:color="auto"/>
        </w:rPr>
        <w:t>每月25日送达发包人</w:t>
      </w:r>
      <w:r>
        <w:rPr>
          <w:rFonts w:hint="eastAsia" w:ascii="宋体" w:hAnsi="宋体" w:eastAsia="宋体" w:cs="宋体"/>
          <w:spacing w:val="-1"/>
          <w:sz w:val="21"/>
          <w:szCs w:val="21"/>
          <w:highlight w:val="none"/>
        </w:rPr>
        <w:t>。</w:t>
      </w:r>
    </w:p>
    <w:p w14:paraId="305BC9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（2）发包人支付进度款的期限：</w:t>
      </w:r>
      <w:r>
        <w:rPr>
          <w:rFonts w:hint="eastAsia" w:ascii="宋体" w:hAnsi="宋体" w:eastAsia="宋体" w:cs="宋体"/>
          <w:spacing w:val="-2"/>
          <w:sz w:val="21"/>
          <w:szCs w:val="21"/>
          <w:highlight w:val="none"/>
          <w:u w:val="single" w:color="auto"/>
        </w:rPr>
        <w:t>发包人按月完成审批并签发进度款支付证书，</w:t>
      </w:r>
      <w:r>
        <w:rPr>
          <w:rFonts w:hint="eastAsia" w:ascii="宋体" w:hAnsi="宋体" w:eastAsia="宋体" w:cs="宋体"/>
          <w:spacing w:val="-1"/>
          <w:sz w:val="21"/>
          <w:szCs w:val="21"/>
          <w:highlight w:val="none"/>
          <w:u w:val="single" w:color="auto"/>
        </w:rPr>
        <w:t>进度款的支付按本专用条款12.4.1的约定支付</w:t>
      </w:r>
      <w:r>
        <w:rPr>
          <w:rFonts w:hint="eastAsia" w:ascii="宋体" w:hAnsi="宋体" w:eastAsia="宋体" w:cs="宋体"/>
          <w:spacing w:val="-1"/>
          <w:sz w:val="21"/>
          <w:szCs w:val="21"/>
          <w:highlight w:val="none"/>
        </w:rPr>
        <w:t>。</w:t>
      </w:r>
    </w:p>
    <w:p w14:paraId="02507D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发包人逾期支付进度款的违约金的计算方式：</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7CE085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进度款支付方式：</w:t>
      </w:r>
      <w:r>
        <w:rPr>
          <w:rFonts w:hint="eastAsia" w:ascii="宋体" w:hAnsi="宋体" w:eastAsia="宋体" w:cs="宋体"/>
          <w:spacing w:val="-3"/>
          <w:sz w:val="21"/>
          <w:szCs w:val="21"/>
          <w:highlight w:val="none"/>
          <w:u w:val="single" w:color="auto"/>
        </w:rPr>
        <w:t>银行转账</w:t>
      </w:r>
      <w:r>
        <w:rPr>
          <w:rFonts w:hint="eastAsia" w:ascii="宋体" w:hAnsi="宋体" w:eastAsia="宋体" w:cs="宋体"/>
          <w:spacing w:val="-3"/>
          <w:sz w:val="21"/>
          <w:szCs w:val="21"/>
          <w:highlight w:val="none"/>
        </w:rPr>
        <w:t>。承包人申请进度款之前需提供合法合规的本次申</w:t>
      </w:r>
      <w:r>
        <w:rPr>
          <w:rFonts w:hint="eastAsia" w:ascii="宋体" w:hAnsi="宋体" w:eastAsia="宋体" w:cs="宋体"/>
          <w:spacing w:val="-1"/>
          <w:sz w:val="21"/>
          <w:szCs w:val="21"/>
          <w:highlight w:val="none"/>
        </w:rPr>
        <w:t>请款项额度的发票。</w:t>
      </w:r>
    </w:p>
    <w:p w14:paraId="36EE96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（3）农民工工资支付</w:t>
      </w:r>
    </w:p>
    <w:p w14:paraId="586CB6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1）人工费用是指发包人向承包人专用账户拨付的专项用于支付农民工工资的工程款。农民工工资专用账户是指承包人在工程建设项目</w:t>
      </w:r>
      <w:r>
        <w:rPr>
          <w:rFonts w:hint="eastAsia" w:ascii="宋体" w:hAnsi="宋体" w:eastAsia="宋体" w:cs="宋体"/>
          <w:spacing w:val="-2"/>
          <w:sz w:val="21"/>
          <w:szCs w:val="21"/>
          <w:highlight w:val="none"/>
        </w:rPr>
        <w:t xml:space="preserve">所在地银行业金融机构 </w:t>
      </w:r>
      <w:r>
        <w:rPr>
          <w:rFonts w:hint="eastAsia" w:ascii="宋体" w:hAnsi="宋体" w:cs="宋体"/>
          <w:spacing w:val="-2"/>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简称银行）开立的，专项用于支付农民工工资的专用存款账户。</w:t>
      </w:r>
    </w:p>
    <w:p w14:paraId="267E29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2）人工费</w:t>
      </w:r>
      <w:r>
        <w:rPr>
          <w:rFonts w:hint="eastAsia" w:ascii="宋体" w:hAnsi="宋体" w:cs="宋体"/>
          <w:sz w:val="21"/>
          <w:szCs w:val="21"/>
          <w:highlight w:val="none"/>
          <w:lang w:eastAsia="zh-CN"/>
        </w:rPr>
        <w:t>应用</w:t>
      </w:r>
      <w:r>
        <w:rPr>
          <w:rFonts w:hint="eastAsia" w:ascii="宋体" w:hAnsi="宋体" w:eastAsia="宋体" w:cs="宋体"/>
          <w:sz w:val="21"/>
          <w:szCs w:val="21"/>
          <w:highlight w:val="none"/>
        </w:rPr>
        <w:t>与工程进度款分账管理。必须</w:t>
      </w:r>
      <w:r>
        <w:rPr>
          <w:rFonts w:hint="eastAsia" w:ascii="宋体" w:hAnsi="宋体" w:eastAsia="宋体" w:cs="宋体"/>
          <w:spacing w:val="-1"/>
          <w:sz w:val="21"/>
          <w:szCs w:val="21"/>
          <w:highlight w:val="none"/>
        </w:rPr>
        <w:t>按时足额支付，人工费拨付周期</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不得超过1个月，最少每月支付一次，无工程款申请的月份，承包人单独上报人工费</w:t>
      </w:r>
      <w:r>
        <w:rPr>
          <w:rFonts w:hint="eastAsia" w:ascii="宋体" w:hAnsi="宋体" w:eastAsia="宋体" w:cs="宋体"/>
          <w:spacing w:val="7"/>
          <w:sz w:val="21"/>
          <w:szCs w:val="21"/>
          <w:highlight w:val="none"/>
        </w:rPr>
        <w:t xml:space="preserve"> </w:t>
      </w:r>
      <w:r>
        <w:rPr>
          <w:rFonts w:hint="eastAsia" w:ascii="宋体" w:hAnsi="宋体" w:eastAsia="宋体" w:cs="宋体"/>
          <w:sz w:val="21"/>
          <w:szCs w:val="21"/>
          <w:highlight w:val="none"/>
        </w:rPr>
        <w:t>划拨申请；若因发包人未按照合同约定划拨工程款项导致拖</w:t>
      </w:r>
      <w:r>
        <w:rPr>
          <w:rFonts w:hint="eastAsia" w:ascii="宋体" w:hAnsi="宋体" w:eastAsia="宋体" w:cs="宋体"/>
          <w:spacing w:val="-1"/>
          <w:sz w:val="21"/>
          <w:szCs w:val="21"/>
          <w:highlight w:val="none"/>
        </w:rPr>
        <w:t>欠工资的，由发包人以</w:t>
      </w:r>
      <w:r>
        <w:rPr>
          <w:rFonts w:hint="eastAsia" w:ascii="宋体" w:hAnsi="宋体" w:eastAsia="宋体" w:cs="宋体"/>
          <w:sz w:val="21"/>
          <w:szCs w:val="21"/>
          <w:highlight w:val="none"/>
        </w:rPr>
        <w:t>未结清的工程款项为限先行垫付所拖欠的工资；</w:t>
      </w:r>
      <w:r>
        <w:rPr>
          <w:rFonts w:hint="eastAsia" w:ascii="宋体" w:hAnsi="宋体" w:eastAsia="宋体" w:cs="宋体"/>
          <w:spacing w:val="-1"/>
          <w:sz w:val="21"/>
          <w:szCs w:val="21"/>
          <w:highlight w:val="none"/>
        </w:rPr>
        <w:t>承包人向发包人申请工程进度款时</w:t>
      </w:r>
      <w:r>
        <w:rPr>
          <w:rFonts w:hint="eastAsia" w:ascii="宋体" w:hAnsi="宋体" w:eastAsia="宋体" w:cs="宋体"/>
          <w:sz w:val="21"/>
          <w:szCs w:val="21"/>
          <w:highlight w:val="none"/>
        </w:rPr>
        <w:t xml:space="preserve"> 必须把农民工工资部分单独列明，如果未单独列明，监理</w:t>
      </w:r>
      <w:r>
        <w:rPr>
          <w:rFonts w:hint="eastAsia" w:ascii="宋体" w:hAnsi="宋体" w:eastAsia="宋体" w:cs="宋体"/>
          <w:spacing w:val="-1"/>
          <w:sz w:val="21"/>
          <w:szCs w:val="21"/>
          <w:highlight w:val="none"/>
        </w:rPr>
        <w:t>单位不得签支付证书等支</w:t>
      </w:r>
      <w:r>
        <w:rPr>
          <w:rFonts w:hint="eastAsia" w:ascii="宋体" w:hAnsi="宋体" w:eastAsia="宋体" w:cs="宋体"/>
          <w:sz w:val="21"/>
          <w:szCs w:val="21"/>
          <w:highlight w:val="none"/>
        </w:rPr>
        <w:t xml:space="preserve"> 付工程款的手续，发包人单位不得审批和支付工程款。发</w:t>
      </w:r>
      <w:r>
        <w:rPr>
          <w:rFonts w:hint="eastAsia" w:ascii="宋体" w:hAnsi="宋体" w:eastAsia="宋体" w:cs="宋体"/>
          <w:spacing w:val="-1"/>
          <w:sz w:val="21"/>
          <w:szCs w:val="21"/>
          <w:highlight w:val="none"/>
        </w:rPr>
        <w:t>包人必须把工程款分账出</w:t>
      </w:r>
      <w:r>
        <w:rPr>
          <w:rFonts w:hint="eastAsia" w:ascii="宋体" w:hAnsi="宋体" w:eastAsia="宋体" w:cs="宋体"/>
          <w:sz w:val="21"/>
          <w:szCs w:val="21"/>
          <w:highlight w:val="none"/>
        </w:rPr>
        <w:t xml:space="preserve"> 来的人工费转入承包人农民工工资支付专用账户，转入农</w:t>
      </w:r>
      <w:r>
        <w:rPr>
          <w:rFonts w:hint="eastAsia" w:ascii="宋体" w:hAnsi="宋体" w:eastAsia="宋体" w:cs="宋体"/>
          <w:spacing w:val="-1"/>
          <w:sz w:val="21"/>
          <w:szCs w:val="21"/>
          <w:highlight w:val="none"/>
        </w:rPr>
        <w:t>民工工资支付专用账户环</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节必须有银行流水凭证。</w:t>
      </w:r>
    </w:p>
    <w:p w14:paraId="67A10F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3）发包人依据工程进度，审核承包人申报的工程进度款，按照与承包人约定</w:t>
      </w:r>
      <w:r>
        <w:rPr>
          <w:rFonts w:hint="eastAsia" w:ascii="宋体" w:hAnsi="宋体" w:eastAsia="宋体" w:cs="宋体"/>
          <w:sz w:val="21"/>
          <w:szCs w:val="21"/>
          <w:highlight w:val="none"/>
        </w:rPr>
        <w:t>的人工费支付比例 15%（房建项目不少于2</w:t>
      </w:r>
      <w:r>
        <w:rPr>
          <w:rFonts w:hint="eastAsia" w:ascii="宋体" w:hAnsi="宋体" w:eastAsia="宋体" w:cs="宋体"/>
          <w:spacing w:val="-1"/>
          <w:sz w:val="21"/>
          <w:szCs w:val="21"/>
          <w:highlight w:val="none"/>
        </w:rPr>
        <w:t>0%，市政项目不少于15%</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将人工费及</w:t>
      </w:r>
      <w:r>
        <w:rPr>
          <w:rFonts w:hint="eastAsia" w:ascii="宋体" w:hAnsi="宋体" w:eastAsia="宋体" w:cs="宋体"/>
          <w:spacing w:val="1"/>
          <w:sz w:val="21"/>
          <w:szCs w:val="21"/>
          <w:highlight w:val="none"/>
        </w:rPr>
        <w:t xml:space="preserve"> </w:t>
      </w:r>
      <w:r>
        <w:rPr>
          <w:rFonts w:hint="eastAsia" w:ascii="宋体" w:hAnsi="宋体" w:eastAsia="宋体" w:cs="宋体"/>
          <w:sz w:val="21"/>
          <w:szCs w:val="21"/>
          <w:highlight w:val="none"/>
        </w:rPr>
        <w:t>时足额拨付至承包人的农民工工资专用账户，其余工程进</w:t>
      </w:r>
      <w:r>
        <w:rPr>
          <w:rFonts w:hint="eastAsia" w:ascii="宋体" w:hAnsi="宋体" w:eastAsia="宋体" w:cs="宋体"/>
          <w:spacing w:val="-1"/>
          <w:sz w:val="21"/>
          <w:szCs w:val="21"/>
          <w:highlight w:val="none"/>
        </w:rPr>
        <w:t>度款项由发包人支付到承</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包人的单位基本户。</w:t>
      </w:r>
    </w:p>
    <w:p w14:paraId="1F5790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4）工程建设领域总包单位对农民工工资支付负总责，</w:t>
      </w:r>
      <w:r>
        <w:rPr>
          <w:rFonts w:hint="eastAsia" w:ascii="宋体" w:hAnsi="宋体" w:eastAsia="宋体" w:cs="宋体"/>
          <w:spacing w:val="-1"/>
          <w:sz w:val="21"/>
          <w:szCs w:val="21"/>
          <w:highlight w:val="none"/>
        </w:rPr>
        <w:t>推行分包单位农民工工</w:t>
      </w:r>
      <w:r>
        <w:rPr>
          <w:rFonts w:hint="eastAsia" w:ascii="宋体" w:hAnsi="宋体" w:eastAsia="宋体" w:cs="宋体"/>
          <w:sz w:val="21"/>
          <w:szCs w:val="21"/>
          <w:highlight w:val="none"/>
        </w:rPr>
        <w:t>资委托总包单位代发制度（以下简称总包代发制度）。</w:t>
      </w:r>
      <w:r>
        <w:rPr>
          <w:rFonts w:hint="eastAsia" w:ascii="宋体" w:hAnsi="宋体" w:eastAsia="宋体" w:cs="宋体"/>
          <w:spacing w:val="-1"/>
          <w:sz w:val="21"/>
          <w:szCs w:val="21"/>
          <w:highlight w:val="none"/>
        </w:rPr>
        <w:t>工程建设项目</w:t>
      </w:r>
      <w:r>
        <w:rPr>
          <w:rFonts w:hint="eastAsia" w:ascii="宋体" w:hAnsi="宋体" w:cs="宋体"/>
          <w:spacing w:val="-1"/>
          <w:sz w:val="21"/>
          <w:szCs w:val="21"/>
          <w:highlight w:val="none"/>
          <w:lang w:eastAsia="zh-CN"/>
        </w:rPr>
        <w:t>实行</w:t>
      </w:r>
      <w:r>
        <w:rPr>
          <w:rFonts w:hint="eastAsia" w:ascii="宋体" w:hAnsi="宋体" w:eastAsia="宋体" w:cs="宋体"/>
          <w:spacing w:val="-1"/>
          <w:sz w:val="21"/>
          <w:szCs w:val="21"/>
          <w:highlight w:val="none"/>
        </w:rPr>
        <w:t>总包代发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制度的，总包单位与分包单位签订委托工资支付协议。</w:t>
      </w:r>
    </w:p>
    <w:p w14:paraId="4D71C1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5）凡未向付款单位提供农民工工资专用账户的，或者请款单位在申请工程进度款时未将人工费单列的，付款单位有权拒绝支付工程进度款。</w:t>
      </w:r>
    </w:p>
    <w:p w14:paraId="25AF1F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6）人工费使用要求：专款专用，除发放农民工</w:t>
      </w:r>
      <w:r>
        <w:rPr>
          <w:rFonts w:hint="eastAsia" w:ascii="宋体" w:hAnsi="宋体" w:eastAsia="宋体" w:cs="宋体"/>
          <w:spacing w:val="-1"/>
          <w:sz w:val="21"/>
          <w:szCs w:val="21"/>
          <w:highlight w:val="none"/>
        </w:rPr>
        <w:t>工资外，不得用于其他用途。</w:t>
      </w:r>
    </w:p>
    <w:p w14:paraId="18DF1D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7）承包人将人工费支付情况定期报告发包人和监理单位，并提供相应的材料接受建设行政主管部门和劳动保障行政主管部门对此事项监管。</w:t>
      </w:r>
    </w:p>
    <w:p w14:paraId="5B851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5"/>
          <w:sz w:val="21"/>
          <w:szCs w:val="21"/>
          <w:highlight w:val="none"/>
        </w:rPr>
        <w:t>8）人工费支付专用账户：</w:t>
      </w:r>
      <w:r>
        <w:rPr>
          <w:rFonts w:hint="eastAsia" w:ascii="宋体" w:hAnsi="宋体" w:eastAsia="宋体" w:cs="宋体"/>
          <w:spacing w:val="-5"/>
          <w:sz w:val="21"/>
          <w:szCs w:val="21"/>
          <w:highlight w:val="none"/>
          <w:u w:val="single"/>
          <w:lang w:eastAsia="zh-CN"/>
        </w:rPr>
        <w:t>XXXX公司农民工工资支付专户</w:t>
      </w:r>
      <w:r>
        <w:rPr>
          <w:rFonts w:hint="eastAsia" w:ascii="宋体" w:hAnsi="宋体" w:eastAsia="宋体" w:cs="宋体"/>
          <w:spacing w:val="-6"/>
          <w:sz w:val="21"/>
          <w:szCs w:val="21"/>
          <w:highlight w:val="none"/>
          <w:u w:val="none"/>
        </w:rPr>
        <w:t>。账号：</w:t>
      </w:r>
      <w:r>
        <w:rPr>
          <w:rFonts w:hint="eastAsia" w:ascii="宋体" w:hAnsi="宋体" w:eastAsia="宋体" w:cs="宋体"/>
          <w:spacing w:val="-6"/>
          <w:sz w:val="21"/>
          <w:szCs w:val="21"/>
          <w:highlight w:val="none"/>
          <w:u w:val="single"/>
          <w:lang w:val="en-US" w:eastAsia="zh-CN"/>
        </w:rPr>
        <w:t xml:space="preserve">                   </w:t>
      </w:r>
      <w:r>
        <w:rPr>
          <w:rFonts w:hint="eastAsia" w:ascii="宋体" w:hAnsi="宋体" w:eastAsia="宋体" w:cs="宋体"/>
          <w:spacing w:val="-6"/>
          <w:sz w:val="21"/>
          <w:szCs w:val="21"/>
          <w:highlight w:val="none"/>
          <w:u w:val="none"/>
        </w:rPr>
        <w:t>。</w:t>
      </w:r>
    </w:p>
    <w:p w14:paraId="068809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12.4.6 支付分解表的编制</w:t>
      </w:r>
    </w:p>
    <w:p w14:paraId="405666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（1）总价合同支付分解表的编制与审批：</w:t>
      </w:r>
      <w:r>
        <w:rPr>
          <w:rFonts w:hint="eastAsia" w:ascii="宋体" w:hAnsi="宋体" w:eastAsia="宋体" w:cs="宋体"/>
          <w:spacing w:val="-1"/>
          <w:sz w:val="21"/>
          <w:szCs w:val="21"/>
          <w:highlight w:val="none"/>
          <w:u w:val="single" w:color="auto"/>
        </w:rPr>
        <w:t>总价合同支付分</w:t>
      </w:r>
      <w:r>
        <w:rPr>
          <w:rFonts w:hint="eastAsia" w:ascii="宋体" w:hAnsi="宋体" w:cs="宋体"/>
          <w:spacing w:val="-1"/>
          <w:sz w:val="21"/>
          <w:szCs w:val="21"/>
          <w:highlight w:val="none"/>
          <w:u w:val="single" w:color="auto"/>
          <w:lang w:eastAsia="zh-CN"/>
        </w:rPr>
        <w:t>解表</w:t>
      </w:r>
      <w:r>
        <w:rPr>
          <w:rFonts w:hint="eastAsia" w:ascii="宋体" w:hAnsi="宋体" w:eastAsia="宋体" w:cs="宋体"/>
          <w:spacing w:val="-1"/>
          <w:sz w:val="21"/>
          <w:szCs w:val="21"/>
          <w:highlight w:val="none"/>
          <w:u w:val="single" w:color="auto"/>
        </w:rPr>
        <w:t>在招标完成</w:t>
      </w:r>
      <w:r>
        <w:rPr>
          <w:rFonts w:hint="eastAsia" w:ascii="宋体" w:hAnsi="宋体" w:eastAsia="宋体" w:cs="宋体"/>
          <w:sz w:val="21"/>
          <w:szCs w:val="21"/>
          <w:highlight w:val="none"/>
          <w:u w:val="single" w:color="auto"/>
        </w:rPr>
        <w:t>后由发包人和承包人共同编制，发包人审批，并作为本合同</w:t>
      </w:r>
      <w:r>
        <w:rPr>
          <w:rFonts w:hint="eastAsia" w:ascii="宋体" w:hAnsi="宋体" w:eastAsia="宋体" w:cs="宋体"/>
          <w:spacing w:val="-1"/>
          <w:sz w:val="21"/>
          <w:szCs w:val="21"/>
          <w:highlight w:val="none"/>
          <w:u w:val="single" w:color="auto"/>
        </w:rPr>
        <w:t>内容，具体详见合同附</w:t>
      </w:r>
      <w:r>
        <w:rPr>
          <w:rFonts w:hint="eastAsia" w:ascii="宋体" w:hAnsi="宋体" w:eastAsia="宋体" w:cs="宋体"/>
          <w:spacing w:val="6"/>
          <w:sz w:val="21"/>
          <w:szCs w:val="21"/>
          <w:highlight w:val="none"/>
          <w:u w:val="single" w:color="auto"/>
        </w:rPr>
        <w:t>件14。</w:t>
      </w:r>
    </w:p>
    <w:p w14:paraId="7F5C78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（2）单价合同的总价项目支付分解表的编制与审批：总价项目不采用支付分</w:t>
      </w:r>
      <w:r>
        <w:rPr>
          <w:rFonts w:hint="eastAsia" w:ascii="宋体" w:hAnsi="宋体" w:eastAsia="宋体" w:cs="宋体"/>
          <w:sz w:val="21"/>
          <w:szCs w:val="21"/>
          <w:highlight w:val="none"/>
        </w:rPr>
        <w:t>解表的方式计算，而按《建设工程工程量清单计价规范（GB50500</w:t>
      </w:r>
      <w:r>
        <w:rPr>
          <w:rFonts w:hint="eastAsia" w:ascii="宋体" w:hAnsi="宋体" w:eastAsia="宋体" w:cs="宋体"/>
          <w:spacing w:val="-1"/>
          <w:sz w:val="21"/>
          <w:szCs w:val="21"/>
          <w:highlight w:val="none"/>
        </w:rPr>
        <w:t>-2013）广西壮族自治区实施细则》的规定执行。</w:t>
      </w:r>
    </w:p>
    <w:p w14:paraId="0E513AA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验收和工程试车</w:t>
      </w:r>
    </w:p>
    <w:p w14:paraId="4FAB7CB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13.1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分部分项工程验收</w:t>
      </w:r>
    </w:p>
    <w:p w14:paraId="09D5D2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13.1.2监理人不能按时进行验收时，应提前</w:t>
      </w:r>
      <w:r>
        <w:rPr>
          <w:rFonts w:hint="eastAsia" w:ascii="宋体" w:hAnsi="宋体" w:eastAsia="宋体" w:cs="宋体"/>
          <w:spacing w:val="-2"/>
          <w:sz w:val="21"/>
          <w:szCs w:val="21"/>
          <w:highlight w:val="none"/>
          <w:u w:val="single" w:color="auto"/>
        </w:rPr>
        <w:t>24</w:t>
      </w:r>
      <w:r>
        <w:rPr>
          <w:rFonts w:hint="eastAsia" w:ascii="宋体" w:hAnsi="宋体" w:eastAsia="宋体" w:cs="宋体"/>
          <w:spacing w:val="-2"/>
          <w:sz w:val="21"/>
          <w:szCs w:val="21"/>
          <w:highlight w:val="none"/>
        </w:rPr>
        <w:t>小时提交书面延期要求。</w:t>
      </w:r>
      <w:r>
        <w:rPr>
          <w:rFonts w:hint="eastAsia" w:ascii="宋体" w:hAnsi="宋体" w:eastAsia="宋体" w:cs="宋体"/>
          <w:spacing w:val="-1"/>
          <w:sz w:val="21"/>
          <w:szCs w:val="21"/>
          <w:highlight w:val="none"/>
        </w:rPr>
        <w:t>关于延期最长不得超过：</w:t>
      </w:r>
      <w:r>
        <w:rPr>
          <w:rFonts w:hint="eastAsia" w:ascii="宋体" w:hAnsi="宋体" w:eastAsia="宋体" w:cs="宋体"/>
          <w:spacing w:val="-1"/>
          <w:sz w:val="21"/>
          <w:szCs w:val="21"/>
          <w:highlight w:val="none"/>
          <w:u w:val="single" w:color="auto"/>
        </w:rPr>
        <w:t>48</w:t>
      </w:r>
      <w:r>
        <w:rPr>
          <w:rFonts w:hint="eastAsia" w:ascii="宋体" w:hAnsi="宋体" w:eastAsia="宋体" w:cs="宋体"/>
          <w:spacing w:val="-1"/>
          <w:sz w:val="21"/>
          <w:szCs w:val="21"/>
          <w:highlight w:val="none"/>
        </w:rPr>
        <w:t>小时。</w:t>
      </w:r>
    </w:p>
    <w:p w14:paraId="7D2AC1E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竣工验收</w:t>
      </w:r>
    </w:p>
    <w:p w14:paraId="4B6BFEC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13.2.1竣工验收条件</w:t>
      </w:r>
    </w:p>
    <w:p w14:paraId="3ED09E1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（3）承包人负责整理和提交的竣工验收资料应当符合工程所在地</w:t>
      </w:r>
      <w:r>
        <w:rPr>
          <w:rFonts w:hint="eastAsia" w:ascii="宋体" w:hAnsi="宋体" w:eastAsia="宋体" w:cs="宋体"/>
          <w:spacing w:val="-4"/>
          <w:sz w:val="21"/>
          <w:szCs w:val="21"/>
          <w:highlight w:val="none"/>
        </w:rPr>
        <w:t>建设行政主管</w:t>
      </w:r>
      <w:r>
        <w:rPr>
          <w:rFonts w:hint="eastAsia" w:ascii="宋体" w:hAnsi="宋体" w:eastAsia="宋体" w:cs="宋体"/>
          <w:sz w:val="21"/>
          <w:szCs w:val="21"/>
          <w:highlight w:val="none"/>
        </w:rPr>
        <w:t xml:space="preserve"> 部门和</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或</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城市建设档案管理机构有关施工资料的</w:t>
      </w:r>
      <w:r>
        <w:rPr>
          <w:rFonts w:hint="eastAsia" w:ascii="宋体" w:hAnsi="宋体" w:eastAsia="宋体" w:cs="宋体"/>
          <w:spacing w:val="-1"/>
          <w:sz w:val="21"/>
          <w:szCs w:val="21"/>
          <w:highlight w:val="none"/>
        </w:rPr>
        <w:t>要求，具体内容包括：</w:t>
      </w:r>
      <w:r>
        <w:rPr>
          <w:rFonts w:hint="eastAsia" w:ascii="宋体" w:hAnsi="宋体" w:eastAsia="宋体" w:cs="宋体"/>
          <w:spacing w:val="-1"/>
          <w:sz w:val="21"/>
          <w:szCs w:val="21"/>
          <w:highlight w:val="none"/>
          <w:u w:val="single" w:color="auto"/>
        </w:rPr>
        <w:t>提供完整的（含现场照片、录像）竣工资料</w:t>
      </w:r>
      <w:r>
        <w:rPr>
          <w:rFonts w:hint="eastAsia" w:ascii="宋体" w:hAnsi="宋体" w:eastAsia="宋体" w:cs="宋体"/>
          <w:spacing w:val="-1"/>
          <w:sz w:val="21"/>
          <w:szCs w:val="21"/>
          <w:highlight w:val="none"/>
        </w:rPr>
        <w:t>。</w:t>
      </w:r>
    </w:p>
    <w:p w14:paraId="447B35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竣工验收资料的份数：</w:t>
      </w:r>
      <w:r>
        <w:rPr>
          <w:rFonts w:hint="eastAsia" w:ascii="宋体" w:hAnsi="宋体" w:eastAsia="宋体" w:cs="宋体"/>
          <w:spacing w:val="-1"/>
          <w:sz w:val="21"/>
          <w:szCs w:val="21"/>
          <w:highlight w:val="none"/>
          <w:u w:val="single" w:color="auto"/>
        </w:rPr>
        <w:t>一式陆份及竣工验收报告</w:t>
      </w:r>
      <w:r>
        <w:rPr>
          <w:rFonts w:hint="eastAsia" w:ascii="宋体" w:hAnsi="宋体" w:eastAsia="宋体" w:cs="宋体"/>
          <w:spacing w:val="-1"/>
          <w:sz w:val="21"/>
          <w:szCs w:val="21"/>
          <w:highlight w:val="none"/>
        </w:rPr>
        <w:t>。</w:t>
      </w:r>
    </w:p>
    <w:p w14:paraId="1B075D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承包人提供竣工图的约定：</w:t>
      </w:r>
      <w:r>
        <w:rPr>
          <w:rFonts w:hint="eastAsia" w:ascii="宋体" w:hAnsi="宋体" w:eastAsia="宋体" w:cs="宋体"/>
          <w:sz w:val="21"/>
          <w:szCs w:val="21"/>
          <w:highlight w:val="none"/>
          <w:u w:val="single" w:color="auto"/>
        </w:rPr>
        <w:t>竣工验收正式通过后5天（工</w:t>
      </w:r>
      <w:r>
        <w:rPr>
          <w:rFonts w:hint="eastAsia" w:ascii="宋体" w:hAnsi="宋体" w:eastAsia="宋体" w:cs="宋体"/>
          <w:spacing w:val="-1"/>
          <w:sz w:val="21"/>
          <w:szCs w:val="21"/>
          <w:highlight w:val="none"/>
          <w:u w:val="single" w:color="auto"/>
        </w:rPr>
        <w:t>程造价在500万元以下</w:t>
      </w:r>
      <w:r>
        <w:rPr>
          <w:rFonts w:hint="eastAsia" w:ascii="宋体" w:hAnsi="宋体" w:eastAsia="宋体" w:cs="宋体"/>
          <w:sz w:val="21"/>
          <w:szCs w:val="21"/>
          <w:highlight w:val="none"/>
          <w:u w:val="single" w:color="auto"/>
        </w:rPr>
        <w:t>含500万元）、10天（工程造价在500万元至1000万元之间含100</w:t>
      </w:r>
      <w:r>
        <w:rPr>
          <w:rFonts w:hint="eastAsia" w:ascii="宋体" w:hAnsi="宋体" w:eastAsia="宋体" w:cs="宋体"/>
          <w:spacing w:val="-1"/>
          <w:sz w:val="21"/>
          <w:szCs w:val="21"/>
          <w:highlight w:val="none"/>
          <w:u w:val="single" w:color="auto"/>
        </w:rPr>
        <w:t>0万元）、15天（工</w:t>
      </w:r>
      <w:r>
        <w:rPr>
          <w:rFonts w:hint="eastAsia" w:ascii="宋体" w:hAnsi="宋体" w:eastAsia="宋体" w:cs="宋体"/>
          <w:sz w:val="21"/>
          <w:szCs w:val="21"/>
          <w:highlight w:val="none"/>
          <w:u w:val="single" w:color="auto"/>
        </w:rPr>
        <w:t>程造价在1000万元以上</w:t>
      </w:r>
      <w:r>
        <w:rPr>
          <w:rFonts w:hint="eastAsia" w:ascii="宋体" w:hAnsi="宋体" w:eastAsia="宋体" w:cs="宋体"/>
          <w:spacing w:val="11"/>
          <w:sz w:val="21"/>
          <w:szCs w:val="21"/>
          <w:highlight w:val="none"/>
          <w:u w:val="single" w:color="auto"/>
        </w:rPr>
        <w:t>），</w:t>
      </w:r>
      <w:r>
        <w:rPr>
          <w:rFonts w:hint="eastAsia" w:ascii="宋体" w:hAnsi="宋体" w:eastAsia="宋体" w:cs="宋体"/>
          <w:sz w:val="21"/>
          <w:szCs w:val="21"/>
          <w:highlight w:val="none"/>
          <w:u w:val="single" w:color="auto"/>
        </w:rPr>
        <w:t>提供竣工图的数量分别为2套、4套、6套。</w:t>
      </w:r>
    </w:p>
    <w:p w14:paraId="7BD6335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13.2.2竣工验收程序</w:t>
      </w:r>
    </w:p>
    <w:p w14:paraId="538E33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关于竣工验收程序的约定</w:t>
      </w:r>
      <w:r>
        <w:rPr>
          <w:rFonts w:hint="eastAsia" w:ascii="宋体" w:hAnsi="宋体" w:eastAsia="宋体" w:cs="宋体"/>
          <w:spacing w:val="-47"/>
          <w:sz w:val="21"/>
          <w:szCs w:val="21"/>
          <w:highlight w:val="none"/>
        </w:rPr>
        <w:t>：</w:t>
      </w:r>
      <w:r>
        <w:rPr>
          <w:rFonts w:hint="eastAsia" w:ascii="宋体" w:hAnsi="宋体" w:eastAsia="宋体" w:cs="宋体"/>
          <w:spacing w:val="-47"/>
          <w:sz w:val="21"/>
          <w:szCs w:val="21"/>
          <w:highlight w:val="none"/>
          <w:u w:val="single" w:color="auto"/>
        </w:rPr>
        <w:t>（</w:t>
      </w:r>
      <w:r>
        <w:rPr>
          <w:rFonts w:hint="eastAsia" w:ascii="宋体" w:hAnsi="宋体" w:eastAsia="宋体" w:cs="宋体"/>
          <w:sz w:val="21"/>
          <w:szCs w:val="21"/>
          <w:highlight w:val="none"/>
          <w:u w:val="single" w:color="auto"/>
        </w:rPr>
        <w:t>1）发包人收到竣</w:t>
      </w:r>
      <w:r>
        <w:rPr>
          <w:rFonts w:hint="eastAsia" w:ascii="宋体" w:hAnsi="宋体" w:eastAsia="宋体" w:cs="宋体"/>
          <w:spacing w:val="-1"/>
          <w:sz w:val="21"/>
          <w:szCs w:val="21"/>
          <w:highlight w:val="none"/>
          <w:u w:val="single" w:color="auto"/>
        </w:rPr>
        <w:t>工验收报告后尽快协调有关部门</w:t>
      </w:r>
      <w:r>
        <w:rPr>
          <w:rFonts w:hint="eastAsia" w:ascii="宋体" w:hAnsi="宋体" w:eastAsia="宋体" w:cs="宋体"/>
          <w:sz w:val="21"/>
          <w:szCs w:val="21"/>
          <w:highlight w:val="none"/>
          <w:u w:val="single" w:color="auto"/>
        </w:rPr>
        <w:t>组织有关单位验收，并在验收后14天内给予认可或</w:t>
      </w:r>
      <w:r>
        <w:rPr>
          <w:rFonts w:hint="eastAsia" w:ascii="宋体" w:hAnsi="宋体" w:eastAsia="宋体" w:cs="宋体"/>
          <w:spacing w:val="-1"/>
          <w:sz w:val="21"/>
          <w:szCs w:val="21"/>
          <w:highlight w:val="none"/>
          <w:u w:val="single" w:color="auto"/>
        </w:rPr>
        <w:t>提出修改意见。承包人按要求修改，并承担由自身原因造成修改的费用</w:t>
      </w:r>
      <w:r>
        <w:rPr>
          <w:rFonts w:hint="eastAsia" w:ascii="宋体" w:hAnsi="宋体" w:eastAsia="宋体" w:cs="宋体"/>
          <w:spacing w:val="-1"/>
          <w:sz w:val="21"/>
          <w:szCs w:val="21"/>
          <w:highlight w:val="none"/>
        </w:rPr>
        <w:t>。</w:t>
      </w:r>
    </w:p>
    <w:p w14:paraId="3D39900F">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（2）发包人收到承包人送交的竣工验收报告后无特殊情况不组织验收，或验收</w:t>
      </w:r>
      <w:r>
        <w:rPr>
          <w:rFonts w:hint="eastAsia" w:ascii="宋体" w:hAnsi="宋体" w:eastAsia="宋体" w:cs="宋体"/>
          <w:spacing w:val="1"/>
          <w:sz w:val="21"/>
          <w:szCs w:val="21"/>
          <w:highlight w:val="none"/>
          <w:u w:val="single" w:color="auto"/>
        </w:rPr>
        <w:t>后14天内不提出修改意见，视为竣工验收报</w:t>
      </w:r>
      <w:r>
        <w:rPr>
          <w:rFonts w:hint="eastAsia" w:ascii="宋体" w:hAnsi="宋体" w:eastAsia="宋体" w:cs="宋体"/>
          <w:sz w:val="21"/>
          <w:szCs w:val="21"/>
          <w:highlight w:val="none"/>
          <w:u w:val="single" w:color="auto"/>
        </w:rPr>
        <w:t>告已被认可。</w:t>
      </w:r>
    </w:p>
    <w:p w14:paraId="53F85D3C">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（3）发包人收到承包人竣工验收报告后至组织验收移交前工程保管及一切意外</w:t>
      </w:r>
      <w:r>
        <w:rPr>
          <w:rFonts w:hint="eastAsia" w:ascii="宋体" w:hAnsi="宋体" w:eastAsia="宋体" w:cs="宋体"/>
          <w:spacing w:val="-2"/>
          <w:sz w:val="21"/>
          <w:szCs w:val="21"/>
          <w:highlight w:val="none"/>
          <w:u w:val="single" w:color="auto"/>
        </w:rPr>
        <w:t>责任仍由承包人负责</w:t>
      </w:r>
      <w:r>
        <w:rPr>
          <w:rFonts w:hint="eastAsia" w:ascii="宋体" w:hAnsi="宋体" w:eastAsia="宋体" w:cs="宋体"/>
          <w:spacing w:val="-2"/>
          <w:sz w:val="21"/>
          <w:szCs w:val="21"/>
          <w:highlight w:val="none"/>
        </w:rPr>
        <w:t>。</w:t>
      </w:r>
    </w:p>
    <w:p w14:paraId="752270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发包人不按照本项约定组织竣工验收、颁发</w:t>
      </w:r>
      <w:r>
        <w:rPr>
          <w:rFonts w:hint="eastAsia" w:ascii="宋体" w:hAnsi="宋体" w:cs="宋体"/>
          <w:sz w:val="21"/>
          <w:szCs w:val="21"/>
          <w:highlight w:val="none"/>
          <w:lang w:eastAsia="zh-CN"/>
        </w:rPr>
        <w:t>工程验收</w:t>
      </w:r>
      <w:r>
        <w:rPr>
          <w:rFonts w:hint="eastAsia" w:ascii="宋体" w:hAnsi="宋体" w:eastAsia="宋体" w:cs="宋体"/>
          <w:sz w:val="21"/>
          <w:szCs w:val="21"/>
          <w:highlight w:val="none"/>
        </w:rPr>
        <w:t>证书的违约金的计算方</w:t>
      </w:r>
      <w:r>
        <w:rPr>
          <w:rFonts w:hint="eastAsia" w:ascii="宋体" w:hAnsi="宋体" w:eastAsia="宋体" w:cs="宋体"/>
          <w:spacing w:val="-1"/>
          <w:sz w:val="21"/>
          <w:szCs w:val="21"/>
          <w:highlight w:val="none"/>
        </w:rPr>
        <w:t>法：</w:t>
      </w:r>
      <w:r>
        <w:rPr>
          <w:rFonts w:hint="eastAsia" w:ascii="宋体" w:hAnsi="宋体" w:eastAsia="宋体" w:cs="宋体"/>
          <w:spacing w:val="-1"/>
          <w:sz w:val="21"/>
          <w:szCs w:val="21"/>
          <w:highlight w:val="none"/>
          <w:u w:val="single" w:color="auto"/>
        </w:rPr>
        <w:t>无</w:t>
      </w:r>
      <w:r>
        <w:rPr>
          <w:rFonts w:hint="eastAsia" w:ascii="宋体" w:hAnsi="宋体" w:eastAsia="宋体" w:cs="宋体"/>
          <w:position w:val="1"/>
          <w:sz w:val="21"/>
          <w:szCs w:val="21"/>
          <w:highlight w:val="none"/>
        </w:rPr>
        <w:t>。</w:t>
      </w:r>
    </w:p>
    <w:p w14:paraId="368CD9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13.2.5移交、接收全部与部分工程</w:t>
      </w:r>
    </w:p>
    <w:p w14:paraId="10D3EE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承包人向发包人移交工程的期限：</w:t>
      </w:r>
      <w:r>
        <w:rPr>
          <w:rFonts w:hint="eastAsia" w:ascii="宋体" w:hAnsi="宋体" w:eastAsia="宋体" w:cs="宋体"/>
          <w:sz w:val="21"/>
          <w:szCs w:val="21"/>
          <w:highlight w:val="none"/>
          <w:u w:val="single" w:color="auto"/>
        </w:rPr>
        <w:t>在工程竣工保修期</w:t>
      </w:r>
      <w:r>
        <w:rPr>
          <w:rFonts w:hint="eastAsia" w:ascii="宋体" w:hAnsi="宋体" w:eastAsia="宋体" w:cs="宋体"/>
          <w:spacing w:val="-1"/>
          <w:sz w:val="21"/>
          <w:szCs w:val="21"/>
          <w:highlight w:val="none"/>
          <w:u w:val="single" w:color="auto"/>
        </w:rPr>
        <w:t>满并对验收发现的问题完</w:t>
      </w:r>
      <w:r>
        <w:rPr>
          <w:rFonts w:hint="eastAsia" w:ascii="宋体" w:hAnsi="宋体" w:eastAsia="宋体" w:cs="宋体"/>
          <w:spacing w:val="-3"/>
          <w:sz w:val="21"/>
          <w:szCs w:val="21"/>
          <w:highlight w:val="none"/>
          <w:u w:val="single" w:color="auto"/>
        </w:rPr>
        <w:t>成整改后</w:t>
      </w:r>
      <w:r>
        <w:rPr>
          <w:rFonts w:hint="eastAsia" w:ascii="宋体" w:hAnsi="宋体" w:eastAsia="宋体" w:cs="宋体"/>
          <w:spacing w:val="-3"/>
          <w:sz w:val="21"/>
          <w:szCs w:val="21"/>
          <w:highlight w:val="none"/>
        </w:rPr>
        <w:t>。</w:t>
      </w:r>
    </w:p>
    <w:p w14:paraId="1E0F3B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发包人未按本合同约定接收全部或部分工程的，违约金的计算方法为：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r>
        <w:rPr>
          <w:rFonts w:hint="eastAsia" w:ascii="宋体" w:hAnsi="宋体" w:eastAsia="宋体" w:cs="宋体"/>
          <w:sz w:val="21"/>
          <w:szCs w:val="21"/>
          <w:highlight w:val="none"/>
        </w:rPr>
        <w:t>承包人未按时移交工程的，违约金的计算方法为：</w:t>
      </w:r>
      <w:r>
        <w:rPr>
          <w:rFonts w:hint="eastAsia" w:ascii="宋体" w:hAnsi="宋体" w:eastAsia="宋体" w:cs="宋体"/>
          <w:sz w:val="21"/>
          <w:szCs w:val="21"/>
          <w:highlight w:val="none"/>
          <w:u w:val="single" w:color="auto"/>
        </w:rPr>
        <w:t>按专</w:t>
      </w:r>
      <w:r>
        <w:rPr>
          <w:rFonts w:hint="eastAsia" w:ascii="宋体" w:hAnsi="宋体" w:eastAsia="宋体" w:cs="宋体"/>
          <w:spacing w:val="-1"/>
          <w:sz w:val="21"/>
          <w:szCs w:val="21"/>
          <w:highlight w:val="none"/>
          <w:u w:val="single" w:color="auto"/>
        </w:rPr>
        <w:t>用条款7.5.2执行</w:t>
      </w:r>
      <w:r>
        <w:rPr>
          <w:rFonts w:hint="eastAsia" w:ascii="宋体" w:hAnsi="宋体" w:eastAsia="宋体" w:cs="宋体"/>
          <w:spacing w:val="-1"/>
          <w:sz w:val="21"/>
          <w:szCs w:val="21"/>
          <w:highlight w:val="none"/>
        </w:rPr>
        <w:t>。</w:t>
      </w:r>
    </w:p>
    <w:p w14:paraId="4BB39EC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13.3</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工程试车</w:t>
      </w:r>
    </w:p>
    <w:p w14:paraId="5989B0A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13.3.1 试车程序</w:t>
      </w:r>
    </w:p>
    <w:p w14:paraId="6E52EC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工程试车内容：</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04C80E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（1）单机无负荷试车费用由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7157BA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（2）无负荷联动试车费用由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14BB0B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13.3.3 投料试车</w:t>
      </w:r>
    </w:p>
    <w:p w14:paraId="01AF17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关于投料试车相关事项的约定：</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2BD5EE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13.6</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竣工退场</w:t>
      </w:r>
    </w:p>
    <w:p w14:paraId="21196F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13.6.1 竣工退场</w:t>
      </w:r>
    </w:p>
    <w:p w14:paraId="17B56E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承包人完成竣工退场的期限：</w:t>
      </w:r>
      <w:r>
        <w:rPr>
          <w:rFonts w:hint="eastAsia" w:ascii="宋体" w:hAnsi="宋体" w:eastAsia="宋体" w:cs="宋体"/>
          <w:spacing w:val="-3"/>
          <w:sz w:val="21"/>
          <w:szCs w:val="21"/>
          <w:highlight w:val="none"/>
          <w:u w:val="single" w:color="auto"/>
        </w:rPr>
        <w:t>监理人颁发（出具）工程接收证书后7天内，承包</w:t>
      </w:r>
      <w:r>
        <w:rPr>
          <w:rFonts w:hint="eastAsia" w:ascii="宋体" w:hAnsi="宋体" w:eastAsia="宋体" w:cs="宋体"/>
          <w:sz w:val="21"/>
          <w:szCs w:val="21"/>
          <w:highlight w:val="none"/>
          <w:u w:val="single" w:color="auto"/>
        </w:rPr>
        <w:t>人负责按照通用条款本项约定的要求对施工场地进行清理并</w:t>
      </w:r>
      <w:r>
        <w:rPr>
          <w:rFonts w:hint="eastAsia" w:ascii="宋体" w:hAnsi="宋体" w:eastAsia="宋体" w:cs="宋体"/>
          <w:spacing w:val="-1"/>
          <w:sz w:val="21"/>
          <w:szCs w:val="21"/>
          <w:highlight w:val="none"/>
          <w:u w:val="single" w:color="auto"/>
        </w:rPr>
        <w:t>承担相关费用，直至监</w:t>
      </w:r>
      <w:r>
        <w:rPr>
          <w:rFonts w:hint="eastAsia" w:ascii="宋体" w:hAnsi="宋体" w:eastAsia="宋体" w:cs="宋体"/>
          <w:spacing w:val="-3"/>
          <w:sz w:val="21"/>
          <w:szCs w:val="21"/>
          <w:highlight w:val="none"/>
          <w:u w:val="single" w:color="auto"/>
        </w:rPr>
        <w:t>理人检验合格为止。承包人的人员逾期撤除施工场地的，按每人每天500元支付违约</w:t>
      </w:r>
      <w:r>
        <w:rPr>
          <w:rFonts w:hint="eastAsia" w:ascii="宋体" w:hAnsi="宋体" w:eastAsia="宋体" w:cs="宋体"/>
          <w:sz w:val="21"/>
          <w:szCs w:val="21"/>
          <w:highlight w:val="none"/>
          <w:u w:val="single" w:color="auto"/>
        </w:rPr>
        <w:t>金给发包人。机械设备和其他财产逾期撤离施工现场的，视</w:t>
      </w:r>
      <w:r>
        <w:rPr>
          <w:rFonts w:hint="eastAsia" w:ascii="宋体" w:hAnsi="宋体" w:eastAsia="宋体" w:cs="宋体"/>
          <w:spacing w:val="-1"/>
          <w:sz w:val="21"/>
          <w:szCs w:val="21"/>
          <w:highlight w:val="none"/>
          <w:u w:val="single" w:color="auto"/>
        </w:rPr>
        <w:t>为承包人放弃所有权，任由发包人处置，处置所得收益归发包人所有</w:t>
      </w:r>
      <w:r>
        <w:rPr>
          <w:rFonts w:hint="eastAsia" w:ascii="宋体" w:hAnsi="宋体" w:eastAsia="宋体" w:cs="宋体"/>
          <w:spacing w:val="-1"/>
          <w:sz w:val="21"/>
          <w:szCs w:val="21"/>
          <w:highlight w:val="none"/>
        </w:rPr>
        <w:t>。</w:t>
      </w:r>
    </w:p>
    <w:p w14:paraId="20F03CA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14.</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竣工结算</w:t>
      </w:r>
    </w:p>
    <w:p w14:paraId="31E86E4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竣工付款申请</w:t>
      </w:r>
    </w:p>
    <w:p w14:paraId="029EB8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承包人提交竣工付款申请单的期限：</w:t>
      </w:r>
      <w:r>
        <w:rPr>
          <w:rFonts w:hint="eastAsia" w:ascii="宋体" w:hAnsi="宋体" w:eastAsia="宋体" w:cs="宋体"/>
          <w:sz w:val="21"/>
          <w:szCs w:val="21"/>
          <w:highlight w:val="none"/>
          <w:u w:val="single" w:color="auto"/>
        </w:rPr>
        <w:t>工程竣</w:t>
      </w:r>
      <w:r>
        <w:rPr>
          <w:rFonts w:hint="eastAsia" w:ascii="宋体" w:hAnsi="宋体" w:eastAsia="宋体" w:cs="宋体"/>
          <w:spacing w:val="-1"/>
          <w:sz w:val="21"/>
          <w:szCs w:val="21"/>
          <w:highlight w:val="none"/>
          <w:u w:val="single" w:color="auto"/>
        </w:rPr>
        <w:t>工验收合格后42天内</w:t>
      </w:r>
      <w:r>
        <w:rPr>
          <w:rFonts w:hint="eastAsia" w:ascii="宋体" w:hAnsi="宋体" w:eastAsia="宋体" w:cs="宋体"/>
          <w:spacing w:val="-1"/>
          <w:sz w:val="21"/>
          <w:szCs w:val="21"/>
          <w:highlight w:val="none"/>
        </w:rPr>
        <w:t>。</w:t>
      </w:r>
    </w:p>
    <w:p w14:paraId="3B81D3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竣工结算申请的资料清单和份数：</w:t>
      </w:r>
      <w:r>
        <w:rPr>
          <w:rFonts w:hint="eastAsia" w:ascii="宋体" w:hAnsi="宋体" w:eastAsia="宋体" w:cs="宋体"/>
          <w:spacing w:val="-3"/>
          <w:sz w:val="21"/>
          <w:szCs w:val="21"/>
          <w:highlight w:val="none"/>
          <w:u w:val="single" w:color="auto"/>
        </w:rPr>
        <w:t>竣工验收资料的份数：承包人应在竣</w:t>
      </w:r>
      <w:r>
        <w:rPr>
          <w:rFonts w:hint="eastAsia" w:ascii="宋体" w:hAnsi="宋体" w:eastAsia="宋体" w:cs="宋体"/>
          <w:spacing w:val="-4"/>
          <w:sz w:val="21"/>
          <w:szCs w:val="21"/>
          <w:highlight w:val="none"/>
          <w:u w:val="single" w:color="auto"/>
        </w:rPr>
        <w:t>工验收</w:t>
      </w:r>
      <w:r>
        <w:rPr>
          <w:rFonts w:hint="eastAsia" w:ascii="宋体" w:hAnsi="宋体" w:eastAsia="宋体" w:cs="宋体"/>
          <w:sz w:val="21"/>
          <w:szCs w:val="21"/>
          <w:highlight w:val="none"/>
          <w:u w:val="single" w:color="auto"/>
        </w:rPr>
        <w:t>合格后30天内按照建设行政主管部门及发包人的要求提供</w:t>
      </w:r>
      <w:r>
        <w:rPr>
          <w:rFonts w:hint="eastAsia" w:ascii="宋体" w:hAnsi="宋体" w:eastAsia="宋体" w:cs="宋体"/>
          <w:spacing w:val="-1"/>
          <w:sz w:val="21"/>
          <w:szCs w:val="21"/>
          <w:highlight w:val="none"/>
          <w:u w:val="single" w:color="auto"/>
        </w:rPr>
        <w:t>有关竣工资料，其套数除</w:t>
      </w:r>
      <w:r>
        <w:rPr>
          <w:rFonts w:hint="eastAsia" w:ascii="宋体" w:hAnsi="宋体" w:eastAsia="宋体" w:cs="宋体"/>
          <w:sz w:val="21"/>
          <w:szCs w:val="21"/>
          <w:highlight w:val="none"/>
          <w:u w:val="single" w:color="auto"/>
        </w:rPr>
        <w:t>满足各政府部门存</w:t>
      </w:r>
      <w:r>
        <w:rPr>
          <w:rFonts w:hint="eastAsia" w:ascii="宋体" w:hAnsi="宋体" w:cs="宋体"/>
          <w:sz w:val="21"/>
          <w:szCs w:val="21"/>
          <w:highlight w:val="none"/>
          <w:u w:val="single" w:color="auto"/>
          <w:lang w:eastAsia="zh-CN"/>
        </w:rPr>
        <w:t>档</w:t>
      </w:r>
      <w:r>
        <w:rPr>
          <w:rFonts w:hint="eastAsia" w:ascii="宋体" w:hAnsi="宋体" w:eastAsia="宋体" w:cs="宋体"/>
          <w:sz w:val="21"/>
          <w:szCs w:val="21"/>
          <w:highlight w:val="none"/>
          <w:u w:val="single" w:color="auto"/>
        </w:rPr>
        <w:t>需要外还需另提供两套原件及完整</w:t>
      </w:r>
      <w:r>
        <w:rPr>
          <w:rFonts w:hint="eastAsia" w:ascii="宋体" w:hAnsi="宋体" w:eastAsia="宋体" w:cs="宋体"/>
          <w:spacing w:val="-1"/>
          <w:sz w:val="21"/>
          <w:szCs w:val="21"/>
          <w:highlight w:val="none"/>
          <w:u w:val="single" w:color="auto"/>
        </w:rPr>
        <w:t>电子文档一份由发包人存</w:t>
      </w:r>
      <w:r>
        <w:rPr>
          <w:rFonts w:hint="eastAsia" w:ascii="宋体" w:hAnsi="宋体" w:eastAsia="宋体" w:cs="宋体"/>
          <w:spacing w:val="5"/>
          <w:sz w:val="21"/>
          <w:szCs w:val="21"/>
          <w:highlight w:val="none"/>
          <w:u w:val="single" w:color="auto"/>
        </w:rPr>
        <w:t>档备用。</w:t>
      </w:r>
    </w:p>
    <w:p w14:paraId="4FA7820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color="auto"/>
        </w:rPr>
      </w:pPr>
      <w:r>
        <w:rPr>
          <w:rFonts w:hint="eastAsia" w:ascii="宋体" w:hAnsi="宋体" w:eastAsia="宋体" w:cs="宋体"/>
          <w:sz w:val="21"/>
          <w:szCs w:val="21"/>
          <w:highlight w:val="none"/>
        </w:rPr>
        <w:t>竣工付款申请单应包括的内容：按《通用条款》执</w:t>
      </w:r>
      <w:r>
        <w:rPr>
          <w:rFonts w:hint="eastAsia" w:ascii="宋体" w:hAnsi="宋体" w:eastAsia="宋体" w:cs="宋体"/>
          <w:spacing w:val="-1"/>
          <w:sz w:val="21"/>
          <w:szCs w:val="21"/>
          <w:highlight w:val="none"/>
        </w:rPr>
        <w:t>行。</w:t>
      </w:r>
      <w:r>
        <w:rPr>
          <w:rFonts w:hint="eastAsia" w:ascii="宋体" w:hAnsi="宋体" w:eastAsia="宋体" w:cs="宋体"/>
          <w:spacing w:val="-1"/>
          <w:sz w:val="21"/>
          <w:szCs w:val="21"/>
          <w:highlight w:val="none"/>
          <w:u w:val="single" w:color="auto"/>
        </w:rPr>
        <w:t>本工程最终竣工结算需</w:t>
      </w:r>
      <w:r>
        <w:rPr>
          <w:rFonts w:hint="eastAsia" w:ascii="宋体" w:hAnsi="宋体" w:eastAsia="宋体" w:cs="宋体"/>
          <w:sz w:val="21"/>
          <w:szCs w:val="21"/>
          <w:highlight w:val="none"/>
          <w:u w:val="single" w:color="auto"/>
        </w:rPr>
        <w:t>报业主有关部门审定，承包人所编制的工程竣工资料经监理审</w:t>
      </w:r>
      <w:r>
        <w:rPr>
          <w:rFonts w:hint="eastAsia" w:ascii="宋体" w:hAnsi="宋体" w:eastAsia="宋体" w:cs="宋体"/>
          <w:spacing w:val="-1"/>
          <w:sz w:val="21"/>
          <w:szCs w:val="21"/>
          <w:highlight w:val="none"/>
          <w:u w:val="single" w:color="auto"/>
        </w:rPr>
        <w:t>核后，送到业主有关</w:t>
      </w:r>
      <w:r>
        <w:rPr>
          <w:rFonts w:hint="eastAsia" w:ascii="宋体" w:hAnsi="宋体" w:eastAsia="宋体" w:cs="宋体"/>
          <w:sz w:val="21"/>
          <w:szCs w:val="21"/>
          <w:highlight w:val="none"/>
          <w:u w:val="single" w:color="auto"/>
        </w:rPr>
        <w:t xml:space="preserve"> 部门之日起，承包人所遗漏的与工程造价有关的资料不再作为</w:t>
      </w:r>
      <w:r>
        <w:rPr>
          <w:rFonts w:hint="eastAsia" w:ascii="宋体" w:hAnsi="宋体" w:eastAsia="宋体" w:cs="宋体"/>
          <w:spacing w:val="-1"/>
          <w:sz w:val="21"/>
          <w:szCs w:val="21"/>
          <w:highlight w:val="none"/>
          <w:u w:val="single" w:color="auto"/>
        </w:rPr>
        <w:t>结算审核依据，按自</w:t>
      </w:r>
      <w:r>
        <w:rPr>
          <w:rFonts w:hint="eastAsia" w:ascii="宋体" w:hAnsi="宋体" w:eastAsia="宋体" w:cs="宋体"/>
          <w:spacing w:val="4"/>
          <w:sz w:val="21"/>
          <w:szCs w:val="21"/>
          <w:highlight w:val="none"/>
          <w:u w:val="single" w:color="auto"/>
        </w:rPr>
        <w:t>动放弃处理。</w:t>
      </w:r>
    </w:p>
    <w:p w14:paraId="5F5A17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竣工结算款支付申请（核准）表见合同附件12。</w:t>
      </w:r>
    </w:p>
    <w:p w14:paraId="7C8CDDC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竣工结算审核</w:t>
      </w:r>
    </w:p>
    <w:p w14:paraId="7022B4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发包人审批竣工付款申请单的期限：</w:t>
      </w:r>
    </w:p>
    <w:p w14:paraId="45E897E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tbl>
      <w:tblPr>
        <w:tblStyle w:val="35"/>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86"/>
        <w:gridCol w:w="5648"/>
      </w:tblGrid>
      <w:tr w14:paraId="48E4D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4B6AC393">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tc>
        <w:tc>
          <w:tcPr>
            <w:tcW w:w="2786" w:type="dxa"/>
            <w:noWrap w:val="0"/>
            <w:vAlign w:val="top"/>
          </w:tcPr>
          <w:p w14:paraId="2CCD70EF">
            <w:pPr>
              <w:pageBreakBefore w:val="0"/>
              <w:widowControl w:val="0"/>
              <w:kinsoku/>
              <w:wordWrap/>
              <w:overflowPunct/>
              <w:topLinePunct w:val="0"/>
              <w:bidi w:val="0"/>
              <w:snapToGrid/>
              <w:spacing w:line="400" w:lineRule="exact"/>
              <w:ind w:left="0" w:right="0" w:hanging="942"/>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lang w:val="en-US" w:eastAsia="zh-CN"/>
              </w:rPr>
              <w:t xml:space="preserve">      </w:t>
            </w:r>
            <w:r>
              <w:rPr>
                <w:rFonts w:hint="eastAsia" w:ascii="宋体" w:hAnsi="宋体" w:eastAsia="宋体" w:cs="宋体"/>
                <w:spacing w:val="-2"/>
                <w:sz w:val="21"/>
                <w:szCs w:val="21"/>
                <w:highlight w:val="none"/>
              </w:rPr>
              <w:t>工程竣工结算报告金</w:t>
            </w:r>
            <w:r>
              <w:rPr>
                <w:rFonts w:hint="eastAsia" w:ascii="宋体" w:hAnsi="宋体" w:eastAsia="宋体" w:cs="宋体"/>
                <w:sz w:val="21"/>
                <w:szCs w:val="21"/>
                <w:highlight w:val="none"/>
              </w:rPr>
              <w:t>额</w:t>
            </w:r>
          </w:p>
        </w:tc>
        <w:tc>
          <w:tcPr>
            <w:tcW w:w="5648" w:type="dxa"/>
            <w:noWrap w:val="0"/>
            <w:vAlign w:val="top"/>
          </w:tcPr>
          <w:p w14:paraId="3E20422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发包人审查时间</w:t>
            </w:r>
          </w:p>
        </w:tc>
      </w:tr>
      <w:tr w14:paraId="442FC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7" w:type="dxa"/>
            <w:noWrap w:val="0"/>
            <w:vAlign w:val="top"/>
          </w:tcPr>
          <w:p w14:paraId="4E86ABE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786" w:type="dxa"/>
            <w:noWrap w:val="0"/>
            <w:vAlign w:val="top"/>
          </w:tcPr>
          <w:p w14:paraId="40503401">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500万元以下</w:t>
            </w:r>
          </w:p>
        </w:tc>
        <w:tc>
          <w:tcPr>
            <w:tcW w:w="5648" w:type="dxa"/>
            <w:noWrap w:val="0"/>
            <w:vAlign w:val="top"/>
          </w:tcPr>
          <w:p w14:paraId="293C7BCD">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起20天</w:t>
            </w:r>
          </w:p>
        </w:tc>
      </w:tr>
      <w:tr w14:paraId="16440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2B0381B6">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786" w:type="dxa"/>
            <w:noWrap w:val="0"/>
            <w:vAlign w:val="top"/>
          </w:tcPr>
          <w:p w14:paraId="17E7B70D">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500万元-2000万元</w:t>
            </w:r>
          </w:p>
        </w:tc>
        <w:tc>
          <w:tcPr>
            <w:tcW w:w="5648" w:type="dxa"/>
            <w:noWrap w:val="0"/>
            <w:vAlign w:val="top"/>
          </w:tcPr>
          <w:p w14:paraId="4F3C882F">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起30天</w:t>
            </w:r>
          </w:p>
        </w:tc>
      </w:tr>
      <w:tr w14:paraId="6152A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7" w:type="dxa"/>
            <w:noWrap w:val="0"/>
            <w:vAlign w:val="top"/>
          </w:tcPr>
          <w:p w14:paraId="7E5E1346">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786" w:type="dxa"/>
            <w:noWrap w:val="0"/>
            <w:vAlign w:val="top"/>
          </w:tcPr>
          <w:p w14:paraId="3C826A8A">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2000万元-5000万元</w:t>
            </w:r>
          </w:p>
        </w:tc>
        <w:tc>
          <w:tcPr>
            <w:tcW w:w="5648" w:type="dxa"/>
            <w:noWrap w:val="0"/>
            <w:vAlign w:val="top"/>
          </w:tcPr>
          <w:p w14:paraId="479F3959">
            <w:pPr>
              <w:pStyle w:val="36"/>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起45天</w:t>
            </w:r>
          </w:p>
        </w:tc>
      </w:tr>
      <w:tr w14:paraId="1F317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7" w:type="dxa"/>
            <w:noWrap w:val="0"/>
            <w:vAlign w:val="top"/>
          </w:tcPr>
          <w:p w14:paraId="2833E22C">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786" w:type="dxa"/>
            <w:noWrap w:val="0"/>
            <w:vAlign w:val="top"/>
          </w:tcPr>
          <w:p w14:paraId="7C52A8D3">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5000万元以上</w:t>
            </w:r>
          </w:p>
        </w:tc>
        <w:tc>
          <w:tcPr>
            <w:tcW w:w="5648" w:type="dxa"/>
            <w:noWrap w:val="0"/>
            <w:vAlign w:val="top"/>
          </w:tcPr>
          <w:p w14:paraId="33A7D034">
            <w:pPr>
              <w:pStyle w:val="36"/>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起60天</w:t>
            </w:r>
          </w:p>
        </w:tc>
      </w:tr>
      <w:tr w14:paraId="35524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67" w:type="dxa"/>
            <w:noWrap w:val="0"/>
            <w:vAlign w:val="top"/>
          </w:tcPr>
          <w:p w14:paraId="4799E3AD">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p w14:paraId="31BACADF">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786" w:type="dxa"/>
            <w:noWrap w:val="0"/>
            <w:vAlign w:val="top"/>
          </w:tcPr>
          <w:p w14:paraId="0C3AF1CB">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5000万以上每增加</w:t>
            </w:r>
            <w:r>
              <w:rPr>
                <w:rFonts w:hint="eastAsia" w:ascii="宋体" w:hAnsi="宋体" w:eastAsia="宋体" w:cs="宋体"/>
                <w:spacing w:val="-1"/>
                <w:sz w:val="21"/>
                <w:szCs w:val="21"/>
                <w:highlight w:val="none"/>
              </w:rPr>
              <w:t>0.5亿</w:t>
            </w:r>
            <w:r>
              <w:rPr>
                <w:rFonts w:hint="eastAsia" w:cs="宋体"/>
                <w:spacing w:val="-1"/>
                <w:sz w:val="21"/>
                <w:szCs w:val="21"/>
                <w:highlight w:val="none"/>
                <w:lang w:eastAsia="zh-CN"/>
              </w:rPr>
              <w:t>（</w:t>
            </w:r>
            <w:r>
              <w:rPr>
                <w:rFonts w:hint="eastAsia" w:ascii="宋体" w:hAnsi="宋体" w:eastAsia="宋体" w:cs="宋体"/>
                <w:spacing w:val="-1"/>
                <w:sz w:val="21"/>
                <w:szCs w:val="21"/>
                <w:highlight w:val="none"/>
              </w:rPr>
              <w:t>不足0.5亿不</w:t>
            </w:r>
            <w:r>
              <w:rPr>
                <w:rFonts w:hint="eastAsia" w:ascii="宋体" w:hAnsi="宋体" w:eastAsia="宋体" w:cs="宋体"/>
                <w:spacing w:val="-4"/>
                <w:sz w:val="21"/>
                <w:szCs w:val="21"/>
                <w:highlight w:val="none"/>
              </w:rPr>
              <w:t>增加</w:t>
            </w:r>
            <w:r>
              <w:rPr>
                <w:rFonts w:hint="eastAsia" w:cs="宋体"/>
                <w:spacing w:val="-4"/>
                <w:sz w:val="21"/>
                <w:szCs w:val="21"/>
                <w:highlight w:val="none"/>
                <w:lang w:eastAsia="zh-CN"/>
              </w:rPr>
              <w:t>）</w:t>
            </w:r>
          </w:p>
        </w:tc>
        <w:tc>
          <w:tcPr>
            <w:tcW w:w="5648" w:type="dxa"/>
            <w:noWrap w:val="0"/>
            <w:vAlign w:val="top"/>
          </w:tcPr>
          <w:p w14:paraId="123861E4">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增加10天</w:t>
            </w:r>
          </w:p>
        </w:tc>
      </w:tr>
    </w:tbl>
    <w:p w14:paraId="1409C8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工程竣工验收合格后，承包人应按约定一次性</w:t>
      </w:r>
      <w:r>
        <w:rPr>
          <w:rFonts w:hint="eastAsia" w:ascii="宋体" w:hAnsi="宋体" w:eastAsia="宋体" w:cs="宋体"/>
          <w:spacing w:val="-1"/>
          <w:sz w:val="21"/>
          <w:szCs w:val="21"/>
          <w:highlight w:val="none"/>
        </w:rPr>
        <w:t>报送完整的竣工结算资料至发包</w:t>
      </w:r>
      <w:r>
        <w:rPr>
          <w:rFonts w:hint="eastAsia" w:ascii="宋体" w:hAnsi="宋体" w:eastAsia="宋体" w:cs="宋体"/>
          <w:sz w:val="21"/>
          <w:szCs w:val="21"/>
          <w:highlight w:val="none"/>
        </w:rPr>
        <w:t>人，原则上不再接收补充的结算资料。审核过程中，如发包</w:t>
      </w:r>
      <w:r>
        <w:rPr>
          <w:rFonts w:hint="eastAsia" w:ascii="宋体" w:hAnsi="宋体" w:eastAsia="宋体" w:cs="宋体"/>
          <w:spacing w:val="-1"/>
          <w:sz w:val="21"/>
          <w:szCs w:val="21"/>
          <w:highlight w:val="none"/>
        </w:rPr>
        <w:t>人提出需承包人补充的</w:t>
      </w:r>
      <w:r>
        <w:rPr>
          <w:rFonts w:hint="eastAsia" w:ascii="宋体" w:hAnsi="宋体" w:eastAsia="宋体" w:cs="宋体"/>
          <w:sz w:val="21"/>
          <w:szCs w:val="21"/>
          <w:highlight w:val="none"/>
        </w:rPr>
        <w:t>结算资料，经发包人催促后20天内仍未提供或没有明确答复</w:t>
      </w:r>
      <w:r>
        <w:rPr>
          <w:rFonts w:hint="eastAsia" w:ascii="宋体" w:hAnsi="宋体" w:eastAsia="宋体" w:cs="宋体"/>
          <w:spacing w:val="-1"/>
          <w:sz w:val="21"/>
          <w:szCs w:val="21"/>
          <w:highlight w:val="none"/>
        </w:rPr>
        <w:t>，发包人可根据现有资</w:t>
      </w:r>
      <w:r>
        <w:rPr>
          <w:rFonts w:hint="eastAsia" w:ascii="宋体" w:hAnsi="宋体" w:eastAsia="宋体" w:cs="宋体"/>
          <w:sz w:val="21"/>
          <w:szCs w:val="21"/>
          <w:highlight w:val="none"/>
        </w:rPr>
        <w:t>料办理结算，审核时间相应顺延。本工程最终结算价以双方</w:t>
      </w:r>
      <w:r>
        <w:rPr>
          <w:rFonts w:hint="eastAsia" w:ascii="宋体" w:hAnsi="宋体" w:eastAsia="宋体" w:cs="宋体"/>
          <w:spacing w:val="-1"/>
          <w:sz w:val="21"/>
          <w:szCs w:val="21"/>
          <w:highlight w:val="none"/>
        </w:rPr>
        <w:t>签订最终结算书为准或业主聘请的第三方有关造价单位审定为准。</w:t>
      </w:r>
    </w:p>
    <w:p w14:paraId="3B2A399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因承包人提供的结算资料不完整而需要补充或承</w:t>
      </w:r>
      <w:r>
        <w:rPr>
          <w:rFonts w:hint="eastAsia" w:ascii="宋体" w:hAnsi="宋体" w:eastAsia="宋体" w:cs="宋体"/>
          <w:spacing w:val="-3"/>
          <w:sz w:val="21"/>
          <w:szCs w:val="21"/>
          <w:highlight w:val="none"/>
        </w:rPr>
        <w:t>包人不按时对账耽误时间时，</w:t>
      </w:r>
      <w:r>
        <w:rPr>
          <w:rFonts w:hint="eastAsia" w:ascii="宋体" w:hAnsi="宋体" w:eastAsia="宋体" w:cs="宋体"/>
          <w:spacing w:val="-2"/>
          <w:sz w:val="21"/>
          <w:szCs w:val="21"/>
          <w:highlight w:val="none"/>
        </w:rPr>
        <w:t>审查时间应相应顺延。</w:t>
      </w:r>
    </w:p>
    <w:p w14:paraId="522BD6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竣工结算审核约定：</w:t>
      </w:r>
      <w:r>
        <w:rPr>
          <w:rFonts w:hint="eastAsia" w:ascii="宋体" w:hAnsi="宋体" w:eastAsia="宋体" w:cs="宋体"/>
          <w:spacing w:val="5"/>
          <w:sz w:val="21"/>
          <w:szCs w:val="21"/>
          <w:highlight w:val="none"/>
        </w:rPr>
        <w:t xml:space="preserve"> </w:t>
      </w:r>
      <w:r>
        <w:rPr>
          <w:rFonts w:hint="eastAsia" w:ascii="宋体" w:hAnsi="宋体" w:eastAsia="宋体" w:cs="宋体"/>
          <w:spacing w:val="-5"/>
          <w:sz w:val="21"/>
          <w:szCs w:val="21"/>
          <w:highlight w:val="none"/>
        </w:rPr>
        <w:t>国有投资项目：</w:t>
      </w:r>
    </w:p>
    <w:p w14:paraId="0297C5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w:t>
      </w:r>
      <w:r>
        <w:rPr>
          <w:rFonts w:hint="eastAsia" w:ascii="宋体" w:hAnsi="宋体" w:eastAsia="宋体" w:cs="宋体"/>
          <w:spacing w:val="-72"/>
          <w:sz w:val="21"/>
          <w:szCs w:val="21"/>
          <w:highlight w:val="none"/>
        </w:rPr>
        <w:t xml:space="preserve"> </w:t>
      </w:r>
      <w:r>
        <w:rPr>
          <w:rFonts w:hint="eastAsia" w:ascii="宋体" w:hAnsi="宋体" w:eastAsia="宋体" w:cs="宋体"/>
          <w:spacing w:val="-5"/>
          <w:sz w:val="21"/>
          <w:szCs w:val="21"/>
          <w:highlight w:val="none"/>
        </w:rPr>
        <w:t>自竣工结算完毕之日起15 工作日内，经承包人申请发包人按审定后的竣工</w:t>
      </w:r>
      <w:r>
        <w:rPr>
          <w:rFonts w:hint="eastAsia" w:ascii="宋体" w:hAnsi="宋体" w:eastAsia="宋体" w:cs="宋体"/>
          <w:spacing w:val="-1"/>
          <w:sz w:val="21"/>
          <w:szCs w:val="21"/>
          <w:highlight w:val="none"/>
        </w:rPr>
        <w:t>结算价款，通知经办银行向承包人支付结算价款。</w:t>
      </w:r>
    </w:p>
    <w:p w14:paraId="223098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2.本工程最终竣工结算达到《自治区本级财政投资评审实施办法》（桂财办</w:t>
      </w:r>
      <w:r>
        <w:rPr>
          <w:rFonts w:hint="eastAsia" w:ascii="宋体" w:hAnsi="宋体" w:cs="宋体"/>
          <w:spacing w:val="-3"/>
          <w:sz w:val="21"/>
          <w:szCs w:val="21"/>
          <w:highlight w:val="none"/>
          <w:lang w:eastAsia="zh-CN"/>
        </w:rPr>
        <w:t>〔2015〕70号</w:t>
      </w:r>
      <w:r>
        <w:rPr>
          <w:rFonts w:hint="eastAsia" w:ascii="宋体" w:hAnsi="宋体" w:eastAsia="宋体" w:cs="宋体"/>
          <w:spacing w:val="-3"/>
          <w:sz w:val="21"/>
          <w:szCs w:val="21"/>
          <w:highlight w:val="none"/>
        </w:rPr>
        <w:t>）规定的评审范围，需报财政部门审定，承包人所编制的工程竣工资料经</w:t>
      </w:r>
      <w:r>
        <w:rPr>
          <w:rFonts w:hint="eastAsia" w:ascii="宋体" w:hAnsi="宋体" w:eastAsia="宋体" w:cs="宋体"/>
          <w:spacing w:val="12"/>
          <w:sz w:val="21"/>
          <w:szCs w:val="21"/>
          <w:highlight w:val="none"/>
        </w:rPr>
        <w:t xml:space="preserve"> </w:t>
      </w:r>
      <w:r>
        <w:rPr>
          <w:rFonts w:hint="eastAsia" w:ascii="宋体" w:hAnsi="宋体" w:eastAsia="宋体" w:cs="宋体"/>
          <w:sz w:val="21"/>
          <w:szCs w:val="21"/>
          <w:highlight w:val="none"/>
        </w:rPr>
        <w:t>发包人审核后，送到财政部门之日起，承包人所遗漏的</w:t>
      </w:r>
      <w:r>
        <w:rPr>
          <w:rFonts w:hint="eastAsia" w:ascii="宋体" w:hAnsi="宋体" w:eastAsia="宋体" w:cs="宋体"/>
          <w:spacing w:val="-1"/>
          <w:sz w:val="21"/>
          <w:szCs w:val="21"/>
          <w:highlight w:val="none"/>
        </w:rPr>
        <w:t>与工程造价有关的签证不再</w:t>
      </w:r>
      <w:r>
        <w:rPr>
          <w:rFonts w:hint="eastAsia" w:ascii="宋体" w:hAnsi="宋体" w:eastAsia="宋体" w:cs="宋体"/>
          <w:sz w:val="21"/>
          <w:szCs w:val="21"/>
          <w:highlight w:val="none"/>
        </w:rPr>
        <w:t>作为结算审核依据，按自动放弃处理。竣工</w:t>
      </w:r>
      <w:r>
        <w:rPr>
          <w:rFonts w:hint="eastAsia" w:ascii="宋体" w:hAnsi="宋体" w:eastAsia="宋体" w:cs="宋体"/>
          <w:spacing w:val="-1"/>
          <w:sz w:val="21"/>
          <w:szCs w:val="21"/>
          <w:highlight w:val="none"/>
        </w:rPr>
        <w:t>结算以财政评审意见为准。</w:t>
      </w:r>
    </w:p>
    <w:p w14:paraId="57869C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3.如承包人报送的工程结算总价过高，造成</w:t>
      </w:r>
      <w:r>
        <w:rPr>
          <w:rFonts w:hint="eastAsia" w:ascii="宋体" w:hAnsi="宋体" w:eastAsia="宋体" w:cs="宋体"/>
          <w:spacing w:val="-1"/>
          <w:sz w:val="21"/>
          <w:szCs w:val="21"/>
          <w:highlight w:val="none"/>
        </w:rPr>
        <w:t>该结算审减率超过6%以上的，则超出6%以上部分的审核费由承包人承担，费用由发包人从承包人工程结算款中扣除。</w:t>
      </w:r>
      <w:r>
        <w:rPr>
          <w:rFonts w:hint="eastAsia" w:ascii="宋体" w:hAnsi="宋体" w:eastAsia="宋体" w:cs="宋体"/>
          <w:spacing w:val="-2"/>
          <w:sz w:val="21"/>
          <w:szCs w:val="21"/>
          <w:highlight w:val="none"/>
        </w:rPr>
        <w:t>计算公式如下：</w:t>
      </w:r>
    </w:p>
    <w:p w14:paraId="469A33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审减率=（送审造价-审定造价）/送审造价*</w:t>
      </w:r>
      <w:r>
        <w:rPr>
          <w:rFonts w:hint="eastAsia" w:ascii="宋体" w:hAnsi="宋体" w:eastAsia="宋体" w:cs="宋体"/>
          <w:spacing w:val="-1"/>
          <w:sz w:val="21"/>
          <w:szCs w:val="21"/>
          <w:highlight w:val="none"/>
        </w:rPr>
        <w:t>100%；当审减率大于6%时，承包人应承担的审核费=（净审减额-送审额*6%）*3.5%</w:t>
      </w:r>
      <w:r>
        <w:rPr>
          <w:rFonts w:hint="eastAsia" w:ascii="宋体" w:hAnsi="宋体" w:eastAsia="宋体" w:cs="宋体"/>
          <w:spacing w:val="-70"/>
          <w:sz w:val="21"/>
          <w:szCs w:val="21"/>
          <w:highlight w:val="none"/>
        </w:rPr>
        <w:t xml:space="preserve"> </w:t>
      </w:r>
      <w:r>
        <w:rPr>
          <w:rFonts w:hint="eastAsia" w:ascii="宋体" w:hAnsi="宋体" w:eastAsia="宋体" w:cs="宋体"/>
          <w:spacing w:val="-1"/>
          <w:sz w:val="21"/>
          <w:szCs w:val="21"/>
          <w:highlight w:val="none"/>
        </w:rPr>
        <w:t>”。</w:t>
      </w:r>
    </w:p>
    <w:p w14:paraId="09EBA4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4.工程竣工验收报告经发包人认可后30天内，承包人应</w:t>
      </w:r>
      <w:r>
        <w:rPr>
          <w:rFonts w:hint="eastAsia" w:ascii="宋体" w:hAnsi="宋体" w:eastAsia="宋体" w:cs="宋体"/>
          <w:spacing w:val="-1"/>
          <w:sz w:val="21"/>
          <w:szCs w:val="21"/>
          <w:highlight w:val="none"/>
        </w:rPr>
        <w:t>向发包人递交竣工验收</w:t>
      </w:r>
      <w:r>
        <w:rPr>
          <w:rFonts w:hint="eastAsia" w:ascii="宋体" w:hAnsi="宋体" w:eastAsia="宋体" w:cs="宋体"/>
          <w:sz w:val="21"/>
          <w:szCs w:val="21"/>
          <w:highlight w:val="none"/>
        </w:rPr>
        <w:t xml:space="preserve"> 合格资料及完整的结算资料和报告，双方按照本工程合</w:t>
      </w:r>
      <w:r>
        <w:rPr>
          <w:rFonts w:hint="eastAsia" w:ascii="宋体" w:hAnsi="宋体" w:eastAsia="宋体" w:cs="宋体"/>
          <w:spacing w:val="-1"/>
          <w:sz w:val="21"/>
          <w:szCs w:val="21"/>
          <w:highlight w:val="none"/>
        </w:rPr>
        <w:t>同约定的价格形式及价款调整办法进行工程竣工结算。</w:t>
      </w:r>
    </w:p>
    <w:p w14:paraId="6CA2C1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5.如承包人逾期递交竣工验收合格资料及完整的结算资料和报告，每延误一天</w:t>
      </w:r>
      <w:r>
        <w:rPr>
          <w:rFonts w:hint="eastAsia" w:ascii="宋体" w:hAnsi="宋体" w:cs="宋体"/>
          <w:spacing w:val="-3"/>
          <w:sz w:val="21"/>
          <w:szCs w:val="21"/>
          <w:highlight w:val="none"/>
          <w:lang w:eastAsia="zh-CN"/>
        </w:rPr>
        <w:t>，</w:t>
      </w:r>
      <w:r>
        <w:rPr>
          <w:rFonts w:hint="eastAsia" w:ascii="宋体" w:hAnsi="宋体" w:eastAsia="宋体" w:cs="宋体"/>
          <w:spacing w:val="11"/>
          <w:sz w:val="21"/>
          <w:szCs w:val="21"/>
          <w:highlight w:val="none"/>
        </w:rPr>
        <w:t xml:space="preserve"> </w:t>
      </w:r>
      <w:r>
        <w:rPr>
          <w:rFonts w:hint="eastAsia" w:ascii="宋体" w:hAnsi="宋体" w:eastAsia="宋体" w:cs="宋体"/>
          <w:spacing w:val="-3"/>
          <w:sz w:val="21"/>
          <w:szCs w:val="21"/>
          <w:highlight w:val="none"/>
        </w:rPr>
        <w:t>按签约合同价的万分之二计算逾期违约金</w:t>
      </w:r>
      <w:r>
        <w:rPr>
          <w:rFonts w:hint="eastAsia" w:ascii="宋体" w:hAnsi="宋体" w:cs="宋体"/>
          <w:spacing w:val="-3"/>
          <w:sz w:val="21"/>
          <w:szCs w:val="21"/>
          <w:highlight w:val="none"/>
          <w:lang w:eastAsia="zh-CN"/>
        </w:rPr>
        <w:t>，</w:t>
      </w:r>
      <w:r>
        <w:rPr>
          <w:rFonts w:hint="eastAsia" w:ascii="宋体" w:hAnsi="宋体" w:eastAsia="宋体" w:cs="宋体"/>
          <w:spacing w:val="-3"/>
          <w:sz w:val="21"/>
          <w:szCs w:val="21"/>
          <w:highlight w:val="none"/>
        </w:rPr>
        <w:t>违约金直接从结算款中扣除。违约金上限</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：签约合同价扣除发包人材料价款、暂估专业工</w:t>
      </w:r>
      <w:r>
        <w:rPr>
          <w:rFonts w:hint="eastAsia" w:ascii="宋体" w:hAnsi="宋体" w:eastAsia="宋体" w:cs="宋体"/>
          <w:spacing w:val="-1"/>
          <w:sz w:val="21"/>
          <w:szCs w:val="21"/>
          <w:highlight w:val="none"/>
        </w:rPr>
        <w:t>程、暂列金额后的</w:t>
      </w: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w:t>
      </w:r>
    </w:p>
    <w:p w14:paraId="62F12A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6.承包人必须提供完整、真实的隐蔽工程原始施</w:t>
      </w:r>
      <w:r>
        <w:rPr>
          <w:rFonts w:hint="eastAsia" w:ascii="宋体" w:hAnsi="宋体" w:eastAsia="宋体" w:cs="宋体"/>
          <w:spacing w:val="-1"/>
          <w:sz w:val="21"/>
          <w:szCs w:val="21"/>
          <w:highlight w:val="none"/>
        </w:rPr>
        <w:t>工、验收记录。如发现施工单</w:t>
      </w:r>
      <w:r>
        <w:rPr>
          <w:rFonts w:hint="eastAsia" w:ascii="宋体" w:hAnsi="宋体" w:eastAsia="宋体" w:cs="宋体"/>
          <w:sz w:val="21"/>
          <w:szCs w:val="21"/>
          <w:highlight w:val="none"/>
        </w:rPr>
        <w:t xml:space="preserve"> 位提供的隐蔽工程资料与实际不符时，按不</w:t>
      </w:r>
      <w:r>
        <w:rPr>
          <w:rFonts w:hint="eastAsia" w:ascii="宋体" w:hAnsi="宋体" w:eastAsia="宋体" w:cs="宋体"/>
          <w:spacing w:val="-1"/>
          <w:sz w:val="21"/>
          <w:szCs w:val="21"/>
          <w:highlight w:val="none"/>
        </w:rPr>
        <w:t>利于施工单位原则结算。</w:t>
      </w:r>
    </w:p>
    <w:p w14:paraId="61EE2C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3"/>
          <w:sz w:val="21"/>
          <w:szCs w:val="21"/>
          <w:highlight w:val="none"/>
        </w:rPr>
        <w:t>非国有投资项目：</w:t>
      </w:r>
      <w:r>
        <w:rPr>
          <w:rFonts w:hint="eastAsia" w:ascii="宋体" w:hAnsi="宋体" w:eastAsia="宋体" w:cs="宋体"/>
          <w:spacing w:val="-3"/>
          <w:sz w:val="21"/>
          <w:szCs w:val="21"/>
          <w:highlight w:val="none"/>
          <w:u w:val="single"/>
        </w:rPr>
        <w:t>1、工程竣工验收报告经发包人认可后</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天内，承包人向发包人递交竣工验收合格资料及完整的结算资料和报告，双方按照本工程合同约定的价格形式及价款调整办法进行工程竣工结算。2、发包人收到承包人递交的竣工结算报告及结算资料之日起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 xml:space="preserve">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天内，发包人按审定后的竣工结算价款，通知经办银行向承包人支付结算价款。</w:t>
      </w:r>
    </w:p>
    <w:p w14:paraId="7B17EA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发包人完成竣工付款的期限：</w:t>
      </w:r>
      <w:r>
        <w:rPr>
          <w:rFonts w:hint="eastAsia" w:ascii="宋体" w:hAnsi="宋体" w:eastAsia="宋体" w:cs="宋体"/>
          <w:spacing w:val="-2"/>
          <w:sz w:val="21"/>
          <w:szCs w:val="21"/>
          <w:highlight w:val="none"/>
          <w:u w:val="single" w:color="auto"/>
        </w:rPr>
        <w:t>按本专用条款12.4.1的约定支付</w:t>
      </w:r>
      <w:r>
        <w:rPr>
          <w:rFonts w:hint="eastAsia" w:ascii="宋体" w:hAnsi="宋体" w:eastAsia="宋体" w:cs="宋体"/>
          <w:spacing w:val="-2"/>
          <w:sz w:val="21"/>
          <w:szCs w:val="21"/>
          <w:highlight w:val="none"/>
        </w:rPr>
        <w:t>。</w:t>
      </w:r>
      <w:r>
        <w:rPr>
          <w:rFonts w:hint="eastAsia" w:ascii="宋体" w:hAnsi="宋体" w:eastAsia="宋体" w:cs="宋体"/>
          <w:spacing w:val="13"/>
          <w:sz w:val="21"/>
          <w:szCs w:val="21"/>
          <w:highlight w:val="none"/>
        </w:rPr>
        <w:t xml:space="preserve"> </w:t>
      </w:r>
      <w:r>
        <w:rPr>
          <w:rFonts w:hint="eastAsia" w:ascii="宋体" w:hAnsi="宋体" w:eastAsia="宋体" w:cs="宋体"/>
          <w:spacing w:val="-2"/>
          <w:sz w:val="21"/>
          <w:szCs w:val="21"/>
          <w:highlight w:val="none"/>
        </w:rPr>
        <w:t>关于竣工付款证书异议部分复核的方式和程序：</w:t>
      </w:r>
      <w:r>
        <w:rPr>
          <w:rFonts w:hint="eastAsia" w:ascii="宋体" w:hAnsi="宋体" w:eastAsia="宋体" w:cs="宋体"/>
          <w:spacing w:val="-2"/>
          <w:sz w:val="21"/>
          <w:szCs w:val="21"/>
          <w:highlight w:val="none"/>
          <w:u w:val="single" w:color="auto"/>
        </w:rPr>
        <w:t>执行通用条款</w:t>
      </w:r>
      <w:r>
        <w:rPr>
          <w:rFonts w:hint="eastAsia" w:ascii="宋体" w:hAnsi="宋体" w:eastAsia="宋体" w:cs="宋体"/>
          <w:spacing w:val="-2"/>
          <w:sz w:val="21"/>
          <w:szCs w:val="21"/>
          <w:highlight w:val="none"/>
        </w:rPr>
        <w:t>。</w:t>
      </w:r>
    </w:p>
    <w:p w14:paraId="2BAC3C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14.4</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最终结清</w:t>
      </w:r>
    </w:p>
    <w:p w14:paraId="3F9889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14.4.1 最终结清申请单</w:t>
      </w:r>
    </w:p>
    <w:p w14:paraId="307D18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承包人提交最终结清申请单的份数：</w:t>
      </w:r>
      <w:r>
        <w:rPr>
          <w:rFonts w:hint="eastAsia" w:ascii="宋体" w:hAnsi="宋体" w:eastAsia="宋体" w:cs="宋体"/>
          <w:spacing w:val="-1"/>
          <w:sz w:val="21"/>
          <w:szCs w:val="21"/>
          <w:highlight w:val="none"/>
          <w:u w:val="single" w:color="auto"/>
        </w:rPr>
        <w:t>一式陆份</w:t>
      </w:r>
      <w:r>
        <w:rPr>
          <w:rFonts w:hint="eastAsia" w:ascii="宋体" w:hAnsi="宋体" w:eastAsia="宋体" w:cs="宋体"/>
          <w:spacing w:val="-1"/>
          <w:sz w:val="21"/>
          <w:szCs w:val="21"/>
          <w:highlight w:val="none"/>
        </w:rPr>
        <w:t>。</w:t>
      </w:r>
    </w:p>
    <w:p w14:paraId="7391E1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承包人提交最终结算申请单的期限：</w:t>
      </w:r>
      <w:r>
        <w:rPr>
          <w:rFonts w:hint="eastAsia" w:ascii="宋体" w:hAnsi="宋体" w:eastAsia="宋体" w:cs="宋体"/>
          <w:spacing w:val="-1"/>
          <w:sz w:val="21"/>
          <w:szCs w:val="21"/>
          <w:highlight w:val="none"/>
          <w:u w:val="single" w:color="auto"/>
        </w:rPr>
        <w:t>缺陷责任期</w:t>
      </w:r>
      <w:r>
        <w:rPr>
          <w:rFonts w:hint="eastAsia" w:ascii="宋体" w:hAnsi="宋体" w:eastAsia="宋体" w:cs="宋体"/>
          <w:spacing w:val="-2"/>
          <w:sz w:val="21"/>
          <w:szCs w:val="21"/>
          <w:highlight w:val="none"/>
          <w:u w:val="single" w:color="auto"/>
        </w:rPr>
        <w:t>终止证书签发后14天内</w:t>
      </w:r>
      <w:r>
        <w:rPr>
          <w:rFonts w:hint="eastAsia" w:ascii="宋体" w:hAnsi="宋体" w:eastAsia="宋体" w:cs="宋体"/>
          <w:spacing w:val="-2"/>
          <w:sz w:val="21"/>
          <w:szCs w:val="21"/>
          <w:highlight w:val="none"/>
        </w:rPr>
        <w:t>。</w:t>
      </w:r>
      <w:r>
        <w:rPr>
          <w:rFonts w:hint="eastAsia" w:ascii="宋体" w:hAnsi="宋体" w:eastAsia="宋体" w:cs="宋体"/>
          <w:spacing w:val="-1"/>
          <w:sz w:val="21"/>
          <w:szCs w:val="21"/>
          <w:highlight w:val="none"/>
        </w:rPr>
        <w:t>最终结算款支付申请（核准）表见合同附件13。</w:t>
      </w:r>
    </w:p>
    <w:p w14:paraId="2759C6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14.4.2 最终结清证书和支付</w:t>
      </w:r>
    </w:p>
    <w:p w14:paraId="46444E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（1）发包人完成最终结清申请单的审批并颁发最终结清证书的期</w:t>
      </w:r>
      <w:r>
        <w:rPr>
          <w:rFonts w:hint="eastAsia" w:ascii="宋体" w:hAnsi="宋体" w:eastAsia="宋体" w:cs="宋体"/>
          <w:spacing w:val="-4"/>
          <w:sz w:val="21"/>
          <w:szCs w:val="21"/>
          <w:highlight w:val="none"/>
        </w:rPr>
        <w:t>限：</w:t>
      </w:r>
      <w:r>
        <w:rPr>
          <w:rFonts w:hint="eastAsia" w:ascii="宋体" w:hAnsi="宋体" w:eastAsia="宋体" w:cs="宋体"/>
          <w:spacing w:val="-4"/>
          <w:sz w:val="21"/>
          <w:szCs w:val="21"/>
          <w:highlight w:val="none"/>
          <w:u w:val="single" w:color="auto"/>
        </w:rPr>
        <w:t>收到该申</w:t>
      </w:r>
      <w:r>
        <w:rPr>
          <w:rFonts w:hint="eastAsia" w:ascii="宋体" w:hAnsi="宋体" w:eastAsia="宋体" w:cs="宋体"/>
          <w:spacing w:val="-2"/>
          <w:sz w:val="21"/>
          <w:szCs w:val="21"/>
          <w:highlight w:val="none"/>
          <w:u w:val="single" w:color="auto"/>
        </w:rPr>
        <w:t>请28天内</w:t>
      </w:r>
      <w:r>
        <w:rPr>
          <w:rFonts w:hint="eastAsia" w:ascii="宋体" w:hAnsi="宋体" w:eastAsia="宋体" w:cs="宋体"/>
          <w:spacing w:val="-2"/>
          <w:sz w:val="21"/>
          <w:szCs w:val="21"/>
          <w:highlight w:val="none"/>
        </w:rPr>
        <w:t>。</w:t>
      </w:r>
    </w:p>
    <w:p w14:paraId="33003E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（2）发包人完成支付的期限：</w:t>
      </w:r>
      <w:r>
        <w:rPr>
          <w:rFonts w:hint="eastAsia" w:ascii="宋体" w:hAnsi="宋体" w:eastAsia="宋体" w:cs="宋体"/>
          <w:spacing w:val="-1"/>
          <w:sz w:val="21"/>
          <w:szCs w:val="21"/>
          <w:highlight w:val="none"/>
          <w:u w:val="single" w:color="auto"/>
        </w:rPr>
        <w:t>按本专用条款12.4.1的约定支付</w:t>
      </w:r>
      <w:r>
        <w:rPr>
          <w:rFonts w:hint="eastAsia" w:ascii="宋体" w:hAnsi="宋体" w:eastAsia="宋体" w:cs="宋体"/>
          <w:spacing w:val="-1"/>
          <w:sz w:val="21"/>
          <w:szCs w:val="21"/>
          <w:highlight w:val="none"/>
        </w:rPr>
        <w:t>。</w:t>
      </w:r>
    </w:p>
    <w:p w14:paraId="7F8B29D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15.</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缺陷责任期与保修</w:t>
      </w:r>
    </w:p>
    <w:p w14:paraId="09F773F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缺陷责任期</w:t>
      </w:r>
    </w:p>
    <w:p w14:paraId="76D3C2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缺陷责任期的具体期限：</w:t>
      </w:r>
      <w:r>
        <w:rPr>
          <w:rFonts w:hint="eastAsia" w:ascii="宋体" w:hAnsi="宋体" w:eastAsia="宋体" w:cs="宋体"/>
          <w:spacing w:val="-1"/>
          <w:sz w:val="21"/>
          <w:szCs w:val="21"/>
          <w:highlight w:val="none"/>
          <w:u w:val="single" w:color="auto"/>
          <w:lang w:val="en-US" w:eastAsia="zh-CN"/>
        </w:rPr>
        <w:t>自竣工验收合格之日起24</w:t>
      </w:r>
      <w:r>
        <w:rPr>
          <w:rFonts w:hint="eastAsia" w:ascii="宋体" w:hAnsi="宋体" w:eastAsia="宋体" w:cs="宋体"/>
          <w:spacing w:val="-1"/>
          <w:sz w:val="21"/>
          <w:szCs w:val="21"/>
          <w:highlight w:val="none"/>
          <w:u w:val="single" w:color="auto"/>
        </w:rPr>
        <w:t>个月</w:t>
      </w:r>
      <w:r>
        <w:rPr>
          <w:rFonts w:hint="eastAsia" w:ascii="宋体" w:hAnsi="宋体" w:eastAsia="宋体" w:cs="宋体"/>
          <w:spacing w:val="-1"/>
          <w:sz w:val="21"/>
          <w:szCs w:val="21"/>
          <w:highlight w:val="none"/>
        </w:rPr>
        <w:t>。</w:t>
      </w:r>
    </w:p>
    <w:p w14:paraId="2C99126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质量保证金</w:t>
      </w:r>
    </w:p>
    <w:p w14:paraId="2F8649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关于是否扣留质量保证金的约定：</w:t>
      </w:r>
      <w:r>
        <w:rPr>
          <w:rFonts w:hint="eastAsia" w:ascii="宋体" w:hAnsi="宋体" w:eastAsia="宋体" w:cs="宋体"/>
          <w:spacing w:val="-1"/>
          <w:sz w:val="21"/>
          <w:szCs w:val="21"/>
          <w:highlight w:val="none"/>
          <w:u w:val="single" w:color="auto"/>
        </w:rPr>
        <w:t>是</w:t>
      </w:r>
      <w:r>
        <w:rPr>
          <w:rFonts w:hint="eastAsia" w:ascii="宋体" w:hAnsi="宋体" w:eastAsia="宋体" w:cs="宋体"/>
          <w:spacing w:val="-1"/>
          <w:sz w:val="21"/>
          <w:szCs w:val="21"/>
          <w:highlight w:val="none"/>
        </w:rPr>
        <w:t>。</w:t>
      </w:r>
    </w:p>
    <w:p w14:paraId="77A94C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在工程项目竣工前，承包人按专用合同条款第3.7条提供履约担保的，发包人不</w:t>
      </w:r>
      <w:r>
        <w:rPr>
          <w:rFonts w:hint="eastAsia" w:ascii="宋体" w:hAnsi="宋体" w:eastAsia="宋体" w:cs="宋体"/>
          <w:spacing w:val="-1"/>
          <w:sz w:val="21"/>
          <w:szCs w:val="21"/>
          <w:highlight w:val="none"/>
        </w:rPr>
        <w:t>得同时预留工程质量保证金。</w:t>
      </w:r>
    </w:p>
    <w:p w14:paraId="12D1308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15.3.1 承包人提供质量保证金的方式</w:t>
      </w:r>
      <w:r>
        <w:rPr>
          <w:rFonts w:hint="eastAsia" w:ascii="宋体" w:hAnsi="宋体" w:eastAsia="宋体" w:cs="宋体"/>
          <w:b w:val="0"/>
          <w:spacing w:val="11"/>
          <w:sz w:val="21"/>
          <w:szCs w:val="21"/>
          <w:highlight w:val="none"/>
        </w:rPr>
        <w:t xml:space="preserve"> </w:t>
      </w:r>
      <w:r>
        <w:rPr>
          <w:rFonts w:hint="eastAsia" w:ascii="宋体" w:hAnsi="宋体" w:eastAsia="宋体" w:cs="宋体"/>
          <w:b w:val="0"/>
          <w:spacing w:val="-1"/>
          <w:sz w:val="21"/>
          <w:szCs w:val="21"/>
          <w:highlight w:val="none"/>
        </w:rPr>
        <w:t>质量保证金采用以下第</w:t>
      </w:r>
      <w:r>
        <w:rPr>
          <w:rFonts w:hint="eastAsia" w:ascii="宋体" w:hAnsi="宋体" w:eastAsia="宋体" w:cs="宋体"/>
          <w:b w:val="0"/>
          <w:spacing w:val="-1"/>
          <w:sz w:val="21"/>
          <w:szCs w:val="21"/>
          <w:highlight w:val="none"/>
          <w:u w:val="single" w:color="auto"/>
        </w:rPr>
        <w:t>3</w:t>
      </w:r>
      <w:r>
        <w:rPr>
          <w:rFonts w:hint="eastAsia" w:ascii="宋体" w:hAnsi="宋体" w:eastAsia="宋体" w:cs="宋体"/>
          <w:b w:val="0"/>
          <w:spacing w:val="-1"/>
          <w:sz w:val="21"/>
          <w:szCs w:val="21"/>
          <w:highlight w:val="none"/>
        </w:rPr>
        <w:t>种方式：</w:t>
      </w:r>
    </w:p>
    <w:p w14:paraId="59C1B1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（1）质量保证金保函（银行保函、电子保函、保证保险保函、工程担保保函，</w:t>
      </w:r>
      <w:r>
        <w:rPr>
          <w:rFonts w:hint="eastAsia" w:ascii="宋体" w:hAnsi="宋体" w:eastAsia="宋体" w:cs="宋体"/>
          <w:spacing w:val="-9"/>
          <w:sz w:val="21"/>
          <w:szCs w:val="21"/>
          <w:highlight w:val="none"/>
        </w:rPr>
        <w:t>工程担保保证人应将出具的保函相关信息录入“广西建筑市场监管云</w:t>
      </w:r>
      <w:r>
        <w:rPr>
          <w:rFonts w:hint="eastAsia" w:ascii="宋体" w:hAnsi="宋体" w:eastAsia="宋体" w:cs="宋体"/>
          <w:spacing w:val="-88"/>
          <w:sz w:val="21"/>
          <w:szCs w:val="21"/>
          <w:highlight w:val="none"/>
        </w:rPr>
        <w:t xml:space="preserve"> </w:t>
      </w:r>
      <w:r>
        <w:rPr>
          <w:rFonts w:hint="eastAsia" w:ascii="宋体" w:hAnsi="宋体" w:eastAsia="宋体" w:cs="宋体"/>
          <w:spacing w:val="-9"/>
          <w:sz w:val="21"/>
          <w:szCs w:val="21"/>
          <w:highlight w:val="none"/>
        </w:rPr>
        <w:t>”</w:t>
      </w:r>
      <w:r>
        <w:rPr>
          <w:rFonts w:hint="eastAsia" w:ascii="宋体" w:hAnsi="宋体" w:eastAsia="宋体" w:cs="宋体"/>
          <w:spacing w:val="-10"/>
          <w:sz w:val="21"/>
          <w:szCs w:val="21"/>
          <w:highlight w:val="none"/>
        </w:rPr>
        <w:t>平台（http://</w:t>
      </w:r>
      <w:r>
        <w:rPr>
          <w:rFonts w:hint="eastAsia" w:ascii="宋体" w:hAnsi="宋体" w:eastAsia="宋体" w:cs="宋体"/>
          <w:spacing w:val="-1"/>
          <w:sz w:val="21"/>
          <w:szCs w:val="21"/>
          <w:highlight w:val="none"/>
        </w:rPr>
        <w:t>gxjzsc.caihcloud.com</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以实现保函查询及验真功能。</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保证金额为</w:t>
      </w:r>
      <w:r>
        <w:rPr>
          <w:rFonts w:hint="eastAsia" w:ascii="宋体" w:hAnsi="宋体" w:cs="宋体"/>
          <w:spacing w:val="-1"/>
          <w:sz w:val="21"/>
          <w:szCs w:val="21"/>
          <w:highlight w:val="none"/>
          <w:lang w:eastAsia="zh-CN"/>
        </w:rPr>
        <w:t>：</w:t>
      </w:r>
    </w:p>
    <w:p w14:paraId="36AAA1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（2）发包人按工程价款结算总额的%（不</w:t>
      </w:r>
      <w:r>
        <w:rPr>
          <w:rFonts w:hint="eastAsia" w:ascii="宋体" w:hAnsi="宋体" w:eastAsia="宋体" w:cs="宋体"/>
          <w:spacing w:val="-1"/>
          <w:sz w:val="21"/>
          <w:szCs w:val="21"/>
          <w:highlight w:val="none"/>
        </w:rPr>
        <w:t>得超过3%）预留工程质量保证金，待缺陷责任期满后返还，是否付息及利息计算方式为</w:t>
      </w:r>
      <w:r>
        <w:rPr>
          <w:rFonts w:hint="eastAsia" w:ascii="宋体" w:hAnsi="宋体" w:cs="宋体"/>
          <w:spacing w:val="-1"/>
          <w:sz w:val="21"/>
          <w:szCs w:val="21"/>
          <w:highlight w:val="none"/>
          <w:lang w:eastAsia="zh-CN"/>
        </w:rPr>
        <w:t>：</w:t>
      </w:r>
    </w:p>
    <w:p w14:paraId="19426E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（3）其他方式：银行转账、电汇或网上支付等形式。</w:t>
      </w:r>
      <w:r>
        <w:rPr>
          <w:rFonts w:hint="eastAsia" w:ascii="宋体" w:hAnsi="宋体" w:eastAsia="宋体" w:cs="宋体"/>
          <w:spacing w:val="-3"/>
          <w:sz w:val="21"/>
          <w:szCs w:val="21"/>
          <w:highlight w:val="none"/>
          <w:u w:val="single" w:color="auto"/>
        </w:rPr>
        <w:t>结算经发包</w:t>
      </w:r>
      <w:r>
        <w:rPr>
          <w:rFonts w:hint="eastAsia" w:ascii="宋体" w:hAnsi="宋体" w:eastAsia="宋体" w:cs="宋体"/>
          <w:spacing w:val="-4"/>
          <w:sz w:val="21"/>
          <w:szCs w:val="21"/>
          <w:highlight w:val="none"/>
          <w:u w:val="single" w:color="auto"/>
        </w:rPr>
        <w:t>人审定后，承</w:t>
      </w:r>
      <w:r>
        <w:rPr>
          <w:rFonts w:hint="eastAsia" w:ascii="宋体" w:hAnsi="宋体" w:eastAsia="宋体" w:cs="宋体"/>
          <w:sz w:val="21"/>
          <w:szCs w:val="21"/>
          <w:highlight w:val="none"/>
          <w:u w:val="single" w:color="auto"/>
        </w:rPr>
        <w:t>包人按最终审定结算金额的3%支付工程质量保修金，并开</w:t>
      </w:r>
      <w:r>
        <w:rPr>
          <w:rFonts w:hint="eastAsia" w:ascii="宋体" w:hAnsi="宋体" w:eastAsia="宋体" w:cs="宋体"/>
          <w:spacing w:val="-1"/>
          <w:sz w:val="21"/>
          <w:szCs w:val="21"/>
          <w:highlight w:val="none"/>
          <w:u w:val="single" w:color="auto"/>
        </w:rPr>
        <w:t>具合法有效的增值税专用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发票后14个工作日内，工程款支付至最终审定结算金额的100%（含已支付的</w:t>
      </w:r>
      <w:r>
        <w:rPr>
          <w:rFonts w:hint="eastAsia" w:ascii="宋体" w:hAnsi="宋体" w:eastAsia="宋体" w:cs="宋体"/>
          <w:spacing w:val="13"/>
          <w:sz w:val="21"/>
          <w:szCs w:val="21"/>
          <w:highlight w:val="none"/>
          <w:u w:val="single" w:color="auto"/>
        </w:rPr>
        <w:t>）；</w:t>
      </w:r>
      <w:r>
        <w:rPr>
          <w:rFonts w:hint="eastAsia" w:ascii="宋体" w:hAnsi="宋体" w:eastAsia="宋体" w:cs="宋体"/>
          <w:spacing w:val="-1"/>
          <w:sz w:val="21"/>
          <w:szCs w:val="21"/>
          <w:highlight w:val="none"/>
          <w:u w:val="single" w:color="auto"/>
        </w:rPr>
        <w:t>在</w:t>
      </w:r>
      <w:r>
        <w:rPr>
          <w:rFonts w:hint="eastAsia" w:ascii="宋体" w:hAnsi="宋体" w:eastAsia="宋体" w:cs="宋体"/>
          <w:spacing w:val="-3"/>
          <w:sz w:val="21"/>
          <w:szCs w:val="21"/>
          <w:highlight w:val="none"/>
          <w:u w:val="single" w:color="auto"/>
        </w:rPr>
        <w:t>工程竣工质量保修期满2年且验收合格后，并扣除有关应扣除的费用后，将剩余保修</w:t>
      </w:r>
      <w:r>
        <w:rPr>
          <w:rFonts w:hint="eastAsia" w:ascii="宋体" w:hAnsi="宋体" w:eastAsia="宋体" w:cs="宋体"/>
          <w:spacing w:val="1"/>
          <w:sz w:val="21"/>
          <w:szCs w:val="21"/>
          <w:highlight w:val="none"/>
          <w:u w:val="single" w:color="auto"/>
        </w:rPr>
        <w:t>金（不计利息）全额退回承包人。</w:t>
      </w:r>
    </w:p>
    <w:p w14:paraId="08ED74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15.3.2 质量保证金的扣留</w:t>
      </w:r>
    </w:p>
    <w:p w14:paraId="01A4F3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质量保证金的扣留采取以下第</w:t>
      </w:r>
      <w:r>
        <w:rPr>
          <w:rFonts w:hint="eastAsia" w:ascii="宋体" w:hAnsi="宋体" w:eastAsia="宋体" w:cs="宋体"/>
          <w:spacing w:val="-1"/>
          <w:sz w:val="21"/>
          <w:szCs w:val="21"/>
          <w:highlight w:val="none"/>
          <w:u w:val="single" w:color="auto"/>
        </w:rPr>
        <w:t>3</w:t>
      </w:r>
      <w:r>
        <w:rPr>
          <w:rFonts w:hint="eastAsia" w:ascii="宋体" w:hAnsi="宋体" w:eastAsia="宋体" w:cs="宋体"/>
          <w:spacing w:val="-1"/>
          <w:sz w:val="21"/>
          <w:szCs w:val="21"/>
          <w:highlight w:val="none"/>
        </w:rPr>
        <w:t>种方式：</w:t>
      </w:r>
    </w:p>
    <w:p w14:paraId="54371E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（1）在不缴纳</w:t>
      </w:r>
      <w:r>
        <w:rPr>
          <w:rFonts w:hint="eastAsia" w:ascii="宋体" w:hAnsi="宋体" w:cs="宋体"/>
          <w:spacing w:val="-3"/>
          <w:sz w:val="21"/>
          <w:szCs w:val="21"/>
          <w:highlight w:val="none"/>
          <w:lang w:eastAsia="zh-CN"/>
        </w:rPr>
        <w:t>履行</w:t>
      </w:r>
      <w:r>
        <w:rPr>
          <w:rFonts w:hint="eastAsia" w:ascii="宋体" w:hAnsi="宋体" w:eastAsia="宋体" w:cs="宋体"/>
          <w:spacing w:val="-3"/>
          <w:sz w:val="21"/>
          <w:szCs w:val="21"/>
          <w:highlight w:val="none"/>
        </w:rPr>
        <w:t>保证金情况下，按支付工程进度款时逐次扣留，</w:t>
      </w:r>
      <w:r>
        <w:rPr>
          <w:rFonts w:hint="eastAsia" w:ascii="宋体" w:hAnsi="宋体" w:eastAsia="宋体" w:cs="宋体"/>
          <w:spacing w:val="-4"/>
          <w:sz w:val="21"/>
          <w:szCs w:val="21"/>
          <w:highlight w:val="none"/>
        </w:rPr>
        <w:t>质量保证金的</w:t>
      </w:r>
      <w:r>
        <w:rPr>
          <w:rFonts w:hint="eastAsia" w:ascii="宋体" w:hAnsi="宋体" w:eastAsia="宋体" w:cs="宋体"/>
          <w:spacing w:val="-1"/>
          <w:sz w:val="21"/>
          <w:szCs w:val="21"/>
          <w:highlight w:val="none"/>
        </w:rPr>
        <w:t>计算基数不包括预付款的支付、扣回以及价格调整的金额；</w:t>
      </w:r>
    </w:p>
    <w:p w14:paraId="178014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（2）工程竣工结算时，一次性扣留质量保证金，由承包人以银行</w:t>
      </w:r>
      <w:r>
        <w:rPr>
          <w:rFonts w:hint="eastAsia" w:ascii="宋体" w:hAnsi="宋体" w:eastAsia="宋体" w:cs="宋体"/>
          <w:spacing w:val="-4"/>
          <w:sz w:val="21"/>
          <w:szCs w:val="21"/>
          <w:highlight w:val="none"/>
        </w:rPr>
        <w:t>保函、保证保</w:t>
      </w:r>
      <w:r>
        <w:rPr>
          <w:rFonts w:hint="eastAsia" w:ascii="宋体" w:hAnsi="宋体" w:eastAsia="宋体" w:cs="宋体"/>
          <w:spacing w:val="-1"/>
          <w:sz w:val="21"/>
          <w:szCs w:val="21"/>
          <w:highlight w:val="none"/>
        </w:rPr>
        <w:t>险替代预留质量保证金，保函金额不得高于工程价款结算总额的3%；</w:t>
      </w:r>
    </w:p>
    <w:p w14:paraId="71153A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（3）其他扣留方式</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承包人按工程价款结</w:t>
      </w:r>
      <w:r>
        <w:rPr>
          <w:rFonts w:hint="eastAsia" w:ascii="宋体" w:hAnsi="宋体" w:eastAsia="宋体" w:cs="宋体"/>
          <w:spacing w:val="-1"/>
          <w:sz w:val="21"/>
          <w:szCs w:val="21"/>
          <w:highlight w:val="none"/>
        </w:rPr>
        <w:t>算总额的3%支付工程质量保修金，质</w:t>
      </w:r>
      <w:r>
        <w:rPr>
          <w:rFonts w:hint="eastAsia" w:ascii="宋体" w:hAnsi="宋体" w:eastAsia="宋体" w:cs="宋体"/>
          <w:spacing w:val="-2"/>
          <w:sz w:val="21"/>
          <w:szCs w:val="21"/>
          <w:highlight w:val="none"/>
        </w:rPr>
        <w:t>量保修金在工程竣工质量保修期满2年且验收合格后，并扣除有关应扣除的费用后，</w:t>
      </w:r>
      <w:r>
        <w:rPr>
          <w:rFonts w:hint="eastAsia" w:ascii="宋体" w:hAnsi="宋体" w:eastAsia="宋体" w:cs="宋体"/>
          <w:spacing w:val="13"/>
          <w:sz w:val="21"/>
          <w:szCs w:val="21"/>
          <w:highlight w:val="none"/>
        </w:rPr>
        <w:t xml:space="preserve"> </w:t>
      </w:r>
      <w:r>
        <w:rPr>
          <w:rFonts w:hint="eastAsia" w:ascii="宋体" w:hAnsi="宋体" w:eastAsia="宋体" w:cs="宋体"/>
          <w:spacing w:val="-1"/>
          <w:sz w:val="21"/>
          <w:szCs w:val="21"/>
          <w:highlight w:val="none"/>
        </w:rPr>
        <w:t>将剩余保修金（不计利息）全额退回承包人。</w:t>
      </w:r>
    </w:p>
    <w:p w14:paraId="65E8ED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关于质量保证金的补充约定：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5B984D8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15.4</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保修</w:t>
      </w:r>
    </w:p>
    <w:p w14:paraId="5800AD2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15.4.1 保修责任</w:t>
      </w:r>
    </w:p>
    <w:p w14:paraId="342964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工程保修期为：</w:t>
      </w:r>
      <w:r>
        <w:rPr>
          <w:rFonts w:hint="eastAsia" w:ascii="宋体" w:hAnsi="宋体" w:eastAsia="宋体" w:cs="宋体"/>
          <w:spacing w:val="-2"/>
          <w:sz w:val="21"/>
          <w:szCs w:val="21"/>
          <w:highlight w:val="none"/>
          <w:u w:val="single" w:color="auto"/>
        </w:rPr>
        <w:t>工程质量保修范围、期限和责任在工程质量保修书中约定</w:t>
      </w:r>
      <w:r>
        <w:rPr>
          <w:rFonts w:hint="eastAsia" w:ascii="宋体" w:hAnsi="宋体" w:eastAsia="宋体" w:cs="宋体"/>
          <w:spacing w:val="-2"/>
          <w:sz w:val="21"/>
          <w:szCs w:val="21"/>
          <w:highlight w:val="none"/>
        </w:rPr>
        <w:t>。</w:t>
      </w:r>
      <w:r>
        <w:rPr>
          <w:rFonts w:hint="eastAsia" w:ascii="宋体" w:hAnsi="宋体" w:eastAsia="宋体" w:cs="宋体"/>
          <w:spacing w:val="18"/>
          <w:sz w:val="21"/>
          <w:szCs w:val="21"/>
          <w:highlight w:val="none"/>
        </w:rPr>
        <w:t xml:space="preserve"> </w:t>
      </w:r>
      <w:r>
        <w:rPr>
          <w:rFonts w:hint="eastAsia" w:ascii="宋体" w:hAnsi="宋体" w:eastAsia="宋体" w:cs="宋体"/>
          <w:spacing w:val="-1"/>
          <w:sz w:val="21"/>
          <w:szCs w:val="21"/>
          <w:highlight w:val="none"/>
        </w:rPr>
        <w:t>工程保修书具体内容见合同附件2。</w:t>
      </w:r>
    </w:p>
    <w:p w14:paraId="00DD2B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15.4.3 修复通知</w:t>
      </w:r>
    </w:p>
    <w:p w14:paraId="6BBC7E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承包人收到保修通知并到达工程现场的合理时间：</w:t>
      </w:r>
      <w:r>
        <w:rPr>
          <w:rFonts w:hint="eastAsia" w:ascii="宋体" w:hAnsi="宋体" w:eastAsia="宋体" w:cs="宋体"/>
          <w:spacing w:val="-1"/>
          <w:sz w:val="21"/>
          <w:szCs w:val="21"/>
          <w:highlight w:val="none"/>
          <w:u w:val="single" w:color="auto"/>
        </w:rPr>
        <w:t>24小时</w:t>
      </w:r>
      <w:r>
        <w:rPr>
          <w:rFonts w:hint="eastAsia" w:ascii="宋体" w:hAnsi="宋体" w:eastAsia="宋体" w:cs="宋体"/>
          <w:spacing w:val="-1"/>
          <w:sz w:val="21"/>
          <w:szCs w:val="21"/>
          <w:highlight w:val="none"/>
        </w:rPr>
        <w:t>。</w:t>
      </w:r>
    </w:p>
    <w:p w14:paraId="60EE76F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0"/>
          <w:sz w:val="21"/>
          <w:szCs w:val="21"/>
          <w:highlight w:val="none"/>
        </w:rPr>
        <w:t>16.</w:t>
      </w:r>
      <w:r>
        <w:rPr>
          <w:rFonts w:hint="eastAsia" w:ascii="宋体" w:hAnsi="宋体" w:eastAsia="宋体" w:cs="宋体"/>
          <w:b w:val="0"/>
          <w:spacing w:val="9"/>
          <w:sz w:val="21"/>
          <w:szCs w:val="21"/>
          <w:highlight w:val="none"/>
        </w:rPr>
        <w:t xml:space="preserve"> </w:t>
      </w:r>
      <w:r>
        <w:rPr>
          <w:rFonts w:hint="eastAsia" w:ascii="宋体" w:hAnsi="宋体" w:eastAsia="宋体" w:cs="宋体"/>
          <w:b w:val="0"/>
          <w:bCs/>
          <w:spacing w:val="-10"/>
          <w:sz w:val="21"/>
          <w:szCs w:val="21"/>
          <w:highlight w:val="none"/>
        </w:rPr>
        <w:t>违约</w:t>
      </w:r>
    </w:p>
    <w:p w14:paraId="2FB3DCD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发包人违约</w:t>
      </w:r>
    </w:p>
    <w:p w14:paraId="10892C1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16.1.1发包人违约的情形</w:t>
      </w:r>
    </w:p>
    <w:p w14:paraId="441C67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发包人违约的其他情形</w:t>
      </w:r>
      <w:r>
        <w:rPr>
          <w:rFonts w:hint="eastAsia" w:ascii="宋体" w:hAnsi="宋体" w:eastAsia="宋体" w:cs="宋体"/>
          <w:spacing w:val="-38"/>
          <w:sz w:val="21"/>
          <w:szCs w:val="21"/>
          <w:highlight w:val="none"/>
        </w:rPr>
        <w:t>：</w:t>
      </w:r>
      <w:r>
        <w:rPr>
          <w:rFonts w:hint="eastAsia" w:ascii="宋体" w:hAnsi="宋体" w:eastAsia="宋体" w:cs="宋体"/>
          <w:spacing w:val="-38"/>
          <w:sz w:val="21"/>
          <w:szCs w:val="21"/>
          <w:highlight w:val="none"/>
          <w:u w:val="single" w:color="auto"/>
        </w:rPr>
        <w:t>（</w:t>
      </w:r>
      <w:r>
        <w:rPr>
          <w:rFonts w:hint="eastAsia" w:ascii="宋体" w:hAnsi="宋体" w:eastAsia="宋体" w:cs="宋体"/>
          <w:spacing w:val="-1"/>
          <w:sz w:val="21"/>
          <w:szCs w:val="21"/>
          <w:highlight w:val="none"/>
          <w:u w:val="single" w:color="auto"/>
        </w:rPr>
        <w:t>1）未按国家相关规定取得项目所需批文和许可，导</w:t>
      </w:r>
      <w:r>
        <w:rPr>
          <w:rFonts w:hint="eastAsia" w:ascii="宋体" w:hAnsi="宋体" w:eastAsia="宋体" w:cs="宋体"/>
          <w:sz w:val="21"/>
          <w:szCs w:val="21"/>
          <w:highlight w:val="none"/>
          <w:u w:val="single" w:color="auto"/>
        </w:rPr>
        <w:t>致承包人进场施工后被迫暂停施工</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2）未能按合同约定支付工程款</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3）</w:t>
      </w:r>
      <w:r>
        <w:rPr>
          <w:rFonts w:hint="eastAsia" w:ascii="宋体" w:hAnsi="宋体" w:eastAsia="宋体" w:cs="宋体"/>
          <w:spacing w:val="-71"/>
          <w:sz w:val="21"/>
          <w:szCs w:val="21"/>
          <w:highlight w:val="none"/>
          <w:u w:val="single" w:color="auto"/>
        </w:rPr>
        <w:t xml:space="preserve"> </w:t>
      </w:r>
      <w:r>
        <w:rPr>
          <w:rFonts w:hint="eastAsia" w:ascii="宋体" w:hAnsi="宋体" w:eastAsia="宋体" w:cs="宋体"/>
          <w:sz w:val="21"/>
          <w:szCs w:val="21"/>
          <w:highlight w:val="none"/>
          <w:u w:val="single" w:color="auto"/>
        </w:rPr>
        <w:t>自行</w:t>
      </w:r>
      <w:r>
        <w:rPr>
          <w:rFonts w:hint="eastAsia" w:ascii="宋体" w:hAnsi="宋体" w:eastAsia="宋体" w:cs="宋体"/>
          <w:spacing w:val="-1"/>
          <w:sz w:val="21"/>
          <w:szCs w:val="21"/>
          <w:highlight w:val="none"/>
          <w:u w:val="single" w:color="auto"/>
        </w:rPr>
        <w:t>实施被取消的工作或转由他人实施的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4）提供的材料、工程设备的规格、数量或</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质量不符合合同约定，或因交货日期延误或交货地点变更等情况的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5）违反合同约定（如迟延支付工程款等）造成暂停施工的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6）无正当理由没有在约定期限内</w:t>
      </w:r>
      <w:r>
        <w:rPr>
          <w:rFonts w:hint="eastAsia" w:ascii="宋体" w:hAnsi="宋体" w:eastAsia="宋体" w:cs="宋体"/>
          <w:spacing w:val="2"/>
          <w:sz w:val="21"/>
          <w:szCs w:val="21"/>
          <w:highlight w:val="none"/>
          <w:u w:val="single" w:color="auto"/>
        </w:rPr>
        <w:t>发出复工指示</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2"/>
          <w:sz w:val="21"/>
          <w:szCs w:val="21"/>
          <w:highlight w:val="none"/>
          <w:u w:val="single" w:color="auto"/>
        </w:rPr>
        <w:t>7）明确表示或者以其行为表明不履行合同主</w:t>
      </w:r>
      <w:r>
        <w:rPr>
          <w:rFonts w:hint="eastAsia" w:ascii="宋体" w:hAnsi="宋体" w:eastAsia="宋体" w:cs="宋体"/>
          <w:spacing w:val="1"/>
          <w:sz w:val="21"/>
          <w:szCs w:val="21"/>
          <w:highlight w:val="none"/>
          <w:u w:val="single" w:color="auto"/>
        </w:rPr>
        <w:t>要义务的</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1"/>
          <w:sz w:val="21"/>
          <w:szCs w:val="21"/>
          <w:highlight w:val="none"/>
          <w:u w:val="single" w:color="auto"/>
        </w:rPr>
        <w:t>8）未</w:t>
      </w:r>
      <w:r>
        <w:rPr>
          <w:rFonts w:hint="eastAsia" w:ascii="宋体" w:hAnsi="宋体" w:eastAsia="宋体" w:cs="宋体"/>
          <w:spacing w:val="-1"/>
          <w:sz w:val="21"/>
          <w:szCs w:val="21"/>
          <w:highlight w:val="none"/>
          <w:u w:val="single" w:color="auto"/>
        </w:rPr>
        <w:t>能按照合同约定履行其他义务的</w:t>
      </w:r>
      <w:r>
        <w:rPr>
          <w:rFonts w:hint="eastAsia" w:ascii="宋体" w:hAnsi="宋体" w:eastAsia="宋体" w:cs="宋体"/>
          <w:spacing w:val="-1"/>
          <w:sz w:val="21"/>
          <w:szCs w:val="21"/>
          <w:highlight w:val="none"/>
        </w:rPr>
        <w:t>。</w:t>
      </w:r>
    </w:p>
    <w:p w14:paraId="43E1A539">
      <w:pPr>
        <w:pStyle w:val="10"/>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528C5B7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16.1.2 发包人违约的责任</w:t>
      </w:r>
    </w:p>
    <w:p w14:paraId="019BC8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发包人违约责任的承担方式和计算方法：</w:t>
      </w:r>
    </w:p>
    <w:p w14:paraId="6011E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（1）因发包人原因未能在计划开工日期前7天内下达开工通知的违约责任：</w:t>
      </w:r>
      <w:r>
        <w:rPr>
          <w:rFonts w:hint="eastAsia" w:ascii="宋体" w:hAnsi="宋体" w:eastAsia="宋体" w:cs="宋体"/>
          <w:spacing w:val="-1"/>
          <w:sz w:val="21"/>
          <w:szCs w:val="21"/>
          <w:highlight w:val="none"/>
          <w:u w:val="single" w:color="auto"/>
        </w:rPr>
        <w:t>工</w:t>
      </w:r>
      <w:r>
        <w:rPr>
          <w:rFonts w:hint="eastAsia" w:ascii="宋体" w:hAnsi="宋体" w:eastAsia="宋体" w:cs="宋体"/>
          <w:spacing w:val="-4"/>
          <w:sz w:val="21"/>
          <w:szCs w:val="21"/>
          <w:highlight w:val="none"/>
          <w:u w:val="single" w:color="auto"/>
        </w:rPr>
        <w:t>期顺延</w:t>
      </w:r>
      <w:r>
        <w:rPr>
          <w:rFonts w:hint="eastAsia" w:ascii="宋体" w:hAnsi="宋体" w:eastAsia="宋体" w:cs="宋体"/>
          <w:spacing w:val="-4"/>
          <w:sz w:val="21"/>
          <w:szCs w:val="21"/>
          <w:highlight w:val="none"/>
        </w:rPr>
        <w:t>。</w:t>
      </w:r>
    </w:p>
    <w:p w14:paraId="415655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（2）因发包人原因未能按合同约定支付合同价款的违约责任：</w:t>
      </w:r>
      <w:r>
        <w:rPr>
          <w:rFonts w:hint="eastAsia" w:ascii="宋体" w:hAnsi="宋体" w:eastAsia="宋体" w:cs="宋体"/>
          <w:b/>
          <w:bCs/>
          <w:spacing w:val="-1"/>
          <w:sz w:val="21"/>
          <w:szCs w:val="21"/>
          <w:highlight w:val="none"/>
          <w:u w:val="single" w:color="auto"/>
        </w:rPr>
        <w:t>无</w:t>
      </w:r>
      <w:r>
        <w:rPr>
          <w:rFonts w:hint="eastAsia" w:ascii="宋体" w:hAnsi="宋体" w:eastAsia="宋体" w:cs="宋体"/>
          <w:spacing w:val="-1"/>
          <w:sz w:val="21"/>
          <w:szCs w:val="21"/>
          <w:highlight w:val="none"/>
        </w:rPr>
        <w:t>。</w:t>
      </w:r>
    </w:p>
    <w:p w14:paraId="49BA19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（3）发包人违反第10.1款〔变更的范围</w:t>
      </w:r>
      <w:r>
        <w:rPr>
          <w:rFonts w:hint="eastAsia" w:ascii="宋体" w:hAnsi="宋体" w:eastAsia="宋体" w:cs="宋体"/>
          <w:spacing w:val="-1"/>
          <w:sz w:val="21"/>
          <w:szCs w:val="21"/>
          <w:highlight w:val="none"/>
        </w:rPr>
        <w:t>〕第（2）项约定，自行实施被取消的工作或转由他人实施的违约责任：</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2CE3B4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（4）发包人提供的材料、工程设备的规格、数量或质量不符合合</w:t>
      </w:r>
      <w:r>
        <w:rPr>
          <w:rFonts w:hint="eastAsia" w:ascii="宋体" w:hAnsi="宋体" w:eastAsia="宋体" w:cs="宋体"/>
          <w:spacing w:val="-4"/>
          <w:sz w:val="21"/>
          <w:szCs w:val="21"/>
          <w:highlight w:val="none"/>
        </w:rPr>
        <w:t>同约定，或因</w:t>
      </w:r>
      <w:r>
        <w:rPr>
          <w:rFonts w:hint="eastAsia" w:ascii="宋体" w:hAnsi="宋体" w:eastAsia="宋体" w:cs="宋体"/>
          <w:sz w:val="21"/>
          <w:szCs w:val="21"/>
          <w:highlight w:val="none"/>
        </w:rPr>
        <w:t>发包</w:t>
      </w:r>
      <w:r>
        <w:rPr>
          <w:rFonts w:hint="eastAsia" w:ascii="宋体" w:hAnsi="宋体" w:cs="宋体"/>
          <w:sz w:val="21"/>
          <w:szCs w:val="21"/>
          <w:highlight w:val="none"/>
          <w:lang w:eastAsia="zh-CN"/>
        </w:rPr>
        <w:t>人的</w:t>
      </w:r>
      <w:r>
        <w:rPr>
          <w:rFonts w:hint="eastAsia" w:ascii="宋体" w:hAnsi="宋体" w:eastAsia="宋体" w:cs="宋体"/>
          <w:sz w:val="21"/>
          <w:szCs w:val="21"/>
          <w:highlight w:val="none"/>
        </w:rPr>
        <w:t>原因导致交货日期延误或交货地点变更等情</w:t>
      </w:r>
      <w:r>
        <w:rPr>
          <w:rFonts w:hint="eastAsia" w:ascii="宋体" w:hAnsi="宋体" w:eastAsia="宋体" w:cs="宋体"/>
          <w:spacing w:val="-1"/>
          <w:sz w:val="21"/>
          <w:szCs w:val="21"/>
          <w:highlight w:val="none"/>
        </w:rPr>
        <w:t>况的违约责任：</w:t>
      </w:r>
      <w:r>
        <w:rPr>
          <w:rFonts w:hint="eastAsia" w:ascii="宋体" w:hAnsi="宋体" w:eastAsia="宋体" w:cs="宋体"/>
          <w:spacing w:val="-1"/>
          <w:sz w:val="21"/>
          <w:szCs w:val="21"/>
          <w:highlight w:val="none"/>
          <w:u w:val="single" w:color="auto"/>
        </w:rPr>
        <w:t>承包人可以提出</w:t>
      </w:r>
      <w:r>
        <w:rPr>
          <w:rFonts w:hint="eastAsia" w:ascii="宋体" w:hAnsi="宋体" w:eastAsia="宋体" w:cs="宋体"/>
          <w:spacing w:val="-3"/>
          <w:sz w:val="21"/>
          <w:szCs w:val="21"/>
          <w:highlight w:val="none"/>
          <w:u w:val="single" w:color="auto"/>
        </w:rPr>
        <w:t>工期索赔</w:t>
      </w:r>
      <w:r>
        <w:rPr>
          <w:rFonts w:hint="eastAsia" w:ascii="宋体" w:hAnsi="宋体" w:eastAsia="宋体" w:cs="宋体"/>
          <w:spacing w:val="-3"/>
          <w:sz w:val="21"/>
          <w:szCs w:val="21"/>
          <w:highlight w:val="none"/>
        </w:rPr>
        <w:t>。</w:t>
      </w:r>
    </w:p>
    <w:p w14:paraId="78F26D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（5）因发包人违反合同约定造成暂停施工的违约责任：</w:t>
      </w:r>
      <w:r>
        <w:rPr>
          <w:rFonts w:hint="eastAsia" w:ascii="宋体" w:hAnsi="宋体" w:eastAsia="宋体" w:cs="宋体"/>
          <w:spacing w:val="-3"/>
          <w:sz w:val="21"/>
          <w:szCs w:val="21"/>
          <w:highlight w:val="none"/>
          <w:u w:val="single" w:color="auto"/>
        </w:rPr>
        <w:t>承包人可</w:t>
      </w:r>
      <w:r>
        <w:rPr>
          <w:rFonts w:hint="eastAsia" w:ascii="宋体" w:hAnsi="宋体" w:eastAsia="宋体" w:cs="宋体"/>
          <w:spacing w:val="-4"/>
          <w:sz w:val="21"/>
          <w:szCs w:val="21"/>
          <w:highlight w:val="none"/>
          <w:u w:val="single" w:color="auto"/>
        </w:rPr>
        <w:t>以提出工期索</w:t>
      </w:r>
      <w:r>
        <w:rPr>
          <w:rFonts w:hint="eastAsia" w:ascii="宋体" w:hAnsi="宋体" w:eastAsia="宋体" w:cs="宋体"/>
          <w:spacing w:val="-5"/>
          <w:sz w:val="21"/>
          <w:szCs w:val="21"/>
          <w:highlight w:val="none"/>
          <w:u w:val="single" w:color="auto"/>
        </w:rPr>
        <w:t>赔</w:t>
      </w:r>
      <w:r>
        <w:rPr>
          <w:rFonts w:hint="eastAsia" w:ascii="宋体" w:hAnsi="宋体" w:eastAsia="宋体" w:cs="宋体"/>
          <w:spacing w:val="-5"/>
          <w:sz w:val="21"/>
          <w:szCs w:val="21"/>
          <w:highlight w:val="none"/>
        </w:rPr>
        <w:t>。</w:t>
      </w:r>
    </w:p>
    <w:p w14:paraId="696F35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（6）发包人无正当理由没有在约定期限内发出复工指示，导致承</w:t>
      </w:r>
      <w:r>
        <w:rPr>
          <w:rFonts w:hint="eastAsia" w:ascii="宋体" w:hAnsi="宋体" w:eastAsia="宋体" w:cs="宋体"/>
          <w:spacing w:val="-4"/>
          <w:sz w:val="21"/>
          <w:szCs w:val="21"/>
          <w:highlight w:val="none"/>
        </w:rPr>
        <w:t>包人无法复工</w:t>
      </w:r>
      <w:r>
        <w:rPr>
          <w:rFonts w:hint="eastAsia" w:ascii="宋体" w:hAnsi="宋体" w:eastAsia="宋体" w:cs="宋体"/>
          <w:spacing w:val="-2"/>
          <w:sz w:val="21"/>
          <w:szCs w:val="21"/>
          <w:highlight w:val="none"/>
        </w:rPr>
        <w:t>的违约责任：</w:t>
      </w:r>
      <w:r>
        <w:rPr>
          <w:rFonts w:hint="eastAsia" w:ascii="宋体" w:hAnsi="宋体" w:eastAsia="宋体" w:cs="宋体"/>
          <w:spacing w:val="-2"/>
          <w:sz w:val="21"/>
          <w:szCs w:val="21"/>
          <w:highlight w:val="none"/>
          <w:u w:val="single" w:color="auto"/>
        </w:rPr>
        <w:t>承包人可以提出工期索赔</w:t>
      </w:r>
      <w:r>
        <w:rPr>
          <w:rFonts w:hint="eastAsia" w:ascii="宋体" w:hAnsi="宋体" w:eastAsia="宋体" w:cs="宋体"/>
          <w:spacing w:val="-2"/>
          <w:sz w:val="21"/>
          <w:szCs w:val="21"/>
          <w:highlight w:val="none"/>
        </w:rPr>
        <w:t>。</w:t>
      </w:r>
    </w:p>
    <w:p w14:paraId="79563E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（7）其他：</w:t>
      </w:r>
      <w:r>
        <w:rPr>
          <w:rFonts w:hint="eastAsia" w:ascii="宋体" w:hAnsi="宋体" w:eastAsia="宋体" w:cs="宋体"/>
          <w:spacing w:val="-3"/>
          <w:sz w:val="21"/>
          <w:szCs w:val="21"/>
          <w:highlight w:val="none"/>
          <w:u w:val="single" w:color="auto"/>
        </w:rPr>
        <w:t>非承包人原因造成工程停工且工程停工连续超过84天时，承</w:t>
      </w:r>
      <w:r>
        <w:rPr>
          <w:rFonts w:hint="eastAsia" w:ascii="宋体" w:hAnsi="宋体" w:eastAsia="宋体" w:cs="宋体"/>
          <w:spacing w:val="-4"/>
          <w:sz w:val="21"/>
          <w:szCs w:val="21"/>
          <w:highlight w:val="none"/>
          <w:u w:val="single" w:color="auto"/>
        </w:rPr>
        <w:t>包人有</w:t>
      </w:r>
      <w:r>
        <w:rPr>
          <w:rFonts w:hint="eastAsia" w:ascii="宋体" w:hAnsi="宋体" w:eastAsia="宋体" w:cs="宋体"/>
          <w:sz w:val="21"/>
          <w:szCs w:val="21"/>
          <w:highlight w:val="none"/>
          <w:u w:val="single" w:color="auto"/>
        </w:rPr>
        <w:t>权选择单方解除本合同，发包人应赔偿由此给承包人造成的</w:t>
      </w:r>
      <w:r>
        <w:rPr>
          <w:rFonts w:hint="eastAsia" w:ascii="宋体" w:hAnsi="宋体" w:eastAsia="宋体" w:cs="宋体"/>
          <w:spacing w:val="-1"/>
          <w:sz w:val="21"/>
          <w:szCs w:val="21"/>
          <w:highlight w:val="none"/>
          <w:u w:val="single" w:color="auto"/>
        </w:rPr>
        <w:t>全部经济损失。如因国</w:t>
      </w:r>
      <w:r>
        <w:rPr>
          <w:rFonts w:hint="eastAsia" w:ascii="宋体" w:hAnsi="宋体" w:eastAsia="宋体" w:cs="宋体"/>
          <w:sz w:val="21"/>
          <w:szCs w:val="21"/>
          <w:highlight w:val="none"/>
          <w:u w:val="single" w:color="auto"/>
        </w:rPr>
        <w:t>家和地方重大政策调整、地方政府强制规定要求造成的停工</w:t>
      </w:r>
      <w:r>
        <w:rPr>
          <w:rFonts w:hint="eastAsia" w:ascii="宋体" w:hAnsi="宋体" w:eastAsia="宋体" w:cs="宋体"/>
          <w:spacing w:val="-1"/>
          <w:sz w:val="21"/>
          <w:szCs w:val="21"/>
          <w:highlight w:val="none"/>
          <w:u w:val="single" w:color="auto"/>
        </w:rPr>
        <w:t>，发包人同意顺延工期和支付直接损失费用</w:t>
      </w:r>
      <w:r>
        <w:rPr>
          <w:rFonts w:hint="eastAsia" w:ascii="宋体" w:hAnsi="宋体" w:eastAsia="宋体" w:cs="宋体"/>
          <w:spacing w:val="-1"/>
          <w:sz w:val="21"/>
          <w:szCs w:val="21"/>
          <w:highlight w:val="none"/>
        </w:rPr>
        <w:t>。</w:t>
      </w:r>
    </w:p>
    <w:p w14:paraId="6CD3015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16.1.3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因发包人违约解除合同</w:t>
      </w:r>
    </w:p>
    <w:p w14:paraId="24677F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承包人按16.1.1项〔发包人违约的情形〕约定暂停施工</w:t>
      </w:r>
      <w:r>
        <w:rPr>
          <w:rFonts w:hint="eastAsia" w:ascii="宋体" w:hAnsi="宋体" w:eastAsia="宋体" w:cs="宋体"/>
          <w:spacing w:val="-1"/>
          <w:sz w:val="21"/>
          <w:szCs w:val="21"/>
          <w:highlight w:val="none"/>
        </w:rPr>
        <w:t>满</w:t>
      </w:r>
      <w:r>
        <w:rPr>
          <w:rFonts w:hint="eastAsia" w:ascii="宋体" w:hAnsi="宋体" w:eastAsia="宋体" w:cs="宋体"/>
          <w:spacing w:val="-1"/>
          <w:sz w:val="21"/>
          <w:szCs w:val="21"/>
          <w:highlight w:val="none"/>
          <w:u w:val="single" w:color="auto"/>
        </w:rPr>
        <w:t>60</w:t>
      </w:r>
      <w:r>
        <w:rPr>
          <w:rFonts w:hint="eastAsia" w:ascii="宋体" w:hAnsi="宋体" w:eastAsia="宋体" w:cs="宋体"/>
          <w:spacing w:val="-1"/>
          <w:sz w:val="21"/>
          <w:szCs w:val="21"/>
          <w:highlight w:val="none"/>
        </w:rPr>
        <w:t>天后发包人仍不纠正其违约行为并致使合同目的不能实现的，承包人有权解除合同</w:t>
      </w:r>
    </w:p>
    <w:p w14:paraId="36BEE88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承包人违约</w:t>
      </w:r>
    </w:p>
    <w:p w14:paraId="455E833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16.2.1 承包人违约的情形</w:t>
      </w:r>
    </w:p>
    <w:p w14:paraId="51DCF5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承包人违约的其他情形：</w:t>
      </w:r>
      <w:r>
        <w:rPr>
          <w:rFonts w:hint="eastAsia" w:ascii="宋体" w:hAnsi="宋体" w:eastAsia="宋体" w:cs="宋体"/>
          <w:sz w:val="21"/>
          <w:szCs w:val="21"/>
          <w:highlight w:val="none"/>
          <w:u w:val="single" w:color="auto"/>
        </w:rPr>
        <w:t>承包人有违反相关规</w:t>
      </w:r>
      <w:r>
        <w:rPr>
          <w:rFonts w:hint="eastAsia" w:ascii="宋体" w:hAnsi="宋体" w:eastAsia="宋体" w:cs="宋体"/>
          <w:spacing w:val="-1"/>
          <w:sz w:val="21"/>
          <w:szCs w:val="21"/>
          <w:highlight w:val="none"/>
          <w:u w:val="single" w:color="auto"/>
        </w:rPr>
        <w:t>定的，按规定给予处罚</w:t>
      </w:r>
      <w:r>
        <w:rPr>
          <w:rFonts w:hint="eastAsia" w:ascii="宋体" w:hAnsi="宋体" w:eastAsia="宋体" w:cs="宋体"/>
          <w:spacing w:val="-1"/>
          <w:sz w:val="21"/>
          <w:szCs w:val="21"/>
          <w:highlight w:val="none"/>
        </w:rPr>
        <w:t>。</w:t>
      </w:r>
    </w:p>
    <w:p w14:paraId="7B8812D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16.2.2承包人违约的责任</w:t>
      </w:r>
    </w:p>
    <w:p w14:paraId="4E2A42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承包人违约责任的承担方式和计算方法：</w:t>
      </w:r>
    </w:p>
    <w:p w14:paraId="2BF6BF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（1）承包人未按本合同通用条款第16.2.1（2）、（3）条内容完成的，承包人</w:t>
      </w:r>
      <w:r>
        <w:rPr>
          <w:rFonts w:hint="eastAsia" w:ascii="宋体" w:hAnsi="宋体" w:eastAsia="宋体" w:cs="宋体"/>
          <w:sz w:val="21"/>
          <w:szCs w:val="21"/>
          <w:highlight w:val="none"/>
        </w:rPr>
        <w:t>无条件返工处理，修复至工程质量要求并承担相关费</w:t>
      </w:r>
      <w:r>
        <w:rPr>
          <w:rFonts w:hint="eastAsia" w:ascii="宋体" w:hAnsi="宋体" w:eastAsia="宋体" w:cs="宋体"/>
          <w:spacing w:val="-1"/>
          <w:sz w:val="21"/>
          <w:szCs w:val="21"/>
          <w:highlight w:val="none"/>
        </w:rPr>
        <w:t>用，并在发包人规定的时间内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完成返工，否则发包人有权扣罚该分项工程10%的工程款作为处罚。</w:t>
      </w:r>
    </w:p>
    <w:p w14:paraId="4C34FA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（2）承包人有本合同通用条款第16.2.1</w:t>
      </w:r>
      <w:r>
        <w:rPr>
          <w:rFonts w:hint="eastAsia" w:ascii="宋体" w:hAnsi="宋体" w:eastAsia="宋体" w:cs="宋体"/>
          <w:spacing w:val="-1"/>
          <w:sz w:val="21"/>
          <w:szCs w:val="21"/>
          <w:highlight w:val="none"/>
        </w:rPr>
        <w:t>（6）条情形的，或经监理人检验认为</w:t>
      </w:r>
      <w:r>
        <w:rPr>
          <w:rFonts w:hint="eastAsia" w:ascii="宋体" w:hAnsi="宋体" w:eastAsia="宋体" w:cs="宋体"/>
          <w:sz w:val="21"/>
          <w:szCs w:val="21"/>
          <w:highlight w:val="none"/>
        </w:rPr>
        <w:t>修复质量不合格而承包人拒绝再进行修补的，发包人将扣</w:t>
      </w:r>
      <w:r>
        <w:rPr>
          <w:rFonts w:hint="eastAsia" w:ascii="宋体" w:hAnsi="宋体" w:eastAsia="宋体" w:cs="宋体"/>
          <w:spacing w:val="-1"/>
          <w:sz w:val="21"/>
          <w:szCs w:val="21"/>
          <w:highlight w:val="none"/>
        </w:rPr>
        <w:t>除承包人全部质量保修金</w:t>
      </w:r>
      <w:r>
        <w:rPr>
          <w:rFonts w:hint="eastAsia" w:ascii="宋体" w:hAnsi="宋体" w:eastAsia="宋体" w:cs="宋体"/>
          <w:position w:val="1"/>
          <w:sz w:val="21"/>
          <w:szCs w:val="21"/>
          <w:highlight w:val="none"/>
        </w:rPr>
        <w:t>。</w:t>
      </w:r>
    </w:p>
    <w:p w14:paraId="54AA74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（3）承包人有本专用合同条款3.2、3.3条违约责任的，发包人有权扣除承包人</w:t>
      </w:r>
      <w:r>
        <w:rPr>
          <w:rFonts w:hint="eastAsia" w:ascii="宋体" w:hAnsi="宋体" w:eastAsia="宋体" w:cs="宋体"/>
          <w:sz w:val="21"/>
          <w:szCs w:val="21"/>
          <w:highlight w:val="none"/>
        </w:rPr>
        <w:t>的违约金。违约金金额均在承包人的履约保证金及计</w:t>
      </w:r>
      <w:r>
        <w:rPr>
          <w:rFonts w:hint="eastAsia" w:ascii="宋体" w:hAnsi="宋体" w:eastAsia="宋体" w:cs="宋体"/>
          <w:spacing w:val="-1"/>
          <w:sz w:val="21"/>
          <w:szCs w:val="21"/>
          <w:highlight w:val="none"/>
        </w:rPr>
        <w:t>量支付款内扣除。监理人预先</w:t>
      </w:r>
      <w:r>
        <w:rPr>
          <w:rFonts w:hint="eastAsia" w:ascii="宋体" w:hAnsi="宋体" w:eastAsia="宋体" w:cs="宋体"/>
          <w:sz w:val="21"/>
          <w:szCs w:val="21"/>
          <w:highlight w:val="none"/>
        </w:rPr>
        <w:t xml:space="preserve"> 下发含有罚款意向的指令，如承包人不及时采取措施</w:t>
      </w:r>
      <w:r>
        <w:rPr>
          <w:rFonts w:hint="eastAsia" w:ascii="宋体" w:hAnsi="宋体" w:eastAsia="宋体" w:cs="宋体"/>
          <w:spacing w:val="-1"/>
          <w:sz w:val="21"/>
          <w:szCs w:val="21"/>
          <w:highlight w:val="none"/>
        </w:rPr>
        <w:t>纠正，则在指令下达后十五天</w:t>
      </w:r>
      <w:r>
        <w:rPr>
          <w:rFonts w:hint="eastAsia" w:ascii="宋体" w:hAnsi="宋体" w:eastAsia="宋体" w:cs="宋体"/>
          <w:sz w:val="21"/>
          <w:szCs w:val="21"/>
          <w:highlight w:val="none"/>
        </w:rPr>
        <w:t xml:space="preserve"> 下发罚款通知书（不再陈述罚款理由）。承包人履约</w:t>
      </w:r>
      <w:r>
        <w:rPr>
          <w:rFonts w:hint="eastAsia" w:ascii="宋体" w:hAnsi="宋体" w:eastAsia="宋体" w:cs="宋体"/>
          <w:spacing w:val="-1"/>
          <w:sz w:val="21"/>
          <w:szCs w:val="21"/>
          <w:highlight w:val="none"/>
        </w:rPr>
        <w:t>保证金被罚款后由发包人从最</w:t>
      </w:r>
      <w:r>
        <w:rPr>
          <w:rFonts w:hint="eastAsia" w:ascii="宋体" w:hAnsi="宋体" w:eastAsia="宋体" w:cs="宋体"/>
          <w:sz w:val="21"/>
          <w:szCs w:val="21"/>
          <w:highlight w:val="none"/>
        </w:rPr>
        <w:t xml:space="preserve"> 后一次计量支付时扣除相应金额补足履约保证金。承</w:t>
      </w:r>
      <w:r>
        <w:rPr>
          <w:rFonts w:hint="eastAsia" w:ascii="宋体" w:hAnsi="宋体" w:eastAsia="宋体" w:cs="宋体"/>
          <w:spacing w:val="-1"/>
          <w:sz w:val="21"/>
          <w:szCs w:val="21"/>
          <w:highlight w:val="none"/>
        </w:rPr>
        <w:t>包人在合同期内，完成合同规</w:t>
      </w:r>
      <w:r>
        <w:rPr>
          <w:rFonts w:hint="eastAsia" w:ascii="宋体" w:hAnsi="宋体" w:eastAsia="宋体" w:cs="宋体"/>
          <w:sz w:val="21"/>
          <w:szCs w:val="21"/>
          <w:highlight w:val="none"/>
        </w:rPr>
        <w:t xml:space="preserve"> 定的全部工程，且质量合格，在本工程施工竣工验收</w:t>
      </w:r>
      <w:r>
        <w:rPr>
          <w:rFonts w:hint="eastAsia" w:ascii="宋体" w:hAnsi="宋体" w:eastAsia="宋体" w:cs="宋体"/>
          <w:spacing w:val="-1"/>
          <w:sz w:val="21"/>
          <w:szCs w:val="21"/>
          <w:highlight w:val="none"/>
        </w:rPr>
        <w:t>后十五天内可申请返还全部或</w:t>
      </w:r>
      <w:r>
        <w:rPr>
          <w:rFonts w:hint="eastAsia" w:ascii="宋体" w:hAnsi="宋体" w:eastAsia="宋体" w:cs="宋体"/>
          <w:sz w:val="21"/>
          <w:szCs w:val="21"/>
          <w:highlight w:val="none"/>
        </w:rPr>
        <w:t xml:space="preserve"> 部分罚款，返还金额由监理人审核，发包人批准。罚</w:t>
      </w:r>
      <w:r>
        <w:rPr>
          <w:rFonts w:hint="eastAsia" w:ascii="宋体" w:hAnsi="宋体" w:eastAsia="宋体" w:cs="宋体"/>
          <w:spacing w:val="-1"/>
          <w:sz w:val="21"/>
          <w:szCs w:val="21"/>
          <w:highlight w:val="none"/>
        </w:rPr>
        <w:t>款金额返还时不包括银行利息</w:t>
      </w:r>
      <w:r>
        <w:rPr>
          <w:rFonts w:hint="eastAsia" w:ascii="宋体" w:hAnsi="宋体" w:eastAsia="宋体" w:cs="宋体"/>
          <w:position w:val="1"/>
          <w:sz w:val="21"/>
          <w:szCs w:val="21"/>
          <w:highlight w:val="none"/>
        </w:rPr>
        <w:t>。</w:t>
      </w:r>
    </w:p>
    <w:p w14:paraId="05F4DA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（4）承包人应协助发包人办理该项目施工许可证，按当地质监部</w:t>
      </w:r>
      <w:r>
        <w:rPr>
          <w:rFonts w:hint="eastAsia" w:ascii="宋体" w:hAnsi="宋体" w:eastAsia="宋体" w:cs="宋体"/>
          <w:spacing w:val="-4"/>
          <w:sz w:val="21"/>
          <w:szCs w:val="21"/>
          <w:highlight w:val="none"/>
        </w:rPr>
        <w:t>门有关安全文</w:t>
      </w:r>
      <w:r>
        <w:rPr>
          <w:rFonts w:hint="eastAsia" w:ascii="宋体" w:hAnsi="宋体" w:eastAsia="宋体" w:cs="宋体"/>
          <w:sz w:val="21"/>
          <w:szCs w:val="21"/>
          <w:highlight w:val="none"/>
        </w:rPr>
        <w:t>明现场施工的规定完成文明施工设施建设并通过质监部门验</w:t>
      </w:r>
      <w:r>
        <w:rPr>
          <w:rFonts w:hint="eastAsia" w:ascii="宋体" w:hAnsi="宋体" w:eastAsia="宋体" w:cs="宋体"/>
          <w:spacing w:val="-1"/>
          <w:sz w:val="21"/>
          <w:szCs w:val="21"/>
          <w:highlight w:val="none"/>
        </w:rPr>
        <w:t>收，同时按发包人要求</w:t>
      </w:r>
      <w:r>
        <w:rPr>
          <w:rFonts w:hint="eastAsia" w:ascii="宋体" w:hAnsi="宋体" w:eastAsia="宋体" w:cs="宋体"/>
          <w:sz w:val="21"/>
          <w:szCs w:val="21"/>
          <w:highlight w:val="none"/>
        </w:rPr>
        <w:t xml:space="preserve"> 及时提供报监相关资料。因承包人未按发包人的要求按时完</w:t>
      </w:r>
      <w:r>
        <w:rPr>
          <w:rFonts w:hint="eastAsia" w:ascii="宋体" w:hAnsi="宋体" w:eastAsia="宋体" w:cs="宋体"/>
          <w:spacing w:val="-1"/>
          <w:sz w:val="21"/>
          <w:szCs w:val="21"/>
          <w:highlight w:val="none"/>
        </w:rPr>
        <w:t>成文明施工设施建设并</w:t>
      </w:r>
      <w:r>
        <w:rPr>
          <w:rFonts w:hint="eastAsia" w:ascii="宋体" w:hAnsi="宋体" w:eastAsia="宋体" w:cs="宋体"/>
          <w:sz w:val="21"/>
          <w:szCs w:val="21"/>
          <w:highlight w:val="none"/>
        </w:rPr>
        <w:t xml:space="preserve"> 通过质监部门验收或未按发包人要求的时间提供报监相关资</w:t>
      </w:r>
      <w:r>
        <w:rPr>
          <w:rFonts w:hint="eastAsia" w:ascii="宋体" w:hAnsi="宋体" w:eastAsia="宋体" w:cs="宋体"/>
          <w:spacing w:val="-1"/>
          <w:sz w:val="21"/>
          <w:szCs w:val="21"/>
          <w:highlight w:val="none"/>
        </w:rPr>
        <w:t>料而影响施工许可证的</w:t>
      </w:r>
      <w:r>
        <w:rPr>
          <w:rFonts w:hint="eastAsia" w:ascii="宋体" w:hAnsi="宋体" w:eastAsia="宋体" w:cs="宋体"/>
          <w:sz w:val="21"/>
          <w:szCs w:val="21"/>
          <w:highlight w:val="none"/>
        </w:rPr>
        <w:t xml:space="preserve"> 办理，视为承包人违约，每延误一日按5000元人民币</w:t>
      </w:r>
      <w:r>
        <w:rPr>
          <w:rFonts w:hint="eastAsia" w:ascii="宋体" w:hAnsi="宋体" w:eastAsia="宋体" w:cs="宋体"/>
          <w:spacing w:val="-1"/>
          <w:sz w:val="21"/>
          <w:szCs w:val="21"/>
          <w:highlight w:val="none"/>
        </w:rPr>
        <w:t>向发包人支付违约金。</w:t>
      </w:r>
    </w:p>
    <w:p w14:paraId="13462F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（5）承包人必须协助业主办理行政退费手续，如因承包人提供退</w:t>
      </w:r>
      <w:r>
        <w:rPr>
          <w:rFonts w:hint="eastAsia" w:ascii="宋体" w:hAnsi="宋体" w:eastAsia="宋体" w:cs="宋体"/>
          <w:spacing w:val="-4"/>
          <w:sz w:val="21"/>
          <w:szCs w:val="21"/>
          <w:highlight w:val="none"/>
        </w:rPr>
        <w:t>费资料不全等</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原因导致业主退费不成功，该笔费用将从工程结算款中予以扣除。</w:t>
      </w:r>
    </w:p>
    <w:p w14:paraId="261E8F8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16.2.3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因承包人违约解除合同</w:t>
      </w:r>
    </w:p>
    <w:p w14:paraId="19BDD7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关于承包人违约解除合同的特别约定：</w:t>
      </w:r>
      <w:r>
        <w:rPr>
          <w:rFonts w:hint="eastAsia" w:ascii="宋体" w:hAnsi="宋体" w:eastAsia="宋体" w:cs="宋体"/>
          <w:sz w:val="21"/>
          <w:szCs w:val="21"/>
          <w:highlight w:val="none"/>
          <w:u w:val="single" w:color="auto"/>
        </w:rPr>
        <w:t>承包</w:t>
      </w:r>
      <w:r>
        <w:rPr>
          <w:rFonts w:hint="eastAsia" w:ascii="宋体" w:hAnsi="宋体" w:eastAsia="宋体" w:cs="宋体"/>
          <w:spacing w:val="-1"/>
          <w:sz w:val="21"/>
          <w:szCs w:val="21"/>
          <w:highlight w:val="none"/>
          <w:u w:val="single" w:color="auto"/>
        </w:rPr>
        <w:t>人有违反以下情况之一的，发包人有权解除合同，并没收其全部履约保证金</w:t>
      </w:r>
      <w:r>
        <w:rPr>
          <w:rFonts w:hint="eastAsia" w:ascii="宋体" w:hAnsi="宋体" w:eastAsia="宋体" w:cs="宋体"/>
          <w:spacing w:val="-1"/>
          <w:sz w:val="21"/>
          <w:szCs w:val="21"/>
          <w:highlight w:val="none"/>
        </w:rPr>
        <w:t>。</w:t>
      </w:r>
    </w:p>
    <w:p w14:paraId="36A540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6"/>
          <w:sz w:val="21"/>
          <w:szCs w:val="21"/>
          <w:highlight w:val="none"/>
          <w:lang w:eastAsia="zh-CN"/>
        </w:rPr>
        <w:t>（1）</w:t>
      </w:r>
      <w:r>
        <w:rPr>
          <w:rFonts w:hint="eastAsia" w:ascii="宋体" w:hAnsi="宋体" w:eastAsia="宋体" w:cs="宋体"/>
          <w:b/>
          <w:bCs/>
          <w:spacing w:val="-6"/>
          <w:sz w:val="21"/>
          <w:szCs w:val="21"/>
          <w:highlight w:val="none"/>
        </w:rPr>
        <w:t>因承包人的原因，造成施工许可证办理期限延误超过一个月、</w:t>
      </w:r>
      <w:r>
        <w:rPr>
          <w:rFonts w:hint="eastAsia" w:ascii="宋体" w:hAnsi="宋体" w:eastAsia="宋体" w:cs="宋体"/>
          <w:spacing w:val="-6"/>
          <w:sz w:val="21"/>
          <w:szCs w:val="21"/>
          <w:highlight w:val="none"/>
        </w:rPr>
        <w:t>承包人无正当</w:t>
      </w:r>
      <w:r>
        <w:rPr>
          <w:rFonts w:hint="eastAsia" w:ascii="宋体" w:hAnsi="宋体" w:eastAsia="宋体" w:cs="宋体"/>
          <w:spacing w:val="-1"/>
          <w:sz w:val="21"/>
          <w:szCs w:val="21"/>
          <w:highlight w:val="none"/>
        </w:rPr>
        <w:t>理由不按开工通知的要求及时进场组织施工</w:t>
      </w:r>
      <w:r>
        <w:rPr>
          <w:rFonts w:hint="eastAsia" w:ascii="宋体" w:hAnsi="宋体" w:eastAsia="宋体" w:cs="宋体"/>
          <w:b/>
          <w:bCs/>
          <w:spacing w:val="-1"/>
          <w:sz w:val="21"/>
          <w:szCs w:val="21"/>
          <w:highlight w:val="none"/>
        </w:rPr>
        <w:t>超过一个月</w:t>
      </w:r>
      <w:r>
        <w:rPr>
          <w:rFonts w:hint="eastAsia" w:ascii="宋体" w:hAnsi="宋体" w:eastAsia="宋体" w:cs="宋体"/>
          <w:spacing w:val="-1"/>
          <w:sz w:val="21"/>
          <w:szCs w:val="21"/>
          <w:highlight w:val="none"/>
        </w:rPr>
        <w:t>和不按签订协议书时商定的进度计划有效地开展施工准备，造成工期延误的；</w:t>
      </w:r>
    </w:p>
    <w:p w14:paraId="3E2754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承包人违反本合同通用条款第3.5条规</w:t>
      </w:r>
      <w:r>
        <w:rPr>
          <w:rFonts w:hint="eastAsia" w:ascii="宋体" w:hAnsi="宋体" w:eastAsia="宋体" w:cs="宋体"/>
          <w:spacing w:val="-2"/>
          <w:sz w:val="21"/>
          <w:szCs w:val="21"/>
          <w:highlight w:val="none"/>
        </w:rPr>
        <w:t>定私自将合同或合同的任何部分或任</w:t>
      </w:r>
      <w:r>
        <w:rPr>
          <w:rFonts w:hint="eastAsia" w:ascii="宋体" w:hAnsi="宋体" w:eastAsia="宋体" w:cs="宋体"/>
          <w:spacing w:val="-1"/>
          <w:sz w:val="21"/>
          <w:szCs w:val="21"/>
          <w:highlight w:val="none"/>
        </w:rPr>
        <w:t>何权利转让给其他人，或私自将工程或工程的一部分分包出去的；</w:t>
      </w:r>
    </w:p>
    <w:p w14:paraId="283C42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（3）</w:t>
      </w:r>
      <w:r>
        <w:rPr>
          <w:rFonts w:hint="eastAsia" w:ascii="宋体" w:hAnsi="宋体" w:eastAsia="宋体" w:cs="宋体"/>
          <w:spacing w:val="-4"/>
          <w:sz w:val="21"/>
          <w:szCs w:val="21"/>
          <w:highlight w:val="none"/>
        </w:rPr>
        <w:t>未经监理人批准，承包人私自将已按投标文件承诺进入工地的工程设</w:t>
      </w:r>
      <w:r>
        <w:rPr>
          <w:rFonts w:hint="eastAsia" w:ascii="宋体" w:hAnsi="宋体" w:eastAsia="宋体" w:cs="宋体"/>
          <w:spacing w:val="-5"/>
          <w:sz w:val="21"/>
          <w:szCs w:val="21"/>
          <w:highlight w:val="none"/>
        </w:rPr>
        <w:t>备、施</w:t>
      </w:r>
      <w:r>
        <w:rPr>
          <w:rFonts w:hint="eastAsia" w:ascii="宋体" w:hAnsi="宋体" w:eastAsia="宋体" w:cs="宋体"/>
          <w:spacing w:val="-1"/>
          <w:sz w:val="21"/>
          <w:szCs w:val="21"/>
          <w:highlight w:val="none"/>
        </w:rPr>
        <w:t>工设备、临时工程或材料撤离工地的；</w:t>
      </w:r>
    </w:p>
    <w:p w14:paraId="792CC9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（4）</w:t>
      </w:r>
      <w:r>
        <w:rPr>
          <w:rFonts w:hint="eastAsia" w:ascii="宋体" w:hAnsi="宋体" w:eastAsia="宋体" w:cs="宋体"/>
          <w:spacing w:val="-4"/>
          <w:sz w:val="21"/>
          <w:szCs w:val="21"/>
          <w:highlight w:val="none"/>
        </w:rPr>
        <w:t>由于承包人原因拒绝按合同进度计划及时完成合同规定的工程，而又</w:t>
      </w:r>
      <w:r>
        <w:rPr>
          <w:rFonts w:hint="eastAsia" w:ascii="宋体" w:hAnsi="宋体" w:eastAsia="宋体" w:cs="宋体"/>
          <w:spacing w:val="-5"/>
          <w:sz w:val="21"/>
          <w:szCs w:val="21"/>
          <w:highlight w:val="none"/>
        </w:rPr>
        <w:t>未采取</w:t>
      </w:r>
      <w:r>
        <w:rPr>
          <w:rFonts w:hint="eastAsia" w:ascii="宋体" w:hAnsi="宋体" w:eastAsia="宋体" w:cs="宋体"/>
          <w:spacing w:val="-1"/>
          <w:sz w:val="21"/>
          <w:szCs w:val="21"/>
          <w:highlight w:val="none"/>
        </w:rPr>
        <w:t>有效措施赶上进度，造成工期严重延误的；</w:t>
      </w:r>
    </w:p>
    <w:p w14:paraId="4F93F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（5）</w:t>
      </w:r>
      <w:r>
        <w:rPr>
          <w:rFonts w:hint="eastAsia" w:ascii="宋体" w:hAnsi="宋体" w:eastAsia="宋体" w:cs="宋体"/>
          <w:spacing w:val="-4"/>
          <w:sz w:val="21"/>
          <w:szCs w:val="21"/>
          <w:highlight w:val="none"/>
        </w:rPr>
        <w:t>承包人否认合同有效或拒绝履行合同规定的承包人义务，或由于法律</w:t>
      </w:r>
      <w:r>
        <w:rPr>
          <w:rFonts w:hint="eastAsia" w:ascii="宋体" w:hAnsi="宋体" w:eastAsia="宋体" w:cs="宋体"/>
          <w:spacing w:val="-5"/>
          <w:sz w:val="21"/>
          <w:szCs w:val="21"/>
          <w:highlight w:val="none"/>
        </w:rPr>
        <w:t>、财务</w:t>
      </w:r>
      <w:r>
        <w:rPr>
          <w:rFonts w:hint="eastAsia" w:ascii="宋体" w:hAnsi="宋体" w:eastAsia="宋体" w:cs="宋体"/>
          <w:spacing w:val="-1"/>
          <w:sz w:val="21"/>
          <w:szCs w:val="21"/>
          <w:highlight w:val="none"/>
        </w:rPr>
        <w:t>等原因导致承包人无法继续履行或</w:t>
      </w:r>
      <w:r>
        <w:rPr>
          <w:rFonts w:hint="eastAsia" w:ascii="宋体" w:hAnsi="宋体" w:eastAsia="宋体" w:cs="宋体"/>
          <w:b/>
          <w:bCs/>
          <w:spacing w:val="-1"/>
          <w:sz w:val="21"/>
          <w:szCs w:val="21"/>
          <w:highlight w:val="none"/>
        </w:rPr>
        <w:t>事实全面已停</w:t>
      </w:r>
      <w:r>
        <w:rPr>
          <w:rFonts w:hint="eastAsia" w:ascii="宋体" w:hAnsi="宋体" w:eastAsia="宋体" w:cs="宋体"/>
          <w:spacing w:val="-1"/>
          <w:sz w:val="21"/>
          <w:szCs w:val="21"/>
          <w:highlight w:val="none"/>
        </w:rPr>
        <w:t>工连续超过一个月</w:t>
      </w:r>
      <w:r>
        <w:rPr>
          <w:rFonts w:hint="eastAsia" w:ascii="宋体" w:hAnsi="宋体" w:eastAsia="宋体" w:cs="宋体"/>
          <w:b/>
          <w:bCs/>
          <w:spacing w:val="-1"/>
          <w:sz w:val="21"/>
          <w:szCs w:val="21"/>
          <w:highlight w:val="none"/>
        </w:rPr>
        <w:t>的</w:t>
      </w:r>
      <w:r>
        <w:rPr>
          <w:rFonts w:hint="eastAsia" w:ascii="宋体" w:hAnsi="宋体" w:eastAsia="宋体" w:cs="宋体"/>
          <w:spacing w:val="-1"/>
          <w:sz w:val="21"/>
          <w:szCs w:val="21"/>
          <w:highlight w:val="none"/>
        </w:rPr>
        <w:t>或实质上已停</w:t>
      </w:r>
      <w:r>
        <w:rPr>
          <w:rFonts w:hint="eastAsia" w:ascii="宋体" w:hAnsi="宋体" w:eastAsia="宋体" w:cs="宋体"/>
          <w:spacing w:val="9"/>
          <w:sz w:val="21"/>
          <w:szCs w:val="21"/>
          <w:highlight w:val="none"/>
        </w:rPr>
        <w:t xml:space="preserve"> </w:t>
      </w:r>
      <w:r>
        <w:rPr>
          <w:rFonts w:hint="eastAsia" w:ascii="宋体" w:hAnsi="宋体" w:eastAsia="宋体" w:cs="宋体"/>
          <w:spacing w:val="-2"/>
          <w:sz w:val="21"/>
          <w:szCs w:val="21"/>
          <w:highlight w:val="none"/>
        </w:rPr>
        <w:t>止履行合同的义务的；</w:t>
      </w:r>
    </w:p>
    <w:p w14:paraId="3D3ABA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（6）</w:t>
      </w:r>
      <w:r>
        <w:rPr>
          <w:rFonts w:hint="eastAsia" w:ascii="宋体" w:hAnsi="宋体" w:eastAsia="宋体" w:cs="宋体"/>
          <w:spacing w:val="-4"/>
          <w:sz w:val="21"/>
          <w:szCs w:val="21"/>
          <w:highlight w:val="none"/>
        </w:rPr>
        <w:t>合同签订且具备法定开工条件后之日起十五日内，承包人无法按合同</w:t>
      </w:r>
      <w:r>
        <w:rPr>
          <w:rFonts w:hint="eastAsia" w:ascii="宋体" w:hAnsi="宋体" w:eastAsia="宋体" w:cs="宋体"/>
          <w:spacing w:val="-5"/>
          <w:sz w:val="21"/>
          <w:szCs w:val="21"/>
          <w:highlight w:val="none"/>
        </w:rPr>
        <w:t>规定及</w:t>
      </w:r>
      <w:r>
        <w:rPr>
          <w:rFonts w:hint="eastAsia" w:ascii="宋体" w:hAnsi="宋体" w:eastAsia="宋体" w:cs="宋体"/>
          <w:sz w:val="21"/>
          <w:szCs w:val="21"/>
          <w:highlight w:val="none"/>
        </w:rPr>
        <w:t xml:space="preserve"> 投标文件的承诺进场经监理工程师认可的该施工阶段应有</w:t>
      </w:r>
      <w:r>
        <w:rPr>
          <w:rFonts w:hint="eastAsia" w:ascii="宋体" w:hAnsi="宋体" w:eastAsia="宋体" w:cs="宋体"/>
          <w:spacing w:val="-1"/>
          <w:sz w:val="21"/>
          <w:szCs w:val="21"/>
          <w:highlight w:val="none"/>
        </w:rPr>
        <w:t>的全部人员和机械的。承</w:t>
      </w:r>
      <w:r>
        <w:rPr>
          <w:rFonts w:hint="eastAsia" w:ascii="宋体" w:hAnsi="宋体" w:eastAsia="宋体" w:cs="宋体"/>
          <w:sz w:val="21"/>
          <w:szCs w:val="21"/>
          <w:highlight w:val="none"/>
        </w:rPr>
        <w:t>包人应按发包人解除合同的通知支付合同总价的5%的违约</w:t>
      </w:r>
      <w:r>
        <w:rPr>
          <w:rFonts w:hint="eastAsia" w:ascii="宋体" w:hAnsi="宋体" w:eastAsia="宋体" w:cs="宋体"/>
          <w:spacing w:val="-1"/>
          <w:sz w:val="21"/>
          <w:szCs w:val="21"/>
          <w:highlight w:val="none"/>
        </w:rPr>
        <w:t>金给发包人，造成发包人</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经济损失的，承包人还应赔偿全部损失。</w:t>
      </w:r>
    </w:p>
    <w:p w14:paraId="3C18A8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（7）承包人报监备案的项目经理、项目副经理、技</w:t>
      </w:r>
      <w:r>
        <w:rPr>
          <w:rFonts w:hint="eastAsia" w:ascii="宋体" w:hAnsi="宋体" w:eastAsia="宋体" w:cs="宋体"/>
          <w:b/>
          <w:bCs/>
          <w:spacing w:val="-3"/>
          <w:sz w:val="21"/>
          <w:szCs w:val="21"/>
          <w:highlight w:val="none"/>
        </w:rPr>
        <w:t>术负责人、施工员、造价</w:t>
      </w:r>
      <w:r>
        <w:rPr>
          <w:rFonts w:hint="eastAsia" w:ascii="宋体" w:hAnsi="宋体" w:eastAsia="宋体" w:cs="宋体"/>
          <w:b/>
          <w:bCs/>
          <w:spacing w:val="-2"/>
          <w:sz w:val="21"/>
          <w:szCs w:val="21"/>
          <w:highlight w:val="none"/>
        </w:rPr>
        <w:t>员、质量员、材料员、安全员等主要管理人员实际施工现场</w:t>
      </w:r>
      <w:r>
        <w:rPr>
          <w:rFonts w:hint="eastAsia" w:ascii="宋体" w:hAnsi="宋体" w:eastAsia="宋体" w:cs="宋体"/>
          <w:b/>
          <w:bCs/>
          <w:spacing w:val="-3"/>
          <w:sz w:val="21"/>
          <w:szCs w:val="21"/>
          <w:highlight w:val="none"/>
        </w:rPr>
        <w:t>不到位人数超过50%的</w:t>
      </w:r>
      <w:r>
        <w:rPr>
          <w:rFonts w:hint="eastAsia" w:ascii="宋体" w:hAnsi="宋体" w:eastAsia="宋体" w:cs="宋体"/>
          <w:b/>
          <w:bCs/>
          <w:spacing w:val="-3"/>
          <w:position w:val="1"/>
          <w:sz w:val="21"/>
          <w:szCs w:val="21"/>
          <w:highlight w:val="none"/>
        </w:rPr>
        <w:t>。</w:t>
      </w:r>
    </w:p>
    <w:p w14:paraId="7862B1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发包人继续使用承包人在施工现场的材料、</w:t>
      </w:r>
      <w:r>
        <w:rPr>
          <w:rFonts w:hint="eastAsia" w:ascii="宋体" w:hAnsi="宋体" w:eastAsia="宋体" w:cs="宋体"/>
          <w:spacing w:val="-1"/>
          <w:sz w:val="21"/>
          <w:szCs w:val="21"/>
          <w:highlight w:val="none"/>
        </w:rPr>
        <w:t>设备、临时工程、承包人文件和由</w:t>
      </w:r>
      <w:r>
        <w:rPr>
          <w:rFonts w:hint="eastAsia" w:ascii="宋体" w:hAnsi="宋体" w:eastAsia="宋体" w:cs="宋体"/>
          <w:sz w:val="21"/>
          <w:szCs w:val="21"/>
          <w:highlight w:val="none"/>
        </w:rPr>
        <w:t>承包人或以其名义编制的其他文件的费用承担</w:t>
      </w:r>
      <w:r>
        <w:rPr>
          <w:rFonts w:hint="eastAsia" w:ascii="宋体" w:hAnsi="宋体" w:eastAsia="宋体" w:cs="宋体"/>
          <w:spacing w:val="-1"/>
          <w:sz w:val="21"/>
          <w:szCs w:val="21"/>
          <w:highlight w:val="none"/>
        </w:rPr>
        <w:t>方式：</w:t>
      </w:r>
      <w:r>
        <w:rPr>
          <w:rFonts w:hint="eastAsia" w:ascii="宋体" w:hAnsi="宋体" w:eastAsia="宋体" w:cs="宋体"/>
          <w:spacing w:val="-1"/>
          <w:sz w:val="21"/>
          <w:szCs w:val="21"/>
          <w:highlight w:val="none"/>
          <w:u w:val="single" w:color="auto"/>
        </w:rPr>
        <w:t>如有，另行协商</w:t>
      </w:r>
      <w:r>
        <w:rPr>
          <w:rFonts w:hint="eastAsia" w:ascii="宋体" w:hAnsi="宋体" w:eastAsia="宋体" w:cs="宋体"/>
          <w:spacing w:val="-1"/>
          <w:sz w:val="21"/>
          <w:szCs w:val="21"/>
          <w:highlight w:val="none"/>
        </w:rPr>
        <w:t>。</w:t>
      </w:r>
    </w:p>
    <w:p w14:paraId="56B4657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承包人收到发包人解除合同通知后10天内，将所有人</w:t>
      </w:r>
      <w:r>
        <w:rPr>
          <w:rFonts w:hint="eastAsia" w:ascii="宋体" w:hAnsi="宋体" w:eastAsia="宋体" w:cs="宋体"/>
          <w:spacing w:val="-1"/>
          <w:sz w:val="21"/>
          <w:szCs w:val="21"/>
          <w:highlight w:val="none"/>
        </w:rPr>
        <w:t>员和机械设备和其他财产</w:t>
      </w:r>
      <w:r>
        <w:rPr>
          <w:rFonts w:hint="eastAsia" w:ascii="宋体" w:hAnsi="宋体" w:eastAsia="宋体" w:cs="宋体"/>
          <w:sz w:val="21"/>
          <w:szCs w:val="21"/>
          <w:highlight w:val="none"/>
        </w:rPr>
        <w:t>撤离施工现场，负责按照通用条款本项约定的要求对施工场地</w:t>
      </w:r>
      <w:r>
        <w:rPr>
          <w:rFonts w:hint="eastAsia" w:ascii="宋体" w:hAnsi="宋体" w:eastAsia="宋体" w:cs="宋体"/>
          <w:spacing w:val="-1"/>
          <w:sz w:val="21"/>
          <w:szCs w:val="21"/>
          <w:highlight w:val="none"/>
        </w:rPr>
        <w:t>进行清理并承担相关</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费用。承包人的人员逾期撤除施工场地的，按每人每天500元支付违约金</w:t>
      </w:r>
      <w:r>
        <w:rPr>
          <w:rFonts w:hint="eastAsia" w:ascii="宋体" w:hAnsi="宋体" w:eastAsia="宋体" w:cs="宋体"/>
          <w:spacing w:val="-2"/>
          <w:sz w:val="21"/>
          <w:szCs w:val="21"/>
          <w:highlight w:val="none"/>
        </w:rPr>
        <w:t>给发包人。</w:t>
      </w:r>
      <w:r>
        <w:rPr>
          <w:rFonts w:hint="eastAsia" w:ascii="宋体" w:hAnsi="宋体" w:eastAsia="宋体" w:cs="宋体"/>
          <w:sz w:val="21"/>
          <w:szCs w:val="21"/>
          <w:highlight w:val="none"/>
        </w:rPr>
        <w:t>机械设备和其他财产逾期撤离施工现场的，视为承包人放弃所</w:t>
      </w:r>
      <w:r>
        <w:rPr>
          <w:rFonts w:hint="eastAsia" w:ascii="宋体" w:hAnsi="宋体" w:eastAsia="宋体" w:cs="宋体"/>
          <w:spacing w:val="-1"/>
          <w:sz w:val="21"/>
          <w:szCs w:val="21"/>
          <w:highlight w:val="none"/>
        </w:rPr>
        <w:t>有权，任由发包人处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置，处置所得收益归发包人所有。</w:t>
      </w:r>
    </w:p>
    <w:p w14:paraId="3D0E14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承包人应按合同总价款的5%支付违约金给发包人，已</w:t>
      </w:r>
      <w:r>
        <w:rPr>
          <w:rFonts w:hint="eastAsia" w:ascii="宋体" w:hAnsi="宋体" w:eastAsia="宋体" w:cs="宋体"/>
          <w:spacing w:val="-1"/>
          <w:sz w:val="21"/>
          <w:szCs w:val="21"/>
          <w:highlight w:val="none"/>
        </w:rPr>
        <w:t>完成单项工程且经验收合</w:t>
      </w:r>
      <w:r>
        <w:rPr>
          <w:rFonts w:hint="eastAsia" w:ascii="宋体" w:hAnsi="宋体" w:eastAsia="宋体" w:cs="宋体"/>
          <w:spacing w:val="-3"/>
          <w:sz w:val="21"/>
          <w:szCs w:val="21"/>
          <w:highlight w:val="none"/>
        </w:rPr>
        <w:t>格的工程按造价的80%结付工程款，未完成的单项工程或虽已完成单项工程但验收不</w:t>
      </w:r>
      <w:r>
        <w:rPr>
          <w:rFonts w:hint="eastAsia" w:ascii="宋体" w:hAnsi="宋体" w:eastAsia="宋体" w:cs="宋体"/>
          <w:spacing w:val="-1"/>
          <w:sz w:val="21"/>
          <w:szCs w:val="21"/>
          <w:highlight w:val="none"/>
        </w:rPr>
        <w:t>合格的工程不结付工程款。</w:t>
      </w:r>
    </w:p>
    <w:p w14:paraId="2FAEF19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17.</w:t>
      </w:r>
      <w:r>
        <w:rPr>
          <w:rFonts w:hint="eastAsia" w:ascii="宋体" w:hAnsi="宋体" w:eastAsia="宋体" w:cs="宋体"/>
          <w:b w:val="0"/>
          <w:spacing w:val="13"/>
          <w:sz w:val="21"/>
          <w:szCs w:val="21"/>
          <w:highlight w:val="none"/>
        </w:rPr>
        <w:t xml:space="preserve"> </w:t>
      </w:r>
      <w:r>
        <w:rPr>
          <w:rFonts w:hint="eastAsia" w:ascii="宋体" w:hAnsi="宋体" w:eastAsia="宋体" w:cs="宋体"/>
          <w:b w:val="0"/>
          <w:bCs/>
          <w:spacing w:val="-8"/>
          <w:sz w:val="21"/>
          <w:szCs w:val="21"/>
          <w:highlight w:val="none"/>
        </w:rPr>
        <w:t>不可抗力</w:t>
      </w:r>
    </w:p>
    <w:p w14:paraId="6FB63FB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17.1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不可抗力的确认</w:t>
      </w:r>
    </w:p>
    <w:p w14:paraId="69E09C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除通用合同条款约定的不可抗力事件之外，视为不可抗力的其他情形：</w:t>
      </w:r>
      <w:r>
        <w:rPr>
          <w:rFonts w:hint="eastAsia" w:ascii="宋体" w:hAnsi="宋体" w:eastAsia="宋体" w:cs="宋体"/>
          <w:spacing w:val="-1"/>
          <w:sz w:val="21"/>
          <w:szCs w:val="21"/>
          <w:highlight w:val="none"/>
          <w:u w:val="single" w:color="auto"/>
        </w:rPr>
        <w:t>a、6级以上的地震；b、10级以上的持续3日的大风；c、暴雨级以上的持续3</w:t>
      </w:r>
      <w:r>
        <w:rPr>
          <w:rFonts w:hint="eastAsia" w:ascii="宋体" w:hAnsi="宋体" w:eastAsia="宋体" w:cs="宋体"/>
          <w:spacing w:val="-2"/>
          <w:sz w:val="21"/>
          <w:szCs w:val="21"/>
          <w:highlight w:val="none"/>
          <w:u w:val="single" w:color="auto"/>
        </w:rPr>
        <w:t>日的大雨；d、</w:t>
      </w:r>
      <w:r>
        <w:rPr>
          <w:rFonts w:hint="eastAsia" w:ascii="宋体" w:hAnsi="宋体" w:eastAsia="宋体" w:cs="宋体"/>
          <w:spacing w:val="-3"/>
          <w:sz w:val="21"/>
          <w:szCs w:val="21"/>
          <w:highlight w:val="none"/>
          <w:u w:val="single" w:color="auto"/>
        </w:rPr>
        <w:t>50年以上未发生过，持续3日的高温天气；e、50年以上未发生过，持续3日的严寒天</w:t>
      </w:r>
      <w:r>
        <w:rPr>
          <w:rFonts w:hint="eastAsia" w:ascii="宋体" w:hAnsi="宋体" w:eastAsia="宋体" w:cs="宋体"/>
          <w:sz w:val="21"/>
          <w:szCs w:val="21"/>
          <w:highlight w:val="none"/>
          <w:u w:val="single" w:color="auto"/>
        </w:rPr>
        <w:t>气；f、50年以上未发生过的洪水。自然原因发生的</w:t>
      </w:r>
      <w:r>
        <w:rPr>
          <w:rFonts w:hint="eastAsia" w:ascii="宋体" w:hAnsi="宋体" w:eastAsia="宋体" w:cs="宋体"/>
          <w:spacing w:val="-1"/>
          <w:sz w:val="21"/>
          <w:szCs w:val="21"/>
          <w:highlight w:val="none"/>
          <w:u w:val="single" w:color="auto"/>
        </w:rPr>
        <w:t>火灾；其它不可抗力原因</w:t>
      </w:r>
      <w:r>
        <w:rPr>
          <w:rFonts w:hint="eastAsia" w:ascii="宋体" w:hAnsi="宋体" w:eastAsia="宋体" w:cs="宋体"/>
          <w:spacing w:val="-1"/>
          <w:sz w:val="21"/>
          <w:szCs w:val="21"/>
          <w:highlight w:val="none"/>
        </w:rPr>
        <w:t>。</w:t>
      </w:r>
    </w:p>
    <w:p w14:paraId="4E156F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17.4</w:t>
      </w:r>
      <w:r>
        <w:rPr>
          <w:rFonts w:hint="eastAsia" w:ascii="宋体" w:hAnsi="宋体" w:eastAsia="宋体" w:cs="宋体"/>
          <w:spacing w:val="37"/>
          <w:sz w:val="21"/>
          <w:szCs w:val="21"/>
          <w:highlight w:val="none"/>
        </w:rPr>
        <w:t xml:space="preserve"> </w:t>
      </w:r>
      <w:r>
        <w:rPr>
          <w:rFonts w:hint="eastAsia" w:ascii="宋体" w:hAnsi="宋体" w:eastAsia="宋体" w:cs="宋体"/>
          <w:b/>
          <w:bCs/>
          <w:spacing w:val="-7"/>
          <w:sz w:val="21"/>
          <w:szCs w:val="21"/>
          <w:highlight w:val="none"/>
        </w:rPr>
        <w:t>因不可抗力解除合同</w:t>
      </w:r>
    </w:p>
    <w:p w14:paraId="58C0A0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合同解除后，发包人应在商定或确定发包人应支付款</w:t>
      </w:r>
      <w:r>
        <w:rPr>
          <w:rFonts w:hint="eastAsia" w:ascii="宋体" w:hAnsi="宋体" w:eastAsia="宋体" w:cs="宋体"/>
          <w:spacing w:val="-1"/>
          <w:sz w:val="21"/>
          <w:szCs w:val="21"/>
          <w:highlight w:val="none"/>
        </w:rPr>
        <w:t>项后</w:t>
      </w:r>
      <w:r>
        <w:rPr>
          <w:rFonts w:hint="eastAsia" w:ascii="宋体" w:hAnsi="宋体" w:eastAsia="宋体" w:cs="宋体"/>
          <w:spacing w:val="-1"/>
          <w:sz w:val="21"/>
          <w:szCs w:val="21"/>
          <w:highlight w:val="none"/>
          <w:u w:val="single" w:color="auto"/>
        </w:rPr>
        <w:t>56</w:t>
      </w:r>
      <w:r>
        <w:rPr>
          <w:rFonts w:hint="eastAsia" w:ascii="宋体" w:hAnsi="宋体" w:eastAsia="宋体" w:cs="宋体"/>
          <w:spacing w:val="-1"/>
          <w:sz w:val="21"/>
          <w:szCs w:val="21"/>
          <w:highlight w:val="none"/>
        </w:rPr>
        <w:t>天内完成款项的支</w:t>
      </w:r>
      <w:r>
        <w:rPr>
          <w:rFonts w:hint="eastAsia" w:ascii="宋体" w:hAnsi="宋体" w:eastAsia="宋体" w:cs="宋体"/>
          <w:spacing w:val="-5"/>
          <w:sz w:val="21"/>
          <w:szCs w:val="21"/>
          <w:highlight w:val="none"/>
        </w:rPr>
        <w:t>付。</w:t>
      </w:r>
    </w:p>
    <w:p w14:paraId="56737B5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1"/>
          <w:sz w:val="21"/>
          <w:szCs w:val="21"/>
          <w:highlight w:val="none"/>
        </w:rPr>
        <w:t>18.</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11"/>
          <w:sz w:val="21"/>
          <w:szCs w:val="21"/>
          <w:highlight w:val="none"/>
        </w:rPr>
        <w:t>保险</w:t>
      </w:r>
    </w:p>
    <w:p w14:paraId="03F25AE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18.1</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工程保险</w:t>
      </w:r>
    </w:p>
    <w:p w14:paraId="409A40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关于工程保险的特别约定：</w:t>
      </w:r>
      <w:r>
        <w:rPr>
          <w:rFonts w:hint="eastAsia" w:ascii="宋体" w:hAnsi="宋体" w:eastAsia="宋体" w:cs="宋体"/>
          <w:sz w:val="21"/>
          <w:szCs w:val="21"/>
          <w:highlight w:val="none"/>
          <w:u w:val="single" w:color="auto"/>
        </w:rPr>
        <w:t>发包人可根据需</w:t>
      </w:r>
      <w:r>
        <w:rPr>
          <w:rFonts w:hint="eastAsia" w:ascii="宋体" w:hAnsi="宋体" w:eastAsia="宋体" w:cs="宋体"/>
          <w:spacing w:val="-1"/>
          <w:sz w:val="21"/>
          <w:szCs w:val="21"/>
          <w:highlight w:val="none"/>
          <w:u w:val="single" w:color="auto"/>
        </w:rPr>
        <w:t>要投保工程质量保险；对已投保的工程项目，承包人应积极配合保险公司开展相关工作</w:t>
      </w:r>
      <w:r>
        <w:rPr>
          <w:rFonts w:hint="eastAsia" w:ascii="宋体" w:hAnsi="宋体" w:eastAsia="宋体" w:cs="宋体"/>
          <w:spacing w:val="-1"/>
          <w:sz w:val="21"/>
          <w:szCs w:val="21"/>
          <w:highlight w:val="none"/>
        </w:rPr>
        <w:t>。</w:t>
      </w:r>
    </w:p>
    <w:p w14:paraId="2D8A3B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其他保险</w:t>
      </w:r>
    </w:p>
    <w:p w14:paraId="2B9FFA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关于其他保险的约定：</w:t>
      </w:r>
      <w:r>
        <w:rPr>
          <w:rFonts w:hint="eastAsia" w:ascii="宋体" w:hAnsi="宋体" w:eastAsia="宋体" w:cs="宋体"/>
          <w:spacing w:val="3"/>
          <w:sz w:val="21"/>
          <w:szCs w:val="21"/>
          <w:highlight w:val="none"/>
          <w:u w:val="single" w:color="auto"/>
        </w:rPr>
        <w:t xml:space="preserve"> 按工程所在地建设行政主管部门有关规定执</w:t>
      </w:r>
      <w:r>
        <w:rPr>
          <w:rFonts w:hint="eastAsia" w:ascii="宋体" w:hAnsi="宋体" w:eastAsia="宋体" w:cs="宋体"/>
          <w:spacing w:val="2"/>
          <w:sz w:val="21"/>
          <w:szCs w:val="21"/>
          <w:highlight w:val="none"/>
          <w:u w:val="single" w:color="auto"/>
        </w:rPr>
        <w:t>行，其中</w:t>
      </w:r>
      <w:r>
        <w:rPr>
          <w:rFonts w:hint="eastAsia" w:ascii="宋体" w:hAnsi="宋体" w:eastAsia="宋体" w:cs="宋体"/>
          <w:spacing w:val="5"/>
          <w:sz w:val="21"/>
          <w:szCs w:val="21"/>
          <w:highlight w:val="none"/>
          <w:u w:val="single" w:color="auto"/>
        </w:rPr>
        <w:t>安全生产责任保险按《广西壮族自治区房屋建筑和市政基</w:t>
      </w:r>
      <w:r>
        <w:rPr>
          <w:rFonts w:hint="eastAsia" w:ascii="宋体" w:hAnsi="宋体" w:eastAsia="宋体" w:cs="宋体"/>
          <w:spacing w:val="4"/>
          <w:sz w:val="21"/>
          <w:szCs w:val="21"/>
          <w:highlight w:val="none"/>
          <w:u w:val="single" w:color="auto"/>
        </w:rPr>
        <w:t>础设施工程安全生产责</w:t>
      </w:r>
      <w:r>
        <w:rPr>
          <w:rFonts w:hint="eastAsia" w:ascii="宋体" w:hAnsi="宋体" w:eastAsia="宋体" w:cs="宋体"/>
          <w:spacing w:val="5"/>
          <w:sz w:val="21"/>
          <w:szCs w:val="21"/>
          <w:highlight w:val="none"/>
          <w:u w:val="single" w:color="auto"/>
        </w:rPr>
        <w:t>任保险计价规定的通知》桂建发</w:t>
      </w:r>
      <w:r>
        <w:rPr>
          <w:rFonts w:hint="eastAsia" w:ascii="宋体" w:hAnsi="宋体" w:cs="宋体"/>
          <w:spacing w:val="5"/>
          <w:sz w:val="21"/>
          <w:szCs w:val="21"/>
          <w:highlight w:val="none"/>
          <w:u w:val="single" w:color="auto"/>
          <w:lang w:eastAsia="zh-CN"/>
        </w:rPr>
        <w:t>〔2023〕6号</w:t>
      </w:r>
      <w:r>
        <w:rPr>
          <w:rFonts w:hint="eastAsia" w:ascii="宋体" w:hAnsi="宋体" w:eastAsia="宋体" w:cs="宋体"/>
          <w:spacing w:val="5"/>
          <w:sz w:val="21"/>
          <w:szCs w:val="21"/>
          <w:highlight w:val="none"/>
          <w:u w:val="single" w:color="auto"/>
        </w:rPr>
        <w:t>文件的</w:t>
      </w:r>
      <w:r>
        <w:rPr>
          <w:rFonts w:hint="eastAsia" w:ascii="宋体" w:hAnsi="宋体" w:eastAsia="宋体" w:cs="宋体"/>
          <w:spacing w:val="4"/>
          <w:sz w:val="21"/>
          <w:szCs w:val="21"/>
          <w:highlight w:val="none"/>
          <w:u w:val="single" w:color="auto"/>
        </w:rPr>
        <w:t xml:space="preserve">规定执行 </w:t>
      </w:r>
      <w:r>
        <w:rPr>
          <w:rFonts w:hint="eastAsia" w:ascii="宋体" w:hAnsi="宋体" w:eastAsia="宋体" w:cs="宋体"/>
          <w:spacing w:val="4"/>
          <w:sz w:val="21"/>
          <w:szCs w:val="21"/>
          <w:highlight w:val="none"/>
        </w:rPr>
        <w:t>。</w:t>
      </w:r>
    </w:p>
    <w:p w14:paraId="372BC0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承包人是否应为其施工设备等办理财产保险：</w:t>
      </w:r>
      <w:r>
        <w:rPr>
          <w:rFonts w:hint="eastAsia" w:ascii="宋体" w:hAnsi="宋体" w:eastAsia="宋体" w:cs="宋体"/>
          <w:spacing w:val="51"/>
          <w:sz w:val="21"/>
          <w:szCs w:val="21"/>
          <w:highlight w:val="none"/>
          <w:u w:val="single" w:color="auto"/>
        </w:rPr>
        <w:t xml:space="preserve"> </w:t>
      </w:r>
      <w:r>
        <w:rPr>
          <w:rFonts w:hint="eastAsia" w:ascii="宋体" w:hAnsi="宋体" w:eastAsia="宋体" w:cs="宋体"/>
          <w:spacing w:val="9"/>
          <w:sz w:val="21"/>
          <w:szCs w:val="21"/>
          <w:highlight w:val="none"/>
          <w:u w:val="single" w:color="auto"/>
        </w:rPr>
        <w:t>由承包人根据实际</w:t>
      </w:r>
      <w:r>
        <w:rPr>
          <w:rFonts w:hint="eastAsia" w:ascii="宋体" w:hAnsi="宋体" w:eastAsia="宋体" w:cs="宋体"/>
          <w:spacing w:val="8"/>
          <w:sz w:val="21"/>
          <w:szCs w:val="21"/>
          <w:highlight w:val="none"/>
          <w:u w:val="single" w:color="auto"/>
        </w:rPr>
        <w:t>需要另行</w:t>
      </w:r>
      <w:r>
        <w:rPr>
          <w:rFonts w:hint="eastAsia" w:ascii="宋体" w:hAnsi="宋体" w:eastAsia="宋体" w:cs="宋体"/>
          <w:sz w:val="21"/>
          <w:szCs w:val="21"/>
          <w:highlight w:val="none"/>
        </w:rPr>
        <w:t xml:space="preserve"> </w:t>
      </w:r>
      <w:r>
        <w:rPr>
          <w:rFonts w:hint="eastAsia" w:ascii="宋体" w:hAnsi="宋体" w:eastAsia="宋体" w:cs="宋体"/>
          <w:spacing w:val="9"/>
          <w:sz w:val="21"/>
          <w:szCs w:val="21"/>
          <w:highlight w:val="none"/>
          <w:u w:val="single" w:color="auto"/>
        </w:rPr>
        <w:t>购买，但应符合本合同《通用条款》及相关法律、法规、规章之规定。</w:t>
      </w:r>
    </w:p>
    <w:p w14:paraId="1D1A8F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18.7</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通知义务</w:t>
      </w:r>
    </w:p>
    <w:p w14:paraId="2EE119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关于变更保险合同时的通知义务的约定：</w:t>
      </w:r>
      <w:r>
        <w:rPr>
          <w:rFonts w:hint="eastAsia" w:ascii="宋体" w:hAnsi="宋体" w:eastAsia="宋体" w:cs="宋体"/>
          <w:spacing w:val="-1"/>
          <w:sz w:val="21"/>
          <w:szCs w:val="21"/>
          <w:highlight w:val="none"/>
          <w:u w:val="single" w:color="auto"/>
        </w:rPr>
        <w:t>按通用条款执行</w:t>
      </w:r>
      <w:r>
        <w:rPr>
          <w:rFonts w:hint="eastAsia" w:ascii="宋体" w:hAnsi="宋体" w:eastAsia="宋体" w:cs="宋体"/>
          <w:spacing w:val="-1"/>
          <w:sz w:val="21"/>
          <w:szCs w:val="21"/>
          <w:highlight w:val="none"/>
        </w:rPr>
        <w:t>。</w:t>
      </w:r>
    </w:p>
    <w:p w14:paraId="4EA4872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6"/>
          <w:sz w:val="21"/>
          <w:szCs w:val="21"/>
          <w:highlight w:val="none"/>
        </w:rPr>
        <w:t>争议解决</w:t>
      </w:r>
    </w:p>
    <w:p w14:paraId="70FAF00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20.3</w:t>
      </w:r>
      <w:r>
        <w:rPr>
          <w:rFonts w:hint="eastAsia" w:ascii="宋体" w:hAnsi="宋体" w:eastAsia="宋体" w:cs="宋体"/>
          <w:b w:val="0"/>
          <w:spacing w:val="16"/>
          <w:sz w:val="21"/>
          <w:szCs w:val="21"/>
          <w:highlight w:val="none"/>
        </w:rPr>
        <w:t xml:space="preserve"> </w:t>
      </w:r>
      <w:r>
        <w:rPr>
          <w:rFonts w:hint="eastAsia" w:ascii="宋体" w:hAnsi="宋体" w:eastAsia="宋体" w:cs="宋体"/>
          <w:b w:val="0"/>
          <w:bCs/>
          <w:spacing w:val="-6"/>
          <w:sz w:val="21"/>
          <w:szCs w:val="21"/>
          <w:highlight w:val="none"/>
        </w:rPr>
        <w:t>争议评审</w:t>
      </w:r>
    </w:p>
    <w:p w14:paraId="647F9A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合同当事人是否同意将工程争议提交争议评审小组</w:t>
      </w:r>
      <w:r>
        <w:rPr>
          <w:rFonts w:hint="eastAsia" w:ascii="宋体" w:hAnsi="宋体" w:eastAsia="宋体" w:cs="宋体"/>
          <w:spacing w:val="-1"/>
          <w:sz w:val="21"/>
          <w:szCs w:val="21"/>
          <w:highlight w:val="none"/>
        </w:rPr>
        <w:t>决定：</w:t>
      </w:r>
      <w:r>
        <w:rPr>
          <w:rFonts w:hint="eastAsia" w:ascii="宋体" w:hAnsi="宋体" w:eastAsia="宋体" w:cs="宋体"/>
          <w:spacing w:val="-1"/>
          <w:sz w:val="21"/>
          <w:szCs w:val="21"/>
          <w:highlight w:val="none"/>
          <w:u w:val="single" w:color="auto"/>
        </w:rPr>
        <w:t>由发包人与承包人双</w:t>
      </w:r>
      <w:r>
        <w:rPr>
          <w:rFonts w:hint="eastAsia" w:ascii="宋体" w:hAnsi="宋体" w:eastAsia="宋体" w:cs="宋体"/>
          <w:spacing w:val="-2"/>
          <w:sz w:val="21"/>
          <w:szCs w:val="21"/>
          <w:highlight w:val="none"/>
          <w:u w:val="single" w:color="auto"/>
        </w:rPr>
        <w:t>方协商确定</w:t>
      </w:r>
      <w:r>
        <w:rPr>
          <w:rFonts w:hint="eastAsia" w:ascii="宋体" w:hAnsi="宋体" w:eastAsia="宋体" w:cs="宋体"/>
          <w:spacing w:val="-2"/>
          <w:sz w:val="21"/>
          <w:szCs w:val="21"/>
          <w:highlight w:val="none"/>
        </w:rPr>
        <w:t>。</w:t>
      </w:r>
    </w:p>
    <w:p w14:paraId="09F745E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20.3.1 争议评审小组的确定</w:t>
      </w:r>
    </w:p>
    <w:p w14:paraId="7695AD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争议评审小组成员的确定：</w:t>
      </w:r>
      <w:r>
        <w:rPr>
          <w:rFonts w:hint="eastAsia" w:ascii="宋体" w:hAnsi="宋体" w:eastAsia="宋体" w:cs="宋体"/>
          <w:spacing w:val="-1"/>
          <w:sz w:val="21"/>
          <w:szCs w:val="21"/>
          <w:highlight w:val="none"/>
          <w:u w:val="single" w:color="auto"/>
        </w:rPr>
        <w:t>如双方商定采用争议评审方式解决，则按通用条款</w:t>
      </w:r>
      <w:r>
        <w:rPr>
          <w:rFonts w:hint="eastAsia" w:ascii="宋体" w:hAnsi="宋体" w:eastAsia="宋体" w:cs="宋体"/>
          <w:spacing w:val="-4"/>
          <w:sz w:val="21"/>
          <w:szCs w:val="21"/>
          <w:highlight w:val="none"/>
          <w:u w:val="single" w:color="auto"/>
        </w:rPr>
        <w:t>执行</w:t>
      </w:r>
      <w:r>
        <w:rPr>
          <w:rFonts w:hint="eastAsia" w:ascii="宋体" w:hAnsi="宋体" w:eastAsia="宋体" w:cs="宋体"/>
          <w:spacing w:val="-4"/>
          <w:sz w:val="21"/>
          <w:szCs w:val="21"/>
          <w:highlight w:val="none"/>
        </w:rPr>
        <w:t>。</w:t>
      </w:r>
    </w:p>
    <w:p w14:paraId="094B9A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选定争议评审员的期限：</w:t>
      </w:r>
      <w:r>
        <w:rPr>
          <w:rFonts w:hint="eastAsia" w:ascii="宋体" w:hAnsi="宋体" w:eastAsia="宋体" w:cs="宋体"/>
          <w:sz w:val="21"/>
          <w:szCs w:val="21"/>
          <w:highlight w:val="none"/>
          <w:u w:val="single" w:color="auto"/>
        </w:rPr>
        <w:t>如双方商定采用争议评审方式</w:t>
      </w:r>
      <w:r>
        <w:rPr>
          <w:rFonts w:hint="eastAsia" w:ascii="宋体" w:hAnsi="宋体" w:eastAsia="宋体" w:cs="宋体"/>
          <w:spacing w:val="-1"/>
          <w:sz w:val="21"/>
          <w:szCs w:val="21"/>
          <w:highlight w:val="none"/>
          <w:u w:val="single" w:color="auto"/>
        </w:rPr>
        <w:t>解决，则按通用条款执</w:t>
      </w:r>
      <w:r>
        <w:rPr>
          <w:rFonts w:hint="eastAsia" w:ascii="宋体" w:hAnsi="宋体" w:eastAsia="宋体" w:cs="宋体"/>
          <w:spacing w:val="-7"/>
          <w:sz w:val="21"/>
          <w:szCs w:val="21"/>
          <w:highlight w:val="none"/>
          <w:u w:val="single" w:color="auto"/>
        </w:rPr>
        <w:t>行</w:t>
      </w:r>
      <w:r>
        <w:rPr>
          <w:rFonts w:hint="eastAsia" w:ascii="宋体" w:hAnsi="宋体" w:eastAsia="宋体" w:cs="宋体"/>
          <w:spacing w:val="-7"/>
          <w:sz w:val="21"/>
          <w:szCs w:val="21"/>
          <w:highlight w:val="none"/>
        </w:rPr>
        <w:t>。</w:t>
      </w:r>
    </w:p>
    <w:p w14:paraId="7EF4FD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争议评审小组成员的报酬承担方式：</w:t>
      </w:r>
      <w:r>
        <w:rPr>
          <w:rFonts w:hint="eastAsia" w:ascii="宋体" w:hAnsi="宋体" w:eastAsia="宋体" w:cs="宋体"/>
          <w:spacing w:val="-1"/>
          <w:sz w:val="21"/>
          <w:szCs w:val="21"/>
          <w:highlight w:val="none"/>
          <w:u w:val="single" w:color="auto"/>
        </w:rPr>
        <w:t>如双方商定采用争议评审方式解决，则按</w:t>
      </w:r>
      <w:r>
        <w:rPr>
          <w:rFonts w:hint="eastAsia" w:ascii="宋体" w:hAnsi="宋体" w:eastAsia="宋体" w:cs="宋体"/>
          <w:spacing w:val="-2"/>
          <w:sz w:val="21"/>
          <w:szCs w:val="21"/>
          <w:highlight w:val="none"/>
          <w:u w:val="single" w:color="auto"/>
        </w:rPr>
        <w:t>通用条款执行</w:t>
      </w:r>
      <w:r>
        <w:rPr>
          <w:rFonts w:hint="eastAsia" w:ascii="宋体" w:hAnsi="宋体" w:eastAsia="宋体" w:cs="宋体"/>
          <w:spacing w:val="-2"/>
          <w:sz w:val="21"/>
          <w:szCs w:val="21"/>
          <w:highlight w:val="none"/>
        </w:rPr>
        <w:t>。</w:t>
      </w:r>
    </w:p>
    <w:p w14:paraId="1D0EE5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其他事项的约定：</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6B89E51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20.3.2 争议评审小组的决定</w:t>
      </w:r>
    </w:p>
    <w:p w14:paraId="62F48A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合同当事人关于本项的约定：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32595D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20.4</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仲裁或诉讼</w:t>
      </w:r>
    </w:p>
    <w:p w14:paraId="6789FD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因合同及合同有关事项发生的争议，按下列第</w:t>
      </w:r>
      <w:r>
        <w:rPr>
          <w:rFonts w:hint="eastAsia" w:ascii="宋体" w:hAnsi="宋体" w:eastAsia="宋体" w:cs="宋体"/>
          <w:spacing w:val="-1"/>
          <w:sz w:val="21"/>
          <w:szCs w:val="21"/>
          <w:highlight w:val="none"/>
          <w:u w:val="single" w:color="auto"/>
        </w:rPr>
        <w:t>2</w:t>
      </w:r>
      <w:r>
        <w:rPr>
          <w:rFonts w:hint="eastAsia" w:ascii="宋体" w:hAnsi="宋体" w:eastAsia="宋体" w:cs="宋体"/>
          <w:spacing w:val="-1"/>
          <w:sz w:val="21"/>
          <w:szCs w:val="21"/>
          <w:highlight w:val="none"/>
        </w:rPr>
        <w:t>种方式</w:t>
      </w:r>
      <w:r>
        <w:rPr>
          <w:rFonts w:hint="eastAsia" w:ascii="宋体" w:hAnsi="宋体" w:eastAsia="宋体" w:cs="宋体"/>
          <w:spacing w:val="-2"/>
          <w:sz w:val="21"/>
          <w:szCs w:val="21"/>
          <w:highlight w:val="none"/>
        </w:rPr>
        <w:t>解决：</w:t>
      </w:r>
    </w:p>
    <w:p w14:paraId="56A0813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（1）提请</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仲裁委员会按照该会仲裁规则进行仲裁，仲裁裁决是终局的，对合</w:t>
      </w:r>
      <w:r>
        <w:rPr>
          <w:rFonts w:hint="eastAsia" w:ascii="宋体" w:hAnsi="宋体" w:eastAsia="宋体" w:cs="宋体"/>
          <w:spacing w:val="-4"/>
          <w:sz w:val="21"/>
          <w:szCs w:val="21"/>
          <w:highlight w:val="none"/>
        </w:rPr>
        <w:t>同双方均有约束力。</w:t>
      </w:r>
    </w:p>
    <w:p w14:paraId="5FD7A9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（2）向</w:t>
      </w:r>
      <w:r>
        <w:rPr>
          <w:rFonts w:hint="eastAsia" w:ascii="宋体" w:hAnsi="宋体" w:eastAsia="宋体" w:cs="宋体"/>
          <w:spacing w:val="-1"/>
          <w:sz w:val="21"/>
          <w:szCs w:val="21"/>
          <w:highlight w:val="none"/>
          <w:u w:val="single" w:color="auto"/>
        </w:rPr>
        <w:t>工程所在地</w:t>
      </w:r>
      <w:r>
        <w:rPr>
          <w:rFonts w:hint="eastAsia" w:ascii="宋体" w:hAnsi="宋体" w:eastAsia="宋体" w:cs="宋体"/>
          <w:spacing w:val="-1"/>
          <w:sz w:val="21"/>
          <w:szCs w:val="21"/>
          <w:highlight w:val="none"/>
        </w:rPr>
        <w:t>人民法院起诉。</w:t>
      </w:r>
    </w:p>
    <w:p w14:paraId="2ACD02D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补充条款</w:t>
      </w:r>
    </w:p>
    <w:p w14:paraId="38F4A1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21.1本工程禁止使用童工。</w:t>
      </w:r>
    </w:p>
    <w:p w14:paraId="58EEDC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21.2与本合同有关的通知应以书面形式作出并直接送达有关方，或经电子邮件、 专递方式送达有关方或其代表人（包括：发包人现场代表、承包人项目经理、总监理 工程师）在本合同中注明的电子信箱或通信地址。除接受通知一方可另行证明，一方 以电子邮件发出的通知应视为接受通知一方于通知发出当日收悉该通知，一方以专递 方式发出的通知应视为接受通知一方于通知发出当日后第二个工作日收悉该通知。</w:t>
      </w:r>
    </w:p>
    <w:p w14:paraId="0F4FB3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21.3实现债权的费用承担：因任何一方违约致使相对方采取诉讼方式实现债权的</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违约方应承担相对方为此支付的合理费用，包括但不限于诉讼费、律师费、差旅费等。</w:t>
      </w:r>
    </w:p>
    <w:p w14:paraId="34C924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21.4关于施工管理：遵守发包人的各项管理规</w:t>
      </w:r>
      <w:r>
        <w:rPr>
          <w:rFonts w:hint="eastAsia" w:ascii="宋体" w:hAnsi="宋体" w:eastAsia="宋体" w:cs="宋体"/>
          <w:spacing w:val="-1"/>
          <w:sz w:val="21"/>
          <w:szCs w:val="21"/>
          <w:highlight w:val="none"/>
        </w:rPr>
        <w:t>定；按现行法律、法规、现行施</w:t>
      </w:r>
      <w:r>
        <w:rPr>
          <w:rFonts w:hint="eastAsia" w:ascii="宋体" w:hAnsi="宋体" w:eastAsia="宋体" w:cs="宋体"/>
          <w:sz w:val="21"/>
          <w:szCs w:val="21"/>
          <w:highlight w:val="none"/>
        </w:rPr>
        <w:t xml:space="preserve"> 工规范及相关规定、进行施工。其中临时设施、安全施</w:t>
      </w:r>
      <w:r>
        <w:rPr>
          <w:rFonts w:hint="eastAsia" w:ascii="宋体" w:hAnsi="宋体" w:eastAsia="宋体" w:cs="宋体"/>
          <w:spacing w:val="-1"/>
          <w:sz w:val="21"/>
          <w:szCs w:val="21"/>
          <w:highlight w:val="none"/>
        </w:rPr>
        <w:t>工、文明施工，并符合现行</w:t>
      </w:r>
      <w:r>
        <w:rPr>
          <w:rFonts w:hint="eastAsia" w:ascii="宋体" w:hAnsi="宋体" w:eastAsia="宋体" w:cs="宋体"/>
          <w:sz w:val="21"/>
          <w:szCs w:val="21"/>
          <w:highlight w:val="none"/>
        </w:rPr>
        <w:t xml:space="preserve"> 规范及技术标准的要求，费用由承包人负责；施工中所</w:t>
      </w:r>
      <w:r>
        <w:rPr>
          <w:rFonts w:hint="eastAsia" w:ascii="宋体" w:hAnsi="宋体" w:eastAsia="宋体" w:cs="宋体"/>
          <w:spacing w:val="-1"/>
          <w:sz w:val="21"/>
          <w:szCs w:val="21"/>
          <w:highlight w:val="none"/>
        </w:rPr>
        <w:t>产生的建筑垃圾由承包人负</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责清运出校区外，费用由承包人承担；</w:t>
      </w:r>
    </w:p>
    <w:p w14:paraId="088F3D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21.5发包人采购文件及相关答疑均视为合同约定内容，如承包人不遵守，则视为</w:t>
      </w:r>
      <w:r>
        <w:rPr>
          <w:rFonts w:hint="eastAsia" w:ascii="宋体" w:hAnsi="宋体" w:eastAsia="宋体" w:cs="宋体"/>
          <w:spacing w:val="9"/>
          <w:sz w:val="21"/>
          <w:szCs w:val="21"/>
          <w:highlight w:val="none"/>
        </w:rPr>
        <w:t xml:space="preserve"> </w:t>
      </w:r>
      <w:r>
        <w:rPr>
          <w:rFonts w:hint="eastAsia" w:ascii="宋体" w:hAnsi="宋体" w:eastAsia="宋体" w:cs="宋体"/>
          <w:spacing w:val="-7"/>
          <w:sz w:val="21"/>
          <w:szCs w:val="21"/>
          <w:highlight w:val="none"/>
        </w:rPr>
        <w:t>承包人违约。</w:t>
      </w:r>
    </w:p>
    <w:p w14:paraId="0E2C47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21.6承包人应有具体措施，保证任何临时和永</w:t>
      </w:r>
      <w:r>
        <w:rPr>
          <w:rFonts w:hint="eastAsia" w:ascii="宋体" w:hAnsi="宋体" w:eastAsia="宋体" w:cs="宋体"/>
          <w:spacing w:val="-1"/>
          <w:sz w:val="21"/>
          <w:szCs w:val="21"/>
          <w:highlight w:val="none"/>
        </w:rPr>
        <w:t>久性工程中不使用政府明令禁止</w:t>
      </w:r>
      <w:r>
        <w:rPr>
          <w:rFonts w:hint="eastAsia" w:ascii="宋体" w:hAnsi="宋体" w:eastAsia="宋体" w:cs="宋体"/>
          <w:sz w:val="21"/>
          <w:szCs w:val="21"/>
          <w:highlight w:val="none"/>
        </w:rPr>
        <w:t>使用的对人体有害的任何材料和方法，同时也不会在永</w:t>
      </w:r>
      <w:r>
        <w:rPr>
          <w:rFonts w:hint="eastAsia" w:ascii="宋体" w:hAnsi="宋体" w:eastAsia="宋体" w:cs="宋体"/>
          <w:spacing w:val="-1"/>
          <w:sz w:val="21"/>
          <w:szCs w:val="21"/>
          <w:highlight w:val="none"/>
        </w:rPr>
        <w:t>久性工程中使用政府虽未明</w:t>
      </w:r>
      <w:r>
        <w:rPr>
          <w:rFonts w:hint="eastAsia" w:ascii="宋体" w:hAnsi="宋体" w:eastAsia="宋体" w:cs="宋体"/>
          <w:sz w:val="21"/>
          <w:szCs w:val="21"/>
          <w:highlight w:val="none"/>
        </w:rPr>
        <w:t xml:space="preserve"> 令禁止但会给人带来不适感觉或嗅觉的任何材料和添加</w:t>
      </w:r>
      <w:r>
        <w:rPr>
          <w:rFonts w:hint="eastAsia" w:ascii="宋体" w:hAnsi="宋体" w:eastAsia="宋体" w:cs="宋体"/>
          <w:spacing w:val="-1"/>
          <w:sz w:val="21"/>
          <w:szCs w:val="21"/>
          <w:highlight w:val="none"/>
        </w:rPr>
        <w:t>剂，承包人违背此项约定的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责任和后果由承包人完全负责。</w:t>
      </w:r>
    </w:p>
    <w:p w14:paraId="1FC10F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21.7对于发包人认为不合格的项目管理人员，</w:t>
      </w:r>
      <w:r>
        <w:rPr>
          <w:rFonts w:hint="eastAsia" w:ascii="宋体" w:hAnsi="宋体" w:eastAsia="宋体" w:cs="宋体"/>
          <w:spacing w:val="-1"/>
          <w:sz w:val="21"/>
          <w:szCs w:val="21"/>
          <w:highlight w:val="none"/>
        </w:rPr>
        <w:t>发包人有权要求更换，在发包人</w:t>
      </w:r>
      <w:r>
        <w:rPr>
          <w:rFonts w:hint="eastAsia" w:ascii="宋体" w:hAnsi="宋体" w:eastAsia="宋体" w:cs="宋体"/>
          <w:sz w:val="21"/>
          <w:szCs w:val="21"/>
          <w:highlight w:val="none"/>
        </w:rPr>
        <w:t>提出书面更换要求7个工作日内，承包人将合格</w:t>
      </w:r>
      <w:r>
        <w:rPr>
          <w:rFonts w:hint="eastAsia" w:ascii="宋体" w:hAnsi="宋体" w:eastAsia="宋体" w:cs="宋体"/>
          <w:spacing w:val="-1"/>
          <w:sz w:val="21"/>
          <w:szCs w:val="21"/>
          <w:highlight w:val="none"/>
        </w:rPr>
        <w:t>的项目管理人员更换到位。</w:t>
      </w:r>
    </w:p>
    <w:p w14:paraId="5BC57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21.8合同总价包括了竣工资料编制费，并由总</w:t>
      </w:r>
      <w:r>
        <w:rPr>
          <w:rFonts w:hint="eastAsia" w:ascii="宋体" w:hAnsi="宋体" w:eastAsia="宋体" w:cs="宋体"/>
          <w:spacing w:val="-1"/>
          <w:sz w:val="21"/>
          <w:szCs w:val="21"/>
          <w:highlight w:val="none"/>
        </w:rPr>
        <w:t>承包单位统一归档；如果竣工资</w:t>
      </w:r>
      <w:r>
        <w:rPr>
          <w:rFonts w:hint="eastAsia" w:ascii="宋体" w:hAnsi="宋体" w:eastAsia="宋体" w:cs="宋体"/>
          <w:sz w:val="21"/>
          <w:szCs w:val="21"/>
          <w:highlight w:val="none"/>
        </w:rPr>
        <w:t>料编制不合格，无法正常移交档案馆，由承包</w:t>
      </w:r>
      <w:r>
        <w:rPr>
          <w:rFonts w:hint="eastAsia" w:ascii="宋体" w:hAnsi="宋体" w:eastAsia="宋体" w:cs="宋体"/>
          <w:spacing w:val="-1"/>
          <w:sz w:val="21"/>
          <w:szCs w:val="21"/>
          <w:highlight w:val="none"/>
        </w:rPr>
        <w:t>人承担一切责任和费用。</w:t>
      </w:r>
    </w:p>
    <w:p w14:paraId="526ABB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21.9承包人不得转包。</w:t>
      </w:r>
    </w:p>
    <w:p w14:paraId="5CCD7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21.10合同总价包括了本分包范围所有现场垃圾的清运费用。承包人应在接到发包人清场通知后3天内，将承包人的所有的临设（包括基础等）及材料、设备全部撤</w:t>
      </w:r>
      <w:r>
        <w:rPr>
          <w:rFonts w:hint="eastAsia" w:ascii="宋体" w:hAnsi="宋体" w:eastAsia="宋体" w:cs="宋体"/>
          <w:spacing w:val="-1"/>
          <w:sz w:val="21"/>
          <w:szCs w:val="21"/>
          <w:highlight w:val="none"/>
        </w:rPr>
        <w:t>场；否则发包人将自行找人清理，费用由承包人方负责。</w:t>
      </w:r>
    </w:p>
    <w:p w14:paraId="1DCD61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21.11竣工清理和成品保护：进行承包人承包范围内的竣工清理和成品保护工作</w:t>
      </w:r>
      <w:r>
        <w:rPr>
          <w:rFonts w:hint="eastAsia" w:ascii="宋体" w:hAnsi="宋体" w:cs="宋体"/>
          <w:spacing w:val="-3"/>
          <w:sz w:val="21"/>
          <w:szCs w:val="21"/>
          <w:highlight w:val="none"/>
          <w:lang w:eastAsia="zh-CN"/>
        </w:rPr>
        <w:t>，</w:t>
      </w:r>
      <w:r>
        <w:rPr>
          <w:rFonts w:hint="eastAsia" w:ascii="宋体" w:hAnsi="宋体" w:eastAsia="宋体" w:cs="宋体"/>
          <w:spacing w:val="-9"/>
          <w:sz w:val="21"/>
          <w:szCs w:val="21"/>
          <w:highlight w:val="none"/>
        </w:rPr>
        <w:t>费用已含在合同总价中。</w:t>
      </w:r>
    </w:p>
    <w:p w14:paraId="0429DA9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21.12结算依据的整理工作：</w:t>
      </w:r>
    </w:p>
    <w:p w14:paraId="608E3F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图纸外需增加费用任何工程实施（包括变更洽商、</w:t>
      </w:r>
      <w:r>
        <w:rPr>
          <w:rFonts w:hint="eastAsia" w:ascii="宋体" w:hAnsi="宋体" w:eastAsia="宋体" w:cs="宋体"/>
          <w:spacing w:val="-2"/>
          <w:sz w:val="21"/>
          <w:szCs w:val="21"/>
          <w:highlight w:val="none"/>
        </w:rPr>
        <w:t>合同外新增工程、各种索赔等</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必须有发包人负责人签字确认，并在发生后14个工作日内将增减的费用报</w:t>
      </w:r>
      <w:r>
        <w:rPr>
          <w:rFonts w:hint="eastAsia" w:ascii="宋体" w:hAnsi="宋体" w:eastAsia="宋体" w:cs="宋体"/>
          <w:spacing w:val="-3"/>
          <w:sz w:val="21"/>
          <w:szCs w:val="21"/>
          <w:highlight w:val="none"/>
        </w:rPr>
        <w:t>送监理</w:t>
      </w:r>
      <w:r>
        <w:rPr>
          <w:rFonts w:hint="eastAsia" w:ascii="宋体" w:hAnsi="宋体" w:eastAsia="宋体" w:cs="宋体"/>
          <w:spacing w:val="-1"/>
          <w:sz w:val="21"/>
          <w:szCs w:val="21"/>
          <w:highlight w:val="none"/>
        </w:rPr>
        <w:t>和发包人，否则结算时不予办理；核减的洽商据实结算。</w:t>
      </w:r>
    </w:p>
    <w:p w14:paraId="2E223D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21.13农民工工资的有关规定按国家或地方有关政策或文件执行。禁止承包人拖</w:t>
      </w:r>
      <w:r>
        <w:rPr>
          <w:rFonts w:hint="eastAsia" w:ascii="宋体" w:hAnsi="宋体" w:eastAsia="宋体" w:cs="宋体"/>
          <w:sz w:val="21"/>
          <w:szCs w:val="21"/>
          <w:highlight w:val="none"/>
        </w:rPr>
        <w:t>欠劳务人员（农民工）工资。承包人承诺将发包人付款直接</w:t>
      </w:r>
      <w:r>
        <w:rPr>
          <w:rFonts w:hint="eastAsia" w:ascii="宋体" w:hAnsi="宋体" w:eastAsia="宋体" w:cs="宋体"/>
          <w:spacing w:val="-1"/>
          <w:sz w:val="21"/>
          <w:szCs w:val="21"/>
          <w:highlight w:val="none"/>
        </w:rPr>
        <w:t>发到劳务人员（农民工</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的手中，按国家或地方规定建立农民工工资制度，与全部劳务人员签订正式的劳</w:t>
      </w:r>
      <w:r>
        <w:rPr>
          <w:rFonts w:hint="eastAsia" w:ascii="宋体" w:hAnsi="宋体" w:eastAsia="宋体" w:cs="宋体"/>
          <w:sz w:val="21"/>
          <w:szCs w:val="21"/>
          <w:highlight w:val="none"/>
        </w:rPr>
        <w:t>动合同，将农民工工资每月直接打到农民工的工资卡（银行</w:t>
      </w:r>
      <w:r>
        <w:rPr>
          <w:rFonts w:hint="eastAsia" w:ascii="宋体" w:hAnsi="宋体" w:eastAsia="宋体" w:cs="宋体"/>
          <w:spacing w:val="-1"/>
          <w:sz w:val="21"/>
          <w:szCs w:val="21"/>
          <w:highlight w:val="none"/>
        </w:rPr>
        <w:t>账户）中。承包人将每</w:t>
      </w:r>
      <w:r>
        <w:rPr>
          <w:rFonts w:hint="eastAsia" w:ascii="宋体" w:hAnsi="宋体" w:eastAsia="宋体" w:cs="宋体"/>
          <w:sz w:val="21"/>
          <w:szCs w:val="21"/>
          <w:highlight w:val="none"/>
        </w:rPr>
        <w:t>月农民工的工资发放记录和签字表交给发包人工程部，否则</w:t>
      </w:r>
      <w:r>
        <w:rPr>
          <w:rFonts w:hint="eastAsia" w:ascii="宋体" w:hAnsi="宋体" w:eastAsia="宋体" w:cs="宋体"/>
          <w:spacing w:val="-1"/>
          <w:sz w:val="21"/>
          <w:szCs w:val="21"/>
          <w:highlight w:val="none"/>
        </w:rPr>
        <w:t>发包人在下月付款时有</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权不予支付。</w:t>
      </w:r>
    </w:p>
    <w:p w14:paraId="6D1538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承包人应按月足额发放全部工人工资，若承包人有拖</w:t>
      </w:r>
      <w:r>
        <w:rPr>
          <w:rFonts w:hint="eastAsia" w:ascii="宋体" w:hAnsi="宋体" w:eastAsia="宋体" w:cs="宋体"/>
          <w:spacing w:val="-1"/>
          <w:sz w:val="21"/>
          <w:szCs w:val="21"/>
          <w:highlight w:val="none"/>
        </w:rPr>
        <w:t>欠工人工资的现象，发包</w:t>
      </w:r>
      <w:r>
        <w:rPr>
          <w:rFonts w:hint="eastAsia" w:ascii="宋体" w:hAnsi="宋体" w:eastAsia="宋体" w:cs="宋体"/>
          <w:sz w:val="21"/>
          <w:szCs w:val="21"/>
          <w:highlight w:val="none"/>
        </w:rPr>
        <w:t xml:space="preserve"> 单位可考虑代付该部分工人工资，并从当月工程进度</w:t>
      </w:r>
      <w:r>
        <w:rPr>
          <w:rFonts w:hint="eastAsia" w:ascii="宋体" w:hAnsi="宋体" w:eastAsia="宋体" w:cs="宋体"/>
          <w:spacing w:val="-1"/>
          <w:sz w:val="21"/>
          <w:szCs w:val="21"/>
          <w:highlight w:val="none"/>
        </w:rPr>
        <w:t>款中扣回。由此引发的工人罢</w:t>
      </w:r>
      <w:r>
        <w:rPr>
          <w:rFonts w:hint="eastAsia" w:ascii="宋体" w:hAnsi="宋体" w:eastAsia="宋体" w:cs="宋体"/>
          <w:sz w:val="21"/>
          <w:szCs w:val="21"/>
          <w:highlight w:val="none"/>
        </w:rPr>
        <w:t>工、闹事等不良后果，承包人应承担全部责任，发包</w:t>
      </w:r>
      <w:r>
        <w:rPr>
          <w:rFonts w:hint="eastAsia" w:ascii="宋体" w:hAnsi="宋体" w:eastAsia="宋体" w:cs="宋体"/>
          <w:spacing w:val="-1"/>
          <w:sz w:val="21"/>
          <w:szCs w:val="21"/>
          <w:highlight w:val="none"/>
        </w:rPr>
        <w:t>单位可视情节要求</w:t>
      </w:r>
      <w:r>
        <w:rPr>
          <w:rFonts w:hint="eastAsia" w:ascii="宋体" w:hAnsi="宋体" w:cs="宋体"/>
          <w:spacing w:val="-1"/>
          <w:sz w:val="21"/>
          <w:szCs w:val="21"/>
          <w:highlight w:val="none"/>
          <w:lang w:eastAsia="zh-CN"/>
        </w:rPr>
        <w:t>承包人</w:t>
      </w:r>
      <w:r>
        <w:rPr>
          <w:rFonts w:hint="eastAsia" w:ascii="宋体" w:hAnsi="宋体" w:eastAsia="宋体" w:cs="宋体"/>
          <w:spacing w:val="-1"/>
          <w:sz w:val="21"/>
          <w:szCs w:val="21"/>
          <w:highlight w:val="none"/>
        </w:rPr>
        <w:t>支付</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一定的违约金。</w:t>
      </w:r>
    </w:p>
    <w:p w14:paraId="36FE2C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21.14承包人应考虑工程现场的特殊地理位置，现场应达到当地对现场安全文明</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施工要求；承包人应对安全及文明施工费用做到专款专用。若违反政府有关规定，在发包人两次指出仍未达到要求时，承包人须支付相应的违</w:t>
      </w:r>
      <w:r>
        <w:rPr>
          <w:rFonts w:hint="eastAsia" w:ascii="宋体" w:hAnsi="宋体" w:eastAsia="宋体" w:cs="宋体"/>
          <w:spacing w:val="-1"/>
          <w:sz w:val="21"/>
          <w:szCs w:val="21"/>
          <w:highlight w:val="none"/>
        </w:rPr>
        <w:t>约金；施工现场因承包</w:t>
      </w:r>
      <w:r>
        <w:rPr>
          <w:rFonts w:hint="eastAsia" w:ascii="宋体" w:hAnsi="宋体" w:eastAsia="宋体" w:cs="宋体"/>
          <w:sz w:val="21"/>
          <w:szCs w:val="21"/>
          <w:highlight w:val="none"/>
        </w:rPr>
        <w:t xml:space="preserve"> 人原因如出现重大安全事故，一切费用由承包人负责，并在</w:t>
      </w:r>
      <w:r>
        <w:rPr>
          <w:rFonts w:hint="eastAsia" w:ascii="宋体" w:hAnsi="宋体" w:eastAsia="宋体" w:cs="宋体"/>
          <w:spacing w:val="-1"/>
          <w:sz w:val="21"/>
          <w:szCs w:val="21"/>
          <w:highlight w:val="none"/>
        </w:rPr>
        <w:t>结算时按安全文明施工</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费金额作为违约金予以扣罚。且发包人有权解除合同。</w:t>
      </w:r>
    </w:p>
    <w:p w14:paraId="14B74EB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21.15监理单位具有根据本工程需要发出有关工程质量、进度、造价、安全管理</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、经济处罚等工作联系函或指令的权利，上述工作联系函或指令经发包人同意后，</w:t>
      </w:r>
      <w:r>
        <w:rPr>
          <w:rFonts w:hint="eastAsia" w:ascii="宋体" w:hAnsi="宋体" w:eastAsia="宋体" w:cs="宋体"/>
          <w:spacing w:val="15"/>
          <w:sz w:val="21"/>
          <w:szCs w:val="21"/>
          <w:highlight w:val="none"/>
        </w:rPr>
        <w:t xml:space="preserve"> </w:t>
      </w:r>
      <w:r>
        <w:rPr>
          <w:rFonts w:hint="eastAsia" w:ascii="宋体" w:hAnsi="宋体" w:eastAsia="宋体" w:cs="宋体"/>
          <w:spacing w:val="-2"/>
          <w:sz w:val="21"/>
          <w:szCs w:val="21"/>
          <w:highlight w:val="none"/>
        </w:rPr>
        <w:t>承包人必须执行。</w:t>
      </w:r>
    </w:p>
    <w:p w14:paraId="7C600E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21.16发包人仅提供现场水、电的源头，其余接管、接线、装表等均由承包人负</w:t>
      </w:r>
      <w:r>
        <w:rPr>
          <w:rFonts w:hint="eastAsia" w:ascii="宋体" w:hAnsi="宋体" w:eastAsia="宋体" w:cs="宋体"/>
          <w:spacing w:val="-1"/>
          <w:sz w:val="21"/>
          <w:szCs w:val="21"/>
          <w:highlight w:val="none"/>
        </w:rPr>
        <w:t>责，水电费由承包人缴纳。水电费及计量表等费用均已包含在承包人合同造价内。</w:t>
      </w:r>
    </w:p>
    <w:p w14:paraId="5CCB78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21.17如果发包人发现承包人无本专业工程的施工能力，或者承包人无继续合作</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本工程的诚意，发包人有权解除合同，承包人予以服从</w:t>
      </w:r>
      <w:r>
        <w:rPr>
          <w:rFonts w:hint="eastAsia" w:ascii="宋体" w:hAnsi="宋体" w:eastAsia="宋体" w:cs="宋体"/>
          <w:spacing w:val="-1"/>
          <w:sz w:val="21"/>
          <w:szCs w:val="21"/>
          <w:highlight w:val="none"/>
        </w:rPr>
        <w:t>并及时退场。若承包人以任</w:t>
      </w:r>
      <w:r>
        <w:rPr>
          <w:rFonts w:hint="eastAsia" w:ascii="宋体" w:hAnsi="宋体" w:eastAsia="宋体" w:cs="宋体"/>
          <w:sz w:val="21"/>
          <w:szCs w:val="21"/>
          <w:highlight w:val="none"/>
        </w:rPr>
        <w:t xml:space="preserve"> 何理由要挟发包人管理人员或有妨碍工程施工进度的行</w:t>
      </w:r>
      <w:r>
        <w:rPr>
          <w:rFonts w:hint="eastAsia" w:ascii="宋体" w:hAnsi="宋体" w:eastAsia="宋体" w:cs="宋体"/>
          <w:spacing w:val="-1"/>
          <w:sz w:val="21"/>
          <w:szCs w:val="21"/>
          <w:highlight w:val="none"/>
        </w:rPr>
        <w:t>为，发包人将视同承包方违</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约，结算时扣除合同价的10%作为违约金。</w:t>
      </w:r>
    </w:p>
    <w:p w14:paraId="4CC190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21.18  本专用条款未约定的均按本合同通用条款规定执行。</w:t>
      </w:r>
    </w:p>
    <w:p w14:paraId="32C1A5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21.19因任何一方违约致使相对方采取诉讼方式实现债权的，违约方应承担相对</w:t>
      </w:r>
      <w:r>
        <w:rPr>
          <w:rFonts w:hint="eastAsia" w:ascii="宋体" w:hAnsi="宋体" w:eastAsia="宋体" w:cs="宋体"/>
          <w:spacing w:val="-1"/>
          <w:sz w:val="21"/>
          <w:szCs w:val="21"/>
          <w:highlight w:val="none"/>
        </w:rPr>
        <w:t>方为此支付的合理费用，包括但不限于诉讼费、律师费、差旅费等。</w:t>
      </w:r>
    </w:p>
    <w:p w14:paraId="4C8492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21.20本合同不受任何一方法人代表或单位名</w:t>
      </w:r>
      <w:r>
        <w:rPr>
          <w:rFonts w:hint="eastAsia" w:ascii="宋体" w:hAnsi="宋体" w:eastAsia="宋体" w:cs="宋体"/>
          <w:spacing w:val="-1"/>
          <w:sz w:val="21"/>
          <w:szCs w:val="21"/>
          <w:highlight w:val="none"/>
        </w:rPr>
        <w:t>称的变更而改变合作性质和合同</w:t>
      </w:r>
      <w:r>
        <w:rPr>
          <w:rFonts w:hint="eastAsia" w:ascii="宋体" w:hAnsi="宋体" w:eastAsia="宋体" w:cs="宋体"/>
          <w:spacing w:val="-6"/>
          <w:sz w:val="21"/>
          <w:szCs w:val="21"/>
          <w:highlight w:val="none"/>
        </w:rPr>
        <w:t>约定。</w:t>
      </w:r>
    </w:p>
    <w:p w14:paraId="1C6E9E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21.21本合同未约定其他事项，双方可签订补充协议。补充协议与本合同具有同</w:t>
      </w:r>
      <w:r>
        <w:rPr>
          <w:rFonts w:hint="eastAsia" w:ascii="宋体" w:hAnsi="宋体" w:eastAsia="宋体" w:cs="宋体"/>
          <w:spacing w:val="-2"/>
          <w:sz w:val="21"/>
          <w:szCs w:val="21"/>
          <w:highlight w:val="none"/>
        </w:rPr>
        <w:t>等法律效力。</w:t>
      </w:r>
    </w:p>
    <w:p w14:paraId="733B2447">
      <w:pPr>
        <w:spacing w:before="91" w:line="360" w:lineRule="auto"/>
        <w:ind w:left="44"/>
        <w:outlineLvl w:val="2"/>
        <w:rPr>
          <w:rFonts w:ascii="宋体" w:hAnsi="宋体" w:eastAsia="宋体" w:cs="宋体"/>
          <w:b/>
          <w:bCs/>
          <w:spacing w:val="-19"/>
          <w:sz w:val="28"/>
          <w:szCs w:val="28"/>
          <w:highlight w:val="none"/>
        </w:rPr>
        <w:sectPr>
          <w:footerReference r:id="rId16" w:type="default"/>
          <w:pgSz w:w="11911" w:h="16838"/>
          <w:pgMar w:top="1134" w:right="1134" w:bottom="850" w:left="1417" w:header="720" w:footer="720" w:gutter="0"/>
          <w:pgNumType w:fmt="numberInDash"/>
          <w:cols w:space="0" w:num="1"/>
          <w:rtlGutter w:val="0"/>
          <w:docGrid w:linePitch="0" w:charSpace="0"/>
        </w:sectPr>
      </w:pPr>
    </w:p>
    <w:p w14:paraId="1161B0CF">
      <w:pPr>
        <w:pStyle w:val="34"/>
        <w:spacing w:line="460" w:lineRule="exact"/>
        <w:ind w:firstLine="420" w:firstLineChars="200"/>
        <w:rPr>
          <w:rFonts w:hint="eastAsia" w:ascii="宋体" w:hAnsi="宋体" w:eastAsia="宋体" w:cs="宋体"/>
          <w:color w:val="auto"/>
          <w:kern w:val="2"/>
          <w:sz w:val="21"/>
          <w:szCs w:val="21"/>
          <w:highlight w:val="none"/>
        </w:rPr>
      </w:pPr>
    </w:p>
    <w:p w14:paraId="6F3E155B">
      <w:pPr>
        <w:pStyle w:val="34"/>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p>
    <w:p w14:paraId="235DD333">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附件1：承包人承揽工程项目一览表</w:t>
      </w:r>
    </w:p>
    <w:p w14:paraId="2C0CA713">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附件2：支付担保格式</w:t>
      </w:r>
    </w:p>
    <w:p w14:paraId="008724C9">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附件3：履约保函</w:t>
      </w:r>
    </w:p>
    <w:p w14:paraId="010E3324">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：承包人主要施工管理人员表</w:t>
      </w:r>
    </w:p>
    <w:p w14:paraId="70FCF9DF">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：承包人用于本工程施工的机械设备表</w:t>
      </w:r>
    </w:p>
    <w:p w14:paraId="4D3765F7">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：预付款担保格式</w:t>
      </w:r>
    </w:p>
    <w:p w14:paraId="0474F390">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：工程质量保修书</w:t>
      </w:r>
    </w:p>
    <w:p w14:paraId="603359B5">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：中标通知书</w:t>
      </w:r>
    </w:p>
    <w:p w14:paraId="4ED45EA0">
      <w:pPr>
        <w:pStyle w:val="34"/>
        <w:spacing w:line="460" w:lineRule="exact"/>
        <w:ind w:firstLine="420" w:firstLineChars="200"/>
        <w:rPr>
          <w:rFonts w:hint="eastAsia" w:ascii="宋体" w:hAnsi="宋体" w:eastAsia="宋体" w:cs="宋体"/>
          <w:color w:val="auto"/>
          <w:kern w:val="2"/>
          <w:sz w:val="21"/>
          <w:szCs w:val="21"/>
          <w:highlight w:val="none"/>
        </w:rPr>
      </w:pPr>
    </w:p>
    <w:p w14:paraId="23D53A81">
      <w:pPr>
        <w:pStyle w:val="34"/>
        <w:spacing w:line="460" w:lineRule="exact"/>
        <w:rPr>
          <w:rFonts w:hint="eastAsia" w:ascii="宋体" w:hAnsi="宋体" w:eastAsia="宋体" w:cs="宋体"/>
          <w:color w:val="auto"/>
          <w:kern w:val="2"/>
          <w:sz w:val="18"/>
          <w:szCs w:val="18"/>
          <w:highlight w:val="none"/>
        </w:rPr>
      </w:pPr>
    </w:p>
    <w:p w14:paraId="42F4F0B1">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021A7D31">
      <w:pPr>
        <w:pStyle w:val="34"/>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附件1：承包人承揽工程项目一览表</w:t>
      </w:r>
    </w:p>
    <w:tbl>
      <w:tblPr>
        <w:tblStyle w:val="19"/>
        <w:tblpPr w:leftFromText="180" w:rightFromText="180" w:vertAnchor="text" w:horzAnchor="margin" w:tblpXSpec="center" w:tblpY="498"/>
        <w:tblW w:w="10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2"/>
        <w:gridCol w:w="1245"/>
        <w:gridCol w:w="1020"/>
        <w:gridCol w:w="781"/>
        <w:gridCol w:w="778"/>
        <w:gridCol w:w="797"/>
        <w:gridCol w:w="1189"/>
        <w:gridCol w:w="1435"/>
        <w:gridCol w:w="890"/>
        <w:gridCol w:w="900"/>
      </w:tblGrid>
      <w:tr w14:paraId="09C2E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2" w:type="dxa"/>
            <w:tcBorders>
              <w:top w:val="single" w:color="auto" w:sz="12" w:space="0"/>
              <w:bottom w:val="double" w:color="auto" w:sz="6" w:space="0"/>
            </w:tcBorders>
            <w:vAlign w:val="center"/>
          </w:tcPr>
          <w:p w14:paraId="12FE340A">
            <w:pPr>
              <w:pStyle w:val="10"/>
              <w:keepNext/>
              <w:spacing w:line="440" w:lineRule="exact"/>
              <w:ind w:left="26" w:right="63" w:firstLine="31" w:firstLine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1245" w:type="dxa"/>
            <w:tcBorders>
              <w:top w:val="single" w:color="auto" w:sz="12" w:space="0"/>
              <w:bottom w:val="double" w:color="auto" w:sz="6" w:space="0"/>
            </w:tcBorders>
            <w:vAlign w:val="center"/>
          </w:tcPr>
          <w:p w14:paraId="205CF6C9">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020" w:type="dxa"/>
            <w:tcBorders>
              <w:top w:val="single" w:color="auto" w:sz="12" w:space="0"/>
              <w:bottom w:val="double" w:color="auto" w:sz="6" w:space="0"/>
            </w:tcBorders>
            <w:vAlign w:val="center"/>
          </w:tcPr>
          <w:p w14:paraId="6E99C39D">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p>
        </w:tc>
        <w:tc>
          <w:tcPr>
            <w:tcW w:w="781" w:type="dxa"/>
            <w:tcBorders>
              <w:top w:val="single" w:color="auto" w:sz="12" w:space="0"/>
              <w:bottom w:val="double" w:color="auto" w:sz="6" w:space="0"/>
            </w:tcBorders>
            <w:vAlign w:val="center"/>
          </w:tcPr>
          <w:p w14:paraId="4B3F66A9">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778" w:type="dxa"/>
            <w:tcBorders>
              <w:top w:val="single" w:color="auto" w:sz="12" w:space="0"/>
              <w:bottom w:val="double" w:color="auto" w:sz="6" w:space="0"/>
            </w:tcBorders>
            <w:vAlign w:val="center"/>
          </w:tcPr>
          <w:p w14:paraId="594D861C">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797" w:type="dxa"/>
            <w:tcBorders>
              <w:top w:val="single" w:color="auto" w:sz="12" w:space="0"/>
              <w:bottom w:val="double" w:color="auto" w:sz="6" w:space="0"/>
            </w:tcBorders>
            <w:vAlign w:val="center"/>
          </w:tcPr>
          <w:p w14:paraId="492A0B40">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89" w:type="dxa"/>
            <w:tcBorders>
              <w:top w:val="single" w:color="auto" w:sz="12" w:space="0"/>
              <w:bottom w:val="double" w:color="auto" w:sz="6" w:space="0"/>
            </w:tcBorders>
            <w:vAlign w:val="center"/>
          </w:tcPr>
          <w:p w14:paraId="417A7314">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435" w:type="dxa"/>
            <w:tcBorders>
              <w:top w:val="single" w:color="auto" w:sz="12" w:space="0"/>
              <w:bottom w:val="double" w:color="auto" w:sz="6" w:space="0"/>
            </w:tcBorders>
            <w:vAlign w:val="center"/>
          </w:tcPr>
          <w:p w14:paraId="3465D5C6">
            <w:pPr>
              <w:pStyle w:val="10"/>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890" w:type="dxa"/>
            <w:tcBorders>
              <w:top w:val="single" w:color="auto" w:sz="12" w:space="0"/>
              <w:bottom w:val="double" w:color="auto" w:sz="6" w:space="0"/>
            </w:tcBorders>
            <w:vAlign w:val="center"/>
          </w:tcPr>
          <w:p w14:paraId="3BA93690">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00" w:type="dxa"/>
            <w:tcBorders>
              <w:top w:val="single" w:color="auto" w:sz="12" w:space="0"/>
              <w:bottom w:val="double" w:color="auto" w:sz="6" w:space="0"/>
            </w:tcBorders>
            <w:vAlign w:val="center"/>
          </w:tcPr>
          <w:p w14:paraId="6C04AB8E">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763981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double" w:color="auto" w:sz="6" w:space="0"/>
              <w:bottom w:val="single" w:color="auto" w:sz="6" w:space="0"/>
            </w:tcBorders>
            <w:vAlign w:val="center"/>
          </w:tcPr>
          <w:p w14:paraId="7F695186">
            <w:pPr>
              <w:pStyle w:val="10"/>
              <w:keepNext/>
              <w:spacing w:line="440" w:lineRule="exact"/>
              <w:ind w:left="63" w:right="63"/>
              <w:rPr>
                <w:rFonts w:hint="eastAsia" w:ascii="宋体" w:hAnsi="宋体" w:eastAsia="宋体" w:cs="宋体"/>
                <w:color w:val="auto"/>
                <w:sz w:val="21"/>
                <w:szCs w:val="21"/>
                <w:highlight w:val="none"/>
                <w:lang w:eastAsia="zh-CN"/>
              </w:rPr>
            </w:pPr>
          </w:p>
        </w:tc>
        <w:tc>
          <w:tcPr>
            <w:tcW w:w="1245" w:type="dxa"/>
            <w:tcBorders>
              <w:top w:val="double" w:color="auto" w:sz="6" w:space="0"/>
              <w:bottom w:val="single" w:color="auto" w:sz="6" w:space="0"/>
            </w:tcBorders>
            <w:vAlign w:val="center"/>
          </w:tcPr>
          <w:p w14:paraId="68E6CE7E">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vAlign w:val="center"/>
          </w:tcPr>
          <w:p w14:paraId="2AB961D6">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81" w:type="dxa"/>
            <w:tcBorders>
              <w:top w:val="double" w:color="auto" w:sz="6" w:space="0"/>
              <w:bottom w:val="single" w:color="auto" w:sz="6" w:space="0"/>
            </w:tcBorders>
            <w:vAlign w:val="center"/>
          </w:tcPr>
          <w:p w14:paraId="7C47AAC2">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78" w:type="dxa"/>
            <w:tcBorders>
              <w:top w:val="double" w:color="auto" w:sz="6" w:space="0"/>
              <w:bottom w:val="single" w:color="auto" w:sz="6" w:space="0"/>
            </w:tcBorders>
            <w:vAlign w:val="center"/>
          </w:tcPr>
          <w:p w14:paraId="31E4D5EE">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97" w:type="dxa"/>
            <w:tcBorders>
              <w:top w:val="double" w:color="auto" w:sz="6" w:space="0"/>
              <w:bottom w:val="single" w:color="auto" w:sz="6" w:space="0"/>
            </w:tcBorders>
            <w:vAlign w:val="center"/>
          </w:tcPr>
          <w:p w14:paraId="74F9CA2F">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189" w:type="dxa"/>
            <w:tcBorders>
              <w:top w:val="double" w:color="auto" w:sz="6" w:space="0"/>
              <w:bottom w:val="single" w:color="auto" w:sz="6" w:space="0"/>
            </w:tcBorders>
            <w:vAlign w:val="center"/>
          </w:tcPr>
          <w:p w14:paraId="4FE8E7DD">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435" w:type="dxa"/>
            <w:tcBorders>
              <w:top w:val="double" w:color="auto" w:sz="6" w:space="0"/>
              <w:bottom w:val="single" w:color="auto" w:sz="6" w:space="0"/>
            </w:tcBorders>
            <w:vAlign w:val="center"/>
          </w:tcPr>
          <w:p w14:paraId="1ADFE470">
            <w:pPr>
              <w:pStyle w:val="10"/>
              <w:keepNext/>
              <w:spacing w:line="440" w:lineRule="exact"/>
              <w:ind w:left="63" w:right="63"/>
              <w:jc w:val="center"/>
              <w:rPr>
                <w:rFonts w:hint="eastAsia" w:ascii="宋体" w:hAnsi="宋体" w:eastAsia="宋体" w:cs="宋体"/>
                <w:color w:val="auto"/>
                <w:sz w:val="21"/>
                <w:szCs w:val="21"/>
                <w:highlight w:val="none"/>
                <w:lang w:eastAsia="zh-CN"/>
              </w:rPr>
            </w:pPr>
          </w:p>
        </w:tc>
        <w:tc>
          <w:tcPr>
            <w:tcW w:w="890" w:type="dxa"/>
            <w:tcBorders>
              <w:top w:val="double" w:color="auto" w:sz="6" w:space="0"/>
              <w:bottom w:val="single" w:color="auto" w:sz="6" w:space="0"/>
            </w:tcBorders>
            <w:vAlign w:val="center"/>
          </w:tcPr>
          <w:p w14:paraId="4BF9744B">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900" w:type="dxa"/>
            <w:tcBorders>
              <w:top w:val="double" w:color="auto" w:sz="6" w:space="0"/>
              <w:bottom w:val="single" w:color="auto" w:sz="6" w:space="0"/>
            </w:tcBorders>
            <w:vAlign w:val="center"/>
          </w:tcPr>
          <w:p w14:paraId="6EEDC287">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r>
      <w:tr w14:paraId="1A3B2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2249A70E">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3CEC42D">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1FC8F2D">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4165E860">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42A1DC66">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60359275">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507BA49D">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77C755AD">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9BD5450">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109D3042">
            <w:pPr>
              <w:pStyle w:val="10"/>
              <w:keepNext/>
              <w:spacing w:line="440" w:lineRule="exact"/>
              <w:ind w:left="63" w:right="63"/>
              <w:rPr>
                <w:rFonts w:hint="eastAsia" w:ascii="宋体" w:hAnsi="宋体" w:eastAsia="宋体" w:cs="宋体"/>
                <w:color w:val="auto"/>
                <w:sz w:val="21"/>
                <w:szCs w:val="21"/>
                <w:highlight w:val="none"/>
              </w:rPr>
            </w:pPr>
          </w:p>
        </w:tc>
      </w:tr>
      <w:tr w14:paraId="25F74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C3F5304">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0E3FD65F">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7B35AC0C">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3FBBD271">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4C85366F">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69B7A84">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FFDBA5D">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60001AAA">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74452249">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9B42916">
            <w:pPr>
              <w:pStyle w:val="10"/>
              <w:keepNext/>
              <w:spacing w:line="440" w:lineRule="exact"/>
              <w:ind w:left="63" w:right="63"/>
              <w:rPr>
                <w:rFonts w:hint="eastAsia" w:ascii="宋体" w:hAnsi="宋体" w:eastAsia="宋体" w:cs="宋体"/>
                <w:color w:val="auto"/>
                <w:sz w:val="21"/>
                <w:szCs w:val="21"/>
                <w:highlight w:val="none"/>
              </w:rPr>
            </w:pPr>
          </w:p>
        </w:tc>
      </w:tr>
      <w:tr w14:paraId="6A5FD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46C5C5B8">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09FD5EB8">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7E1F5692">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6E33B094">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47DC4A8D">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7EE19651">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22188D93">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18F1DB6">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61C03172">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4751F6A9">
            <w:pPr>
              <w:pStyle w:val="10"/>
              <w:keepNext/>
              <w:spacing w:line="440" w:lineRule="exact"/>
              <w:ind w:left="63" w:right="63"/>
              <w:rPr>
                <w:rFonts w:hint="eastAsia" w:ascii="宋体" w:hAnsi="宋体" w:eastAsia="宋体" w:cs="宋体"/>
                <w:color w:val="auto"/>
                <w:sz w:val="21"/>
                <w:szCs w:val="21"/>
                <w:highlight w:val="none"/>
              </w:rPr>
            </w:pPr>
          </w:p>
        </w:tc>
      </w:tr>
      <w:tr w14:paraId="6399F0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C9FA888">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51AA0B8E">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4B16B8E">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12589355">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14C4507">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CC8F9DB">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B1A553C">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7E1A526">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2785059C">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61E68220">
            <w:pPr>
              <w:pStyle w:val="10"/>
              <w:keepNext/>
              <w:spacing w:line="440" w:lineRule="exact"/>
              <w:ind w:left="63" w:right="63"/>
              <w:rPr>
                <w:rFonts w:hint="eastAsia" w:ascii="宋体" w:hAnsi="宋体" w:eastAsia="宋体" w:cs="宋体"/>
                <w:color w:val="auto"/>
                <w:sz w:val="21"/>
                <w:szCs w:val="21"/>
                <w:highlight w:val="none"/>
              </w:rPr>
            </w:pPr>
          </w:p>
        </w:tc>
      </w:tr>
      <w:tr w14:paraId="2E94B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AC849B2">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761C1586">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68A05A7A">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6C9AFE50">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27B6DDC">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0F5E9780">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4DBCEB6B">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6EE4EB8">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5E781319">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3F690E79">
            <w:pPr>
              <w:pStyle w:val="10"/>
              <w:keepNext/>
              <w:spacing w:line="440" w:lineRule="exact"/>
              <w:ind w:left="63" w:right="63"/>
              <w:rPr>
                <w:rFonts w:hint="eastAsia" w:ascii="宋体" w:hAnsi="宋体" w:eastAsia="宋体" w:cs="宋体"/>
                <w:color w:val="auto"/>
                <w:sz w:val="21"/>
                <w:szCs w:val="21"/>
                <w:highlight w:val="none"/>
              </w:rPr>
            </w:pPr>
          </w:p>
        </w:tc>
      </w:tr>
      <w:tr w14:paraId="5FE8E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5DB4B4B6">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503DE998">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0D3DFCB8">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99684B8">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2B2B491A">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F262845">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1FBDB619">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743100B7">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3B52B47">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0E94AD0E">
            <w:pPr>
              <w:pStyle w:val="10"/>
              <w:keepNext/>
              <w:spacing w:line="440" w:lineRule="exact"/>
              <w:ind w:left="63" w:right="63"/>
              <w:rPr>
                <w:rFonts w:hint="eastAsia" w:ascii="宋体" w:hAnsi="宋体" w:eastAsia="宋体" w:cs="宋体"/>
                <w:color w:val="auto"/>
                <w:sz w:val="21"/>
                <w:szCs w:val="21"/>
                <w:highlight w:val="none"/>
              </w:rPr>
            </w:pPr>
          </w:p>
        </w:tc>
      </w:tr>
      <w:tr w14:paraId="4E237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DA7DEB3">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5D9324C2">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3F88797">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4BC80E05">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0D7B1566">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C86B470">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3781638">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75D67A8B">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5113D90A">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8EBEB6D">
            <w:pPr>
              <w:pStyle w:val="10"/>
              <w:keepNext/>
              <w:spacing w:line="440" w:lineRule="exact"/>
              <w:ind w:left="63" w:right="63"/>
              <w:rPr>
                <w:rFonts w:hint="eastAsia" w:ascii="宋体" w:hAnsi="宋体" w:eastAsia="宋体" w:cs="宋体"/>
                <w:color w:val="auto"/>
                <w:sz w:val="21"/>
                <w:szCs w:val="21"/>
                <w:highlight w:val="none"/>
              </w:rPr>
            </w:pPr>
          </w:p>
        </w:tc>
      </w:tr>
      <w:tr w14:paraId="543AC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76285A88">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6D4894B">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0481649B">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7E3BA6C8">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20FEC54C">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672AF566">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DA9F374">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1CA80102">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05B742C6">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71A554FD">
            <w:pPr>
              <w:pStyle w:val="10"/>
              <w:keepNext/>
              <w:spacing w:line="440" w:lineRule="exact"/>
              <w:ind w:left="63" w:right="63"/>
              <w:rPr>
                <w:rFonts w:hint="eastAsia" w:ascii="宋体" w:hAnsi="宋体" w:eastAsia="宋体" w:cs="宋体"/>
                <w:color w:val="auto"/>
                <w:sz w:val="21"/>
                <w:szCs w:val="21"/>
                <w:highlight w:val="none"/>
              </w:rPr>
            </w:pPr>
          </w:p>
        </w:tc>
      </w:tr>
      <w:tr w14:paraId="57182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1385F3AA">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191BFC5">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1AFC3C5E">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4ECFD020">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6D628783">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9159D46">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12FB6C6">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FAF81FA">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2556E20">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71BC18EA">
            <w:pPr>
              <w:pStyle w:val="10"/>
              <w:keepNext/>
              <w:spacing w:line="440" w:lineRule="exact"/>
              <w:ind w:left="63" w:right="63"/>
              <w:rPr>
                <w:rFonts w:hint="eastAsia" w:ascii="宋体" w:hAnsi="宋体" w:eastAsia="宋体" w:cs="宋体"/>
                <w:color w:val="auto"/>
                <w:sz w:val="21"/>
                <w:szCs w:val="21"/>
                <w:highlight w:val="none"/>
              </w:rPr>
            </w:pPr>
          </w:p>
        </w:tc>
      </w:tr>
      <w:tr w14:paraId="4F88E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056A04D3">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492C2306">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27D3B429">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55DE5574">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0BA5363">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55B098A1">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77BA313E">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547DB59">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14B3AC69">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D4976BD">
            <w:pPr>
              <w:pStyle w:val="10"/>
              <w:keepNext/>
              <w:spacing w:line="440" w:lineRule="exact"/>
              <w:ind w:left="63" w:right="63"/>
              <w:rPr>
                <w:rFonts w:hint="eastAsia" w:ascii="宋体" w:hAnsi="宋体" w:eastAsia="宋体" w:cs="宋体"/>
                <w:color w:val="auto"/>
                <w:sz w:val="21"/>
                <w:szCs w:val="21"/>
                <w:highlight w:val="none"/>
              </w:rPr>
            </w:pPr>
          </w:p>
        </w:tc>
      </w:tr>
    </w:tbl>
    <w:p w14:paraId="1B9BCC87">
      <w:pPr>
        <w:pStyle w:val="34"/>
        <w:spacing w:line="360" w:lineRule="auto"/>
        <w:jc w:val="left"/>
        <w:rPr>
          <w:rFonts w:hint="eastAsia" w:ascii="宋体" w:hAnsi="宋体" w:eastAsia="宋体" w:cs="宋体"/>
          <w:b/>
          <w:bCs/>
          <w:color w:val="auto"/>
          <w:kern w:val="2"/>
          <w:sz w:val="22"/>
          <w:szCs w:val="22"/>
          <w:highlight w:val="none"/>
        </w:rPr>
      </w:pPr>
    </w:p>
    <w:p w14:paraId="77838B95">
      <w:pPr>
        <w:pStyle w:val="34"/>
        <w:spacing w:line="360" w:lineRule="auto"/>
        <w:jc w:val="left"/>
        <w:rPr>
          <w:rFonts w:hint="eastAsia" w:ascii="宋体" w:hAnsi="宋体" w:eastAsia="宋体" w:cs="宋体"/>
          <w:b/>
          <w:bCs/>
          <w:color w:val="auto"/>
          <w:kern w:val="2"/>
          <w:sz w:val="22"/>
          <w:szCs w:val="22"/>
          <w:highlight w:val="none"/>
        </w:rPr>
      </w:pPr>
    </w:p>
    <w:p w14:paraId="6BD20651">
      <w:pPr>
        <w:pStyle w:val="34"/>
        <w:spacing w:line="360" w:lineRule="auto"/>
        <w:jc w:val="left"/>
        <w:rPr>
          <w:rFonts w:hint="eastAsia" w:ascii="宋体" w:hAnsi="宋体" w:eastAsia="宋体" w:cs="宋体"/>
          <w:b/>
          <w:bCs/>
          <w:color w:val="auto"/>
          <w:kern w:val="2"/>
          <w:sz w:val="22"/>
          <w:szCs w:val="22"/>
          <w:highlight w:val="none"/>
        </w:rPr>
      </w:pPr>
    </w:p>
    <w:p w14:paraId="2A1898A0">
      <w:pPr>
        <w:pStyle w:val="34"/>
        <w:spacing w:line="360" w:lineRule="auto"/>
        <w:jc w:val="left"/>
        <w:rPr>
          <w:rFonts w:hint="eastAsia" w:ascii="宋体" w:hAnsi="宋体" w:eastAsia="宋体" w:cs="宋体"/>
          <w:b/>
          <w:bCs/>
          <w:color w:val="auto"/>
          <w:kern w:val="2"/>
          <w:sz w:val="22"/>
          <w:szCs w:val="22"/>
          <w:highlight w:val="none"/>
        </w:rPr>
      </w:pPr>
    </w:p>
    <w:p w14:paraId="04E1F32A">
      <w:pPr>
        <w:pStyle w:val="34"/>
        <w:spacing w:line="360" w:lineRule="auto"/>
        <w:jc w:val="left"/>
        <w:rPr>
          <w:rFonts w:hint="eastAsia" w:ascii="宋体" w:hAnsi="宋体" w:eastAsia="宋体" w:cs="宋体"/>
          <w:b/>
          <w:bCs/>
          <w:color w:val="auto"/>
          <w:kern w:val="2"/>
          <w:sz w:val="22"/>
          <w:szCs w:val="22"/>
          <w:highlight w:val="none"/>
        </w:rPr>
      </w:pPr>
    </w:p>
    <w:p w14:paraId="671225F2">
      <w:pPr>
        <w:pStyle w:val="34"/>
        <w:spacing w:line="360" w:lineRule="auto"/>
        <w:jc w:val="left"/>
        <w:rPr>
          <w:rFonts w:hint="eastAsia" w:ascii="宋体" w:hAnsi="宋体" w:eastAsia="宋体" w:cs="宋体"/>
          <w:b/>
          <w:bCs/>
          <w:color w:val="auto"/>
          <w:kern w:val="2"/>
          <w:sz w:val="22"/>
          <w:szCs w:val="22"/>
          <w:highlight w:val="none"/>
        </w:rPr>
      </w:pPr>
    </w:p>
    <w:p w14:paraId="3E3DD2CB">
      <w:pPr>
        <w:pStyle w:val="34"/>
        <w:spacing w:line="360" w:lineRule="auto"/>
        <w:jc w:val="left"/>
        <w:rPr>
          <w:rFonts w:hint="eastAsia" w:ascii="宋体" w:hAnsi="宋体" w:eastAsia="宋体" w:cs="宋体"/>
          <w:color w:val="auto"/>
          <w:kern w:val="2"/>
          <w:sz w:val="18"/>
          <w:szCs w:val="18"/>
          <w:highlight w:val="none"/>
        </w:rPr>
      </w:pPr>
    </w:p>
    <w:p w14:paraId="253072C1">
      <w:pPr>
        <w:pStyle w:val="34"/>
        <w:spacing w:line="360" w:lineRule="auto"/>
        <w:jc w:val="left"/>
        <w:rPr>
          <w:rFonts w:hint="eastAsia" w:ascii="宋体" w:hAnsi="宋体" w:eastAsia="宋体" w:cs="宋体"/>
          <w:color w:val="auto"/>
          <w:kern w:val="2"/>
          <w:sz w:val="18"/>
          <w:szCs w:val="18"/>
          <w:highlight w:val="none"/>
        </w:rPr>
      </w:pPr>
    </w:p>
    <w:p w14:paraId="2472FFA2">
      <w:pPr>
        <w:pStyle w:val="34"/>
        <w:spacing w:line="360" w:lineRule="auto"/>
        <w:jc w:val="left"/>
        <w:rPr>
          <w:rFonts w:hint="eastAsia" w:ascii="宋体" w:hAnsi="宋体" w:eastAsia="宋体" w:cs="宋体"/>
          <w:color w:val="auto"/>
          <w:kern w:val="2"/>
          <w:sz w:val="18"/>
          <w:szCs w:val="18"/>
          <w:highlight w:val="none"/>
        </w:rPr>
      </w:pPr>
    </w:p>
    <w:p w14:paraId="1A645671">
      <w:pPr>
        <w:pStyle w:val="34"/>
        <w:spacing w:line="360" w:lineRule="auto"/>
        <w:jc w:val="left"/>
        <w:rPr>
          <w:rFonts w:hint="eastAsia" w:ascii="宋体" w:hAnsi="宋体" w:eastAsia="宋体" w:cs="宋体"/>
          <w:color w:val="auto"/>
          <w:kern w:val="2"/>
          <w:sz w:val="18"/>
          <w:szCs w:val="18"/>
          <w:highlight w:val="none"/>
        </w:rPr>
      </w:pPr>
    </w:p>
    <w:p w14:paraId="0C539FB7">
      <w:pPr>
        <w:pStyle w:val="34"/>
        <w:spacing w:line="360" w:lineRule="auto"/>
        <w:jc w:val="left"/>
        <w:rPr>
          <w:rFonts w:hint="eastAsia" w:ascii="宋体" w:hAnsi="宋体" w:eastAsia="宋体" w:cs="宋体"/>
          <w:color w:val="auto"/>
          <w:kern w:val="2"/>
          <w:sz w:val="18"/>
          <w:szCs w:val="18"/>
          <w:highlight w:val="none"/>
        </w:rPr>
      </w:pPr>
    </w:p>
    <w:p w14:paraId="7FF7E372">
      <w:pPr>
        <w:pStyle w:val="34"/>
        <w:spacing w:line="360" w:lineRule="auto"/>
        <w:jc w:val="left"/>
        <w:rPr>
          <w:rFonts w:hint="eastAsia" w:ascii="宋体" w:hAnsi="宋体" w:eastAsia="宋体" w:cs="宋体"/>
          <w:color w:val="auto"/>
          <w:kern w:val="2"/>
          <w:sz w:val="18"/>
          <w:szCs w:val="18"/>
          <w:highlight w:val="none"/>
        </w:rPr>
      </w:pPr>
    </w:p>
    <w:p w14:paraId="4FEA408A">
      <w:pPr>
        <w:pStyle w:val="34"/>
        <w:spacing w:line="360" w:lineRule="auto"/>
        <w:jc w:val="left"/>
        <w:rPr>
          <w:rFonts w:hint="eastAsia" w:ascii="宋体" w:hAnsi="宋体" w:eastAsia="宋体" w:cs="宋体"/>
          <w:color w:val="auto"/>
          <w:kern w:val="2"/>
          <w:sz w:val="18"/>
          <w:szCs w:val="18"/>
          <w:highlight w:val="none"/>
        </w:rPr>
      </w:pPr>
    </w:p>
    <w:p w14:paraId="451D8212">
      <w:pPr>
        <w:pStyle w:val="34"/>
        <w:spacing w:line="360" w:lineRule="auto"/>
        <w:jc w:val="left"/>
        <w:rPr>
          <w:rFonts w:hint="eastAsia" w:ascii="宋体" w:hAnsi="宋体" w:eastAsia="宋体" w:cs="宋体"/>
          <w:color w:val="auto"/>
          <w:kern w:val="2"/>
          <w:sz w:val="18"/>
          <w:szCs w:val="18"/>
          <w:highlight w:val="none"/>
        </w:rPr>
      </w:pPr>
    </w:p>
    <w:p w14:paraId="038540AD">
      <w:pPr>
        <w:pStyle w:val="34"/>
        <w:spacing w:line="360" w:lineRule="auto"/>
        <w:jc w:val="left"/>
        <w:rPr>
          <w:rFonts w:hint="eastAsia" w:ascii="宋体" w:hAnsi="宋体" w:eastAsia="宋体" w:cs="宋体"/>
          <w:color w:val="auto"/>
          <w:kern w:val="2"/>
          <w:sz w:val="18"/>
          <w:szCs w:val="18"/>
          <w:highlight w:val="none"/>
        </w:rPr>
      </w:pPr>
    </w:p>
    <w:p w14:paraId="015878DF">
      <w:pPr>
        <w:pStyle w:val="34"/>
        <w:spacing w:line="360" w:lineRule="auto"/>
        <w:jc w:val="left"/>
        <w:rPr>
          <w:rFonts w:hint="eastAsia" w:ascii="宋体" w:hAnsi="宋体" w:eastAsia="宋体" w:cs="宋体"/>
          <w:b/>
          <w:bCs/>
          <w:color w:val="auto"/>
          <w:kern w:val="2"/>
          <w:sz w:val="22"/>
          <w:szCs w:val="22"/>
          <w:highlight w:val="none"/>
        </w:rPr>
      </w:pPr>
    </w:p>
    <w:p w14:paraId="1F646506">
      <w:pPr>
        <w:pStyle w:val="34"/>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附件2：支付担保格式</w:t>
      </w:r>
    </w:p>
    <w:p w14:paraId="323BD173">
      <w:pPr>
        <w:spacing w:before="158" w:beforeLines="50" w:after="158"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0ED0584E">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50DE580D">
      <w:pPr>
        <w:spacing w:line="440" w:lineRule="exact"/>
        <w:jc w:val="left"/>
        <w:rPr>
          <w:rFonts w:hint="eastAsia" w:ascii="宋体" w:hAnsi="宋体" w:eastAsia="宋体" w:cs="宋体"/>
          <w:color w:val="auto"/>
          <w:sz w:val="21"/>
          <w:szCs w:val="21"/>
          <w:highlight w:val="none"/>
        </w:rPr>
      </w:pPr>
    </w:p>
    <w:p w14:paraId="5595FC1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23A1417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2F504A8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3751D68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6C020A9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0A6397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1AEE513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4E92E05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5F09EFD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58A76CA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3810C40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591FCE4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6132909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12D36B3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5D4322A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天内无条件支付。</w:t>
      </w:r>
    </w:p>
    <w:p w14:paraId="17BB23F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013862D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468AC2B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6670203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1F522D5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7698B960">
      <w:pPr>
        <w:spacing w:line="400" w:lineRule="exact"/>
        <w:jc w:val="left"/>
        <w:rPr>
          <w:rFonts w:hint="eastAsia" w:ascii="宋体" w:hAnsi="宋体" w:eastAsia="宋体" w:cs="宋体"/>
          <w:color w:val="auto"/>
          <w:sz w:val="21"/>
          <w:szCs w:val="21"/>
          <w:highlight w:val="none"/>
        </w:rPr>
      </w:pPr>
    </w:p>
    <w:p w14:paraId="452E63FC">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72EA5E9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6150D53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2E154BD0">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17E86ED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39F1B7E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1CF1EF81">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21F18CA5">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30335FB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21B74A2B">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21357BFB">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4C95FFE9">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0A2B12E6">
      <w:pPr>
        <w:spacing w:line="400" w:lineRule="exact"/>
        <w:ind w:firstLine="420" w:firstLineChars="200"/>
        <w:jc w:val="left"/>
        <w:rPr>
          <w:rFonts w:hint="eastAsia" w:ascii="宋体" w:hAnsi="宋体" w:eastAsia="宋体" w:cs="宋体"/>
          <w:color w:val="auto"/>
          <w:sz w:val="21"/>
          <w:szCs w:val="21"/>
          <w:highlight w:val="none"/>
        </w:rPr>
      </w:pPr>
    </w:p>
    <w:p w14:paraId="50379C90">
      <w:pPr>
        <w:spacing w:line="400" w:lineRule="exact"/>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4D07BC75">
      <w:pPr>
        <w:spacing w:line="400" w:lineRule="exact"/>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5B1F9A6D">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01D6AA2E">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0AFA6185">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15E20046">
      <w:pPr>
        <w:spacing w:line="400" w:lineRule="exact"/>
        <w:ind w:right="150" w:firstLine="420" w:firstLineChars="200"/>
        <w:jc w:val="left"/>
        <w:rPr>
          <w:rFonts w:hint="eastAsia" w:ascii="宋体" w:hAnsi="宋体" w:eastAsia="宋体" w:cs="宋体"/>
          <w:color w:val="auto"/>
          <w:sz w:val="21"/>
          <w:szCs w:val="21"/>
          <w:highlight w:val="none"/>
          <w:u w:val="single"/>
        </w:rPr>
      </w:pPr>
    </w:p>
    <w:p w14:paraId="4792C55E">
      <w:pPr>
        <w:spacing w:line="400" w:lineRule="exact"/>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616DC90">
      <w:pPr>
        <w:pStyle w:val="34"/>
        <w:spacing w:line="360" w:lineRule="auto"/>
        <w:jc w:val="left"/>
        <w:rPr>
          <w:rFonts w:hint="eastAsia" w:ascii="宋体" w:hAnsi="宋体" w:eastAsia="宋体" w:cs="宋体"/>
          <w:b/>
          <w:bCs/>
          <w:color w:val="auto"/>
          <w:kern w:val="2"/>
          <w:sz w:val="24"/>
          <w:szCs w:val="24"/>
          <w:highlight w:val="none"/>
        </w:rPr>
      </w:pPr>
    </w:p>
    <w:p w14:paraId="26F9918B">
      <w:pPr>
        <w:pStyle w:val="34"/>
        <w:spacing w:line="360" w:lineRule="auto"/>
        <w:jc w:val="left"/>
        <w:rPr>
          <w:rFonts w:hint="eastAsia" w:ascii="宋体" w:hAnsi="宋体" w:eastAsia="宋体" w:cs="宋体"/>
          <w:b/>
          <w:bCs/>
          <w:color w:val="auto"/>
          <w:kern w:val="2"/>
          <w:sz w:val="24"/>
          <w:szCs w:val="24"/>
          <w:highlight w:val="none"/>
        </w:rPr>
      </w:pPr>
    </w:p>
    <w:p w14:paraId="16018403">
      <w:pPr>
        <w:pStyle w:val="34"/>
        <w:spacing w:line="360" w:lineRule="auto"/>
        <w:jc w:val="left"/>
        <w:rPr>
          <w:rFonts w:hint="eastAsia" w:ascii="宋体" w:hAnsi="宋体" w:eastAsia="宋体" w:cs="宋体"/>
          <w:b/>
          <w:bCs/>
          <w:color w:val="auto"/>
          <w:kern w:val="2"/>
          <w:sz w:val="24"/>
          <w:szCs w:val="24"/>
          <w:highlight w:val="none"/>
        </w:rPr>
      </w:pPr>
    </w:p>
    <w:p w14:paraId="03DE738B">
      <w:pPr>
        <w:pStyle w:val="34"/>
        <w:spacing w:line="360" w:lineRule="auto"/>
        <w:jc w:val="left"/>
        <w:rPr>
          <w:rFonts w:hint="eastAsia" w:ascii="宋体" w:hAnsi="宋体" w:eastAsia="宋体" w:cs="宋体"/>
          <w:b/>
          <w:bCs/>
          <w:color w:val="auto"/>
          <w:kern w:val="2"/>
          <w:sz w:val="24"/>
          <w:szCs w:val="24"/>
          <w:highlight w:val="none"/>
        </w:rPr>
      </w:pPr>
    </w:p>
    <w:p w14:paraId="7AB7A041">
      <w:pPr>
        <w:pStyle w:val="34"/>
        <w:spacing w:line="360" w:lineRule="auto"/>
        <w:jc w:val="left"/>
        <w:rPr>
          <w:rFonts w:hint="eastAsia" w:ascii="宋体" w:hAnsi="宋体" w:eastAsia="宋体" w:cs="宋体"/>
          <w:b/>
          <w:bCs/>
          <w:color w:val="auto"/>
          <w:kern w:val="2"/>
          <w:sz w:val="24"/>
          <w:szCs w:val="24"/>
          <w:highlight w:val="none"/>
        </w:rPr>
        <w:sectPr>
          <w:headerReference r:id="rId17" w:type="default"/>
          <w:footerReference r:id="rId18" w:type="default"/>
          <w:pgSz w:w="11911" w:h="16838"/>
          <w:pgMar w:top="1134" w:right="1134" w:bottom="850" w:left="1417" w:header="720" w:footer="720" w:gutter="0"/>
          <w:pgNumType w:fmt="numberInDash"/>
          <w:cols w:space="0" w:num="1"/>
          <w:rtlGutter w:val="0"/>
          <w:docGrid w:linePitch="317" w:charSpace="0"/>
        </w:sectPr>
      </w:pPr>
    </w:p>
    <w:p w14:paraId="77D8E384">
      <w:pPr>
        <w:pStyle w:val="34"/>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：履约保函</w:t>
      </w:r>
    </w:p>
    <w:p w14:paraId="5104C247">
      <w:pPr>
        <w:spacing w:before="100" w:line="185" w:lineRule="auto"/>
        <w:ind w:left="3679"/>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14:textOutline w14:w="3175" w14:cap="flat" w14:cmpd="sng" w14:algn="ctr">
            <w14:solidFill>
              <w14:srgbClr w14:val="000000"/>
            </w14:solidFill>
            <w14:prstDash w14:val="solid"/>
            <w14:miter w14:val="0"/>
          </w14:textOutline>
        </w:rPr>
        <w:t>履约保函</w:t>
      </w:r>
    </w:p>
    <w:p w14:paraId="7A67F446">
      <w:pPr>
        <w:spacing w:line="250" w:lineRule="auto"/>
        <w:rPr>
          <w:color w:val="auto"/>
          <w:highlight w:val="none"/>
        </w:rPr>
      </w:pPr>
    </w:p>
    <w:p w14:paraId="2E6F0B40">
      <w:pPr>
        <w:spacing w:line="251" w:lineRule="auto"/>
        <w:rPr>
          <w:color w:val="auto"/>
          <w:highlight w:val="none"/>
        </w:rPr>
      </w:pPr>
    </w:p>
    <w:p w14:paraId="587CBF1A">
      <w:pPr>
        <w:spacing w:line="251" w:lineRule="auto"/>
        <w:rPr>
          <w:color w:val="auto"/>
          <w:highlight w:val="none"/>
        </w:rPr>
      </w:pPr>
    </w:p>
    <w:p w14:paraId="7F6B0B83">
      <w:pPr>
        <w:tabs>
          <w:tab w:val="left" w:pos="2526"/>
        </w:tabs>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cs="宋体"/>
          <w:color w:val="auto"/>
          <w:sz w:val="21"/>
          <w:szCs w:val="21"/>
          <w:highlight w:val="none"/>
          <w:u w:val="single"/>
          <w:lang w:eastAsia="zh-CN"/>
        </w:rPr>
        <w:t>（</w:t>
      </w:r>
      <w:r>
        <w:rPr>
          <w:rFonts w:hint="eastAsia" w:ascii="宋体" w:hAnsi="宋体" w:eastAsia="宋体" w:cs="宋体"/>
          <w:color w:val="auto"/>
          <w:spacing w:val="2"/>
          <w:sz w:val="21"/>
          <w:szCs w:val="21"/>
          <w:highlight w:val="none"/>
        </w:rPr>
        <w:t>发包人名称</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p>
    <w:p w14:paraId="3B96C7E7">
      <w:pPr>
        <w:spacing w:line="267" w:lineRule="auto"/>
        <w:rPr>
          <w:rFonts w:hint="eastAsia" w:ascii="宋体" w:hAnsi="宋体" w:eastAsia="宋体" w:cs="宋体"/>
          <w:color w:val="auto"/>
          <w:sz w:val="21"/>
          <w:szCs w:val="21"/>
          <w:highlight w:val="none"/>
        </w:rPr>
      </w:pPr>
    </w:p>
    <w:p w14:paraId="188285B3">
      <w:pPr>
        <w:spacing w:line="268" w:lineRule="auto"/>
        <w:rPr>
          <w:rFonts w:hint="eastAsia" w:ascii="宋体" w:hAnsi="宋体" w:eastAsia="宋体" w:cs="宋体"/>
          <w:color w:val="auto"/>
          <w:sz w:val="21"/>
          <w:szCs w:val="21"/>
          <w:highlight w:val="none"/>
        </w:rPr>
      </w:pPr>
    </w:p>
    <w:p w14:paraId="09C2DB80">
      <w:pPr>
        <w:spacing w:before="65" w:line="228"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鉴于 </w:t>
      </w:r>
      <w:r>
        <w:rPr>
          <w:rFonts w:hint="eastAsia" w:ascii="宋体" w:hAnsi="宋体" w:cs="宋体"/>
          <w:color w:val="auto"/>
          <w:spacing w:val="8"/>
          <w:sz w:val="21"/>
          <w:szCs w:val="21"/>
          <w:highlight w:val="none"/>
          <w:lang w:eastAsia="zh-CN"/>
        </w:rPr>
        <w:t>（</w:t>
      </w:r>
      <w:r>
        <w:rPr>
          <w:rFonts w:hint="eastAsia" w:ascii="宋体" w:hAnsi="宋体" w:eastAsia="宋体" w:cs="宋体"/>
          <w:color w:val="auto"/>
          <w:spacing w:val="7"/>
          <w:sz w:val="21"/>
          <w:szCs w:val="21"/>
          <w:highlight w:val="none"/>
        </w:rPr>
        <w:t>发</w:t>
      </w:r>
      <w:r>
        <w:rPr>
          <w:rFonts w:hint="eastAsia" w:ascii="宋体" w:hAnsi="宋体" w:eastAsia="宋体" w:cs="宋体"/>
          <w:color w:val="auto"/>
          <w:spacing w:val="4"/>
          <w:sz w:val="21"/>
          <w:szCs w:val="21"/>
          <w:highlight w:val="none"/>
        </w:rPr>
        <w:t>包人名称，以下简称“发包人”</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 接受</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承包人名称，</w:t>
      </w:r>
    </w:p>
    <w:p w14:paraId="79E8E074">
      <w:pPr>
        <w:spacing w:before="197" w:line="280" w:lineRule="auto"/>
        <w:ind w:left="10" w:right="64" w:firstLine="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以下称“</w:t>
      </w: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3"/>
          <w:sz w:val="21"/>
          <w:szCs w:val="21"/>
          <w:highlight w:val="none"/>
        </w:rPr>
        <w:t>包人”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 xml:space="preserve"> 于 </w:t>
      </w:r>
      <w:r>
        <w:rPr>
          <w:rFonts w:hint="eastAsia" w:ascii="宋体" w:hAnsi="宋体" w:eastAsia="宋体" w:cs="宋体"/>
          <w:color w:val="auto"/>
          <w:spacing w:val="3"/>
          <w:sz w:val="21"/>
          <w:szCs w:val="21"/>
          <w:highlight w:val="none"/>
          <w:u w:val="single"/>
        </w:rPr>
        <w:t xml:space="preserve">        年    月       日 </w:t>
      </w:r>
      <w:r>
        <w:rPr>
          <w:rFonts w:hint="eastAsia" w:ascii="宋体" w:hAnsi="宋体" w:eastAsia="宋体" w:cs="宋体"/>
          <w:color w:val="auto"/>
          <w:spacing w:val="3"/>
          <w:sz w:val="21"/>
          <w:szCs w:val="21"/>
          <w:highlight w:val="none"/>
        </w:rPr>
        <w:t>递 交的</w:t>
      </w:r>
      <w:r>
        <w:rPr>
          <w:rFonts w:hint="eastAsia" w:ascii="宋体" w:hAnsi="宋体" w:eastAsia="宋体" w:cs="宋体"/>
          <w:color w:val="auto"/>
          <w:spacing w:val="3"/>
          <w:sz w:val="21"/>
          <w:szCs w:val="21"/>
          <w:highlight w:val="none"/>
          <w:u w:val="single"/>
        </w:rPr>
        <w:t xml:space="preserve">            </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项目名称</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的投标文件。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我</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9"/>
          <w:sz w:val="21"/>
          <w:szCs w:val="21"/>
          <w:highlight w:val="none"/>
        </w:rPr>
        <w:t>愿意无条件地、不可撤销地就承包人履行与你方订立的合同，向你方提供担保。</w:t>
      </w:r>
    </w:p>
    <w:p w14:paraId="72D6720D">
      <w:pPr>
        <w:spacing w:before="85" w:line="227" w:lineRule="auto"/>
        <w:ind w:left="1011"/>
        <w:outlineLvl w:val="1"/>
        <w:rPr>
          <w:rFonts w:hint="eastAsia" w:ascii="宋体" w:hAnsi="宋体" w:eastAsia="宋体" w:cs="宋体"/>
          <w:color w:val="auto"/>
          <w:sz w:val="21"/>
          <w:szCs w:val="21"/>
          <w:highlight w:val="none"/>
        </w:rPr>
      </w:pPr>
      <w:bookmarkStart w:id="367" w:name="_Toc27871"/>
      <w:r>
        <w:rPr>
          <w:rFonts w:hint="eastAsia" w:ascii="宋体" w:hAnsi="宋体" w:eastAsia="宋体" w:cs="宋体"/>
          <w:color w:val="auto"/>
          <w:spacing w:val="2"/>
          <w:sz w:val="21"/>
          <w:szCs w:val="21"/>
          <w:highlight w:val="none"/>
        </w:rPr>
        <w:t xml:space="preserve">1.  担保金额人民币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大写</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o</w:t>
      </w:r>
      <w:bookmarkEnd w:id="367"/>
    </w:p>
    <w:p w14:paraId="0DB49DC5">
      <w:pPr>
        <w:spacing w:before="112" w:line="227" w:lineRule="auto"/>
        <w:ind w:left="0" w:leftChars="0" w:firstLine="888" w:firstLineChars="4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担保有效期自发包人与承包人签订的合同生效之日起至发包人签发工程完工证书之日止。</w:t>
      </w:r>
    </w:p>
    <w:p w14:paraId="3B3589E8">
      <w:pPr>
        <w:spacing w:before="114" w:line="332" w:lineRule="auto"/>
        <w:ind w:left="368" w:right="27" w:firstLine="6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在本担保有效期内，因承包人违反合同约定的义务给你方造成经济损失时，我方在收到你方以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书面形式提出的在担保金额内的赔偿</w:t>
      </w:r>
      <w:r>
        <w:rPr>
          <w:rFonts w:hint="eastAsia" w:ascii="宋体" w:hAnsi="宋体" w:eastAsia="宋体" w:cs="宋体"/>
          <w:color w:val="auto"/>
          <w:sz w:val="21"/>
          <w:szCs w:val="21"/>
          <w:highlight w:val="none"/>
        </w:rPr>
        <w:t>要求后，无条件地在 7 天内予以支付。</w:t>
      </w:r>
    </w:p>
    <w:p w14:paraId="197BE133">
      <w:pPr>
        <w:spacing w:before="1" w:line="227" w:lineRule="auto"/>
        <w:ind w:left="9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  发包人和承</w:t>
      </w:r>
      <w:r>
        <w:rPr>
          <w:rFonts w:hint="eastAsia" w:ascii="宋体" w:hAnsi="宋体" w:eastAsia="宋体" w:cs="宋体"/>
          <w:color w:val="auto"/>
          <w:spacing w:val="3"/>
          <w:sz w:val="21"/>
          <w:szCs w:val="21"/>
          <w:highlight w:val="none"/>
        </w:rPr>
        <w:t>包人按《通用合同条款》第 15  条变更合同时，我方承担本担保规定的义务不变。</w:t>
      </w:r>
    </w:p>
    <w:p w14:paraId="0A69FF3A">
      <w:pPr>
        <w:spacing w:line="279" w:lineRule="auto"/>
        <w:rPr>
          <w:rFonts w:hint="eastAsia" w:ascii="宋体" w:hAnsi="宋体" w:eastAsia="宋体" w:cs="宋体"/>
          <w:color w:val="auto"/>
          <w:sz w:val="21"/>
          <w:szCs w:val="21"/>
          <w:highlight w:val="none"/>
        </w:rPr>
      </w:pPr>
    </w:p>
    <w:p w14:paraId="10F8554C">
      <w:pPr>
        <w:spacing w:line="279" w:lineRule="auto"/>
        <w:jc w:val="left"/>
        <w:rPr>
          <w:rFonts w:hint="eastAsia" w:ascii="宋体" w:hAnsi="宋体" w:eastAsia="宋体" w:cs="宋体"/>
          <w:color w:val="auto"/>
          <w:sz w:val="21"/>
          <w:szCs w:val="21"/>
          <w:highlight w:val="none"/>
        </w:rPr>
      </w:pPr>
    </w:p>
    <w:p w14:paraId="4EB23EBE">
      <w:pPr>
        <w:spacing w:before="66" w:line="227" w:lineRule="auto"/>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担 保 人 ：  ( 盖 单 位 公 章 </w:t>
      </w:r>
      <w:r>
        <w:rPr>
          <w:rFonts w:hint="eastAsia" w:ascii="宋体" w:hAnsi="宋体" w:eastAsia="宋体" w:cs="宋体"/>
          <w:color w:val="auto"/>
          <w:spacing w:val="1"/>
          <w:sz w:val="21"/>
          <w:szCs w:val="21"/>
          <w:highlight w:val="none"/>
        </w:rPr>
        <w:t>)</w:t>
      </w:r>
    </w:p>
    <w:p w14:paraId="5D277AC9">
      <w:pPr>
        <w:spacing w:line="244" w:lineRule="auto"/>
        <w:jc w:val="left"/>
        <w:rPr>
          <w:rFonts w:hint="eastAsia" w:ascii="宋体" w:hAnsi="宋体" w:eastAsia="宋体" w:cs="宋体"/>
          <w:color w:val="auto"/>
          <w:sz w:val="21"/>
          <w:szCs w:val="21"/>
          <w:highlight w:val="none"/>
        </w:rPr>
      </w:pPr>
    </w:p>
    <w:p w14:paraId="7C716690">
      <w:pPr>
        <w:spacing w:line="244" w:lineRule="auto"/>
        <w:jc w:val="left"/>
        <w:rPr>
          <w:rFonts w:hint="eastAsia" w:ascii="宋体" w:hAnsi="宋体" w:eastAsia="宋体" w:cs="宋体"/>
          <w:color w:val="auto"/>
          <w:sz w:val="21"/>
          <w:szCs w:val="21"/>
          <w:highlight w:val="none"/>
        </w:rPr>
      </w:pPr>
    </w:p>
    <w:p w14:paraId="1A9694FF">
      <w:pPr>
        <w:spacing w:before="65" w:line="281" w:lineRule="exact"/>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2"/>
          <w:sz w:val="21"/>
          <w:szCs w:val="21"/>
          <w:highlight w:val="none"/>
        </w:rPr>
        <w:t>法</w:t>
      </w:r>
      <w:r>
        <w:rPr>
          <w:rFonts w:hint="eastAsia" w:ascii="宋体" w:hAnsi="宋体" w:eastAsia="宋体" w:cs="宋体"/>
          <w:color w:val="auto"/>
          <w:spacing w:val="3"/>
          <w:position w:val="2"/>
          <w:sz w:val="21"/>
          <w:szCs w:val="21"/>
          <w:highlight w:val="none"/>
        </w:rPr>
        <w:t>定</w:t>
      </w:r>
      <w:r>
        <w:rPr>
          <w:rFonts w:hint="eastAsia" w:ascii="宋体" w:hAnsi="宋体" w:eastAsia="宋体" w:cs="宋体"/>
          <w:color w:val="auto"/>
          <w:spacing w:val="2"/>
          <w:position w:val="2"/>
          <w:sz w:val="21"/>
          <w:szCs w:val="21"/>
          <w:highlight w:val="none"/>
        </w:rPr>
        <w:t>代表人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或委托代理人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 xml:space="preserve">：  </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签字</w:t>
      </w:r>
      <w:r>
        <w:rPr>
          <w:rFonts w:hint="eastAsia" w:ascii="宋体" w:hAnsi="宋体" w:cs="宋体"/>
          <w:color w:val="auto"/>
          <w:spacing w:val="2"/>
          <w:position w:val="2"/>
          <w:sz w:val="21"/>
          <w:szCs w:val="21"/>
          <w:highlight w:val="none"/>
          <w:lang w:eastAsia="zh-CN"/>
        </w:rPr>
        <w:t>）</w:t>
      </w:r>
    </w:p>
    <w:p w14:paraId="7B12144A">
      <w:pPr>
        <w:spacing w:before="177" w:line="237" w:lineRule="auto"/>
        <w:ind w:left="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 xml:space="preserve">    址 ：</w:t>
      </w:r>
    </w:p>
    <w:p w14:paraId="059AF66F">
      <w:pPr>
        <w:spacing w:before="163" w:line="228" w:lineRule="auto"/>
        <w:ind w:left="24"/>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p w14:paraId="0BBA20B0">
      <w:pPr>
        <w:spacing w:line="262" w:lineRule="auto"/>
        <w:jc w:val="left"/>
        <w:rPr>
          <w:rFonts w:hint="eastAsia" w:ascii="宋体" w:hAnsi="宋体" w:eastAsia="宋体" w:cs="宋体"/>
          <w:color w:val="auto"/>
          <w:sz w:val="21"/>
          <w:szCs w:val="21"/>
          <w:highlight w:val="none"/>
        </w:rPr>
      </w:pPr>
    </w:p>
    <w:p w14:paraId="4020A121">
      <w:pPr>
        <w:spacing w:line="262" w:lineRule="auto"/>
        <w:jc w:val="left"/>
        <w:rPr>
          <w:rFonts w:hint="eastAsia" w:ascii="宋体" w:hAnsi="宋体" w:eastAsia="宋体" w:cs="宋体"/>
          <w:color w:val="auto"/>
          <w:sz w:val="21"/>
          <w:szCs w:val="21"/>
          <w:highlight w:val="none"/>
        </w:rPr>
      </w:pPr>
    </w:p>
    <w:p w14:paraId="392735DC">
      <w:pPr>
        <w:spacing w:before="66" w:line="230" w:lineRule="auto"/>
        <w:ind w:left="3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w:t>
      </w:r>
      <w:r>
        <w:rPr>
          <w:rFonts w:hint="eastAsia" w:ascii="宋体" w:hAnsi="宋体" w:eastAsia="宋体" w:cs="宋体"/>
          <w:color w:val="auto"/>
          <w:spacing w:val="2"/>
          <w:sz w:val="21"/>
          <w:szCs w:val="21"/>
          <w:highlight w:val="none"/>
        </w:rPr>
        <w:t xml:space="preserve">      话 ：</w:t>
      </w:r>
    </w:p>
    <w:p w14:paraId="1207E257">
      <w:pPr>
        <w:spacing w:before="171" w:line="227" w:lineRule="auto"/>
        <w:ind w:left="7"/>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传      真 </w:t>
      </w:r>
      <w:r>
        <w:rPr>
          <w:rFonts w:hint="eastAsia" w:ascii="宋体" w:hAnsi="宋体" w:eastAsia="宋体" w:cs="宋体"/>
          <w:color w:val="auto"/>
          <w:spacing w:val="4"/>
          <w:sz w:val="21"/>
          <w:szCs w:val="21"/>
          <w:highlight w:val="none"/>
        </w:rPr>
        <w:t>：</w:t>
      </w:r>
    </w:p>
    <w:p w14:paraId="69B7F7F1">
      <w:pPr>
        <w:tabs>
          <w:tab w:val="left" w:pos="1058"/>
        </w:tabs>
        <w:spacing w:before="173" w:line="228" w:lineRule="auto"/>
        <w:ind w:left="62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 xml:space="preserve"> 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14:paraId="770B582C">
      <w:pPr>
        <w:pStyle w:val="34"/>
        <w:spacing w:line="360" w:lineRule="auto"/>
        <w:jc w:val="left"/>
        <w:rPr>
          <w:rFonts w:hint="eastAsia" w:ascii="宋体" w:hAnsi="宋体" w:eastAsia="宋体" w:cs="宋体"/>
          <w:b/>
          <w:bCs/>
          <w:color w:val="auto"/>
          <w:kern w:val="2"/>
          <w:sz w:val="21"/>
          <w:szCs w:val="21"/>
          <w:highlight w:val="none"/>
        </w:rPr>
        <w:sectPr>
          <w:footerReference r:id="rId19" w:type="default"/>
          <w:pgSz w:w="11911" w:h="16838"/>
          <w:pgMar w:top="1134" w:right="1134" w:bottom="850" w:left="1417" w:header="720" w:footer="720" w:gutter="0"/>
          <w:pgNumType w:fmt="numberInDash"/>
          <w:cols w:space="0" w:num="1"/>
          <w:rtlGutter w:val="0"/>
          <w:docGrid w:linePitch="317" w:charSpace="0"/>
        </w:sectPr>
      </w:pPr>
    </w:p>
    <w:p w14:paraId="23E496DC">
      <w:pPr>
        <w:pStyle w:val="34"/>
        <w:spacing w:line="360" w:lineRule="auto"/>
        <w:jc w:val="left"/>
        <w:rPr>
          <w:rFonts w:hint="eastAsia" w:ascii="宋体" w:hAnsi="宋体" w:eastAsia="宋体" w:cs="宋体"/>
          <w:b/>
          <w:bCs/>
          <w:color w:val="auto"/>
          <w:kern w:val="2"/>
          <w:sz w:val="24"/>
          <w:szCs w:val="24"/>
          <w:highlight w:val="none"/>
        </w:rPr>
      </w:pPr>
    </w:p>
    <w:p w14:paraId="4298C009">
      <w:pPr>
        <w:pStyle w:val="34"/>
        <w:spacing w:line="360" w:lineRule="auto"/>
        <w:jc w:val="left"/>
        <w:rPr>
          <w:rFonts w:hint="eastAsia" w:ascii="宋体" w:hAnsi="宋体" w:eastAsia="宋体" w:cs="宋体"/>
          <w:b/>
          <w:bCs/>
          <w:color w:val="auto"/>
          <w:kern w:val="2"/>
          <w:sz w:val="22"/>
          <w:szCs w:val="22"/>
          <w:highlight w:val="none"/>
        </w:rPr>
      </w:pPr>
    </w:p>
    <w:p w14:paraId="1EC95045">
      <w:pPr>
        <w:pStyle w:val="34"/>
        <w:spacing w:line="360" w:lineRule="auto"/>
        <w:jc w:val="left"/>
        <w:rPr>
          <w:rFonts w:hint="eastAsia" w:ascii="宋体" w:hAnsi="宋体" w:eastAsia="宋体" w:cs="宋体"/>
          <w:color w:val="auto"/>
          <w:kern w:val="2"/>
          <w:sz w:val="18"/>
          <w:szCs w:val="18"/>
          <w:highlight w:val="none"/>
        </w:rPr>
      </w:pPr>
    </w:p>
    <w:p w14:paraId="66A4C69F">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 xml:space="preserve">   承包人主要施工管理人员表</w:t>
      </w:r>
    </w:p>
    <w:p w14:paraId="3C45CF8D">
      <w:pPr>
        <w:pStyle w:val="10"/>
        <w:rPr>
          <w:rFonts w:hint="eastAsia" w:ascii="宋体" w:hAnsi="宋体" w:eastAsia="宋体" w:cs="宋体"/>
          <w:color w:val="auto"/>
          <w:sz w:val="21"/>
          <w:szCs w:val="21"/>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3047"/>
        <w:gridCol w:w="3047"/>
      </w:tblGrid>
      <w:tr w14:paraId="28EE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6B119A98">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047" w:type="dxa"/>
            <w:vAlign w:val="center"/>
          </w:tcPr>
          <w:p w14:paraId="26178B27">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47" w:type="dxa"/>
            <w:vAlign w:val="center"/>
          </w:tcPr>
          <w:p w14:paraId="3C2B31F6">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1416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7CA5D3FF">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204AEB67">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0A84951A">
            <w:pPr>
              <w:widowControl/>
              <w:spacing w:line="400" w:lineRule="exact"/>
              <w:jc w:val="center"/>
              <w:rPr>
                <w:rFonts w:hint="eastAsia" w:ascii="宋体" w:hAnsi="宋体" w:eastAsia="宋体" w:cs="宋体"/>
                <w:color w:val="auto"/>
                <w:sz w:val="21"/>
                <w:szCs w:val="21"/>
                <w:highlight w:val="none"/>
                <w:lang w:eastAsia="zh-CN"/>
              </w:rPr>
            </w:pPr>
          </w:p>
        </w:tc>
      </w:tr>
      <w:tr w14:paraId="3F4B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0127B5C1">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5A6A1879">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0E1913BB">
            <w:pPr>
              <w:widowControl/>
              <w:spacing w:line="400" w:lineRule="exact"/>
              <w:jc w:val="center"/>
              <w:rPr>
                <w:rFonts w:hint="eastAsia" w:ascii="宋体" w:hAnsi="宋体" w:eastAsia="宋体" w:cs="宋体"/>
                <w:color w:val="auto"/>
                <w:sz w:val="21"/>
                <w:szCs w:val="21"/>
                <w:highlight w:val="none"/>
                <w:lang w:eastAsia="zh-CN"/>
              </w:rPr>
            </w:pPr>
          </w:p>
        </w:tc>
      </w:tr>
      <w:tr w14:paraId="0F01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7D26D999">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586D4492">
            <w:pPr>
              <w:jc w:val="center"/>
              <w:rPr>
                <w:rFonts w:hint="eastAsia" w:ascii="宋体" w:hAnsi="宋体" w:eastAsia="宋体" w:cs="宋体"/>
                <w:color w:val="auto"/>
                <w:sz w:val="21"/>
                <w:szCs w:val="21"/>
                <w:highlight w:val="none"/>
              </w:rPr>
            </w:pPr>
          </w:p>
        </w:tc>
        <w:tc>
          <w:tcPr>
            <w:tcW w:w="3047" w:type="dxa"/>
            <w:vAlign w:val="center"/>
          </w:tcPr>
          <w:p w14:paraId="6148DA5B">
            <w:pPr>
              <w:ind w:left="254" w:hanging="222" w:hangingChars="106"/>
              <w:jc w:val="center"/>
              <w:rPr>
                <w:rFonts w:hint="eastAsia" w:ascii="宋体" w:hAnsi="宋体" w:eastAsia="宋体" w:cs="宋体"/>
                <w:color w:val="auto"/>
                <w:sz w:val="21"/>
                <w:szCs w:val="21"/>
                <w:highlight w:val="none"/>
                <w:lang w:eastAsia="zh-CN"/>
              </w:rPr>
            </w:pPr>
          </w:p>
        </w:tc>
      </w:tr>
      <w:tr w14:paraId="08D2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6F888146">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4F2D2294">
            <w:pPr>
              <w:jc w:val="center"/>
              <w:rPr>
                <w:rFonts w:hint="eastAsia" w:ascii="宋体" w:hAnsi="宋体" w:eastAsia="宋体" w:cs="宋体"/>
                <w:color w:val="auto"/>
                <w:sz w:val="21"/>
                <w:szCs w:val="21"/>
                <w:highlight w:val="none"/>
              </w:rPr>
            </w:pPr>
          </w:p>
        </w:tc>
        <w:tc>
          <w:tcPr>
            <w:tcW w:w="3047" w:type="dxa"/>
            <w:vAlign w:val="center"/>
          </w:tcPr>
          <w:p w14:paraId="5C1190D2">
            <w:pPr>
              <w:ind w:left="254" w:hanging="222" w:hangingChars="106"/>
              <w:jc w:val="center"/>
              <w:rPr>
                <w:rFonts w:hint="eastAsia" w:ascii="宋体" w:hAnsi="宋体" w:eastAsia="宋体" w:cs="宋体"/>
                <w:color w:val="auto"/>
                <w:sz w:val="21"/>
                <w:szCs w:val="21"/>
                <w:highlight w:val="none"/>
              </w:rPr>
            </w:pPr>
          </w:p>
        </w:tc>
      </w:tr>
      <w:tr w14:paraId="0E48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1C53F54B">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684CF26D">
            <w:pPr>
              <w:jc w:val="center"/>
              <w:rPr>
                <w:rFonts w:hint="eastAsia" w:ascii="宋体" w:hAnsi="宋体" w:eastAsia="宋体" w:cs="宋体"/>
                <w:color w:val="auto"/>
                <w:sz w:val="21"/>
                <w:szCs w:val="21"/>
                <w:highlight w:val="none"/>
              </w:rPr>
            </w:pPr>
          </w:p>
        </w:tc>
        <w:tc>
          <w:tcPr>
            <w:tcW w:w="3047" w:type="dxa"/>
            <w:vAlign w:val="center"/>
          </w:tcPr>
          <w:p w14:paraId="05BBC2CC">
            <w:pPr>
              <w:ind w:left="254" w:hanging="222" w:hangingChars="106"/>
              <w:jc w:val="center"/>
              <w:rPr>
                <w:rFonts w:hint="eastAsia" w:ascii="宋体" w:hAnsi="宋体" w:eastAsia="宋体" w:cs="宋体"/>
                <w:color w:val="auto"/>
                <w:sz w:val="21"/>
                <w:szCs w:val="21"/>
                <w:highlight w:val="none"/>
              </w:rPr>
            </w:pPr>
          </w:p>
        </w:tc>
      </w:tr>
      <w:tr w14:paraId="7CD2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46" w:type="dxa"/>
            <w:vAlign w:val="center"/>
          </w:tcPr>
          <w:p w14:paraId="75810D26">
            <w:pPr>
              <w:ind w:left="254" w:hanging="190" w:hangingChars="106"/>
              <w:jc w:val="center"/>
              <w:rPr>
                <w:rFonts w:hint="eastAsia" w:ascii="宋体" w:hAnsi="宋体" w:eastAsia="宋体" w:cs="宋体"/>
                <w:color w:val="auto"/>
                <w:sz w:val="18"/>
                <w:szCs w:val="21"/>
                <w:highlight w:val="none"/>
              </w:rPr>
            </w:pPr>
          </w:p>
        </w:tc>
        <w:tc>
          <w:tcPr>
            <w:tcW w:w="3047" w:type="dxa"/>
            <w:vAlign w:val="center"/>
          </w:tcPr>
          <w:p w14:paraId="1C02545A">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3E386372">
            <w:pPr>
              <w:ind w:left="254" w:hanging="222" w:hangingChars="106"/>
              <w:jc w:val="center"/>
              <w:rPr>
                <w:rFonts w:hint="eastAsia" w:ascii="宋体" w:hAnsi="宋体" w:eastAsia="宋体" w:cs="宋体"/>
                <w:color w:val="auto"/>
                <w:sz w:val="21"/>
                <w:szCs w:val="21"/>
                <w:highlight w:val="none"/>
              </w:rPr>
            </w:pPr>
          </w:p>
        </w:tc>
      </w:tr>
    </w:tbl>
    <w:p w14:paraId="05E9583E">
      <w:pPr>
        <w:spacing w:line="400" w:lineRule="exact"/>
        <w:rPr>
          <w:rFonts w:hint="eastAsia" w:ascii="宋体" w:hAnsi="宋体" w:eastAsia="宋体" w:cs="宋体"/>
          <w:color w:val="auto"/>
          <w:sz w:val="21"/>
          <w:szCs w:val="21"/>
          <w:highlight w:val="none"/>
        </w:rPr>
        <w:sectPr>
          <w:pgSz w:w="11911" w:h="16838"/>
          <w:pgMar w:top="1134" w:right="1134" w:bottom="850" w:left="1417" w:header="720" w:footer="720" w:gutter="0"/>
          <w:pgNumType w:fmt="numberInDash"/>
          <w:cols w:space="0" w:num="1"/>
          <w:rtlGutter w:val="0"/>
          <w:docGrid w:linePitch="317" w:charSpace="0"/>
        </w:sectPr>
      </w:pPr>
    </w:p>
    <w:p w14:paraId="7C7EDF10">
      <w:pPr>
        <w:spacing w:line="400" w:lineRule="exact"/>
        <w:jc w:val="center"/>
        <w:rPr>
          <w:rFonts w:hint="eastAsia" w:ascii="宋体" w:hAnsi="宋体" w:eastAsia="宋体" w:cs="宋体"/>
          <w:color w:val="auto"/>
          <w:sz w:val="18"/>
          <w:szCs w:val="21"/>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承包人用于本工程施工的机械设备表</w:t>
      </w:r>
    </w:p>
    <w:p w14:paraId="4E1219E7">
      <w:pPr>
        <w:spacing w:line="400" w:lineRule="exact"/>
        <w:rPr>
          <w:rFonts w:hint="eastAsia" w:ascii="宋体" w:hAnsi="宋体" w:eastAsia="宋体" w:cs="宋体"/>
          <w:color w:val="auto"/>
          <w:sz w:val="21"/>
          <w:szCs w:val="21"/>
          <w:highlight w:val="none"/>
        </w:rPr>
      </w:pPr>
    </w:p>
    <w:tbl>
      <w:tblPr>
        <w:tblStyle w:val="2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14:paraId="080B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5" w:type="dxa"/>
            <w:vAlign w:val="center"/>
          </w:tcPr>
          <w:p w14:paraId="7D0094F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125" w:type="dxa"/>
            <w:vAlign w:val="center"/>
          </w:tcPr>
          <w:p w14:paraId="5EA69F3F">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21BA7262">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2125" w:type="dxa"/>
            <w:vAlign w:val="center"/>
          </w:tcPr>
          <w:p w14:paraId="3D39B9B6">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7028D12F">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kW</w:t>
            </w:r>
            <w:r>
              <w:rPr>
                <w:rFonts w:hint="eastAsia" w:ascii="宋体" w:hAnsi="宋体" w:eastAsia="宋体" w:cs="宋体"/>
                <w:color w:val="auto"/>
                <w:sz w:val="18"/>
                <w:szCs w:val="18"/>
                <w:highlight w:val="none"/>
              </w:rPr>
              <w:t>）</w:t>
            </w:r>
          </w:p>
        </w:tc>
        <w:tc>
          <w:tcPr>
            <w:tcW w:w="2125" w:type="dxa"/>
            <w:vAlign w:val="center"/>
          </w:tcPr>
          <w:p w14:paraId="30B6C255">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14:paraId="7347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5D06019">
            <w:pPr>
              <w:pStyle w:val="37"/>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1821AFA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009BEA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F37ACC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7A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97A6C0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CCD24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C5E74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D8169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BA9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84D666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2B2CED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5EAFFB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055625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6D2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1D56AA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E42E8A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275B12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E597A5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123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B128B07">
            <w:pPr>
              <w:keepNext w:val="0"/>
              <w:keepLines w:val="0"/>
              <w:pageBreakBefore w:val="0"/>
              <w:widowControl w:val="0"/>
              <w:tabs>
                <w:tab w:val="left" w:pos="5460"/>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6D0E731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C00BA5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762234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217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8E0561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E8DCAE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54C45C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AD9FE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123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3B661B1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A6861F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74507F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2957D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E0C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1A8BE99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5E5772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84B8A5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AB9719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5E4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D6E7F9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69AD32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D83231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659767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1E6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92C2DE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8AF16F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5C4C85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F1AAB9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895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E198D5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5AC4E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466DAA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46D4A0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026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1D89D4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FE518D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F09253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32A828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07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2557A44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6A5D515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E353CC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3E8B8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758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A8B578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400089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20"/>
                <w:kern w:val="2"/>
                <w:sz w:val="21"/>
                <w:szCs w:val="21"/>
                <w:highlight w:val="none"/>
                <w:lang w:val="en-US" w:eastAsia="zh-CN" w:bidi="ar-SA"/>
              </w:rPr>
            </w:pPr>
          </w:p>
        </w:tc>
        <w:tc>
          <w:tcPr>
            <w:tcW w:w="2125" w:type="dxa"/>
            <w:vAlign w:val="center"/>
          </w:tcPr>
          <w:p w14:paraId="004D9EF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2DDF90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FD7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056B169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CFDCB6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3164AE2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6A0E0C8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28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17FC314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0FE039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C2DA3B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CBC90C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455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19C2980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0A510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2BB03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054885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63A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1FBCF03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E30D1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FBB8D5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F2C55C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C25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355520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477C5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EAC517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624AB8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699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3765AAB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B71077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5DBC01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80E39A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75B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B95091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CA5490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32355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A2337E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1CF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32F744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945454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5596C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0A1787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bl>
    <w:p w14:paraId="101A28A4">
      <w:pPr>
        <w:pStyle w:val="3"/>
        <w:spacing w:before="156" w:beforeLines="50" w:after="156" w:afterLines="50" w:line="400" w:lineRule="exact"/>
        <w:rPr>
          <w:rFonts w:hint="eastAsia" w:ascii="宋体" w:hAnsi="宋体" w:eastAsia="宋体" w:cs="宋体"/>
          <w:color w:val="auto"/>
          <w:sz w:val="21"/>
          <w:szCs w:val="21"/>
          <w:highlight w:val="none"/>
        </w:rPr>
      </w:pPr>
    </w:p>
    <w:p w14:paraId="0D52F1B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3B619ED">
      <w:pPr>
        <w:pStyle w:val="3"/>
        <w:spacing w:before="156" w:beforeLines="50" w:after="156" w:afterLines="50" w:line="400" w:lineRule="exact"/>
        <w:rPr>
          <w:rFonts w:hint="eastAsia" w:ascii="宋体" w:hAnsi="宋体" w:eastAsia="宋体" w:cs="宋体"/>
          <w:color w:val="auto"/>
          <w:sz w:val="21"/>
          <w:szCs w:val="21"/>
          <w:highlight w:val="none"/>
        </w:rPr>
      </w:pPr>
      <w:bookmarkStart w:id="368" w:name="_Toc12080"/>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预付款担保格式</w:t>
      </w:r>
      <w:bookmarkEnd w:id="368"/>
    </w:p>
    <w:p w14:paraId="33524A6E">
      <w:pPr>
        <w:rPr>
          <w:rFonts w:hint="eastAsia" w:ascii="宋体" w:hAnsi="宋体" w:eastAsia="宋体" w:cs="宋体"/>
          <w:color w:val="auto"/>
          <w:sz w:val="21"/>
          <w:szCs w:val="21"/>
          <w:highlight w:val="none"/>
        </w:rPr>
      </w:pPr>
    </w:p>
    <w:p w14:paraId="28A5EA1E">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 付 款 担 保</w:t>
      </w:r>
    </w:p>
    <w:p w14:paraId="29F48507">
      <w:pPr>
        <w:rPr>
          <w:rFonts w:hint="eastAsia" w:ascii="宋体" w:hAnsi="宋体" w:eastAsia="宋体" w:cs="宋体"/>
          <w:color w:val="auto"/>
          <w:sz w:val="21"/>
          <w:szCs w:val="21"/>
          <w:highlight w:val="none"/>
        </w:rPr>
      </w:pPr>
    </w:p>
    <w:p w14:paraId="60BA834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w:t>
      </w:r>
    </w:p>
    <w:p w14:paraId="36CE388B">
      <w:pPr>
        <w:rPr>
          <w:rFonts w:hint="eastAsia" w:ascii="宋体" w:hAnsi="宋体" w:eastAsia="宋体" w:cs="宋体"/>
          <w:color w:val="auto"/>
          <w:sz w:val="21"/>
          <w:szCs w:val="21"/>
          <w:highlight w:val="none"/>
        </w:rPr>
      </w:pPr>
    </w:p>
    <w:p w14:paraId="532DEA0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标段施工承包合同，承包人按约定的金额向发包人提交一份预付款担保，即有权得到发包人支付相等金额的预付款。我方愿意就你方提供给承包人的预付款提供担保。</w:t>
      </w:r>
    </w:p>
    <w:p w14:paraId="47F889D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22FE56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2.担保有效期自预付款支付给承包人起生效，至发包人签发的进度付款证书说明已完全扣清止。</w:t>
      </w:r>
    </w:p>
    <w:p w14:paraId="1B9DA06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0B38A0A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4.发包人和承包人按合同条款第 15 条变更合同时，我方承担本保函规定的义务不变。</w:t>
      </w:r>
    </w:p>
    <w:p w14:paraId="1132FD1C">
      <w:pPr>
        <w:rPr>
          <w:rFonts w:hint="eastAsia" w:ascii="宋体" w:hAnsi="宋体" w:eastAsia="宋体" w:cs="宋体"/>
          <w:color w:val="auto"/>
          <w:sz w:val="21"/>
          <w:szCs w:val="21"/>
          <w:highlight w:val="none"/>
        </w:rPr>
      </w:pPr>
    </w:p>
    <w:p w14:paraId="48FF544F">
      <w:pPr>
        <w:rPr>
          <w:rFonts w:hint="eastAsia" w:ascii="宋体" w:hAnsi="宋体" w:eastAsia="宋体" w:cs="宋体"/>
          <w:color w:val="auto"/>
          <w:sz w:val="21"/>
          <w:szCs w:val="21"/>
          <w:highlight w:val="none"/>
        </w:rPr>
      </w:pPr>
    </w:p>
    <w:p w14:paraId="051600D1">
      <w:pPr>
        <w:rPr>
          <w:rFonts w:hint="eastAsia" w:ascii="宋体" w:hAnsi="宋体" w:eastAsia="宋体" w:cs="宋体"/>
          <w:color w:val="auto"/>
          <w:sz w:val="21"/>
          <w:szCs w:val="21"/>
          <w:highlight w:val="none"/>
        </w:rPr>
      </w:pPr>
    </w:p>
    <w:p w14:paraId="694BE1DB">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7B282D43">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763286C">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545AB9A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1F67520C">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17443DB8">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034DFEB0">
      <w:pPr>
        <w:rPr>
          <w:rFonts w:hint="eastAsia" w:ascii="宋体" w:hAnsi="宋体" w:eastAsia="宋体" w:cs="宋体"/>
          <w:color w:val="auto"/>
          <w:sz w:val="21"/>
          <w:szCs w:val="21"/>
          <w:highlight w:val="none"/>
        </w:rPr>
      </w:pPr>
    </w:p>
    <w:p w14:paraId="11CA2665">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56C1496">
      <w:pPr>
        <w:spacing w:line="360" w:lineRule="auto"/>
        <w:ind w:right="147"/>
        <w:jc w:val="left"/>
        <w:rPr>
          <w:rFonts w:hint="eastAsia" w:ascii="宋体" w:hAnsi="宋体" w:eastAsia="宋体" w:cs="宋体"/>
          <w:color w:val="auto"/>
          <w:sz w:val="21"/>
          <w:szCs w:val="21"/>
          <w:highlight w:val="none"/>
        </w:rPr>
      </w:pPr>
    </w:p>
    <w:p w14:paraId="680E5365">
      <w:pPr>
        <w:pStyle w:val="24"/>
        <w:rPr>
          <w:rFonts w:hint="eastAsia" w:ascii="宋体" w:hAnsi="宋体" w:eastAsia="宋体" w:cs="宋体"/>
          <w:color w:val="auto"/>
          <w:sz w:val="21"/>
          <w:szCs w:val="18"/>
          <w:highlight w:val="none"/>
        </w:rPr>
      </w:pPr>
    </w:p>
    <w:p w14:paraId="48B8BB30">
      <w:pPr>
        <w:pStyle w:val="24"/>
        <w:rPr>
          <w:rFonts w:hint="eastAsia" w:ascii="宋体" w:hAnsi="宋体" w:eastAsia="宋体" w:cs="宋体"/>
          <w:color w:val="auto"/>
          <w:sz w:val="21"/>
          <w:szCs w:val="18"/>
          <w:highlight w:val="none"/>
        </w:rPr>
      </w:pPr>
    </w:p>
    <w:p w14:paraId="39B9EE93">
      <w:pPr>
        <w:pStyle w:val="24"/>
        <w:rPr>
          <w:rFonts w:hint="eastAsia" w:ascii="宋体" w:hAnsi="宋体" w:eastAsia="宋体" w:cs="宋体"/>
          <w:color w:val="auto"/>
          <w:sz w:val="21"/>
          <w:szCs w:val="18"/>
          <w:highlight w:val="none"/>
        </w:rPr>
      </w:pPr>
    </w:p>
    <w:p w14:paraId="7987628E">
      <w:pPr>
        <w:pStyle w:val="24"/>
        <w:rPr>
          <w:rFonts w:hint="eastAsia" w:ascii="宋体" w:hAnsi="宋体" w:eastAsia="宋体" w:cs="宋体"/>
          <w:color w:val="auto"/>
          <w:sz w:val="21"/>
          <w:szCs w:val="18"/>
          <w:highlight w:val="none"/>
        </w:rPr>
      </w:pPr>
    </w:p>
    <w:p w14:paraId="070A02CC">
      <w:pPr>
        <w:pStyle w:val="24"/>
        <w:rPr>
          <w:rFonts w:hint="eastAsia" w:ascii="宋体" w:hAnsi="宋体" w:eastAsia="宋体" w:cs="宋体"/>
          <w:color w:val="auto"/>
          <w:sz w:val="21"/>
          <w:szCs w:val="18"/>
          <w:highlight w:val="none"/>
        </w:rPr>
      </w:pPr>
    </w:p>
    <w:p w14:paraId="5F017FBB">
      <w:pPr>
        <w:pStyle w:val="24"/>
        <w:rPr>
          <w:rFonts w:hint="eastAsia" w:ascii="宋体" w:hAnsi="宋体" w:eastAsia="宋体" w:cs="宋体"/>
          <w:color w:val="auto"/>
          <w:sz w:val="21"/>
          <w:szCs w:val="18"/>
          <w:highlight w:val="none"/>
        </w:rPr>
      </w:pPr>
    </w:p>
    <w:p w14:paraId="48B1F3C9">
      <w:pPr>
        <w:pStyle w:val="10"/>
        <w:rPr>
          <w:rFonts w:hint="eastAsia" w:ascii="宋体" w:hAnsi="宋体" w:eastAsia="宋体" w:cs="宋体"/>
          <w:color w:val="auto"/>
          <w:sz w:val="21"/>
          <w:szCs w:val="18"/>
          <w:highlight w:val="none"/>
        </w:rPr>
      </w:pPr>
    </w:p>
    <w:p w14:paraId="2E3F75C7">
      <w:pPr>
        <w:rPr>
          <w:rFonts w:hint="eastAsia" w:ascii="宋体" w:hAnsi="宋体" w:eastAsia="宋体" w:cs="宋体"/>
          <w:color w:val="auto"/>
          <w:sz w:val="21"/>
          <w:szCs w:val="18"/>
          <w:highlight w:val="none"/>
        </w:rPr>
      </w:pPr>
    </w:p>
    <w:p w14:paraId="773C59E2">
      <w:pPr>
        <w:pStyle w:val="2"/>
        <w:rPr>
          <w:rFonts w:hint="eastAsia"/>
          <w:highlight w:val="none"/>
        </w:rPr>
      </w:pPr>
    </w:p>
    <w:p w14:paraId="5B843744">
      <w:pPr>
        <w:pStyle w:val="24"/>
        <w:rPr>
          <w:rFonts w:hint="eastAsia" w:ascii="宋体" w:hAnsi="宋体" w:eastAsia="宋体" w:cs="宋体"/>
          <w:color w:val="auto"/>
          <w:sz w:val="21"/>
          <w:szCs w:val="18"/>
          <w:highlight w:val="none"/>
        </w:rPr>
      </w:pPr>
    </w:p>
    <w:p w14:paraId="37926B3C">
      <w:pPr>
        <w:pStyle w:val="24"/>
        <w:rPr>
          <w:rFonts w:hint="eastAsia" w:ascii="宋体" w:hAnsi="宋体" w:eastAsia="宋体" w:cs="宋体"/>
          <w:color w:val="auto"/>
          <w:sz w:val="21"/>
          <w:szCs w:val="18"/>
          <w:highlight w:val="none"/>
        </w:rPr>
      </w:pPr>
    </w:p>
    <w:p w14:paraId="626F8FC8">
      <w:pPr>
        <w:spacing w:line="360" w:lineRule="auto"/>
        <w:ind w:right="147"/>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 xml:space="preserve">   工程质量保修书</w:t>
      </w:r>
    </w:p>
    <w:p w14:paraId="1940BB2F">
      <w:pPr>
        <w:pStyle w:val="38"/>
        <w:spacing w:before="156" w:beforeLines="50" w:after="156" w:afterLines="5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工程质量保修书</w:t>
      </w:r>
    </w:p>
    <w:p w14:paraId="57CB5188">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928BB14">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D2CEBCE">
      <w:pPr>
        <w:pStyle w:val="38"/>
        <w:spacing w:line="360" w:lineRule="auto"/>
        <w:rPr>
          <w:rFonts w:hint="eastAsia" w:ascii="宋体" w:hAnsi="宋体" w:eastAsia="宋体" w:cs="宋体"/>
          <w:color w:val="auto"/>
          <w:sz w:val="21"/>
          <w:szCs w:val="21"/>
          <w:highlight w:val="none"/>
        </w:rPr>
      </w:pPr>
    </w:p>
    <w:p w14:paraId="5C980A23">
      <w:pPr>
        <w:pStyle w:val="38"/>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533055D8">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0C8F03B0">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220DA58F">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11CA03C">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74FFFF2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0A44B72F">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BACE20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1942A5D7">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1B46DC30">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4484CD3F">
      <w:pPr>
        <w:pStyle w:val="38"/>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9A39675">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E91AEAD">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64AE710B">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7A225F4">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5E28E069">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6D81385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6C24108E">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300CF13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09DEC9E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。承包人不在约定期限内派人保修的，发包人可以委托他人修理，修理费用从质量保修金内扣除。</w:t>
      </w:r>
    </w:p>
    <w:p w14:paraId="55C68B7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069A341D">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E936EC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736A1AB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7F0850EA">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1D511FC0">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A1B6955">
      <w:pPr>
        <w:pStyle w:val="38"/>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3CA649D4">
      <w:pPr>
        <w:pStyle w:val="38"/>
        <w:spacing w:line="360" w:lineRule="auto"/>
        <w:ind w:firstLine="420"/>
        <w:rPr>
          <w:rFonts w:hint="eastAsia" w:ascii="宋体" w:hAnsi="宋体" w:eastAsia="宋体" w:cs="宋体"/>
          <w:color w:val="auto"/>
          <w:sz w:val="21"/>
          <w:szCs w:val="21"/>
          <w:highlight w:val="none"/>
        </w:rPr>
      </w:pPr>
    </w:p>
    <w:p w14:paraId="37A5638C">
      <w:pPr>
        <w:rPr>
          <w:rFonts w:hint="eastAsia" w:ascii="宋体" w:hAnsi="宋体" w:eastAsia="宋体" w:cs="宋体"/>
          <w:color w:val="auto"/>
          <w:sz w:val="21"/>
          <w:szCs w:val="21"/>
          <w:highlight w:val="none"/>
        </w:rPr>
      </w:pPr>
    </w:p>
    <w:tbl>
      <w:tblPr>
        <w:tblStyle w:val="20"/>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2DB4D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4500" w:type="dxa"/>
            <w:vAlign w:val="center"/>
          </w:tcPr>
          <w:p w14:paraId="255545A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1C0B0B3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18C5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3FA2F13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4CDA064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517AF32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18CEEFF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423898AA">
      <w:pPr>
        <w:rPr>
          <w:rFonts w:hint="eastAsia" w:ascii="宋体" w:hAnsi="宋体" w:eastAsia="宋体" w:cs="宋体"/>
          <w:b/>
          <w:bCs/>
          <w:color w:val="auto"/>
          <w:sz w:val="21"/>
          <w:szCs w:val="24"/>
          <w:highlight w:val="none"/>
          <w:lang w:eastAsia="zh-CN"/>
        </w:rPr>
      </w:pPr>
    </w:p>
    <w:p w14:paraId="0036EBE1">
      <w:pPr>
        <w:rPr>
          <w:rFonts w:hint="eastAsia" w:ascii="宋体" w:hAnsi="宋体" w:eastAsia="宋体" w:cs="宋体"/>
          <w:b/>
          <w:bCs/>
          <w:color w:val="auto"/>
          <w:sz w:val="21"/>
          <w:szCs w:val="24"/>
          <w:highlight w:val="none"/>
          <w:lang w:eastAsia="zh-CN"/>
        </w:rPr>
      </w:pPr>
    </w:p>
    <w:p w14:paraId="57B299D1">
      <w:pPr>
        <w:rPr>
          <w:rFonts w:hint="eastAsia" w:ascii="宋体" w:hAnsi="宋体" w:eastAsia="宋体" w:cs="宋体"/>
          <w:b/>
          <w:bCs/>
          <w:color w:val="auto"/>
          <w:sz w:val="21"/>
          <w:szCs w:val="24"/>
          <w:highlight w:val="none"/>
          <w:lang w:eastAsia="zh-CN"/>
        </w:rPr>
      </w:pPr>
    </w:p>
    <w:p w14:paraId="6C04708F">
      <w:pPr>
        <w:rPr>
          <w:rFonts w:hint="eastAsia" w:ascii="宋体" w:hAnsi="宋体" w:eastAsia="宋体" w:cs="宋体"/>
          <w:b/>
          <w:bCs/>
          <w:color w:val="auto"/>
          <w:sz w:val="21"/>
          <w:szCs w:val="24"/>
          <w:highlight w:val="none"/>
          <w:lang w:eastAsia="zh-CN"/>
        </w:rPr>
      </w:pPr>
    </w:p>
    <w:p w14:paraId="39B71795">
      <w:pPr>
        <w:rPr>
          <w:rFonts w:hint="eastAsia" w:ascii="宋体" w:hAnsi="宋体" w:eastAsia="宋体" w:cs="宋体"/>
          <w:b/>
          <w:bCs/>
          <w:color w:val="auto"/>
          <w:sz w:val="21"/>
          <w:szCs w:val="24"/>
          <w:highlight w:val="none"/>
          <w:lang w:eastAsia="zh-CN"/>
        </w:rPr>
      </w:pPr>
    </w:p>
    <w:p w14:paraId="4910CE88">
      <w:pPr>
        <w:rPr>
          <w:rFonts w:hint="eastAsia" w:ascii="宋体" w:hAnsi="宋体" w:eastAsia="宋体" w:cs="宋体"/>
          <w:b/>
          <w:bCs/>
          <w:color w:val="auto"/>
          <w:sz w:val="21"/>
          <w:szCs w:val="24"/>
          <w:highlight w:val="none"/>
          <w:lang w:eastAsia="zh-CN"/>
        </w:rPr>
      </w:pPr>
    </w:p>
    <w:p w14:paraId="5B6EB248">
      <w:pPr>
        <w:rPr>
          <w:rFonts w:hint="eastAsia" w:ascii="宋体" w:hAnsi="宋体" w:eastAsia="宋体" w:cs="宋体"/>
          <w:b/>
          <w:bCs/>
          <w:color w:val="auto"/>
          <w:sz w:val="21"/>
          <w:szCs w:val="24"/>
          <w:highlight w:val="none"/>
          <w:lang w:eastAsia="zh-CN"/>
        </w:rPr>
      </w:pPr>
    </w:p>
    <w:p w14:paraId="60C95C40">
      <w:pPr>
        <w:pStyle w:val="14"/>
        <w:rPr>
          <w:rFonts w:hint="eastAsia" w:ascii="宋体" w:hAnsi="宋体" w:eastAsia="宋体" w:cs="宋体"/>
          <w:b/>
          <w:bCs/>
          <w:color w:val="auto"/>
          <w:sz w:val="21"/>
          <w:szCs w:val="24"/>
          <w:highlight w:val="none"/>
          <w:lang w:eastAsia="zh-CN"/>
        </w:rPr>
      </w:pPr>
    </w:p>
    <w:p w14:paraId="0F19EF4B">
      <w:pPr>
        <w:pStyle w:val="14"/>
        <w:rPr>
          <w:rFonts w:hint="eastAsia" w:ascii="宋体" w:hAnsi="宋体" w:eastAsia="宋体" w:cs="宋体"/>
          <w:b/>
          <w:bCs/>
          <w:color w:val="auto"/>
          <w:sz w:val="21"/>
          <w:szCs w:val="24"/>
          <w:highlight w:val="none"/>
          <w:lang w:eastAsia="zh-CN"/>
        </w:rPr>
      </w:pPr>
    </w:p>
    <w:p w14:paraId="2EEC9FE9">
      <w:pPr>
        <w:rPr>
          <w:rFonts w:hint="eastAsia" w:ascii="宋体" w:hAnsi="宋体" w:eastAsia="宋体" w:cs="宋体"/>
          <w:b/>
          <w:bCs/>
          <w:color w:val="auto"/>
          <w:sz w:val="21"/>
          <w:szCs w:val="24"/>
          <w:highlight w:val="none"/>
          <w:lang w:eastAsia="zh-CN"/>
        </w:rPr>
      </w:pPr>
    </w:p>
    <w:p w14:paraId="496E31E6">
      <w:pPr>
        <w:rPr>
          <w:rFonts w:hint="eastAsia" w:ascii="宋体" w:hAnsi="宋体" w:eastAsia="宋体" w:cs="宋体"/>
          <w:b/>
          <w:bCs/>
          <w:color w:val="auto"/>
          <w:sz w:val="21"/>
          <w:szCs w:val="24"/>
          <w:highlight w:val="none"/>
          <w:lang w:eastAsia="zh-CN"/>
        </w:rPr>
      </w:pPr>
    </w:p>
    <w:p w14:paraId="71CD8E81">
      <w:pPr>
        <w:rPr>
          <w:rFonts w:hint="eastAsia" w:ascii="宋体" w:hAnsi="宋体" w:eastAsia="宋体" w:cs="宋体"/>
          <w:b/>
          <w:bCs/>
          <w:color w:val="auto"/>
          <w:sz w:val="21"/>
          <w:szCs w:val="24"/>
          <w:highlight w:val="none"/>
          <w:lang w:eastAsia="zh-CN"/>
        </w:rPr>
      </w:pPr>
    </w:p>
    <w:p w14:paraId="6CCF7B63">
      <w:pPr>
        <w:rPr>
          <w:rFonts w:hint="eastAsia" w:ascii="宋体" w:hAnsi="宋体" w:eastAsia="宋体" w:cs="宋体"/>
          <w:b/>
          <w:bCs/>
          <w:color w:val="auto"/>
          <w:sz w:val="21"/>
          <w:szCs w:val="24"/>
          <w:highlight w:val="none"/>
          <w:lang w:eastAsia="zh-CN"/>
        </w:rPr>
      </w:pPr>
    </w:p>
    <w:p w14:paraId="21A99747">
      <w:pPr>
        <w:rPr>
          <w:rFonts w:hint="eastAsia" w:ascii="宋体" w:hAnsi="宋体" w:eastAsia="宋体" w:cs="宋体"/>
          <w:b/>
          <w:bCs/>
          <w:color w:val="auto"/>
          <w:sz w:val="21"/>
          <w:szCs w:val="24"/>
          <w:highlight w:val="none"/>
          <w:lang w:eastAsia="zh-CN"/>
        </w:rPr>
      </w:pPr>
    </w:p>
    <w:p w14:paraId="4B4CA416">
      <w:pPr>
        <w:rPr>
          <w:rFonts w:hint="eastAsia" w:ascii="宋体" w:hAnsi="宋体" w:eastAsia="宋体" w:cs="宋体"/>
          <w:b/>
          <w:bCs/>
          <w:color w:val="auto"/>
          <w:sz w:val="21"/>
          <w:szCs w:val="24"/>
          <w:highlight w:val="none"/>
          <w:lang w:eastAsia="zh-CN"/>
        </w:rPr>
      </w:pPr>
      <w:r>
        <w:rPr>
          <w:rFonts w:hint="eastAsia" w:ascii="宋体" w:hAnsi="宋体" w:cs="宋体"/>
          <w:b/>
          <w:bCs/>
          <w:color w:val="auto"/>
          <w:sz w:val="21"/>
          <w:szCs w:val="24"/>
          <w:highlight w:val="none"/>
          <w:lang w:eastAsia="zh-CN"/>
        </w:rPr>
        <w:t>附件</w:t>
      </w:r>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lang w:eastAsia="zh-CN"/>
        </w:rPr>
        <w:t>：中标通知书</w:t>
      </w:r>
    </w:p>
    <w:p w14:paraId="1D2A313D">
      <w:pPr>
        <w:pStyle w:val="24"/>
        <w:rPr>
          <w:rFonts w:hint="eastAsia" w:ascii="宋体" w:hAnsi="宋体" w:eastAsia="宋体" w:cs="宋体"/>
          <w:color w:val="auto"/>
          <w:sz w:val="21"/>
          <w:szCs w:val="21"/>
          <w:highlight w:val="none"/>
          <w:lang w:eastAsia="zh-CN"/>
        </w:rPr>
      </w:pPr>
    </w:p>
    <w:p w14:paraId="6454C926">
      <w:pPr>
        <w:pStyle w:val="10"/>
        <w:rPr>
          <w:rFonts w:hint="eastAsia" w:ascii="宋体" w:hAnsi="宋体" w:eastAsia="宋体" w:cs="宋体"/>
          <w:color w:val="auto"/>
          <w:sz w:val="21"/>
          <w:szCs w:val="21"/>
          <w:highlight w:val="none"/>
          <w:lang w:eastAsia="zh-CN"/>
        </w:rPr>
      </w:pPr>
    </w:p>
    <w:p w14:paraId="2E6AEF0D">
      <w:pPr>
        <w:rPr>
          <w:rFonts w:hint="eastAsia" w:ascii="宋体" w:hAnsi="宋体" w:eastAsia="宋体" w:cs="宋体"/>
          <w:color w:val="auto"/>
          <w:sz w:val="21"/>
          <w:szCs w:val="21"/>
          <w:highlight w:val="none"/>
          <w:lang w:eastAsia="zh-CN"/>
        </w:rPr>
      </w:pPr>
    </w:p>
    <w:p w14:paraId="4AFFCD66">
      <w:pPr>
        <w:pStyle w:val="14"/>
        <w:rPr>
          <w:rFonts w:hint="eastAsia" w:ascii="宋体" w:hAnsi="宋体" w:eastAsia="宋体" w:cs="宋体"/>
          <w:color w:val="auto"/>
          <w:sz w:val="21"/>
          <w:szCs w:val="21"/>
          <w:highlight w:val="none"/>
          <w:lang w:eastAsia="zh-CN"/>
        </w:rPr>
      </w:pPr>
    </w:p>
    <w:p w14:paraId="0867C5D3">
      <w:pPr>
        <w:rPr>
          <w:rFonts w:hint="eastAsia"/>
          <w:color w:val="auto"/>
          <w:highlight w:val="none"/>
          <w:lang w:eastAsia="zh-CN"/>
        </w:rPr>
      </w:pPr>
    </w:p>
    <w:p w14:paraId="76D847D9">
      <w:pPr>
        <w:rPr>
          <w:rFonts w:hint="eastAsia" w:ascii="宋体" w:hAnsi="宋体" w:cs="Arial"/>
          <w:color w:val="auto"/>
          <w:szCs w:val="21"/>
          <w:highlight w:val="none"/>
        </w:rPr>
      </w:pPr>
    </w:p>
    <w:p w14:paraId="251A33C5">
      <w:pPr>
        <w:pStyle w:val="3"/>
        <w:jc w:val="center"/>
        <w:rPr>
          <w:rFonts w:hint="eastAsia" w:ascii="宋体" w:hAnsi="宋体" w:eastAsia="宋体" w:cs="宋体"/>
          <w:b w:val="0"/>
          <w:color w:val="auto"/>
          <w:highlight w:val="none"/>
          <w:lang w:eastAsia="zh-CN"/>
        </w:rPr>
      </w:pPr>
      <w:bookmarkStart w:id="369" w:name="_Toc21042"/>
    </w:p>
    <w:p w14:paraId="3047C62A">
      <w:pPr>
        <w:rPr>
          <w:rFonts w:hint="eastAsia" w:ascii="宋体" w:hAnsi="宋体" w:eastAsia="宋体" w:cs="宋体"/>
          <w:b w:val="0"/>
          <w:color w:val="auto"/>
          <w:highlight w:val="none"/>
          <w:lang w:eastAsia="zh-CN"/>
        </w:rPr>
      </w:pPr>
    </w:p>
    <w:p w14:paraId="1CE4326F">
      <w:pPr>
        <w:pStyle w:val="2"/>
        <w:rPr>
          <w:rFonts w:hint="eastAsia" w:ascii="宋体" w:hAnsi="宋体" w:eastAsia="宋体" w:cs="宋体"/>
          <w:b w:val="0"/>
          <w:color w:val="auto"/>
          <w:highlight w:val="none"/>
          <w:lang w:eastAsia="zh-CN"/>
        </w:rPr>
      </w:pPr>
    </w:p>
    <w:p w14:paraId="5BD7F446">
      <w:pPr>
        <w:pStyle w:val="2"/>
        <w:rPr>
          <w:rFonts w:hint="eastAsia" w:ascii="宋体" w:hAnsi="宋体" w:eastAsia="宋体" w:cs="宋体"/>
          <w:b w:val="0"/>
          <w:color w:val="auto"/>
          <w:highlight w:val="none"/>
          <w:lang w:eastAsia="zh-CN"/>
        </w:rPr>
      </w:pPr>
    </w:p>
    <w:p w14:paraId="549DD2BE">
      <w:pPr>
        <w:pStyle w:val="3"/>
        <w:jc w:val="center"/>
        <w:rPr>
          <w:rFonts w:hint="eastAsia" w:ascii="宋体" w:hAnsi="宋体" w:eastAsia="宋体" w:cs="宋体"/>
          <w:color w:val="auto"/>
          <w:highlight w:val="none"/>
          <w:lang w:val="en-US"/>
        </w:rPr>
        <w:sectPr>
          <w:headerReference r:id="rId20" w:type="default"/>
          <w:footerReference r:id="rId21" w:type="default"/>
          <w:pgSz w:w="11911" w:h="16838"/>
          <w:pgMar w:top="1134" w:right="1134" w:bottom="850" w:left="1417" w:header="720" w:footer="720" w:gutter="0"/>
          <w:pgNumType w:fmt="numberInDash"/>
          <w:cols w:space="0" w:num="1"/>
          <w:rtlGutter w:val="0"/>
          <w:docGrid w:linePitch="0" w:charSpace="0"/>
        </w:sectPr>
      </w:pPr>
      <w:bookmarkStart w:id="370" w:name="_Toc8478"/>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369"/>
      <w:bookmarkEnd w:id="370"/>
    </w:p>
    <w:p w14:paraId="61194941">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8E2E79F">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6B4953D7">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5CD338A">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2FC247D">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76597E2">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3EF201EE">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551D70D">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14D7A6A">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2D8FE088">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27D244DD">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6296E029">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1258DF34">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750BE9CE">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1C63F303">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72C59D2F">
      <w:pPr>
        <w:pStyle w:val="12"/>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6583DE26">
      <w:pPr>
        <w:pStyle w:val="12"/>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443EE3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3DDA121E">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5A167F7">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17FFAB16">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3A98659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9BA545A">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338B497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43F0F64">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6AD5A33A">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5986D438">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2B85119D">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0D2063D">
      <w:pPr>
        <w:pStyle w:val="12"/>
        <w:spacing w:line="360" w:lineRule="auto"/>
        <w:contextualSpacing/>
        <w:rPr>
          <w:rFonts w:hint="eastAsia" w:ascii="宋体" w:hAnsi="宋体" w:eastAsia="宋体" w:cs="宋体"/>
          <w:b/>
          <w:color w:val="auto"/>
          <w:sz w:val="24"/>
          <w:szCs w:val="24"/>
          <w:highlight w:val="none"/>
          <w:lang w:eastAsia="zh-CN"/>
        </w:rPr>
      </w:pPr>
    </w:p>
    <w:p w14:paraId="3CC0572D">
      <w:pPr>
        <w:pStyle w:val="12"/>
        <w:spacing w:line="360" w:lineRule="auto"/>
        <w:contextualSpacing/>
        <w:rPr>
          <w:rFonts w:hint="eastAsia" w:ascii="宋体" w:hAnsi="宋体" w:eastAsia="宋体" w:cs="宋体"/>
          <w:b/>
          <w:color w:val="auto"/>
          <w:sz w:val="24"/>
          <w:szCs w:val="24"/>
          <w:highlight w:val="none"/>
          <w:lang w:eastAsia="zh-CN"/>
        </w:rPr>
      </w:pPr>
    </w:p>
    <w:p w14:paraId="6B4A7260">
      <w:pPr>
        <w:pStyle w:val="12"/>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48CADE13">
      <w:pPr>
        <w:pStyle w:val="12"/>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492CCA8D">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6DC6E81">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1A93A393">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129D452B">
      <w:pPr>
        <w:pStyle w:val="12"/>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5C8DBD7E">
      <w:pPr>
        <w:pStyle w:val="12"/>
        <w:snapToGrid w:val="0"/>
        <w:rPr>
          <w:rFonts w:hint="eastAsia" w:ascii="宋体" w:hAnsi="宋体" w:eastAsia="宋体" w:cs="宋体"/>
          <w:b/>
          <w:color w:val="auto"/>
          <w:sz w:val="24"/>
          <w:szCs w:val="24"/>
          <w:highlight w:val="none"/>
        </w:rPr>
      </w:pPr>
    </w:p>
    <w:p w14:paraId="0E51BA53">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2700A506">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554850D5">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1449008F">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9B464A9">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E7887D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31B9A9BC">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232460A">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59C8257">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51DAE69D">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8359E57">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787ECD23">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4969E0D4">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3BA8837">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70637B8">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69029FCC">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4F17584B">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798EB682">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74E1C510">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166B792">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500B48B">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7A6DA8A9">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58E34253">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167AF6F5">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28ED5FCA">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674D601">
      <w:pPr>
        <w:pStyle w:val="12"/>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385060FB">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5902B589">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3B1CF142">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01F2135">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7F6BA4C">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1278BDE0">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24280922">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1FAB07FE">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8AC91EA">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D0EFEEC">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DE25F20">
      <w:pPr>
        <w:pStyle w:val="12"/>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89E720F">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3A61C09F">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88A9FD9">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3F60F956">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1A6FBE3">
      <w:pPr>
        <w:pStyle w:val="12"/>
        <w:spacing w:line="360" w:lineRule="auto"/>
        <w:ind w:left="25" w:leftChars="12" w:firstLine="352" w:firstLineChars="147"/>
        <w:rPr>
          <w:rFonts w:hint="eastAsia" w:ascii="宋体" w:hAnsi="宋体" w:eastAsia="宋体" w:cs="宋体"/>
          <w:color w:val="auto"/>
          <w:sz w:val="24"/>
          <w:szCs w:val="24"/>
          <w:highlight w:val="none"/>
        </w:rPr>
      </w:pPr>
    </w:p>
    <w:p w14:paraId="00CE6143">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85A2776">
      <w:pPr>
        <w:pStyle w:val="12"/>
        <w:spacing w:line="360" w:lineRule="auto"/>
        <w:ind w:left="25" w:leftChars="12" w:firstLine="352" w:firstLineChars="147"/>
        <w:rPr>
          <w:rFonts w:hint="eastAsia" w:ascii="宋体" w:hAnsi="宋体" w:eastAsia="宋体" w:cs="宋体"/>
          <w:color w:val="auto"/>
          <w:sz w:val="24"/>
          <w:szCs w:val="24"/>
          <w:highlight w:val="none"/>
        </w:rPr>
      </w:pPr>
    </w:p>
    <w:p w14:paraId="387DD991">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6E089B0">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FDDB674">
      <w:pPr>
        <w:pStyle w:val="12"/>
        <w:snapToGrid w:val="0"/>
        <w:spacing w:line="360" w:lineRule="auto"/>
        <w:rPr>
          <w:rFonts w:hint="eastAsia" w:ascii="宋体" w:hAnsi="宋体" w:eastAsia="宋体" w:cs="宋体"/>
          <w:b/>
          <w:color w:val="auto"/>
          <w:sz w:val="24"/>
          <w:szCs w:val="24"/>
          <w:highlight w:val="none"/>
        </w:rPr>
      </w:pPr>
    </w:p>
    <w:p w14:paraId="4CA7ECCE">
      <w:pPr>
        <w:pStyle w:val="12"/>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A155A87">
      <w:pPr>
        <w:pStyle w:val="12"/>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273E0E5B">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3F3AA18">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17F25EC8">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12B66C6A">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4F003BA6">
      <w:pPr>
        <w:pStyle w:val="12"/>
        <w:spacing w:line="360" w:lineRule="auto"/>
        <w:ind w:left="25" w:leftChars="12" w:firstLine="354" w:firstLineChars="147"/>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195755CC"/>
    <w:p w14:paraId="571C3670"/>
    <w:p w14:paraId="1AE8540C"/>
    <w:p w14:paraId="691E8AF4"/>
    <w:p w14:paraId="18623B3E"/>
    <w:p w14:paraId="7EAC3F4A"/>
    <w:p w14:paraId="70A5F34A"/>
    <w:sectPr>
      <w:pgSz w:w="11911" w:h="16838"/>
      <w:pgMar w:top="1134" w:right="1134" w:bottom="850" w:left="141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461F7">
    <w:pPr>
      <w:pStyle w:val="14"/>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9882E">
    <w:pPr>
      <w:pStyle w:val="10"/>
      <w:spacing w:line="184" w:lineRule="auto"/>
      <w:ind w:left="42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DB72B">
                          <w:pPr>
                            <w:pStyle w:val="14"/>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C2DB72B">
                    <w:pPr>
                      <w:pStyle w:val="14"/>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D164D">
    <w:pPr>
      <w:pStyle w:val="10"/>
      <w:spacing w:line="184" w:lineRule="auto"/>
      <w:ind w:left="424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5DAE1">
                          <w:pPr>
                            <w:pStyle w:val="14"/>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C35DAE1">
                    <w:pPr>
                      <w:pStyle w:val="14"/>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67C41">
    <w:pPr>
      <w:pStyle w:val="1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3B1CA">
                          <w:pPr>
                            <w:pStyle w:val="14"/>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A63B1CA">
                    <w:pPr>
                      <w:pStyle w:val="14"/>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4CF2F">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B4BDA">
                          <w:pPr>
                            <w:pStyle w:val="14"/>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2FB4BDA">
                    <w:pPr>
                      <w:pStyle w:val="14"/>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50718">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A7B0F">
                          <w:pPr>
                            <w:pStyle w:val="14"/>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99A7B0F">
                    <w:pPr>
                      <w:pStyle w:val="14"/>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B8ABA">
    <w:pPr>
      <w:pStyle w:val="14"/>
      <w:framePr w:wrap="around" w:vAnchor="text" w:hAnchor="margin" w:xAlign="center" w:y="1"/>
      <w:rPr>
        <w:rStyle w:val="22"/>
        <w:sz w:val="21"/>
      </w:rPr>
    </w:pPr>
    <w:r>
      <w:rPr>
        <w:sz w:val="21"/>
      </w:rPr>
      <w:fldChar w:fldCharType="begin"/>
    </w:r>
    <w:r>
      <w:rPr>
        <w:rStyle w:val="22"/>
        <w:sz w:val="21"/>
      </w:rPr>
      <w:instrText xml:space="preserve">PAGE  </w:instrText>
    </w:r>
    <w:r>
      <w:rPr>
        <w:sz w:val="21"/>
      </w:rPr>
      <w:fldChar w:fldCharType="separate"/>
    </w:r>
    <w:r>
      <w:rPr>
        <w:rStyle w:val="22"/>
        <w:sz w:val="21"/>
      </w:rPr>
      <w:t>0</w:t>
    </w:r>
    <w:r>
      <w:rPr>
        <w:sz w:val="21"/>
      </w:rPr>
      <w:fldChar w:fldCharType="end"/>
    </w:r>
  </w:p>
  <w:p w14:paraId="3C1A8918">
    <w:pPr>
      <w:pStyle w:val="14"/>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98F17">
    <w:pPr>
      <w:pStyle w:val="14"/>
      <w:tabs>
        <w:tab w:val="center" w:pos="4439"/>
        <w:tab w:val="clear" w:pos="4153"/>
      </w:tabs>
      <w:jc w:val="both"/>
    </w:pPr>
  </w:p>
  <w:p w14:paraId="4C84F47B">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7DECE">
    <w:pPr>
      <w:pStyle w:val="14"/>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928207"/>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B928207"/>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576FC">
    <w:pPr>
      <w:pStyle w:val="14"/>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7E2B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8D7E2BD">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6887B834">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4BBF3">
    <w:pPr>
      <w:pStyle w:val="1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57CE0">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1B57CE0">
                    <w:pPr>
                      <w:pStyle w:val="14"/>
                    </w:pPr>
                    <w:r>
                      <w:fldChar w:fldCharType="begin"/>
                    </w:r>
                    <w:r>
                      <w:instrText xml:space="preserve"> PAGE  \* MERGEFORMAT </w:instrText>
                    </w:r>
                    <w:r>
                      <w:fldChar w:fldCharType="separate"/>
                    </w:r>
                    <w:r>
                      <w:t>34</w:t>
                    </w:r>
                    <w:r>
                      <w:fldChar w:fldCharType="end"/>
                    </w:r>
                  </w:p>
                </w:txbxContent>
              </v:textbox>
            </v:shape>
          </w:pict>
        </mc:Fallback>
      </mc:AlternateContent>
    </w:r>
  </w:p>
  <w:p w14:paraId="06BA07BD">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78462">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90049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B90049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B342E">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A17A1">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2AA17A1">
                    <w:pPr>
                      <w:pStyle w:val="14"/>
                    </w:pPr>
                    <w:r>
                      <w:fldChar w:fldCharType="begin"/>
                    </w:r>
                    <w:r>
                      <w:instrText xml:space="preserve"> PAGE  \* MERGEFORMAT </w:instrText>
                    </w:r>
                    <w:r>
                      <w:fldChar w:fldCharType="separate"/>
                    </w:r>
                    <w:r>
                      <w:t>46</w:t>
                    </w:r>
                    <w:r>
                      <w:fldChar w:fldCharType="end"/>
                    </w:r>
                  </w:p>
                </w:txbxContent>
              </v:textbox>
            </v:shape>
          </w:pict>
        </mc:Fallback>
      </mc:AlternateContent>
    </w:r>
  </w:p>
  <w:p w14:paraId="02B52ABA">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ADAA1">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CDCC3C">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ECDCC3C">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CAB4">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5D982">
    <w:pPr>
      <w:pStyle w:val="15"/>
      <w:pBdr>
        <w:bottom w:val="none" w:color="auto" w:sz="0" w:space="1"/>
      </w:pBdr>
      <w:tabs>
        <w:tab w:val="center" w:pos="0"/>
        <w:tab w:val="clear" w:pos="4153"/>
      </w:tabs>
      <w:jc w:val="both"/>
    </w:pPr>
    <w:r>
      <w:rPr>
        <w:vanish/>
        <w:highlight w:val="yellow"/>
      </w:rPr>
      <w:t>&gt;</w:t>
    </w:r>
  </w:p>
  <w:p w14:paraId="1887137E">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3A43">
    <w:pPr>
      <w:pStyle w:val="15"/>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6E1A3">
    <w:pPr>
      <w:pStyle w:val="39"/>
      <w:pBdr>
        <w:bottom w:val="none" w:color="auto" w:sz="0" w:space="1"/>
      </w:pBdr>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92C2">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2574"/>
    <w:multiLevelType w:val="singleLevel"/>
    <w:tmpl w:val="820C2574"/>
    <w:lvl w:ilvl="0" w:tentative="0">
      <w:start w:val="2"/>
      <w:numFmt w:val="decimal"/>
      <w:suff w:val="nothing"/>
      <w:lvlText w:val="（%1）"/>
      <w:lvlJc w:val="left"/>
    </w:lvl>
  </w:abstractNum>
  <w:abstractNum w:abstractNumId="1">
    <w:nsid w:val="874940AD"/>
    <w:multiLevelType w:val="singleLevel"/>
    <w:tmpl w:val="874940AD"/>
    <w:lvl w:ilvl="0" w:tentative="0">
      <w:start w:val="1"/>
      <w:numFmt w:val="decimal"/>
      <w:suff w:val="nothing"/>
      <w:lvlText w:val="%1、"/>
      <w:lvlJc w:val="left"/>
    </w:lvl>
  </w:abstractNum>
  <w:abstractNum w:abstractNumId="2">
    <w:nsid w:val="889159A9"/>
    <w:multiLevelType w:val="singleLevel"/>
    <w:tmpl w:val="889159A9"/>
    <w:lvl w:ilvl="0" w:tentative="0">
      <w:start w:val="2"/>
      <w:numFmt w:val="chineseCounting"/>
      <w:suff w:val="space"/>
      <w:lvlText w:val="第%1部分"/>
      <w:lvlJc w:val="left"/>
      <w:rPr>
        <w:rFonts w:hint="eastAsia"/>
      </w:rPr>
    </w:lvl>
  </w:abstractNum>
  <w:abstractNum w:abstractNumId="3">
    <w:nsid w:val="8FBA2C18"/>
    <w:multiLevelType w:val="singleLevel"/>
    <w:tmpl w:val="8FBA2C18"/>
    <w:lvl w:ilvl="0" w:tentative="0">
      <w:start w:val="1"/>
      <w:numFmt w:val="decimal"/>
      <w:suff w:val="nothing"/>
      <w:lvlText w:val="（%1）"/>
      <w:lvlJc w:val="left"/>
    </w:lvl>
  </w:abstractNum>
  <w:abstractNum w:abstractNumId="4">
    <w:nsid w:val="FF9E04B0"/>
    <w:multiLevelType w:val="singleLevel"/>
    <w:tmpl w:val="FF9E04B0"/>
    <w:lvl w:ilvl="0" w:tentative="0">
      <w:start w:val="6"/>
      <w:numFmt w:val="decimal"/>
      <w:suff w:val="space"/>
      <w:lvlText w:val="%1."/>
      <w:lvlJc w:val="left"/>
    </w:lvl>
  </w:abstractNum>
  <w:abstractNum w:abstractNumId="5">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1ADF5728"/>
    <w:multiLevelType w:val="singleLevel"/>
    <w:tmpl w:val="1ADF5728"/>
    <w:lvl w:ilvl="0" w:tentative="0">
      <w:start w:val="1"/>
      <w:numFmt w:val="decimal"/>
      <w:suff w:val="nothing"/>
      <w:lvlText w:val="（%1）"/>
      <w:lvlJc w:val="left"/>
    </w:lvl>
  </w:abstractNum>
  <w:abstractNum w:abstractNumId="8">
    <w:nsid w:val="2356054D"/>
    <w:multiLevelType w:val="singleLevel"/>
    <w:tmpl w:val="2356054D"/>
    <w:lvl w:ilvl="0" w:tentative="0">
      <w:start w:val="1"/>
      <w:numFmt w:val="decimal"/>
      <w:pStyle w:val="7"/>
      <w:lvlText w:val="%1."/>
      <w:lvlJc w:val="left"/>
      <w:pPr>
        <w:tabs>
          <w:tab w:val="left" w:pos="360"/>
        </w:tabs>
        <w:ind w:left="360" w:hanging="360"/>
      </w:pPr>
    </w:lvl>
  </w:abstractNum>
  <w:num w:numId="1">
    <w:abstractNumId w:val="8"/>
  </w:num>
  <w:num w:numId="2">
    <w:abstractNumId w:val="7"/>
  </w:num>
  <w:num w:numId="3">
    <w:abstractNumId w:val="6"/>
    <w:lvlOverride w:ilvl="0">
      <w:startOverride w:val="1"/>
    </w:lvlOverride>
  </w:num>
  <w:num w:numId="4">
    <w:abstractNumId w:val="5"/>
    <w:lvlOverride w:ilvl="0">
      <w:startOverride w:val="1"/>
    </w:lvlOverride>
  </w:num>
  <w:num w:numId="5">
    <w:abstractNumId w:val="1"/>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CD6E07"/>
    <w:rsid w:val="17CD6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7">
    <w:name w:val="List Number"/>
    <w:basedOn w:val="1"/>
    <w:uiPriority w:val="0"/>
    <w:pPr>
      <w:numPr>
        <w:ilvl w:val="0"/>
        <w:numId w:val="1"/>
      </w:numPr>
    </w:p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w:basedOn w:val="1"/>
    <w:next w:val="1"/>
    <w:unhideWhenUsed/>
    <w:qFormat/>
    <w:uiPriority w:val="0"/>
    <w:pPr>
      <w:spacing w:after="120"/>
    </w:p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styleId="12">
    <w:name w:val="Plain Text"/>
    <w:basedOn w:val="1"/>
    <w:next w:val="6"/>
    <w:qFormat/>
    <w:uiPriority w:val="0"/>
    <w:rPr>
      <w:rFonts w:ascii="宋体" w:hAnsi="Courier New"/>
      <w:kern w:val="0"/>
      <w:sz w:val="20"/>
      <w:szCs w:val="21"/>
    </w:rPr>
  </w:style>
  <w:style w:type="paragraph" w:styleId="13">
    <w:name w:val="List 2"/>
    <w:basedOn w:val="1"/>
    <w:unhideWhenUsed/>
    <w:qFormat/>
    <w:uiPriority w:val="99"/>
    <w:pPr>
      <w:ind w:left="100" w:leftChars="200" w:hanging="200" w:hangingChars="200"/>
      <w:contextualSpacing/>
    </w:p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tabs>
        <w:tab w:val="right" w:leader="dot" w:pos="8296"/>
      </w:tabs>
      <w:ind w:left="420" w:leftChars="200"/>
    </w:pPr>
  </w:style>
  <w:style w:type="paragraph" w:styleId="18">
    <w:name w:val="Body Text First Indent 2"/>
    <w:basedOn w:val="11"/>
    <w:unhideWhenUsed/>
    <w:qFormat/>
    <w:uiPriority w:val="99"/>
    <w:pPr>
      <w:ind w:firstLine="420" w:firstLineChars="200"/>
    </w:pPr>
  </w:style>
  <w:style w:type="table" w:styleId="20">
    <w:name w:val="Table Grid"/>
    <w:basedOn w:val="1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page number"/>
    <w:basedOn w:val="21"/>
    <w:qFormat/>
    <w:uiPriority w:val="0"/>
  </w:style>
  <w:style w:type="character" w:styleId="23">
    <w:name w:val="FollowedHyperlink"/>
    <w:unhideWhenUsed/>
    <w:qFormat/>
    <w:uiPriority w:val="99"/>
    <w:rPr>
      <w:color w:val="800080"/>
      <w:u w:val="single"/>
    </w:rPr>
  </w:style>
  <w:style w:type="paragraph" w:customStyle="1" w:styleId="24">
    <w:name w:val="表格文字"/>
    <w:basedOn w:val="11"/>
    <w:next w:val="10"/>
    <w:qFormat/>
    <w:uiPriority w:val="0"/>
    <w:pPr>
      <w:adjustRightInd w:val="0"/>
      <w:spacing w:line="420" w:lineRule="atLeast"/>
      <w:jc w:val="left"/>
      <w:textAlignment w:val="baseline"/>
    </w:pPr>
    <w:rPr>
      <w:kern w:val="0"/>
    </w:rPr>
  </w:style>
  <w:style w:type="paragraph" w:customStyle="1" w:styleId="25">
    <w:name w:val="正文1"/>
    <w:basedOn w:val="1"/>
    <w:next w:val="26"/>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6">
    <w:name w:val="正文文本1"/>
    <w:basedOn w:val="25"/>
    <w:next w:val="25"/>
    <w:qFormat/>
    <w:uiPriority w:val="0"/>
    <w:rPr>
      <w:rFonts w:ascii="金山简黑体" w:hAnsi="金山简黑体" w:eastAsia="金山简黑体"/>
      <w:b/>
      <w:spacing w:val="-8"/>
      <w:sz w:val="44"/>
      <w:szCs w:val="20"/>
    </w:rPr>
  </w:style>
  <w:style w:type="paragraph" w:customStyle="1" w:styleId="27">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8">
    <w:name w:val="标题 1 Char"/>
    <w:link w:val="3"/>
    <w:qFormat/>
    <w:uiPriority w:val="9"/>
    <w:rPr>
      <w:b/>
      <w:bCs/>
      <w:kern w:val="44"/>
      <w:sz w:val="44"/>
      <w:szCs w:val="44"/>
    </w:rPr>
  </w:style>
  <w:style w:type="paragraph" w:customStyle="1" w:styleId="29">
    <w:name w:val="样式7"/>
    <w:basedOn w:val="1"/>
    <w:qFormat/>
    <w:uiPriority w:val="0"/>
    <w:pPr>
      <w:spacing w:line="480" w:lineRule="exact"/>
      <w:jc w:val="center"/>
    </w:pPr>
    <w:rPr>
      <w:rFonts w:eastAsia="方正大标宋简体"/>
      <w:spacing w:val="6"/>
      <w:sz w:val="44"/>
    </w:rPr>
  </w:style>
  <w:style w:type="paragraph" w:customStyle="1" w:styleId="30">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2">
    <w:name w:val="Table Paragraph"/>
    <w:basedOn w:val="1"/>
    <w:qFormat/>
    <w:uiPriority w:val="1"/>
    <w:pPr>
      <w:jc w:val="left"/>
    </w:pPr>
    <w:rPr>
      <w:rFonts w:ascii="Calibri" w:hAnsi="Calibri"/>
      <w:kern w:val="0"/>
      <w:sz w:val="22"/>
      <w:szCs w:val="22"/>
      <w:lang w:eastAsia="en-US"/>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Normal_0"/>
    <w:qFormat/>
    <w:uiPriority w:val="0"/>
    <w:pPr>
      <w:widowControl w:val="0"/>
      <w:jc w:val="both"/>
    </w:pPr>
    <w:rPr>
      <w:rFonts w:ascii="Times New Roman" w:hAnsi="Times New Roman" w:eastAsia="Times New Roman" w:cs="Times New Roman"/>
      <w:sz w:val="21"/>
      <w:szCs w:val="22"/>
      <w:lang w:val="en-US" w:eastAsia="zh-CN" w:bidi="ar-SA"/>
    </w:rPr>
  </w:style>
  <w:style w:type="table" w:customStyle="1" w:styleId="35">
    <w:name w:val="Table Normal"/>
    <w:unhideWhenUsed/>
    <w:qFormat/>
    <w:uiPriority w:val="0"/>
    <w:tblPr>
      <w:tblCellMar>
        <w:top w:w="0" w:type="dxa"/>
        <w:left w:w="0" w:type="dxa"/>
        <w:bottom w:w="0" w:type="dxa"/>
        <w:right w:w="0" w:type="dxa"/>
      </w:tblCellMar>
    </w:tblPr>
  </w:style>
  <w:style w:type="paragraph" w:customStyle="1" w:styleId="36">
    <w:name w:val="Table Text"/>
    <w:basedOn w:val="1"/>
    <w:semiHidden/>
    <w:qFormat/>
    <w:uiPriority w:val="0"/>
    <w:rPr>
      <w:rFonts w:ascii="宋体" w:hAnsi="宋体" w:eastAsia="宋体" w:cs="宋体"/>
      <w:sz w:val="24"/>
      <w:szCs w:val="24"/>
      <w:lang w:val="en-US" w:eastAsia="en-US" w:bidi="ar-SA"/>
    </w:rPr>
  </w:style>
  <w:style w:type="paragraph" w:customStyle="1" w:styleId="37">
    <w:name w:val="样式1"/>
    <w:basedOn w:val="1"/>
    <w:qFormat/>
    <w:uiPriority w:val="0"/>
    <w:pPr>
      <w:spacing w:line="340" w:lineRule="exact"/>
      <w:jc w:val="center"/>
    </w:pPr>
    <w:rPr>
      <w:rFonts w:ascii="仿宋_GB2312" w:hAnsi="宋体" w:eastAsia="仿宋_GB2312"/>
      <w:color w:val="000000"/>
      <w:sz w:val="28"/>
      <w:szCs w:val="28"/>
    </w:rPr>
  </w:style>
  <w:style w:type="paragraph" w:customStyle="1" w:styleId="38">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页眉1"/>
    <w:basedOn w:val="25"/>
    <w:qFormat/>
    <w:uiPriority w:val="0"/>
    <w:pPr>
      <w:pBdr>
        <w:bottom w:val="single" w:color="000000" w:sz="6" w:space="1"/>
      </w:pBdr>
      <w:tabs>
        <w:tab w:val="center" w:pos="4153"/>
        <w:tab w:val="right" w:pos="8306"/>
      </w:tabs>
      <w:snapToGrid w:val="0"/>
      <w:jc w:val="center"/>
    </w:pPr>
    <w:rPr>
      <w:rFonts w:ascii="宋体" w:hAns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0</Words>
  <Characters>0</Characters>
  <Lines>0</Lines>
  <Paragraphs>0</Paragraphs>
  <TotalTime>4</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2025-09-14T14:26:00Z</dcterms:created>
  <dc:creator>歪歪</dc:creator>
  <cp:lastModifiedBy>歪歪</cp:lastModifiedBy>
  <dcterms:modified xsi:type="dcterms:W3CDTF">2025-09-14T14:31:08Z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BEC3F3F3DC8F4936B1336D35FDA72C7F_11</vt:lpwstr>
  </property>
  <property fmtid="{D5CDD505-2E9C-101B-9397-08002B2CF9AE}" pid="4" name="KSOTemplateDocerSaveRecord">
    <vt:lpwstr>eyJoZGlkIjoiMDQ0YTg0MTgwZGNkMGIyZjU3NWM0MmNiN2ZhYzFmYmIiLCJ1c2VySWQiOiI1MjE2ODA1MjUifQ==</vt:lpwstr>
  </property>
</Properties>
</file>