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4"/>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74B5E307">
      <w:pPr>
        <w:pStyle w:val="11"/>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天等县向都镇乐龙村干龙屯入户路硬化及排水沟建设工程</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CZZC2025-C2-250065-GXYR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3"/>
        <w:spacing w:line="400" w:lineRule="exact"/>
        <w:jc w:val="center"/>
        <w:rPr>
          <w:rFonts w:hint="eastAsia" w:ascii="宋体" w:hAnsi="宋体" w:eastAsia="宋体" w:cs="宋体"/>
          <w:color w:val="auto"/>
          <w:sz w:val="36"/>
          <w:szCs w:val="36"/>
          <w:highlight w:val="none"/>
        </w:rPr>
      </w:pPr>
      <w:bookmarkStart w:id="0" w:name="_Toc17553"/>
      <w:bookmarkStart w:id="1" w:name="_Toc2685"/>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天等县向都镇乐龙村干龙屯入户路硬化及排水沟建设工程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天等县向都镇乐龙村干龙屯入户路硬化及排水沟建设工程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89"/>
      <w:bookmarkStart w:id="3" w:name="_Toc35393798"/>
      <w:bookmarkStart w:id="4" w:name="_Toc28359012"/>
      <w:bookmarkStart w:id="5" w:name="_Toc44229878"/>
      <w:bookmarkStart w:id="6" w:name="_Toc35393629"/>
      <w:bookmarkStart w:id="7" w:name="_Toc28359004"/>
      <w:bookmarkStart w:id="8" w:name="_Toc35393792"/>
      <w:bookmarkStart w:id="9" w:name="_Toc35393623"/>
      <w:bookmarkStart w:id="10" w:name="_Toc28359081"/>
    </w:p>
    <w:p w14:paraId="268DB399">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CZZC2025-C2-250065-GXYR</w:t>
      </w:r>
    </w:p>
    <w:p w14:paraId="36A6AEF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天等县向都镇乐龙村干龙屯入户路硬化及排水沟建设工程</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610932.86</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30CF67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天等县向都镇乐龙村干龙屯入户路硬化及排水沟建设工程</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610932.86</w:t>
      </w:r>
    </w:p>
    <w:p w14:paraId="7542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天等县向都镇乐龙村干龙屯入户路硬化及排水沟建设工程施工图纸范围内的水泥混凝土道路硬化、土方开挖回填、管网等工程，</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610932.86</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23966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可就本批招标项目【（1）天等县进结镇高州村朝阳屯、那安屯入户路硬化及排水建设工程；（2）天等县龙茗镇西北村种植基地产业路；（3）天等县向都镇乐龙村干龙屯入户路硬化及排水沟建设工程；（4）</w:t>
      </w:r>
      <w:r>
        <w:rPr>
          <w:rFonts w:hint="eastAsia" w:ascii="宋体" w:hAnsi="宋体" w:cs="宋体"/>
          <w:color w:val="auto"/>
          <w:szCs w:val="21"/>
          <w:highlight w:val="none"/>
          <w:lang w:val="en-US" w:eastAsia="zh-CN"/>
        </w:rPr>
        <w:t>天等县进结镇龙凤村内屯产业配套项目</w:t>
      </w:r>
      <w:r>
        <w:rPr>
          <w:rFonts w:hint="eastAsia" w:ascii="宋体" w:hAnsi="宋体" w:eastAsia="宋体" w:cs="宋体"/>
          <w:color w:val="auto"/>
          <w:sz w:val="21"/>
          <w:szCs w:val="21"/>
          <w:highlight w:val="none"/>
          <w:lang w:val="en-US" w:eastAsia="zh-CN"/>
        </w:rPr>
        <w:t>】</w:t>
      </w:r>
      <w:bookmarkStart w:id="119" w:name="_GoBack"/>
      <w:bookmarkEnd w:id="119"/>
      <w:r>
        <w:rPr>
          <w:rFonts w:hint="eastAsia" w:ascii="宋体" w:hAnsi="宋体" w:eastAsia="宋体" w:cs="宋体"/>
          <w:color w:val="auto"/>
          <w:sz w:val="21"/>
          <w:szCs w:val="21"/>
          <w:highlight w:val="none"/>
          <w:lang w:val="en-US" w:eastAsia="zh-CN"/>
        </w:rPr>
        <w:t>的所有项目进行投标，但投标人应就不同项目派出不同的项目经理和项目专职安全生产管理人员，否则同一项目经理或项目专职安全生产管理人员所投其它项目作否决投标处理。</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28359090"/>
      <w:bookmarkStart w:id="12" w:name="_Toc35393799"/>
      <w:bookmarkStart w:id="13" w:name="_Toc35393630"/>
      <w:bookmarkStart w:id="14" w:name="_Toc28359013"/>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类），且未在其他在建工程项目中担任项目经理</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28359005"/>
      <w:bookmarkStart w:id="18" w:name="_Toc35393624"/>
      <w:bookmarkStart w:id="19" w:name="_Toc35393793"/>
      <w:bookmarkStart w:id="20" w:name="_Toc28359082"/>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bCs/>
          <w:color w:val="auto"/>
          <w:szCs w:val="21"/>
          <w:highlight w:val="none"/>
          <w:u w:val="none"/>
          <w:lang w:eastAsia="zh-CN"/>
        </w:rPr>
        <w:t>2025</w:t>
      </w:r>
      <w:r>
        <w:rPr>
          <w:rFonts w:hint="eastAsia" w:ascii="宋体" w:hAnsi="宋体" w:eastAsia="宋体" w:cs="宋体"/>
          <w:bCs/>
          <w:color w:val="auto"/>
          <w:szCs w:val="21"/>
          <w:highlight w:val="none"/>
          <w:u w:val="none"/>
          <w:lang w:eastAsia="zh-CN"/>
        </w:rPr>
        <w:t>年</w:t>
      </w:r>
      <w:r>
        <w:rPr>
          <w:rFonts w:hint="eastAsia" w:ascii="宋体" w:hAnsi="宋体" w:cs="宋体"/>
          <w:bCs/>
          <w:color w:val="auto"/>
          <w:szCs w:val="21"/>
          <w:highlight w:val="none"/>
          <w:u w:val="none"/>
          <w:lang w:val="en-US" w:eastAsia="zh-CN"/>
        </w:rPr>
        <w:t>6</w:t>
      </w:r>
      <w:r>
        <w:rPr>
          <w:rFonts w:hint="eastAsia" w:ascii="宋体" w:hAnsi="宋体" w:eastAsia="宋体" w:cs="宋体"/>
          <w:bCs/>
          <w:color w:val="auto"/>
          <w:szCs w:val="21"/>
          <w:highlight w:val="none"/>
          <w:u w:val="none"/>
          <w:lang w:eastAsia="zh-CN"/>
        </w:rPr>
        <w:t>月</w:t>
      </w:r>
      <w:r>
        <w:rPr>
          <w:rFonts w:hint="eastAsia" w:ascii="宋体" w:hAnsi="宋体" w:cs="宋体"/>
          <w:bCs/>
          <w:color w:val="auto"/>
          <w:szCs w:val="21"/>
          <w:highlight w:val="none"/>
          <w:u w:val="none"/>
          <w:lang w:val="en-US" w:eastAsia="zh-CN"/>
        </w:rPr>
        <w:t>16</w:t>
      </w:r>
      <w:r>
        <w:rPr>
          <w:rFonts w:hint="eastAsia" w:ascii="宋体" w:hAnsi="宋体" w:eastAsia="宋体" w:cs="宋体"/>
          <w:bCs/>
          <w:color w:val="auto"/>
          <w:szCs w:val="21"/>
          <w:highlight w:val="none"/>
          <w:u w:val="none"/>
          <w:lang w:eastAsia="zh-CN"/>
        </w:rPr>
        <w:t>日</w:t>
      </w:r>
      <w:r>
        <w:rPr>
          <w:rFonts w:hint="eastAsia" w:ascii="宋体" w:hAnsi="宋体" w:cs="宋体"/>
          <w:bCs/>
          <w:color w:val="auto"/>
          <w:szCs w:val="21"/>
          <w:highlight w:val="none"/>
          <w:u w:val="none"/>
          <w:lang w:val="en-US" w:eastAsia="zh-CN"/>
        </w:rPr>
        <w:t>14</w:t>
      </w:r>
      <w:r>
        <w:rPr>
          <w:rFonts w:hint="eastAsia" w:ascii="宋体" w:hAnsi="宋体" w:eastAsia="宋体" w:cs="宋体"/>
          <w:bCs/>
          <w:color w:val="auto"/>
          <w:szCs w:val="21"/>
          <w:highlight w:val="none"/>
          <w:u w:val="none"/>
          <w:lang w:eastAsia="zh-CN"/>
        </w:rPr>
        <w:t>：</w:t>
      </w:r>
      <w:r>
        <w:rPr>
          <w:rFonts w:hint="eastAsia" w:ascii="宋体" w:hAnsi="宋体" w:cs="宋体"/>
          <w:bCs/>
          <w:color w:val="auto"/>
          <w:szCs w:val="21"/>
          <w:highlight w:val="none"/>
          <w:u w:val="none"/>
          <w:lang w:val="en-US" w:eastAsia="zh-CN"/>
        </w:rPr>
        <w:t>0</w:t>
      </w:r>
      <w:r>
        <w:rPr>
          <w:rFonts w:hint="eastAsia" w:ascii="宋体" w:hAnsi="宋体" w:eastAsia="宋体" w:cs="宋体"/>
          <w:bCs/>
          <w:color w:val="auto"/>
          <w:szCs w:val="21"/>
          <w:highlight w:val="none"/>
          <w:u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28359084"/>
      <w:bookmarkStart w:id="22" w:name="_Toc28359007"/>
      <w:bookmarkStart w:id="23" w:name="_Toc35393794"/>
      <w:bookmarkStart w:id="24" w:name="_Toc35393625"/>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795"/>
      <w:bookmarkStart w:id="26" w:name="_Toc35393626"/>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2.采购意向公开链接：https://zfcg.gxzf.gov.cn/site/detail?categoryCode=reformColumn&amp;parentId=66601&amp;articleId=vsXSi8KNLFRCCFvF6y0ozw==</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5"/>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李志燕</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日</w:t>
      </w:r>
    </w:p>
    <w:p w14:paraId="3766DE94">
      <w:pPr>
        <w:pStyle w:val="3"/>
        <w:jc w:val="center"/>
        <w:rPr>
          <w:rFonts w:hint="eastAsia" w:ascii="宋体" w:hAnsi="宋体" w:eastAsia="宋体" w:cs="宋体"/>
          <w:color w:val="auto"/>
          <w:highlight w:val="none"/>
        </w:rPr>
      </w:pPr>
      <w:bookmarkStart w:id="31" w:name="_Toc11837"/>
      <w:bookmarkStart w:id="32" w:name="_Toc22168"/>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天等县向都镇乐龙村干龙屯入户路硬化及排水沟建设工程</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3641F38C">
            <w:pPr>
              <w:spacing w:line="24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天等县向都镇乐龙村干龙屯入户路硬化及排水沟建设工程施工图纸范围内的水泥混凝土道路硬化、土方开挖回填、管网等工程，</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610932.86</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w:t>
            </w:r>
            <w:r>
              <w:rPr>
                <w:rFonts w:hint="eastAsia"/>
                <w:color w:val="auto"/>
                <w:highlight w:val="none"/>
                <w:lang w:val="en-US" w:eastAsia="zh-CN"/>
              </w:rPr>
              <w:t>20</w:t>
            </w:r>
            <w:r>
              <w:rPr>
                <w:rFonts w:hint="eastAsia"/>
                <w:color w:val="auto"/>
                <w:highlight w:val="none"/>
                <w:lang w:eastAsia="zh-CN"/>
              </w:rPr>
              <w:t>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ascii="宋体" w:hAnsi="宋体" w:cs="宋体"/>
                <w:color w:val="auto"/>
                <w:szCs w:val="21"/>
                <w:highlight w:val="none"/>
                <w:lang w:eastAsia="zh-CN"/>
              </w:rPr>
              <w:t>天等县向都镇</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3"/>
        <w:spacing w:before="0" w:after="0" w:line="240" w:lineRule="auto"/>
        <w:jc w:val="center"/>
        <w:rPr>
          <w:rFonts w:hint="eastAsia" w:ascii="宋体" w:hAnsi="宋体" w:eastAsia="宋体" w:cs="宋体"/>
          <w:color w:val="auto"/>
          <w:sz w:val="36"/>
          <w:szCs w:val="36"/>
          <w:highlight w:val="none"/>
        </w:rPr>
      </w:pPr>
      <w:bookmarkStart w:id="34" w:name="_Toc10896"/>
      <w:bookmarkStart w:id="35" w:name="_Toc20849"/>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4"/>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2025年3月至响应文件提交截止时间止任意一个月社保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以成交金额为计费额，参照《国家发展改革委关于降低部分建设项目收费标准规范收费行为等有关问题的通知》（发改价格</w:t>
            </w:r>
            <w:r>
              <w:rPr>
                <w:rFonts w:hint="eastAsia" w:hAnsi="宋体" w:cs="宋体"/>
                <w:color w:val="auto"/>
                <w:sz w:val="21"/>
                <w:highlight w:val="none"/>
                <w:lang w:val="en-US" w:eastAsia="zh-CN"/>
              </w:rPr>
              <w:t>〔2011〕534号</w:t>
            </w:r>
            <w:r>
              <w:rPr>
                <w:rFonts w:hint="eastAsia" w:ascii="宋体" w:hAnsi="宋体" w:eastAsia="宋体" w:cs="宋体"/>
                <w:color w:val="auto"/>
                <w:sz w:val="21"/>
                <w:highlight w:val="none"/>
                <w:lang w:val="en-US" w:eastAsia="zh-CN"/>
              </w:rPr>
              <w:t>）规定按“工程类”收费标准计取。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4"/>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27576"/>
      <w:bookmarkStart w:id="41" w:name="_Toc16517"/>
      <w:r>
        <w:rPr>
          <w:rFonts w:hint="eastAsia" w:ascii="宋体" w:hAnsi="宋体" w:eastAsia="宋体" w:cs="宋体"/>
          <w:b/>
          <w:bCs w:val="0"/>
          <w:color w:val="auto"/>
          <w:highlight w:val="none"/>
        </w:rPr>
        <w:t>第二节 供应商须知正文</w:t>
      </w:r>
      <w:bookmarkEnd w:id="40"/>
      <w:bookmarkEnd w:id="41"/>
    </w:p>
    <w:p w14:paraId="6498DE4A">
      <w:pPr>
        <w:pStyle w:val="5"/>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5"/>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859"/>
      <w:bookmarkStart w:id="50" w:name="_Toc254970675"/>
      <w:bookmarkStart w:id="51" w:name="_Toc11036"/>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5"/>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5"/>
        <w:spacing w:before="0" w:after="0" w:line="360" w:lineRule="auto"/>
        <w:ind w:firstLine="640" w:firstLineChars="200"/>
        <w:rPr>
          <w:rFonts w:hint="eastAsia" w:ascii="宋体" w:hAnsi="宋体" w:eastAsia="宋体" w:cs="宋体"/>
          <w:b w:val="0"/>
          <w:bCs w:val="0"/>
          <w:color w:val="auto"/>
          <w:highlight w:val="none"/>
        </w:rPr>
      </w:pPr>
      <w:bookmarkStart w:id="57" w:name="_Toc7097"/>
      <w:bookmarkStart w:id="58" w:name="_Toc1793"/>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5"/>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5"/>
        <w:spacing w:before="0" w:after="0" w:line="360" w:lineRule="auto"/>
        <w:ind w:firstLine="315" w:firstLineChars="98"/>
        <w:rPr>
          <w:rFonts w:hint="eastAsia" w:ascii="宋体" w:hAnsi="宋体" w:eastAsia="宋体" w:cs="宋体"/>
          <w:b w:val="0"/>
          <w:color w:val="auto"/>
          <w:highlight w:val="none"/>
        </w:rPr>
      </w:pPr>
      <w:bookmarkStart w:id="62" w:name="_Toc22956"/>
      <w:bookmarkStart w:id="63" w:name="_Toc18412"/>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5"/>
        <w:spacing w:before="0" w:after="0" w:line="360" w:lineRule="auto"/>
        <w:ind w:firstLine="320" w:firstLineChars="100"/>
        <w:rPr>
          <w:rFonts w:hint="eastAsia" w:ascii="宋体" w:hAnsi="宋体" w:eastAsia="宋体" w:cs="宋体"/>
          <w:b w:val="0"/>
          <w:bCs w:val="0"/>
          <w:color w:val="auto"/>
          <w:highlight w:val="none"/>
        </w:rPr>
      </w:pPr>
      <w:bookmarkStart w:id="64" w:name="_Toc24425"/>
      <w:bookmarkStart w:id="65" w:name="_Toc2707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1769044957"/>
        </w:rPr>
        <w:t>崇左市财政局文</w:t>
      </w:r>
      <w:r>
        <w:rPr>
          <w:rFonts w:hint="eastAsia" w:ascii="宋体" w:hAnsi="宋体" w:eastAsia="宋体" w:cs="宋体"/>
          <w:b/>
          <w:color w:val="auto"/>
          <w:spacing w:val="0"/>
          <w:kern w:val="0"/>
          <w:sz w:val="84"/>
          <w:szCs w:val="84"/>
          <w:highlight w:val="none"/>
          <w:fitText w:val="8009" w:id="1769044957"/>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7"/>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7"/>
        <w:rPr>
          <w:rFonts w:hint="eastAsia"/>
          <w:color w:val="auto"/>
          <w:highlight w:val="none"/>
        </w:rPr>
      </w:pPr>
    </w:p>
    <w:p w14:paraId="25073F7D">
      <w:pPr>
        <w:pStyle w:val="27"/>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7"/>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7"/>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7"/>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7"/>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7"/>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183264294"/>
      <w:bookmarkStart w:id="67" w:name="_Toc181180297"/>
      <w:bookmarkStart w:id="68" w:name="_Toc498082646"/>
      <w:bookmarkStart w:id="69" w:name="_Toc346617322"/>
      <w:bookmarkStart w:id="70" w:name="_Toc5854"/>
      <w:bookmarkStart w:id="71" w:name="_Toc18546"/>
      <w:bookmarkStart w:id="72" w:name="_Toc20845"/>
      <w:bookmarkStart w:id="73" w:name="_Toc8850"/>
      <w:bookmarkStart w:id="74" w:name="_Toc24807"/>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14:paraId="42CA3F07">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4"/>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24945"/>
      <w:bookmarkStart w:id="76" w:name="_Toc18731"/>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4"/>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4"/>
        <w:spacing w:before="0" w:after="0" w:line="360" w:lineRule="auto"/>
        <w:ind w:firstLine="640" w:firstLineChars="200"/>
        <w:jc w:val="center"/>
        <w:rPr>
          <w:rFonts w:hint="eastAsia" w:ascii="宋体" w:hAnsi="宋体" w:eastAsia="宋体" w:cs="宋体"/>
          <w:b w:val="0"/>
          <w:color w:val="auto"/>
          <w:highlight w:val="none"/>
        </w:rPr>
      </w:pPr>
      <w:bookmarkStart w:id="81" w:name="_Toc17019"/>
      <w:bookmarkStart w:id="82" w:name="_Toc14457"/>
      <w:bookmarkStart w:id="83" w:name="_Toc80205935"/>
    </w:p>
    <w:p w14:paraId="20248594">
      <w:pPr>
        <w:pStyle w:val="4"/>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4"/>
        <w:spacing w:before="0" w:after="0" w:line="360" w:lineRule="auto"/>
        <w:ind w:firstLine="640" w:firstLineChars="200"/>
        <w:jc w:val="center"/>
        <w:rPr>
          <w:rFonts w:hint="eastAsia" w:ascii="宋体" w:hAnsi="宋体" w:eastAsia="宋体" w:cs="宋体"/>
          <w:b w:val="0"/>
          <w:color w:val="auto"/>
          <w:highlight w:val="none"/>
        </w:rPr>
      </w:pPr>
      <w:bookmarkStart w:id="84" w:name="_Toc32744"/>
      <w:bookmarkStart w:id="85" w:name="_Toc80205936"/>
      <w:bookmarkStart w:id="86" w:name="_Toc6990"/>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3"/>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23"/>
      <w:bookmarkStart w:id="88" w:name="_Toc32731"/>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4"/>
        <w:jc w:val="center"/>
        <w:rPr>
          <w:rFonts w:hint="eastAsia" w:ascii="宋体" w:hAnsi="宋体" w:eastAsia="宋体" w:cs="宋体"/>
          <w:b w:val="0"/>
          <w:color w:val="auto"/>
          <w:highlight w:val="none"/>
          <w:lang w:val="en-US" w:eastAsia="zh-CN"/>
        </w:rPr>
      </w:pPr>
      <w:bookmarkStart w:id="89" w:name="_Toc30065"/>
      <w:bookmarkStart w:id="90" w:name="_Toc80205938"/>
      <w:bookmarkStart w:id="91" w:name="_Toc17340"/>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4"/>
        <w:jc w:val="center"/>
        <w:rPr>
          <w:rFonts w:hint="eastAsia" w:ascii="宋体" w:hAnsi="宋体" w:eastAsia="宋体" w:cs="宋体"/>
          <w:bCs w:val="0"/>
          <w:color w:val="auto"/>
          <w:highlight w:val="none"/>
        </w:rPr>
      </w:pPr>
      <w:bookmarkStart w:id="92" w:name="_Toc10308"/>
      <w:bookmarkStart w:id="93" w:name="_Toc3025"/>
      <w:bookmarkStart w:id="94" w:name="_Toc80205939"/>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4"/>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417"/>
      <w:bookmarkStart w:id="96" w:name="_Toc7122"/>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4"/>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4"/>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4"/>
        <w:jc w:val="center"/>
        <w:rPr>
          <w:rFonts w:hint="eastAsia" w:ascii="宋体" w:hAnsi="宋体" w:eastAsia="宋体" w:cs="宋体"/>
          <w:b/>
          <w:bCs/>
          <w:color w:val="auto"/>
          <w:highlight w:val="none"/>
        </w:rPr>
      </w:pPr>
      <w:bookmarkStart w:id="98" w:name="_Toc32666"/>
      <w:bookmarkStart w:id="99" w:name="_Toc202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0"/>
        <w:spacing w:line="360" w:lineRule="auto"/>
        <w:rPr>
          <w:rFonts w:hint="eastAsia" w:ascii="宋体" w:hAnsi="宋体" w:eastAsia="宋体" w:cs="宋体"/>
          <w:color w:val="auto"/>
          <w:highlight w:val="none"/>
        </w:rPr>
      </w:pPr>
      <w:bookmarkStart w:id="100" w:name="OLE_LINK5"/>
      <w:bookmarkStart w:id="101" w:name="OLE_LINK6"/>
      <w:bookmarkStart w:id="102" w:name="OLE_LINK7"/>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4"/>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0"/>
        <w:spacing w:line="360" w:lineRule="auto"/>
        <w:ind w:left="420" w:leftChars="200" w:firstLine="0" w:firstLineChars="0"/>
        <w:rPr>
          <w:rFonts w:hint="eastAsia" w:ascii="宋体" w:hAnsi="宋体" w:eastAsia="宋体" w:cs="宋体"/>
          <w:color w:val="auto"/>
          <w:highlight w:val="none"/>
        </w:rPr>
      </w:pPr>
    </w:p>
    <w:p w14:paraId="1D2BD99F">
      <w:pPr>
        <w:pStyle w:val="30"/>
        <w:spacing w:line="360" w:lineRule="auto"/>
        <w:ind w:left="420" w:leftChars="200" w:firstLine="0" w:firstLineChars="0"/>
        <w:rPr>
          <w:rFonts w:hint="eastAsia" w:ascii="宋体" w:hAnsi="宋体" w:eastAsia="宋体" w:cs="宋体"/>
          <w:color w:val="auto"/>
          <w:highlight w:val="none"/>
        </w:rPr>
      </w:pPr>
    </w:p>
    <w:p w14:paraId="459D0C47">
      <w:pPr>
        <w:pStyle w:val="30"/>
        <w:spacing w:line="360" w:lineRule="auto"/>
        <w:ind w:left="420" w:leftChars="200" w:firstLine="0" w:firstLineChars="0"/>
        <w:rPr>
          <w:rFonts w:hint="eastAsia" w:ascii="宋体" w:hAnsi="宋体" w:eastAsia="宋体" w:cs="宋体"/>
          <w:color w:val="auto"/>
          <w:highlight w:val="none"/>
        </w:rPr>
      </w:pPr>
    </w:p>
    <w:p w14:paraId="569D985E">
      <w:pPr>
        <w:pStyle w:val="30"/>
        <w:spacing w:line="360" w:lineRule="auto"/>
        <w:ind w:left="420" w:leftChars="200" w:firstLine="0" w:firstLineChars="0"/>
        <w:rPr>
          <w:rFonts w:hint="eastAsia" w:ascii="宋体" w:hAnsi="宋体" w:eastAsia="宋体" w:cs="宋体"/>
          <w:color w:val="auto"/>
          <w:highlight w:val="none"/>
        </w:rPr>
      </w:pPr>
    </w:p>
    <w:p w14:paraId="163847D2">
      <w:pPr>
        <w:pStyle w:val="30"/>
        <w:spacing w:line="360" w:lineRule="auto"/>
        <w:ind w:left="420" w:leftChars="200" w:firstLine="0" w:firstLineChars="0"/>
        <w:rPr>
          <w:rFonts w:hint="eastAsia" w:ascii="宋体" w:hAnsi="宋体" w:eastAsia="宋体" w:cs="宋体"/>
          <w:color w:val="auto"/>
          <w:highlight w:val="none"/>
        </w:rPr>
      </w:pPr>
    </w:p>
    <w:p w14:paraId="6AEB0D9E">
      <w:pPr>
        <w:pStyle w:val="30"/>
        <w:spacing w:line="360" w:lineRule="auto"/>
        <w:ind w:left="420" w:leftChars="200" w:firstLine="0" w:firstLineChars="0"/>
        <w:rPr>
          <w:rFonts w:hint="eastAsia" w:ascii="宋体" w:hAnsi="宋体" w:eastAsia="宋体" w:cs="宋体"/>
          <w:color w:val="auto"/>
          <w:highlight w:val="none"/>
        </w:rPr>
      </w:pPr>
    </w:p>
    <w:p w14:paraId="1A155B29">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供应商为其缴纳近1个月（2025年3月至响应文件提交截止时间止任意一个月社保）社会保险的证明材料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1"/>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0"/>
        <w:spacing w:line="360" w:lineRule="auto"/>
        <w:ind w:left="420" w:leftChars="200" w:firstLine="0" w:firstLineChars="0"/>
        <w:rPr>
          <w:rFonts w:hint="eastAsia" w:ascii="宋体" w:hAnsi="宋体" w:eastAsia="宋体" w:cs="宋体"/>
          <w:color w:val="auto"/>
          <w:highlight w:val="none"/>
        </w:rPr>
      </w:pPr>
    </w:p>
    <w:p w14:paraId="1E29BFC6">
      <w:pPr>
        <w:pStyle w:val="30"/>
        <w:spacing w:line="360" w:lineRule="auto"/>
        <w:ind w:left="420" w:leftChars="200" w:firstLine="0" w:firstLineChars="0"/>
        <w:rPr>
          <w:rFonts w:hint="eastAsia" w:ascii="宋体" w:hAnsi="宋体" w:eastAsia="宋体" w:cs="宋体"/>
          <w:color w:val="auto"/>
          <w:highlight w:val="none"/>
        </w:rPr>
      </w:pPr>
    </w:p>
    <w:p w14:paraId="6265A909">
      <w:pPr>
        <w:pStyle w:val="30"/>
        <w:spacing w:line="360" w:lineRule="auto"/>
        <w:ind w:left="420" w:leftChars="200" w:firstLine="0" w:firstLineChars="0"/>
        <w:rPr>
          <w:rFonts w:hint="eastAsia" w:ascii="宋体" w:hAnsi="宋体" w:eastAsia="宋体" w:cs="宋体"/>
          <w:color w:val="auto"/>
          <w:highlight w:val="none"/>
        </w:rPr>
      </w:pPr>
    </w:p>
    <w:p w14:paraId="585B3D37">
      <w:pPr>
        <w:pStyle w:val="30"/>
        <w:spacing w:line="360" w:lineRule="auto"/>
        <w:ind w:left="420" w:leftChars="200" w:firstLine="0" w:firstLineChars="0"/>
        <w:rPr>
          <w:rFonts w:hint="eastAsia" w:ascii="宋体" w:hAnsi="宋体" w:eastAsia="宋体" w:cs="宋体"/>
          <w:color w:val="auto"/>
          <w:highlight w:val="none"/>
        </w:rPr>
      </w:pPr>
    </w:p>
    <w:p w14:paraId="17F85835">
      <w:pPr>
        <w:pStyle w:val="30"/>
        <w:spacing w:line="360" w:lineRule="auto"/>
        <w:ind w:left="420" w:leftChars="200" w:firstLine="0" w:firstLineChars="0"/>
        <w:rPr>
          <w:rFonts w:hint="eastAsia" w:ascii="宋体" w:hAnsi="宋体" w:eastAsia="宋体" w:cs="宋体"/>
          <w:color w:val="auto"/>
          <w:highlight w:val="none"/>
        </w:rPr>
      </w:pPr>
    </w:p>
    <w:p w14:paraId="74420A09">
      <w:pPr>
        <w:pStyle w:val="30"/>
        <w:spacing w:line="360" w:lineRule="auto"/>
        <w:ind w:left="420" w:leftChars="200" w:firstLine="0" w:firstLineChars="0"/>
        <w:rPr>
          <w:rFonts w:hint="eastAsia" w:ascii="宋体" w:hAnsi="宋体" w:eastAsia="宋体" w:cs="宋体"/>
          <w:color w:val="auto"/>
          <w:highlight w:val="none"/>
        </w:rPr>
      </w:pPr>
    </w:p>
    <w:p w14:paraId="545314BE">
      <w:pPr>
        <w:pStyle w:val="30"/>
        <w:spacing w:line="360" w:lineRule="auto"/>
        <w:ind w:left="420" w:leftChars="200" w:firstLine="0" w:firstLineChars="0"/>
        <w:rPr>
          <w:rFonts w:hint="eastAsia" w:ascii="宋体" w:hAnsi="宋体" w:eastAsia="宋体" w:cs="宋体"/>
          <w:color w:val="auto"/>
          <w:highlight w:val="none"/>
        </w:rPr>
      </w:pPr>
    </w:p>
    <w:p w14:paraId="69A919FA">
      <w:pPr>
        <w:pStyle w:val="30"/>
        <w:spacing w:line="360" w:lineRule="auto"/>
        <w:ind w:left="420" w:leftChars="200" w:firstLine="0" w:firstLineChars="0"/>
        <w:rPr>
          <w:rFonts w:hint="eastAsia" w:ascii="宋体" w:hAnsi="宋体" w:eastAsia="宋体" w:cs="宋体"/>
          <w:color w:val="auto"/>
          <w:highlight w:val="none"/>
        </w:rPr>
      </w:pPr>
    </w:p>
    <w:p w14:paraId="176E66C1">
      <w:pPr>
        <w:pStyle w:val="30"/>
        <w:spacing w:line="360" w:lineRule="auto"/>
        <w:ind w:left="420" w:leftChars="200" w:firstLine="0" w:firstLineChars="0"/>
        <w:rPr>
          <w:rFonts w:hint="eastAsia" w:ascii="宋体" w:hAnsi="宋体" w:eastAsia="宋体" w:cs="宋体"/>
          <w:color w:val="auto"/>
          <w:highlight w:val="none"/>
        </w:rPr>
      </w:pPr>
    </w:p>
    <w:p w14:paraId="3ECCE384">
      <w:pPr>
        <w:pStyle w:val="30"/>
        <w:spacing w:line="360" w:lineRule="auto"/>
        <w:ind w:left="420" w:leftChars="200" w:firstLine="0" w:firstLineChars="0"/>
        <w:rPr>
          <w:rFonts w:hint="eastAsia" w:ascii="宋体" w:hAnsi="宋体" w:eastAsia="宋体" w:cs="宋体"/>
          <w:color w:val="auto"/>
          <w:highlight w:val="none"/>
        </w:rPr>
      </w:pPr>
    </w:p>
    <w:p w14:paraId="130F3E1D">
      <w:pPr>
        <w:pStyle w:val="30"/>
        <w:spacing w:line="360" w:lineRule="auto"/>
        <w:ind w:left="420" w:leftChars="200" w:firstLine="0" w:firstLineChars="0"/>
        <w:rPr>
          <w:rFonts w:hint="eastAsia" w:ascii="宋体" w:hAnsi="宋体" w:eastAsia="宋体" w:cs="宋体"/>
          <w:color w:val="auto"/>
          <w:highlight w:val="none"/>
        </w:rPr>
      </w:pPr>
    </w:p>
    <w:p w14:paraId="04529977">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4"/>
        <w:jc w:val="center"/>
        <w:rPr>
          <w:rFonts w:hint="eastAsia" w:ascii="宋体" w:hAnsi="宋体" w:eastAsia="宋体" w:cs="宋体"/>
          <w:color w:val="auto"/>
          <w:highlight w:val="none"/>
        </w:rPr>
      </w:pPr>
      <w:bookmarkStart w:id="111" w:name="_Toc15522"/>
      <w:bookmarkStart w:id="112" w:name="_Toc7327"/>
      <w:bookmarkStart w:id="113" w:name="_Toc1249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4"/>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4"/>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6C9D8A85">
            <w:pPr>
              <w:pStyle w:val="32"/>
              <w:spacing w:before="1"/>
              <w:ind w:left="160" w:right="149"/>
              <w:jc w:val="center"/>
              <w:rPr>
                <w:rFonts w:hint="eastAsia" w:ascii="仿宋" w:hAnsi="仿宋" w:eastAsia="仿宋" w:cs="仿宋"/>
                <w:color w:val="auto"/>
                <w:sz w:val="24"/>
                <w:highlight w:val="none"/>
              </w:rPr>
            </w:pPr>
          </w:p>
          <w:p w14:paraId="22DAEDB3">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2"/>
              <w:spacing w:before="1"/>
              <w:ind w:left="105"/>
              <w:rPr>
                <w:rFonts w:hint="eastAsia" w:ascii="仿宋" w:hAnsi="仿宋" w:eastAsia="仿宋" w:cs="仿宋"/>
                <w:color w:val="auto"/>
                <w:sz w:val="24"/>
                <w:highlight w:val="none"/>
              </w:rPr>
            </w:pPr>
          </w:p>
          <w:p w14:paraId="66E83209">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2"/>
              <w:spacing w:before="1"/>
              <w:ind w:left="105"/>
              <w:rPr>
                <w:rFonts w:hint="eastAsia" w:ascii="仿宋" w:hAnsi="仿宋" w:eastAsia="仿宋" w:cs="仿宋"/>
                <w:color w:val="auto"/>
                <w:sz w:val="24"/>
                <w:highlight w:val="none"/>
              </w:rPr>
            </w:pPr>
          </w:p>
          <w:p w14:paraId="678A9C5A">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2"/>
              <w:spacing w:before="1"/>
              <w:ind w:left="105"/>
              <w:rPr>
                <w:rFonts w:hint="eastAsia" w:ascii="仿宋" w:hAnsi="仿宋" w:eastAsia="仿宋" w:cs="仿宋"/>
                <w:color w:val="auto"/>
                <w:sz w:val="24"/>
                <w:highlight w:val="none"/>
              </w:rPr>
            </w:pPr>
          </w:p>
          <w:p w14:paraId="44993B60">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2"/>
              <w:spacing w:before="1"/>
              <w:ind w:left="105"/>
              <w:rPr>
                <w:rFonts w:hint="eastAsia" w:ascii="仿宋" w:hAnsi="仿宋" w:eastAsia="仿宋" w:cs="仿宋"/>
                <w:color w:val="auto"/>
                <w:sz w:val="24"/>
                <w:highlight w:val="none"/>
              </w:rPr>
            </w:pPr>
          </w:p>
          <w:p w14:paraId="3E96CDA1">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2"/>
              <w:spacing w:before="1"/>
              <w:ind w:left="105"/>
              <w:rPr>
                <w:rFonts w:hint="eastAsia" w:ascii="仿宋" w:hAnsi="仿宋" w:eastAsia="仿宋" w:cs="仿宋"/>
                <w:color w:val="auto"/>
                <w:sz w:val="24"/>
                <w:highlight w:val="none"/>
              </w:rPr>
            </w:pPr>
          </w:p>
          <w:p w14:paraId="3FD1F73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2"/>
              <w:spacing w:before="1"/>
              <w:ind w:left="105"/>
              <w:rPr>
                <w:rFonts w:hint="eastAsia" w:ascii="仿宋" w:hAnsi="仿宋" w:eastAsia="仿宋" w:cs="仿宋"/>
                <w:color w:val="auto"/>
                <w:sz w:val="24"/>
                <w:highlight w:val="none"/>
              </w:rPr>
            </w:pPr>
          </w:p>
          <w:p w14:paraId="1F0FD09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2"/>
              <w:spacing w:before="1"/>
              <w:ind w:left="105"/>
              <w:rPr>
                <w:rFonts w:hint="eastAsia" w:ascii="仿宋" w:hAnsi="仿宋" w:eastAsia="仿宋" w:cs="仿宋"/>
                <w:color w:val="auto"/>
                <w:sz w:val="24"/>
                <w:highlight w:val="none"/>
              </w:rPr>
            </w:pPr>
          </w:p>
          <w:p w14:paraId="5C541DF2">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2"/>
              <w:spacing w:before="1"/>
              <w:ind w:left="105"/>
              <w:rPr>
                <w:rFonts w:hint="eastAsia" w:ascii="仿宋" w:hAnsi="仿宋" w:eastAsia="仿宋" w:cs="仿宋"/>
                <w:color w:val="auto"/>
                <w:sz w:val="24"/>
                <w:highlight w:val="none"/>
              </w:rPr>
            </w:pPr>
          </w:p>
          <w:p w14:paraId="0D8CB35F">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2"/>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4"/>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4"/>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2"/>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2"/>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2"/>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3"/>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自双方签订合同并在乙方开具发票后预付工程合同价款的30%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516566872"/>
      <w:bookmarkStart w:id="115" w:name="_Toc459738629"/>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0"/>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0"/>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25B42AB4">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0"/>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4"/>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2"/>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2"/>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2"/>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4"/>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3"/>
        <w:jc w:val="center"/>
        <w:rPr>
          <w:rFonts w:hint="eastAsia" w:ascii="宋体" w:hAnsi="宋体" w:eastAsia="宋体" w:cs="宋体"/>
          <w:b w:val="0"/>
          <w:color w:val="auto"/>
          <w:highlight w:val="none"/>
          <w:lang w:eastAsia="zh-CN"/>
        </w:rPr>
      </w:pPr>
      <w:bookmarkStart w:id="117" w:name="_Toc21042"/>
      <w:bookmarkStart w:id="118" w:name="_Toc31086"/>
    </w:p>
    <w:p w14:paraId="48C66535">
      <w:pPr>
        <w:rPr>
          <w:rFonts w:hint="eastAsia" w:ascii="宋体" w:hAnsi="宋体" w:eastAsia="宋体" w:cs="宋体"/>
          <w:b w:val="0"/>
          <w:color w:val="auto"/>
          <w:highlight w:val="none"/>
          <w:lang w:eastAsia="zh-CN"/>
        </w:rPr>
      </w:pPr>
    </w:p>
    <w:p w14:paraId="57136004">
      <w:pPr>
        <w:pStyle w:val="2"/>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2"/>
        <w:rPr>
          <w:rFonts w:hint="eastAsia"/>
          <w:color w:val="auto"/>
          <w:highlight w:val="none"/>
          <w:lang w:eastAsia="zh-CN"/>
        </w:rPr>
      </w:pPr>
    </w:p>
    <w:p w14:paraId="303DF4FB">
      <w:pPr>
        <w:rPr>
          <w:rFonts w:hint="eastAsia"/>
          <w:color w:val="auto"/>
          <w:highlight w:val="none"/>
          <w:lang w:eastAsia="zh-CN"/>
        </w:rPr>
      </w:pPr>
    </w:p>
    <w:p w14:paraId="2F2EC495">
      <w:pPr>
        <w:pStyle w:val="3"/>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3CF5C55E">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FC05A08">
      <w:pPr>
        <w:spacing w:line="360" w:lineRule="auto"/>
        <w:jc w:val="center"/>
        <w:rPr>
          <w:rFonts w:hint="eastAsia" w:ascii="宋体" w:hAnsi="宋体" w:eastAsia="宋体" w:cs="宋体"/>
          <w:b/>
          <w:color w:val="auto"/>
          <w:highlight w:val="none"/>
        </w:rPr>
      </w:pPr>
    </w:p>
    <w:p w14:paraId="01227372">
      <w:pPr>
        <w:numPr>
          <w:ilvl w:val="0"/>
          <w:numId w:val="0"/>
        </w:numPr>
        <w:rPr>
          <w:rStyle w:val="21"/>
          <w:rFonts w:hint="eastAsia" w:ascii="宋体" w:hAnsi="宋体" w:cs="宋体" w:eastAsiaTheme="minorEastAsia"/>
          <w:b w:val="0"/>
          <w:bCs w:val="0"/>
          <w:i w:val="0"/>
          <w:iCs w:val="0"/>
          <w:smallCaps w:val="0"/>
          <w:color w:val="auto"/>
          <w:kern w:val="0"/>
          <w:sz w:val="27"/>
          <w:szCs w:val="27"/>
          <w:highlight w:val="none"/>
          <w:lang w:eastAsia="zh-CN"/>
        </w:rPr>
      </w:pPr>
    </w:p>
    <w:p w14:paraId="0ECBE632"/>
    <w:p w14:paraId="573D8942"/>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8FE491D2"/>
    <w:multiLevelType w:val="singleLevel"/>
    <w:tmpl w:val="8FE491D2"/>
    <w:lvl w:ilvl="0" w:tentative="0">
      <w:start w:val="1"/>
      <w:numFmt w:val="decimal"/>
      <w:pStyle w:val="6"/>
      <w:lvlText w:val="%1."/>
      <w:lvlJc w:val="left"/>
      <w:pPr>
        <w:tabs>
          <w:tab w:val="left" w:pos="360"/>
        </w:tabs>
        <w:ind w:left="360" w:hanging="360"/>
      </w:pPr>
    </w:lvl>
  </w:abstractNum>
  <w:abstractNum w:abstractNumId="2">
    <w:nsid w:val="C15C04D0"/>
    <w:multiLevelType w:val="singleLevel"/>
    <w:tmpl w:val="C15C04D0"/>
    <w:lvl w:ilvl="0" w:tentative="0">
      <w:start w:val="5"/>
      <w:numFmt w:val="chineseCounting"/>
      <w:suff w:val="nothing"/>
      <w:lvlText w:val="%1、"/>
      <w:lvlJc w:val="left"/>
      <w:rPr>
        <w:rFonts w:hint="eastAsia"/>
      </w:rPr>
    </w:lvl>
  </w:abstractNum>
  <w:abstractNum w:abstractNumId="3">
    <w:nsid w:val="D0FD6BEA"/>
    <w:multiLevelType w:val="singleLevel"/>
    <w:tmpl w:val="D0FD6BEA"/>
    <w:lvl w:ilvl="0" w:tentative="0">
      <w:start w:val="7"/>
      <w:numFmt w:val="chineseCounting"/>
      <w:suff w:val="space"/>
      <w:lvlText w:val="第%1章"/>
      <w:lvlJc w:val="left"/>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5"/>
    <w:lvlOverride w:ilvl="0">
      <w:startOverride w:val="1"/>
    </w:lvlOverride>
  </w:num>
  <w:num w:numId="3">
    <w:abstractNumId w:val="4"/>
    <w:lvlOverride w:ilvl="0">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467F5"/>
    <w:rsid w:val="2DD467F5"/>
    <w:rsid w:val="5E49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2"/>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paragraph" w:customStyle="1" w:styleId="24">
    <w:name w:val="表格文字"/>
    <w:basedOn w:val="10"/>
    <w:next w:val="9"/>
    <w:qFormat/>
    <w:uiPriority w:val="0"/>
    <w:pPr>
      <w:adjustRightInd w:val="0"/>
      <w:spacing w:line="420" w:lineRule="atLeast"/>
      <w:jc w:val="left"/>
      <w:textAlignment w:val="baseline"/>
    </w:pPr>
    <w:rPr>
      <w:kern w:val="0"/>
    </w:rPr>
  </w:style>
  <w:style w:type="paragraph" w:customStyle="1" w:styleId="25">
    <w:name w:val="正文1"/>
    <w:basedOn w:val="1"/>
    <w:next w:val="26"/>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6">
    <w:name w:val="正文文本1"/>
    <w:basedOn w:val="25"/>
    <w:next w:val="25"/>
    <w:qFormat/>
    <w:uiPriority w:val="0"/>
    <w:rPr>
      <w:rFonts w:ascii="金山简黑体" w:hAnsi="金山简黑体" w:eastAsia="金山简黑体"/>
      <w:b/>
      <w:spacing w:val="-8"/>
      <w:sz w:val="44"/>
      <w:szCs w:val="20"/>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3"/>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21241</Words>
  <Characters>23144</Characters>
  <Lines>0</Lines>
  <Paragraphs>0</Paragraphs>
  <TotalTime>0</TotalTime>
  <ScaleCrop>false</ScaleCrop>
  <LinksUpToDate>false</LinksUpToDate>
  <CharactersWithSpaces>23475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2025-06-04T08:02:00Z</dcterms:created>
  <dc:creator>歪歪</dc:creator>
  <cp:lastModifiedBy>歪歪</cp:lastModifiedBy>
  <dcterms:modified xsi:type="dcterms:W3CDTF">2025-06-04T08:42:06Z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F735E21695D04CCB9D5558430F938DB4_11</vt:lpwstr>
  </property>
  <property fmtid="{D5CDD505-2E9C-101B-9397-08002B2CF9AE}" pid="4" name="KSOTemplateDocerSaveRecord">
    <vt:lpwstr>eyJoZGlkIjoiOTY5NDliODY3ZmI0ODFjY2E5ZjUzOTBiNDEwMzUwZmYiLCJ1c2VySWQiOiI1MjE2ODA1MjUifQ==</vt:lpwstr>
  </property>
</Properties>
</file>