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61A180">
      <w:pPr>
        <w:pStyle w:val="13"/>
        <w:keepNext w:val="0"/>
        <w:keepLines w:val="0"/>
        <w:pageBreakBefore w:val="0"/>
        <w:widowControl w:val="0"/>
        <w:kinsoku/>
        <w:wordWrap/>
        <w:overflowPunct/>
        <w:topLinePunct w:val="0"/>
        <w:autoSpaceDE/>
        <w:autoSpaceDN/>
        <w:bidi w:val="0"/>
        <w:adjustRightInd/>
        <w:snapToGrid/>
        <w:ind w:left="2942" w:firstLine="420"/>
        <w:textAlignment w:val="auto"/>
        <w:rPr>
          <w:rFonts w:hint="eastAsia"/>
          <w:color w:val="auto"/>
        </w:rPr>
      </w:pPr>
    </w:p>
    <w:p w14:paraId="2E178C8F">
      <w:pPr>
        <w:pStyle w:val="27"/>
        <w:jc w:val="center"/>
        <w:rPr>
          <w:rFonts w:hint="eastAsia" w:ascii="华文新魏" w:eastAsia="华文新魏"/>
          <w:b/>
          <w:bCs/>
          <w:color w:val="auto"/>
          <w:spacing w:val="80"/>
          <w:sz w:val="60"/>
          <w:szCs w:val="60"/>
        </w:rPr>
      </w:pPr>
    </w:p>
    <w:p w14:paraId="5329D586">
      <w:pPr>
        <w:pStyle w:val="27"/>
        <w:jc w:val="center"/>
        <w:rPr>
          <w:rFonts w:hint="eastAsia" w:ascii="华文新魏" w:eastAsia="华文新魏"/>
          <w:b/>
          <w:bCs/>
          <w:color w:val="auto"/>
          <w:spacing w:val="80"/>
          <w:sz w:val="52"/>
          <w:szCs w:val="52"/>
          <w:lang w:eastAsia="zh-CN"/>
        </w:rPr>
      </w:pPr>
      <w:r>
        <w:rPr>
          <w:rFonts w:hint="eastAsia" w:ascii="宋体" w:hAnsi="宋体" w:eastAsia="宋体" w:cs="宋体"/>
          <w:b/>
          <w:bCs/>
          <w:color w:val="auto"/>
          <w:spacing w:val="80"/>
          <w:sz w:val="52"/>
          <w:szCs w:val="52"/>
          <w:lang w:eastAsia="zh-CN"/>
        </w:rPr>
        <w:t>广西邕政采购代理有限公司</w:t>
      </w:r>
    </w:p>
    <w:p w14:paraId="60A5F276">
      <w:pPr>
        <w:pStyle w:val="27"/>
        <w:jc w:val="center"/>
        <w:rPr>
          <w:rFonts w:hint="eastAsia" w:ascii="华文新魏" w:eastAsia="华文新魏"/>
          <w:b/>
          <w:bCs/>
          <w:color w:val="auto"/>
          <w:spacing w:val="80"/>
          <w:sz w:val="72"/>
        </w:rPr>
      </w:pPr>
    </w:p>
    <w:p w14:paraId="54228324">
      <w:pPr>
        <w:pStyle w:val="27"/>
        <w:jc w:val="center"/>
        <w:rPr>
          <w:rFonts w:ascii="楷体_GB2312" w:eastAsia="楷体_GB2312"/>
          <w:b/>
          <w:bCs/>
          <w:color w:val="auto"/>
          <w:sz w:val="72"/>
        </w:rPr>
      </w:pPr>
    </w:p>
    <w:p w14:paraId="1653B2DE">
      <w:pPr>
        <w:pStyle w:val="27"/>
        <w:jc w:val="center"/>
        <w:rPr>
          <w:rFonts w:hint="eastAsia"/>
          <w:color w:val="auto"/>
        </w:rPr>
      </w:pPr>
    </w:p>
    <w:p w14:paraId="17190802">
      <w:pPr>
        <w:spacing w:line="1400" w:lineRule="exact"/>
        <w:jc w:val="center"/>
        <w:rPr>
          <w:rFonts w:hint="eastAsia" w:ascii="楷体_GB2312" w:eastAsia="楷体_GB2312"/>
          <w:b/>
          <w:color w:val="auto"/>
          <w:spacing w:val="60"/>
          <w:sz w:val="132"/>
          <w:szCs w:val="132"/>
        </w:rPr>
      </w:pPr>
      <w:r>
        <w:rPr>
          <w:rFonts w:hint="eastAsia" w:ascii="楷体_GB2312" w:eastAsia="楷体_GB2312"/>
          <w:b/>
          <w:color w:val="auto"/>
          <w:spacing w:val="60"/>
          <w:sz w:val="132"/>
          <w:szCs w:val="132"/>
        </w:rPr>
        <w:t>招标文件</w:t>
      </w:r>
    </w:p>
    <w:p w14:paraId="5C8B53C3">
      <w:pPr>
        <w:pStyle w:val="27"/>
        <w:rPr>
          <w:rFonts w:hint="eastAsia"/>
          <w:color w:val="auto"/>
        </w:rPr>
      </w:pPr>
    </w:p>
    <w:p w14:paraId="46E64F71">
      <w:pPr>
        <w:pStyle w:val="27"/>
        <w:ind w:firstLine="3885" w:firstLineChars="1850"/>
        <w:rPr>
          <w:rFonts w:hint="eastAsia"/>
          <w:color w:val="auto"/>
        </w:rPr>
      </w:pPr>
    </w:p>
    <w:p w14:paraId="54841DDB">
      <w:pPr>
        <w:pStyle w:val="27"/>
        <w:rPr>
          <w:rFonts w:hint="eastAsia"/>
          <w:color w:val="auto"/>
        </w:rPr>
      </w:pPr>
    </w:p>
    <w:p w14:paraId="39F18142">
      <w:pPr>
        <w:pStyle w:val="27"/>
        <w:rPr>
          <w:rFonts w:hint="eastAsia"/>
          <w:color w:val="auto"/>
        </w:rPr>
      </w:pPr>
    </w:p>
    <w:p w14:paraId="13CCD329">
      <w:pPr>
        <w:pStyle w:val="27"/>
        <w:rPr>
          <w:rFonts w:hint="eastAsia"/>
          <w:color w:val="auto"/>
        </w:rPr>
      </w:pPr>
    </w:p>
    <w:p w14:paraId="48B45838">
      <w:pPr>
        <w:ind w:left="2823" w:leftChars="608" w:hanging="1546" w:hangingChars="500"/>
        <w:rPr>
          <w:rFonts w:hint="eastAsia" w:ascii="宋体" w:hAnsi="宋体" w:eastAsia="宋体"/>
          <w:b/>
          <w:bCs/>
          <w:color w:val="auto"/>
          <w:spacing w:val="-6"/>
          <w:sz w:val="32"/>
          <w:lang w:eastAsia="zh-CN"/>
        </w:rPr>
      </w:pPr>
      <w:r>
        <w:rPr>
          <w:rFonts w:hint="eastAsia" w:ascii="宋体" w:hAnsi="宋体"/>
          <w:b/>
          <w:bCs/>
          <w:color w:val="auto"/>
          <w:spacing w:val="-6"/>
          <w:sz w:val="32"/>
        </w:rPr>
        <w:t>项目名称：</w:t>
      </w:r>
      <w:r>
        <w:rPr>
          <w:rFonts w:hint="eastAsia" w:ascii="宋体" w:hAnsi="宋体"/>
          <w:b/>
          <w:bCs/>
          <w:color w:val="auto"/>
          <w:spacing w:val="-6"/>
          <w:sz w:val="32"/>
          <w:lang w:eastAsia="zh-CN"/>
        </w:rPr>
        <w:t>桂林市机电职业技术学校通用机电设备安装与调试实训装备采购</w:t>
      </w:r>
    </w:p>
    <w:p w14:paraId="11FBDDDF">
      <w:pPr>
        <w:ind w:firstLine="1237" w:firstLineChars="400"/>
        <w:rPr>
          <w:rFonts w:hint="eastAsia" w:ascii="宋体" w:hAnsi="宋体" w:eastAsia="宋体"/>
          <w:b/>
          <w:bCs/>
          <w:color w:val="auto"/>
          <w:spacing w:val="-6"/>
          <w:sz w:val="32"/>
          <w:lang w:eastAsia="zh-CN"/>
        </w:rPr>
      </w:pPr>
      <w:r>
        <w:rPr>
          <w:rFonts w:hint="eastAsia" w:ascii="宋体" w:hAnsi="宋体"/>
          <w:b/>
          <w:bCs/>
          <w:color w:val="auto"/>
          <w:spacing w:val="-6"/>
          <w:sz w:val="32"/>
        </w:rPr>
        <w:t>项目编号</w:t>
      </w:r>
      <w:r>
        <w:rPr>
          <w:rFonts w:hint="eastAsia" w:ascii="宋体" w:hAnsi="宋体" w:eastAsia="宋体"/>
          <w:b/>
          <w:bCs/>
          <w:color w:val="auto"/>
          <w:spacing w:val="-6"/>
          <w:sz w:val="32"/>
          <w:lang w:eastAsia="zh-CN"/>
        </w:rPr>
        <w:t>：GLZC2025-G1-990218-GXYZ</w:t>
      </w:r>
    </w:p>
    <w:p w14:paraId="5BEF3DB9">
      <w:pPr>
        <w:ind w:left="-2" w:leftChars="-1" w:firstLine="1446" w:firstLineChars="400"/>
        <w:rPr>
          <w:rFonts w:hint="eastAsia"/>
          <w:color w:val="auto"/>
        </w:rPr>
      </w:pPr>
      <w:r>
        <w:rPr>
          <w:rFonts w:hint="eastAsia" w:ascii="宋体" w:hAnsi="宋体"/>
          <w:b/>
          <w:bCs/>
          <w:color w:val="auto"/>
          <w:sz w:val="36"/>
        </w:rPr>
        <w:t xml:space="preserve">        </w:t>
      </w:r>
      <w:r>
        <w:rPr>
          <w:rFonts w:hint="eastAsia"/>
          <w:color w:val="auto"/>
        </w:rPr>
        <w:cr/>
      </w:r>
    </w:p>
    <w:p w14:paraId="155F35FA">
      <w:pPr>
        <w:ind w:left="-2" w:leftChars="-1" w:firstLine="840" w:firstLineChars="400"/>
        <w:rPr>
          <w:color w:val="auto"/>
        </w:rPr>
      </w:pPr>
    </w:p>
    <w:p w14:paraId="2019B05C">
      <w:pPr>
        <w:ind w:left="-2" w:leftChars="-1" w:firstLine="630" w:firstLineChars="300"/>
        <w:rPr>
          <w:rFonts w:hint="eastAsia"/>
          <w:color w:val="auto"/>
        </w:rPr>
      </w:pPr>
      <w:r>
        <w:rPr>
          <w:rFonts w:hint="eastAsia"/>
          <w:color w:val="auto"/>
        </w:rPr>
        <w:t>　</w:t>
      </w:r>
      <w:r>
        <w:rPr>
          <w:color w:val="auto"/>
        </w:rPr>
        <w:tab/>
      </w:r>
    </w:p>
    <w:p w14:paraId="6CB3458D">
      <w:pPr>
        <w:jc w:val="both"/>
        <w:rPr>
          <w:rFonts w:hint="eastAsia"/>
          <w:color w:val="auto"/>
        </w:rPr>
      </w:pPr>
    </w:p>
    <w:p w14:paraId="310EE2A8">
      <w:pPr>
        <w:ind w:left="103" w:leftChars="49" w:firstLine="1470" w:firstLineChars="700"/>
        <w:jc w:val="center"/>
        <w:rPr>
          <w:rFonts w:hint="eastAsia" w:ascii="宋体" w:hAnsi="宋体" w:eastAsia="宋体" w:cs="Times New Roman"/>
          <w:b/>
          <w:bCs/>
          <w:color w:val="auto"/>
          <w:spacing w:val="-6"/>
          <w:sz w:val="32"/>
          <w:lang w:eastAsia="zh-CN"/>
        </w:rPr>
      </w:pPr>
      <w:r>
        <w:rPr>
          <w:color w:val="auto"/>
        </w:rPr>
        <w:cr/>
      </w:r>
      <w:r>
        <w:rPr>
          <w:rFonts w:hint="eastAsia" w:ascii="宋体" w:hAnsi="宋体" w:eastAsia="宋体" w:cs="Times New Roman"/>
          <w:b/>
          <w:bCs/>
          <w:color w:val="auto"/>
          <w:spacing w:val="-6"/>
          <w:sz w:val="32"/>
          <w:lang w:eastAsia="zh-CN"/>
        </w:rPr>
        <w:t>采购代理机构：广西邕政采购代理有限公司</w:t>
      </w:r>
      <w:r>
        <w:rPr>
          <w:rFonts w:hint="eastAsia" w:ascii="宋体" w:hAnsi="宋体" w:eastAsia="宋体" w:cs="Times New Roman"/>
          <w:b/>
          <w:bCs/>
          <w:color w:val="auto"/>
          <w:spacing w:val="-6"/>
          <w:sz w:val="32"/>
          <w:lang w:eastAsia="zh-CN"/>
        </w:rPr>
        <w:cr/>
      </w:r>
      <w:r>
        <w:rPr>
          <w:rFonts w:hint="eastAsia" w:ascii="宋体" w:hAnsi="宋体" w:eastAsia="宋体" w:cs="Times New Roman"/>
          <w:b/>
          <w:bCs/>
          <w:color w:val="auto"/>
          <w:spacing w:val="-6"/>
          <w:sz w:val="32"/>
          <w:lang w:eastAsia="zh-CN"/>
        </w:rPr>
        <w:t xml:space="preserve">  2025年</w:t>
      </w:r>
      <w:r>
        <w:rPr>
          <w:rFonts w:hint="eastAsia" w:ascii="宋体" w:hAnsi="宋体" w:cs="Times New Roman"/>
          <w:b/>
          <w:bCs/>
          <w:color w:val="auto"/>
          <w:spacing w:val="-6"/>
          <w:sz w:val="32"/>
          <w:lang w:val="en-US" w:eastAsia="zh-CN"/>
        </w:rPr>
        <w:t>6</w:t>
      </w:r>
      <w:r>
        <w:rPr>
          <w:rFonts w:hint="eastAsia" w:ascii="宋体" w:hAnsi="宋体" w:eastAsia="宋体" w:cs="Times New Roman"/>
          <w:b/>
          <w:bCs/>
          <w:color w:val="auto"/>
          <w:spacing w:val="-6"/>
          <w:sz w:val="32"/>
          <w:lang w:eastAsia="zh-CN"/>
        </w:rPr>
        <w:t>月</w:t>
      </w:r>
      <w:r>
        <w:rPr>
          <w:rFonts w:hint="eastAsia" w:ascii="宋体" w:hAnsi="宋体" w:cs="Times New Roman"/>
          <w:b/>
          <w:bCs/>
          <w:color w:val="auto"/>
          <w:spacing w:val="-6"/>
          <w:sz w:val="32"/>
          <w:lang w:val="en-US" w:eastAsia="zh-CN"/>
        </w:rPr>
        <w:t>9</w:t>
      </w:r>
      <w:r>
        <w:rPr>
          <w:rFonts w:hint="eastAsia" w:ascii="宋体" w:hAnsi="宋体" w:eastAsia="宋体" w:cs="Times New Roman"/>
          <w:b/>
          <w:bCs/>
          <w:color w:val="auto"/>
          <w:spacing w:val="-6"/>
          <w:sz w:val="32"/>
          <w:lang w:eastAsia="zh-CN"/>
        </w:rPr>
        <w:t>日</w:t>
      </w:r>
    </w:p>
    <w:p w14:paraId="0994B4EC">
      <w:pPr>
        <w:pStyle w:val="27"/>
        <w:spacing w:line="440" w:lineRule="exact"/>
        <w:jc w:val="center"/>
        <w:rPr>
          <w:rFonts w:hint="eastAsia" w:ascii="隶书" w:eastAsia="隶书"/>
          <w:color w:val="auto"/>
          <w:sz w:val="44"/>
        </w:rPr>
      </w:pPr>
    </w:p>
    <w:p w14:paraId="623D1207">
      <w:pPr>
        <w:rPr>
          <w:rFonts w:hint="eastAsia" w:ascii="隶书" w:eastAsia="隶书"/>
          <w:color w:val="auto"/>
          <w:sz w:val="44"/>
        </w:rPr>
      </w:pPr>
    </w:p>
    <w:p w14:paraId="077396DB">
      <w:pPr>
        <w:pStyle w:val="61"/>
        <w:rPr>
          <w:rFonts w:hint="eastAsia"/>
          <w:color w:val="auto"/>
        </w:rPr>
      </w:pPr>
    </w:p>
    <w:p w14:paraId="742CA97A">
      <w:pPr>
        <w:pStyle w:val="27"/>
        <w:spacing w:line="440" w:lineRule="exact"/>
        <w:jc w:val="center"/>
        <w:rPr>
          <w:rFonts w:hint="eastAsia" w:ascii="宋体" w:hAnsi="宋体" w:eastAsia="宋体" w:cs="宋体"/>
          <w:b/>
          <w:bCs/>
          <w:color w:val="auto"/>
          <w:sz w:val="44"/>
        </w:rPr>
      </w:pPr>
      <w:r>
        <w:rPr>
          <w:rFonts w:hint="eastAsia" w:ascii="宋体" w:hAnsi="宋体" w:eastAsia="宋体" w:cs="宋体"/>
          <w:b/>
          <w:bCs/>
          <w:color w:val="auto"/>
          <w:sz w:val="44"/>
        </w:rPr>
        <w:t>目     录</w:t>
      </w:r>
    </w:p>
    <w:p w14:paraId="31BBE4F0">
      <w:pPr>
        <w:rPr>
          <w:rFonts w:hint="eastAsia" w:ascii="宋体" w:hAnsi="宋体" w:eastAsia="宋体" w:cs="宋体"/>
          <w:b/>
          <w:bCs/>
          <w:color w:val="auto"/>
          <w:sz w:val="28"/>
          <w:szCs w:val="28"/>
        </w:rPr>
      </w:pPr>
    </w:p>
    <w:p w14:paraId="224C457B">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eastAsia" w:ascii="宋体" w:hAnsi="宋体" w:eastAsia="宋体" w:cs="宋体"/>
          <w:b/>
          <w:bCs/>
          <w:caps w:val="0"/>
          <w:color w:val="auto"/>
          <w:sz w:val="28"/>
          <w:szCs w:val="28"/>
        </w:rPr>
      </w:pPr>
      <w:r>
        <w:rPr>
          <w:rStyle w:val="59"/>
          <w:rFonts w:hint="eastAsia" w:ascii="宋体" w:hAnsi="宋体" w:eastAsia="宋体" w:cs="宋体"/>
          <w:b/>
          <w:bCs/>
          <w:color w:val="auto"/>
          <w:sz w:val="28"/>
          <w:szCs w:val="28"/>
          <w:u w:val="none"/>
        </w:rPr>
        <w:t>第一章  招标</w:t>
      </w:r>
      <w:bookmarkStart w:id="0" w:name="_Hlt193191328"/>
      <w:r>
        <w:rPr>
          <w:rStyle w:val="59"/>
          <w:rFonts w:hint="eastAsia" w:ascii="宋体" w:hAnsi="宋体" w:eastAsia="宋体" w:cs="宋体"/>
          <w:b/>
          <w:bCs/>
          <w:color w:val="auto"/>
          <w:sz w:val="28"/>
          <w:szCs w:val="28"/>
          <w:u w:val="none"/>
        </w:rPr>
        <w:t>公</w:t>
      </w:r>
      <w:bookmarkEnd w:id="0"/>
      <w:r>
        <w:rPr>
          <w:rStyle w:val="59"/>
          <w:rFonts w:hint="eastAsia" w:ascii="宋体" w:hAnsi="宋体" w:eastAsia="宋体" w:cs="宋体"/>
          <w:b/>
          <w:bCs/>
          <w:color w:val="auto"/>
          <w:sz w:val="28"/>
          <w:szCs w:val="28"/>
          <w:u w:val="none"/>
        </w:rPr>
        <w:t>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t>2</w:t>
      </w:r>
    </w:p>
    <w:p w14:paraId="7727268F">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eastAsia" w:ascii="宋体" w:hAnsi="宋体" w:eastAsia="宋体" w:cs="宋体"/>
          <w:b/>
          <w:bCs/>
          <w:caps w:val="0"/>
          <w:color w:val="auto"/>
          <w:sz w:val="28"/>
          <w:szCs w:val="28"/>
          <w:lang w:eastAsia="zh-CN"/>
        </w:rPr>
      </w:pPr>
      <w:r>
        <w:rPr>
          <w:rStyle w:val="59"/>
          <w:rFonts w:hint="eastAsia" w:ascii="宋体" w:hAnsi="宋体" w:eastAsia="宋体" w:cs="宋体"/>
          <w:b/>
          <w:bCs/>
          <w:color w:val="auto"/>
          <w:sz w:val="28"/>
          <w:szCs w:val="28"/>
          <w:u w:val="none"/>
        </w:rPr>
        <w:t>第二章  投标人须知</w:t>
      </w:r>
      <w:r>
        <w:rPr>
          <w:rFonts w:hint="eastAsia" w:ascii="宋体" w:hAnsi="宋体" w:eastAsia="宋体" w:cs="宋体"/>
          <w:b/>
          <w:bCs/>
          <w:color w:val="auto"/>
          <w:sz w:val="28"/>
          <w:szCs w:val="28"/>
        </w:rPr>
        <w:tab/>
      </w:r>
      <w:r>
        <w:rPr>
          <w:rFonts w:hint="eastAsia" w:eastAsia="宋体" w:cs="宋体"/>
          <w:b/>
          <w:bCs/>
          <w:color w:val="auto"/>
          <w:sz w:val="28"/>
          <w:szCs w:val="28"/>
          <w:lang w:val="en-US" w:eastAsia="zh-CN"/>
        </w:rPr>
        <w:t>5</w:t>
      </w:r>
    </w:p>
    <w:p w14:paraId="328B56B7">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eastAsia" w:ascii="宋体" w:hAnsi="宋体" w:eastAsia="宋体" w:cs="宋体"/>
          <w:b/>
          <w:bCs/>
          <w:caps w:val="0"/>
          <w:color w:val="auto"/>
          <w:sz w:val="28"/>
          <w:szCs w:val="28"/>
          <w:lang w:eastAsia="zh-CN"/>
        </w:rPr>
      </w:pPr>
      <w:r>
        <w:rPr>
          <w:rStyle w:val="59"/>
          <w:rFonts w:hint="eastAsia" w:ascii="宋体" w:hAnsi="宋体" w:eastAsia="宋体" w:cs="宋体"/>
          <w:b/>
          <w:bCs/>
          <w:color w:val="auto"/>
          <w:sz w:val="28"/>
          <w:szCs w:val="28"/>
          <w:u w:val="none"/>
        </w:rPr>
        <w:t>第三章　采购需求</w:t>
      </w:r>
      <w:r>
        <w:rPr>
          <w:rFonts w:hint="eastAsia" w:ascii="宋体" w:hAnsi="宋体" w:eastAsia="宋体" w:cs="宋体"/>
          <w:b/>
          <w:bCs/>
          <w:color w:val="auto"/>
          <w:sz w:val="28"/>
          <w:szCs w:val="28"/>
        </w:rPr>
        <w:tab/>
      </w:r>
      <w:bookmarkStart w:id="1" w:name="_Hlt193191338"/>
      <w:r>
        <w:rPr>
          <w:rFonts w:hint="eastAsia" w:ascii="宋体" w:hAnsi="宋体" w:eastAsia="宋体" w:cs="宋体"/>
          <w:b/>
          <w:bCs/>
          <w:color w:val="auto"/>
          <w:sz w:val="28"/>
          <w:szCs w:val="28"/>
        </w:rPr>
        <w:t>2</w:t>
      </w:r>
      <w:bookmarkEnd w:id="1"/>
      <w:r>
        <w:rPr>
          <w:rFonts w:hint="eastAsia" w:eastAsia="宋体" w:cs="宋体"/>
          <w:b/>
          <w:bCs/>
          <w:color w:val="auto"/>
          <w:sz w:val="28"/>
          <w:szCs w:val="28"/>
          <w:lang w:val="en-US" w:eastAsia="zh-CN"/>
        </w:rPr>
        <w:t>8</w:t>
      </w:r>
    </w:p>
    <w:p w14:paraId="0F64D83D">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default" w:ascii="宋体" w:hAnsi="宋体" w:eastAsia="宋体" w:cs="宋体"/>
          <w:b/>
          <w:bCs/>
          <w:caps w:val="0"/>
          <w:color w:val="auto"/>
          <w:sz w:val="28"/>
          <w:szCs w:val="28"/>
          <w:lang w:val="en-US" w:eastAsia="zh-CN"/>
        </w:rPr>
      </w:pPr>
      <w:r>
        <w:rPr>
          <w:rStyle w:val="59"/>
          <w:rFonts w:hint="eastAsia" w:ascii="宋体" w:hAnsi="宋体" w:eastAsia="宋体" w:cs="宋体"/>
          <w:b/>
          <w:bCs/>
          <w:color w:val="auto"/>
          <w:sz w:val="28"/>
          <w:szCs w:val="28"/>
          <w:u w:val="none"/>
        </w:rPr>
        <w:t>第四章  评标</w:t>
      </w:r>
      <w:bookmarkStart w:id="2" w:name="_Hlt193977259"/>
      <w:r>
        <w:rPr>
          <w:rStyle w:val="59"/>
          <w:rFonts w:hint="eastAsia" w:ascii="宋体" w:hAnsi="宋体" w:eastAsia="宋体" w:cs="宋体"/>
          <w:b/>
          <w:bCs/>
          <w:color w:val="auto"/>
          <w:sz w:val="28"/>
          <w:szCs w:val="28"/>
          <w:u w:val="none"/>
        </w:rPr>
        <w:t>办</w:t>
      </w:r>
      <w:bookmarkEnd w:id="2"/>
      <w:r>
        <w:rPr>
          <w:rStyle w:val="59"/>
          <w:rFonts w:hint="eastAsia" w:ascii="宋体" w:hAnsi="宋体" w:eastAsia="宋体" w:cs="宋体"/>
          <w:b/>
          <w:bCs/>
          <w:color w:val="auto"/>
          <w:sz w:val="28"/>
          <w:szCs w:val="28"/>
          <w:u w:val="none"/>
        </w:rPr>
        <w:t>法</w:t>
      </w:r>
      <w:r>
        <w:rPr>
          <w:rFonts w:hint="eastAsia" w:ascii="宋体" w:hAnsi="宋体" w:eastAsia="宋体" w:cs="宋体"/>
          <w:b/>
          <w:bCs/>
          <w:color w:val="auto"/>
          <w:sz w:val="28"/>
          <w:szCs w:val="28"/>
        </w:rPr>
        <w:tab/>
      </w:r>
      <w:r>
        <w:rPr>
          <w:rFonts w:hint="eastAsia" w:eastAsia="宋体" w:cs="宋体"/>
          <w:b/>
          <w:bCs/>
          <w:color w:val="auto"/>
          <w:sz w:val="28"/>
          <w:szCs w:val="28"/>
          <w:lang w:val="en-US" w:eastAsia="zh-CN"/>
        </w:rPr>
        <w:t>5</w:t>
      </w:r>
      <w:r>
        <w:rPr>
          <w:rFonts w:hint="eastAsia" w:cs="宋体"/>
          <w:b/>
          <w:bCs/>
          <w:color w:val="auto"/>
          <w:sz w:val="28"/>
          <w:szCs w:val="28"/>
          <w:lang w:val="en-US" w:eastAsia="zh-CN"/>
        </w:rPr>
        <w:t>7</w:t>
      </w:r>
    </w:p>
    <w:p w14:paraId="766210FD">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default" w:ascii="宋体" w:hAnsi="宋体" w:eastAsia="宋体" w:cs="宋体"/>
          <w:b/>
          <w:bCs/>
          <w:caps w:val="0"/>
          <w:color w:val="auto"/>
          <w:sz w:val="28"/>
          <w:szCs w:val="28"/>
          <w:lang w:val="en-US" w:eastAsia="zh-CN"/>
        </w:rPr>
      </w:pPr>
      <w:r>
        <w:rPr>
          <w:rStyle w:val="59"/>
          <w:rFonts w:hint="eastAsia" w:ascii="宋体" w:hAnsi="宋体" w:eastAsia="宋体" w:cs="宋体"/>
          <w:b/>
          <w:bCs/>
          <w:color w:val="auto"/>
          <w:sz w:val="28"/>
          <w:szCs w:val="28"/>
          <w:u w:val="none"/>
        </w:rPr>
        <w:t>第五章  政府采</w:t>
      </w:r>
      <w:bookmarkStart w:id="3" w:name="_Hlt193978271"/>
      <w:r>
        <w:rPr>
          <w:rStyle w:val="59"/>
          <w:rFonts w:hint="eastAsia" w:ascii="宋体" w:hAnsi="宋体" w:eastAsia="宋体" w:cs="宋体"/>
          <w:b/>
          <w:bCs/>
          <w:color w:val="auto"/>
          <w:sz w:val="28"/>
          <w:szCs w:val="28"/>
          <w:u w:val="none"/>
        </w:rPr>
        <w:t>购</w:t>
      </w:r>
      <w:bookmarkEnd w:id="3"/>
      <w:r>
        <w:rPr>
          <w:rStyle w:val="59"/>
          <w:rFonts w:hint="eastAsia" w:ascii="宋体" w:hAnsi="宋体" w:eastAsia="宋体" w:cs="宋体"/>
          <w:b/>
          <w:bCs/>
          <w:color w:val="auto"/>
          <w:sz w:val="28"/>
          <w:szCs w:val="28"/>
          <w:u w:val="none"/>
        </w:rPr>
        <w:t>合同</w:t>
      </w:r>
      <w:r>
        <w:rPr>
          <w:rFonts w:hint="eastAsia" w:ascii="宋体" w:hAnsi="宋体" w:eastAsia="宋体" w:cs="宋体"/>
          <w:b/>
          <w:bCs/>
          <w:color w:val="auto"/>
          <w:sz w:val="28"/>
          <w:szCs w:val="28"/>
        </w:rPr>
        <w:tab/>
      </w:r>
      <w:r>
        <w:rPr>
          <w:rFonts w:hint="eastAsia" w:cs="宋体"/>
          <w:b/>
          <w:bCs/>
          <w:color w:val="auto"/>
          <w:sz w:val="28"/>
          <w:szCs w:val="28"/>
          <w:lang w:val="en-US" w:eastAsia="zh-CN"/>
        </w:rPr>
        <w:t>61</w:t>
      </w:r>
    </w:p>
    <w:p w14:paraId="68BC07B7">
      <w:pPr>
        <w:pStyle w:val="34"/>
        <w:keepNext w:val="0"/>
        <w:keepLines w:val="0"/>
        <w:pageBreakBefore w:val="0"/>
        <w:widowControl w:val="0"/>
        <w:kinsoku/>
        <w:wordWrap/>
        <w:overflowPunct/>
        <w:topLinePunct w:val="0"/>
        <w:autoSpaceDE/>
        <w:autoSpaceDN/>
        <w:bidi w:val="0"/>
        <w:adjustRightInd/>
        <w:snapToGrid/>
        <w:spacing w:line="700" w:lineRule="exact"/>
        <w:ind w:firstLine="280"/>
        <w:textAlignment w:val="auto"/>
        <w:rPr>
          <w:rFonts w:hint="default" w:ascii="宋体" w:hAnsi="宋体" w:eastAsia="宋体" w:cs="宋体"/>
          <w:b/>
          <w:bCs/>
          <w:caps w:val="0"/>
          <w:color w:val="auto"/>
          <w:sz w:val="28"/>
          <w:szCs w:val="28"/>
          <w:lang w:val="en-US" w:eastAsia="zh-CN"/>
        </w:rPr>
      </w:pPr>
      <w:r>
        <w:rPr>
          <w:rStyle w:val="59"/>
          <w:rFonts w:hint="eastAsia" w:ascii="宋体" w:hAnsi="宋体" w:eastAsia="宋体" w:cs="宋体"/>
          <w:b/>
          <w:bCs/>
          <w:color w:val="auto"/>
          <w:sz w:val="28"/>
          <w:szCs w:val="28"/>
          <w:u w:val="none"/>
        </w:rPr>
        <w:t>第六章  投标文件（格</w:t>
      </w:r>
      <w:bookmarkStart w:id="4" w:name="_Hlt195110934"/>
      <w:bookmarkStart w:id="5" w:name="_Hlt195110935"/>
      <w:r>
        <w:rPr>
          <w:rStyle w:val="59"/>
          <w:rFonts w:hint="eastAsia" w:ascii="宋体" w:hAnsi="宋体" w:eastAsia="宋体" w:cs="宋体"/>
          <w:b/>
          <w:bCs/>
          <w:color w:val="auto"/>
          <w:sz w:val="28"/>
          <w:szCs w:val="28"/>
          <w:u w:val="none"/>
        </w:rPr>
        <w:t>式</w:t>
      </w:r>
      <w:bookmarkEnd w:id="4"/>
      <w:bookmarkEnd w:id="5"/>
      <w:r>
        <w:rPr>
          <w:rStyle w:val="59"/>
          <w:rFonts w:hint="eastAsia" w:ascii="宋体" w:hAnsi="宋体" w:eastAsia="宋体" w:cs="宋体"/>
          <w:b/>
          <w:bCs/>
          <w:color w:val="auto"/>
          <w:sz w:val="28"/>
          <w:szCs w:val="28"/>
          <w:u w:val="none"/>
        </w:rPr>
        <w:t>）</w:t>
      </w:r>
      <w:r>
        <w:rPr>
          <w:rFonts w:hint="eastAsia" w:ascii="宋体" w:hAnsi="宋体" w:eastAsia="宋体" w:cs="宋体"/>
          <w:b/>
          <w:bCs/>
          <w:color w:val="auto"/>
          <w:sz w:val="28"/>
          <w:szCs w:val="28"/>
        </w:rPr>
        <w:tab/>
      </w:r>
      <w:r>
        <w:rPr>
          <w:rFonts w:hint="eastAsia" w:eastAsia="宋体" w:cs="宋体"/>
          <w:b/>
          <w:bCs/>
          <w:color w:val="auto"/>
          <w:sz w:val="28"/>
          <w:szCs w:val="28"/>
          <w:lang w:val="en-US" w:eastAsia="zh-CN"/>
        </w:rPr>
        <w:t>6</w:t>
      </w:r>
      <w:r>
        <w:rPr>
          <w:rFonts w:hint="eastAsia" w:cs="宋体"/>
          <w:b/>
          <w:bCs/>
          <w:color w:val="auto"/>
          <w:sz w:val="28"/>
          <w:szCs w:val="28"/>
          <w:lang w:val="en-US" w:eastAsia="zh-CN"/>
        </w:rPr>
        <w:t>6</w:t>
      </w:r>
    </w:p>
    <w:p w14:paraId="5097504F">
      <w:pPr>
        <w:ind w:firstLine="2730" w:firstLineChars="1300"/>
        <w:rPr>
          <w:rFonts w:hint="eastAsia"/>
          <w:color w:val="auto"/>
          <w:szCs w:val="21"/>
        </w:rPr>
      </w:pPr>
    </w:p>
    <w:p w14:paraId="2FFB128D">
      <w:pPr>
        <w:ind w:firstLine="2730" w:firstLineChars="1300"/>
        <w:rPr>
          <w:rFonts w:hint="eastAsia"/>
          <w:color w:val="auto"/>
          <w:szCs w:val="21"/>
        </w:rPr>
      </w:pPr>
    </w:p>
    <w:p w14:paraId="72BE1431">
      <w:pPr>
        <w:ind w:firstLine="2730" w:firstLineChars="1300"/>
        <w:rPr>
          <w:rFonts w:hint="eastAsia"/>
          <w:color w:val="auto"/>
          <w:szCs w:val="21"/>
        </w:rPr>
      </w:pPr>
    </w:p>
    <w:p w14:paraId="68BB911C">
      <w:pPr>
        <w:ind w:firstLine="2730" w:firstLineChars="1300"/>
        <w:rPr>
          <w:rFonts w:hint="eastAsia"/>
          <w:color w:val="auto"/>
          <w:szCs w:val="21"/>
        </w:rPr>
      </w:pPr>
    </w:p>
    <w:p w14:paraId="5F97784C">
      <w:pPr>
        <w:ind w:firstLine="2730" w:firstLineChars="1300"/>
        <w:rPr>
          <w:rFonts w:hint="eastAsia"/>
          <w:color w:val="auto"/>
          <w:szCs w:val="21"/>
        </w:rPr>
      </w:pPr>
    </w:p>
    <w:p w14:paraId="0678DAA3">
      <w:pPr>
        <w:ind w:firstLine="2730" w:firstLineChars="1300"/>
        <w:rPr>
          <w:rFonts w:hint="eastAsia"/>
          <w:color w:val="auto"/>
          <w:szCs w:val="21"/>
        </w:rPr>
      </w:pPr>
    </w:p>
    <w:p w14:paraId="0611536D">
      <w:pPr>
        <w:ind w:firstLine="2730" w:firstLineChars="1300"/>
        <w:rPr>
          <w:rFonts w:hint="eastAsia"/>
          <w:color w:val="auto"/>
          <w:szCs w:val="21"/>
        </w:rPr>
      </w:pPr>
    </w:p>
    <w:p w14:paraId="685D7A2C">
      <w:pPr>
        <w:ind w:firstLine="2730" w:firstLineChars="1300"/>
        <w:rPr>
          <w:rFonts w:hint="eastAsia"/>
          <w:color w:val="auto"/>
          <w:szCs w:val="21"/>
        </w:rPr>
      </w:pPr>
    </w:p>
    <w:p w14:paraId="5D591D9B">
      <w:pPr>
        <w:ind w:firstLine="2730" w:firstLineChars="1300"/>
        <w:rPr>
          <w:rFonts w:hint="eastAsia"/>
          <w:color w:val="auto"/>
          <w:szCs w:val="21"/>
        </w:rPr>
      </w:pPr>
    </w:p>
    <w:p w14:paraId="4952F639">
      <w:pPr>
        <w:ind w:firstLine="2730" w:firstLineChars="1300"/>
        <w:rPr>
          <w:rFonts w:hint="eastAsia"/>
          <w:color w:val="auto"/>
          <w:szCs w:val="21"/>
        </w:rPr>
      </w:pPr>
    </w:p>
    <w:p w14:paraId="439D7CA6">
      <w:pPr>
        <w:ind w:firstLine="2730" w:firstLineChars="1300"/>
        <w:rPr>
          <w:rFonts w:hint="eastAsia"/>
          <w:color w:val="auto"/>
          <w:szCs w:val="21"/>
        </w:rPr>
      </w:pPr>
    </w:p>
    <w:p w14:paraId="1C4F8FBE">
      <w:pPr>
        <w:ind w:firstLine="2730" w:firstLineChars="1300"/>
        <w:rPr>
          <w:rFonts w:hint="eastAsia"/>
          <w:color w:val="auto"/>
          <w:szCs w:val="21"/>
        </w:rPr>
      </w:pPr>
    </w:p>
    <w:p w14:paraId="3483B365">
      <w:pPr>
        <w:ind w:firstLine="2730" w:firstLineChars="1300"/>
        <w:rPr>
          <w:rFonts w:hint="eastAsia"/>
          <w:color w:val="auto"/>
          <w:szCs w:val="21"/>
        </w:rPr>
      </w:pPr>
    </w:p>
    <w:p w14:paraId="48605344">
      <w:pPr>
        <w:ind w:firstLine="2730" w:firstLineChars="1300"/>
        <w:rPr>
          <w:rFonts w:hint="eastAsia"/>
          <w:color w:val="auto"/>
          <w:szCs w:val="21"/>
        </w:rPr>
      </w:pPr>
    </w:p>
    <w:p w14:paraId="39EB9B26">
      <w:pPr>
        <w:ind w:firstLine="2730" w:firstLineChars="1300"/>
        <w:rPr>
          <w:rFonts w:hint="eastAsia"/>
          <w:color w:val="auto"/>
          <w:szCs w:val="21"/>
        </w:rPr>
      </w:pPr>
    </w:p>
    <w:p w14:paraId="6DB4815E">
      <w:pPr>
        <w:jc w:val="center"/>
        <w:rPr>
          <w:rFonts w:hint="eastAsia" w:ascii="宋体" w:hAnsi="宋体"/>
          <w:b/>
          <w:color w:val="auto"/>
          <w:sz w:val="32"/>
          <w:szCs w:val="32"/>
        </w:rPr>
      </w:pPr>
    </w:p>
    <w:p w14:paraId="5E923657">
      <w:pPr>
        <w:jc w:val="center"/>
        <w:rPr>
          <w:rFonts w:hint="eastAsia" w:ascii="宋体" w:hAnsi="宋体"/>
          <w:b/>
          <w:color w:val="auto"/>
          <w:sz w:val="32"/>
          <w:szCs w:val="32"/>
        </w:rPr>
      </w:pPr>
    </w:p>
    <w:p w14:paraId="7560DE0B">
      <w:pPr>
        <w:jc w:val="center"/>
        <w:rPr>
          <w:rFonts w:hint="eastAsia" w:ascii="宋体" w:hAnsi="宋体"/>
          <w:b/>
          <w:color w:val="auto"/>
          <w:sz w:val="32"/>
          <w:szCs w:val="32"/>
        </w:rPr>
      </w:pPr>
    </w:p>
    <w:p w14:paraId="01DB5734">
      <w:pPr>
        <w:jc w:val="both"/>
        <w:rPr>
          <w:rFonts w:hint="eastAsia" w:ascii="宋体" w:hAnsi="宋体"/>
          <w:b/>
          <w:color w:val="auto"/>
          <w:sz w:val="32"/>
          <w:szCs w:val="32"/>
        </w:rPr>
      </w:pPr>
    </w:p>
    <w:p w14:paraId="3A86ABD4">
      <w:pPr>
        <w:pStyle w:val="2"/>
        <w:spacing w:before="100" w:after="100" w:line="360" w:lineRule="auto"/>
        <w:jc w:val="center"/>
        <w:rPr>
          <w:rFonts w:hint="eastAsia"/>
          <w:color w:val="auto"/>
        </w:rPr>
      </w:pPr>
      <w:bookmarkStart w:id="6" w:name="_Toc146525428"/>
      <w:r>
        <w:rPr>
          <w:color w:val="auto"/>
        </w:rPr>
        <w:br w:type="page"/>
      </w:r>
      <w:bookmarkStart w:id="7" w:name="_Toc193191296"/>
      <w:bookmarkStart w:id="8" w:name="_Toc153888697"/>
      <w:bookmarkStart w:id="9" w:name="_Toc171433123"/>
      <w:r>
        <w:rPr>
          <w:rFonts w:hint="eastAsia"/>
          <w:color w:val="auto"/>
          <w:sz w:val="32"/>
          <w:szCs w:val="32"/>
        </w:rPr>
        <w:t>第一章  招标公告</w:t>
      </w:r>
      <w:bookmarkEnd w:id="6"/>
      <w:bookmarkEnd w:id="7"/>
      <w:bookmarkEnd w:id="8"/>
      <w:bookmarkEnd w:id="9"/>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4"/>
      </w:tblGrid>
      <w:tr w14:paraId="3FB5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noWrap w:val="0"/>
            <w:vAlign w:val="top"/>
          </w:tcPr>
          <w:p w14:paraId="4014D3A3">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color w:val="auto"/>
              </w:rPr>
            </w:pPr>
            <w:r>
              <w:rPr>
                <w:rFonts w:hint="eastAsia" w:ascii="宋体" w:hAnsi="宋体"/>
                <w:color w:val="auto"/>
              </w:rPr>
              <w:t>项目概况</w:t>
            </w:r>
          </w:p>
          <w:p w14:paraId="6E6066E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rPr>
            </w:pPr>
            <w:r>
              <w:rPr>
                <w:rFonts w:hint="eastAsia" w:ascii="宋体" w:hAnsi="宋体"/>
                <w:color w:val="auto"/>
                <w:lang w:eastAsia="zh-CN"/>
              </w:rPr>
              <w:t>桂林市机电职业技术学校通用机电设备安装与调试实训装备采购</w:t>
            </w:r>
            <w:r>
              <w:rPr>
                <w:rFonts w:hint="eastAsia" w:ascii="宋体" w:hAnsi="宋体"/>
                <w:color w:val="auto"/>
              </w:rPr>
              <w:t>项目的潜在投标</w:t>
            </w:r>
            <w:r>
              <w:rPr>
                <w:rFonts w:hint="eastAsia" w:ascii="宋体" w:hAnsi="宋体"/>
                <w:color w:val="auto"/>
                <w:szCs w:val="21"/>
              </w:rPr>
              <w:t>人应在</w:t>
            </w:r>
            <w:r>
              <w:rPr>
                <w:rFonts w:ascii="宋体" w:hAnsi="宋体"/>
                <w:color w:val="auto"/>
              </w:rPr>
              <w:t>“</w:t>
            </w:r>
            <w:r>
              <w:rPr>
                <w:rFonts w:hint="eastAsia" w:ascii="宋体" w:hAnsi="宋体"/>
                <w:color w:val="auto"/>
              </w:rPr>
              <w:t>广西政府采购云平台</w:t>
            </w:r>
            <w:r>
              <w:rPr>
                <w:rFonts w:ascii="宋体" w:hAnsi="宋体"/>
                <w:color w:val="auto"/>
              </w:rPr>
              <w:t>”（</w:t>
            </w:r>
            <w:r>
              <w:rPr>
                <w:rFonts w:hint="eastAsia" w:ascii="宋体" w:hAnsi="宋体"/>
                <w:color w:val="auto"/>
              </w:rPr>
              <w:t>www.gcy.zfcg.gxzf.gov.cn</w:t>
            </w:r>
            <w:r>
              <w:rPr>
                <w:rFonts w:ascii="宋体" w:hAnsi="宋体"/>
                <w:color w:val="auto"/>
              </w:rPr>
              <w:t>）</w:t>
            </w:r>
            <w:r>
              <w:rPr>
                <w:rFonts w:hint="eastAsia" w:ascii="宋体" w:hAnsi="宋体"/>
                <w:color w:val="auto"/>
              </w:rPr>
              <w:t>下载招标文件电子版，并于2025年</w:t>
            </w:r>
            <w:r>
              <w:rPr>
                <w:rFonts w:hint="eastAsia" w:ascii="宋体" w:hAnsi="宋体"/>
                <w:color w:val="auto"/>
                <w:lang w:val="en-US" w:eastAsia="zh-CN"/>
              </w:rPr>
              <w:t>7</w:t>
            </w:r>
            <w:r>
              <w:rPr>
                <w:rFonts w:hint="eastAsia" w:ascii="宋体" w:hAnsi="宋体"/>
                <w:color w:val="auto"/>
              </w:rPr>
              <w:t>月</w:t>
            </w:r>
            <w:r>
              <w:rPr>
                <w:rFonts w:hint="eastAsia" w:ascii="宋体" w:hAnsi="宋体"/>
                <w:color w:val="auto"/>
                <w:lang w:val="en-US" w:eastAsia="zh-CN"/>
              </w:rPr>
              <w:t>2</w:t>
            </w:r>
            <w:r>
              <w:rPr>
                <w:rFonts w:hint="eastAsia" w:ascii="宋体" w:hAnsi="宋体"/>
                <w:color w:val="auto"/>
              </w:rPr>
              <w:t>日上</w:t>
            </w:r>
            <w:r>
              <w:rPr>
                <w:rFonts w:hint="eastAsia" w:ascii="宋体" w:hAnsi="宋体"/>
                <w:color w:val="auto"/>
                <w:szCs w:val="21"/>
              </w:rPr>
              <w:t>午09：30（北京时间）前递交投标</w:t>
            </w:r>
            <w:r>
              <w:rPr>
                <w:rFonts w:ascii="宋体" w:hAnsi="宋体"/>
                <w:color w:val="auto"/>
                <w:szCs w:val="21"/>
              </w:rPr>
              <w:t>文件</w:t>
            </w:r>
            <w:r>
              <w:rPr>
                <w:rFonts w:hint="eastAsia" w:ascii="宋体" w:hAnsi="宋体"/>
                <w:color w:val="auto"/>
                <w:szCs w:val="21"/>
              </w:rPr>
              <w:t>。</w:t>
            </w:r>
          </w:p>
        </w:tc>
      </w:tr>
    </w:tbl>
    <w:p w14:paraId="5ED0BA90">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Cs/>
          <w:color w:val="auto"/>
          <w:szCs w:val="21"/>
        </w:rPr>
      </w:pPr>
      <w:r>
        <w:rPr>
          <w:rFonts w:hint="eastAsia" w:ascii="宋体" w:hAnsi="宋体"/>
          <w:b/>
          <w:color w:val="auto"/>
          <w:szCs w:val="21"/>
        </w:rPr>
        <w:t>一、</w:t>
      </w:r>
      <w:r>
        <w:rPr>
          <w:rFonts w:hint="eastAsia" w:ascii="宋体" w:hAnsi="宋体" w:cs="宋体"/>
          <w:b/>
          <w:color w:val="auto"/>
          <w:szCs w:val="21"/>
        </w:rPr>
        <w:t>项目基本情况</w:t>
      </w:r>
    </w:p>
    <w:p w14:paraId="738A9A85">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olor w:val="auto"/>
          <w:lang w:eastAsia="zh-CN"/>
        </w:rPr>
      </w:pPr>
      <w:r>
        <w:rPr>
          <w:rFonts w:hint="eastAsia" w:ascii="宋体" w:hAnsi="宋体" w:eastAsia="宋体"/>
          <w:color w:val="auto"/>
          <w:lang w:eastAsia="zh-CN"/>
        </w:rPr>
        <w:t>项目编号：GLZC2025-G1-990218-GXYZ</w:t>
      </w:r>
    </w:p>
    <w:p w14:paraId="2ED307F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szCs w:val="21"/>
        </w:rPr>
      </w:pPr>
      <w:r>
        <w:rPr>
          <w:rFonts w:hint="eastAsia" w:ascii="宋体" w:hAnsi="宋体" w:eastAsia="宋体"/>
          <w:color w:val="auto"/>
          <w:lang w:eastAsia="zh-CN"/>
        </w:rPr>
        <w:t>项目名称：桂林市机电职业技术学校通用机电</w:t>
      </w:r>
      <w:r>
        <w:rPr>
          <w:rFonts w:hint="eastAsia" w:ascii="宋体" w:hAnsi="宋体"/>
          <w:color w:val="auto"/>
          <w:lang w:eastAsia="zh-CN"/>
        </w:rPr>
        <w:t>设备安装与调试实训装备采购</w:t>
      </w:r>
      <w:r>
        <w:rPr>
          <w:rFonts w:hint="eastAsia" w:ascii="宋体" w:hAnsi="宋体"/>
          <w:bCs/>
          <w:color w:val="auto"/>
          <w:szCs w:val="21"/>
        </w:rPr>
        <w:t xml:space="preserve"> </w:t>
      </w:r>
    </w:p>
    <w:p w14:paraId="103466E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color w:val="auto"/>
        </w:rPr>
      </w:pPr>
      <w:r>
        <w:rPr>
          <w:rFonts w:hint="eastAsia" w:ascii="宋体" w:hAnsi="宋体" w:eastAsia="宋体" w:cs="Times New Roman"/>
          <w:color w:val="auto"/>
        </w:rPr>
        <w:t>预算金额（元）：</w:t>
      </w:r>
      <w:r>
        <w:rPr>
          <w:rFonts w:hint="eastAsia" w:ascii="宋体" w:hAnsi="宋体" w:eastAsia="宋体" w:cs="Times New Roman"/>
          <w:color w:val="auto"/>
          <w:lang w:val="en-US" w:eastAsia="zh-CN"/>
        </w:rPr>
        <w:t>1386000.00</w:t>
      </w:r>
    </w:p>
    <w:p w14:paraId="32BD709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Times New Roman"/>
          <w:color w:val="auto"/>
        </w:rPr>
      </w:pPr>
      <w:r>
        <w:rPr>
          <w:rFonts w:hint="eastAsia" w:ascii="宋体" w:hAnsi="宋体" w:eastAsia="宋体" w:cs="Times New Roman"/>
          <w:color w:val="auto"/>
        </w:rPr>
        <w:t>最高限价（元）：</w:t>
      </w:r>
      <w:r>
        <w:rPr>
          <w:rFonts w:hint="eastAsia" w:ascii="宋体" w:hAnsi="宋体" w:eastAsia="宋体" w:cs="Times New Roman"/>
          <w:color w:val="auto"/>
          <w:lang w:val="en-US" w:eastAsia="zh-CN"/>
        </w:rPr>
        <w:t>1386000.00</w:t>
      </w:r>
    </w:p>
    <w:p w14:paraId="3A7F72E4">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rPr>
      </w:pPr>
      <w:r>
        <w:rPr>
          <w:rFonts w:hint="eastAsia" w:ascii="宋体" w:hAnsi="宋体"/>
          <w:color w:val="auto"/>
        </w:rPr>
        <w:t>采购需求：</w:t>
      </w:r>
    </w:p>
    <w:p w14:paraId="59F10BF4">
      <w:pPr>
        <w:keepNext w:val="0"/>
        <w:keepLines w:val="0"/>
        <w:pageBreakBefore w:val="0"/>
        <w:numPr>
          <w:ilvl w:val="0"/>
          <w:numId w:val="4"/>
        </w:numPr>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hint="eastAsia" w:ascii="宋体" w:hAnsi="宋体"/>
          <w:color w:val="auto"/>
          <w:szCs w:val="21"/>
        </w:rPr>
        <w:t>标的的名称、数量及单位：通用机电设备安装与调试实训装备</w:t>
      </w:r>
      <w:r>
        <w:rPr>
          <w:rFonts w:hint="eastAsia" w:ascii="宋体" w:hAnsi="宋体"/>
          <w:color w:val="auto"/>
          <w:szCs w:val="21"/>
          <w:lang w:val="en-US" w:eastAsia="zh-CN"/>
        </w:rPr>
        <w:t>2</w:t>
      </w:r>
      <w:r>
        <w:rPr>
          <w:rFonts w:hint="eastAsia" w:ascii="宋体" w:hAnsi="宋体"/>
          <w:color w:val="auto"/>
          <w:szCs w:val="21"/>
          <w:lang w:eastAsia="zh-CN"/>
        </w:rPr>
        <w:t>套</w:t>
      </w:r>
      <w:r>
        <w:rPr>
          <w:rFonts w:hint="eastAsia" w:ascii="宋体" w:hAnsi="宋体"/>
          <w:color w:val="auto"/>
          <w:szCs w:val="21"/>
        </w:rPr>
        <w:t>；</w:t>
      </w:r>
      <w:r>
        <w:rPr>
          <w:rFonts w:hint="eastAsia" w:ascii="宋体" w:hAnsi="宋体"/>
          <w:color w:val="auto"/>
          <w:szCs w:val="21"/>
          <w:lang w:eastAsia="zh-CN"/>
        </w:rPr>
        <w:t>（</w:t>
      </w:r>
      <w:r>
        <w:rPr>
          <w:rFonts w:hint="eastAsia" w:ascii="宋体" w:hAnsi="宋体"/>
          <w:color w:val="auto"/>
          <w:szCs w:val="21"/>
          <w:lang w:val="en-US" w:eastAsia="zh-CN"/>
        </w:rPr>
        <w:t>2</w:t>
      </w:r>
      <w:r>
        <w:rPr>
          <w:rFonts w:hint="eastAsia" w:ascii="宋体" w:hAnsi="宋体"/>
          <w:color w:val="auto"/>
          <w:szCs w:val="21"/>
          <w:lang w:eastAsia="zh-CN"/>
        </w:rPr>
        <w:t>）</w:t>
      </w:r>
      <w:r>
        <w:rPr>
          <w:rFonts w:hint="eastAsia" w:ascii="宋体" w:hAnsi="宋体"/>
          <w:color w:val="auto"/>
          <w:szCs w:val="21"/>
        </w:rPr>
        <w:t>简要技术需求或者服务要求按照国家有关产品“三包”规定执行“三包”。具体详见招标文件第三章采购需求。</w:t>
      </w:r>
    </w:p>
    <w:p w14:paraId="446D506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hint="eastAsia" w:ascii="宋体" w:hAnsi="宋体"/>
          <w:color w:val="auto"/>
          <w:szCs w:val="21"/>
        </w:rPr>
        <w:t>合同履行期限：交付时间：自合同签订之日起1</w:t>
      </w:r>
      <w:r>
        <w:rPr>
          <w:rFonts w:hint="eastAsia" w:ascii="宋体" w:hAnsi="宋体"/>
          <w:color w:val="auto"/>
          <w:szCs w:val="21"/>
          <w:lang w:val="en-US" w:eastAsia="zh-CN"/>
        </w:rPr>
        <w:t>0</w:t>
      </w:r>
      <w:r>
        <w:rPr>
          <w:rFonts w:hint="eastAsia" w:ascii="宋体" w:hAnsi="宋体"/>
          <w:color w:val="auto"/>
          <w:szCs w:val="21"/>
        </w:rPr>
        <w:t>个工作日内交付使用。</w:t>
      </w:r>
    </w:p>
    <w:p w14:paraId="512C166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本项目不接受联合体投标。</w:t>
      </w:r>
    </w:p>
    <w:p w14:paraId="496C2279">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auto"/>
          <w:szCs w:val="21"/>
        </w:rPr>
      </w:pPr>
      <w:r>
        <w:rPr>
          <w:rFonts w:hint="eastAsia" w:ascii="宋体" w:hAnsi="宋体"/>
          <w:b/>
          <w:color w:val="auto"/>
        </w:rPr>
        <w:t>二</w:t>
      </w:r>
      <w:r>
        <w:rPr>
          <w:rFonts w:hint="eastAsia" w:ascii="宋体" w:hAnsi="宋体"/>
          <w:b/>
          <w:color w:val="auto"/>
          <w:szCs w:val="21"/>
        </w:rPr>
        <w:t>、申请人的资格要求：</w:t>
      </w:r>
    </w:p>
    <w:p w14:paraId="4A3BCDD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auto"/>
        </w:rPr>
      </w:pPr>
      <w:r>
        <w:rPr>
          <w:rFonts w:hint="eastAsia" w:ascii="宋体" w:hAnsi="宋体"/>
          <w:color w:val="auto"/>
        </w:rPr>
        <w:t>1.满足《中华人民共和国政府采购法》第二十二条规定；</w:t>
      </w:r>
    </w:p>
    <w:p w14:paraId="2B3FA7C7">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rPr>
      </w:pPr>
      <w:r>
        <w:rPr>
          <w:rFonts w:hint="eastAsia" w:ascii="宋体" w:hAnsi="宋体"/>
          <w:color w:val="auto"/>
        </w:rPr>
        <w:t>2.落实政府采购政策需满足的资格要求：</w:t>
      </w:r>
      <w:r>
        <w:rPr>
          <w:rFonts w:hint="eastAsia" w:ascii="宋体" w:hAnsi="宋体"/>
          <w:color w:val="auto"/>
          <w:lang w:eastAsia="zh-CN"/>
        </w:rPr>
        <w:t>无</w:t>
      </w:r>
      <w:r>
        <w:rPr>
          <w:rFonts w:hint="eastAsia" w:ascii="宋体" w:hAnsi="宋体"/>
          <w:color w:val="auto"/>
        </w:rPr>
        <w:t>；</w:t>
      </w:r>
    </w:p>
    <w:p w14:paraId="17F980C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rPr>
      </w:pPr>
      <w:r>
        <w:rPr>
          <w:rFonts w:hint="eastAsia" w:ascii="宋体" w:hAnsi="宋体"/>
          <w:color w:val="auto"/>
        </w:rPr>
        <w:t>3.本项目的特定资格要求：</w:t>
      </w:r>
      <w:r>
        <w:rPr>
          <w:rFonts w:hint="eastAsia" w:ascii="宋体" w:hAnsi="宋体"/>
          <w:color w:val="auto"/>
          <w:lang w:eastAsia="zh-CN"/>
        </w:rPr>
        <w:t>无</w:t>
      </w:r>
      <w:r>
        <w:rPr>
          <w:rFonts w:ascii="宋体" w:hAnsi="宋体"/>
          <w:color w:val="auto"/>
        </w:rPr>
        <w:t>。</w:t>
      </w:r>
    </w:p>
    <w:p w14:paraId="2FBFEEB8">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auto"/>
          <w:szCs w:val="21"/>
        </w:rPr>
      </w:pPr>
      <w:r>
        <w:rPr>
          <w:rFonts w:hint="eastAsia" w:ascii="宋体" w:hAnsi="宋体"/>
          <w:b/>
          <w:color w:val="auto"/>
          <w:szCs w:val="21"/>
        </w:rPr>
        <w:t>三、获取招标文件</w:t>
      </w:r>
    </w:p>
    <w:p w14:paraId="60055B4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时间：</w:t>
      </w:r>
      <w:r>
        <w:rPr>
          <w:rFonts w:hint="eastAsia" w:ascii="宋体" w:hAnsi="宋体"/>
          <w:color w:val="auto"/>
          <w:szCs w:val="21"/>
        </w:rPr>
        <w:t>202</w:t>
      </w:r>
      <w:r>
        <w:rPr>
          <w:rFonts w:ascii="宋体" w:hAnsi="宋体"/>
          <w:color w:val="auto"/>
          <w:szCs w:val="21"/>
        </w:rPr>
        <w:t>5</w:t>
      </w:r>
      <w:r>
        <w:rPr>
          <w:rFonts w:hint="eastAsia" w:ascii="宋体" w:hAnsi="宋体"/>
          <w:color w:val="auto"/>
          <w:szCs w:val="21"/>
        </w:rPr>
        <w:t>年</w:t>
      </w:r>
      <w:r>
        <w:rPr>
          <w:rFonts w:hint="eastAsia" w:ascii="宋体" w:hAnsi="宋体"/>
          <w:color w:val="auto"/>
          <w:szCs w:val="21"/>
          <w:lang w:val="en-US" w:eastAsia="zh-CN"/>
        </w:rPr>
        <w:t>6</w:t>
      </w:r>
      <w:r>
        <w:rPr>
          <w:rFonts w:hint="eastAsia" w:ascii="宋体" w:hAnsi="宋体"/>
          <w:color w:val="auto"/>
          <w:szCs w:val="21"/>
        </w:rPr>
        <w:t>月</w:t>
      </w:r>
      <w:r>
        <w:rPr>
          <w:rFonts w:hint="eastAsia" w:ascii="宋体" w:hAnsi="宋体"/>
          <w:color w:val="auto"/>
          <w:szCs w:val="21"/>
          <w:lang w:val="en-US" w:eastAsia="zh-CN"/>
        </w:rPr>
        <w:t>9</w:t>
      </w:r>
      <w:r>
        <w:rPr>
          <w:rFonts w:hint="eastAsia" w:ascii="宋体" w:hAnsi="宋体"/>
          <w:color w:val="auto"/>
          <w:szCs w:val="21"/>
        </w:rPr>
        <w:t>日</w:t>
      </w:r>
      <w:r>
        <w:rPr>
          <w:rFonts w:ascii="宋体" w:hAnsi="宋体"/>
          <w:color w:val="auto"/>
          <w:szCs w:val="21"/>
        </w:rPr>
        <w:t>至202</w:t>
      </w:r>
      <w:r>
        <w:rPr>
          <w:rFonts w:hint="eastAsia" w:ascii="宋体" w:hAnsi="宋体"/>
          <w:color w:val="auto"/>
          <w:szCs w:val="21"/>
        </w:rPr>
        <w:t>5</w:t>
      </w:r>
      <w:r>
        <w:rPr>
          <w:rFonts w:ascii="宋体" w:hAnsi="宋体"/>
          <w:color w:val="auto"/>
          <w:szCs w:val="21"/>
        </w:rPr>
        <w:t>年</w:t>
      </w:r>
      <w:r>
        <w:rPr>
          <w:rFonts w:hint="eastAsia" w:ascii="宋体" w:hAnsi="宋体"/>
          <w:color w:val="auto"/>
          <w:szCs w:val="21"/>
          <w:lang w:val="en-US" w:eastAsia="zh-CN"/>
        </w:rPr>
        <w:t>7</w:t>
      </w:r>
      <w:r>
        <w:rPr>
          <w:rFonts w:ascii="宋体" w:hAnsi="宋体"/>
          <w:color w:val="auto"/>
          <w:szCs w:val="21"/>
        </w:rPr>
        <w:t>月</w:t>
      </w:r>
      <w:r>
        <w:rPr>
          <w:rFonts w:hint="eastAsia" w:ascii="宋体" w:hAnsi="宋体"/>
          <w:color w:val="auto"/>
          <w:szCs w:val="21"/>
          <w:lang w:val="en-US" w:eastAsia="zh-CN"/>
        </w:rPr>
        <w:t>2</w:t>
      </w:r>
      <w:r>
        <w:rPr>
          <w:rFonts w:ascii="宋体" w:hAnsi="宋体"/>
          <w:color w:val="auto"/>
          <w:szCs w:val="21"/>
        </w:rPr>
        <w:t>日，每天上午00：00至12：00，下午12：0</w:t>
      </w:r>
      <w:r>
        <w:rPr>
          <w:rFonts w:hint="eastAsia" w:ascii="宋体" w:hAnsi="宋体"/>
          <w:color w:val="auto"/>
          <w:szCs w:val="21"/>
        </w:rPr>
        <w:t>1</w:t>
      </w:r>
      <w:r>
        <w:rPr>
          <w:rFonts w:ascii="宋体" w:hAnsi="宋体"/>
          <w:color w:val="auto"/>
          <w:szCs w:val="21"/>
        </w:rPr>
        <w:t>至23：59（北京时间，法定节假日除外）</w:t>
      </w:r>
    </w:p>
    <w:p w14:paraId="3227398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rPr>
      </w:pPr>
      <w:r>
        <w:rPr>
          <w:rFonts w:ascii="宋体" w:hAnsi="宋体"/>
          <w:color w:val="auto"/>
          <w:szCs w:val="21"/>
        </w:rPr>
        <w:t>地点（网址）：</w:t>
      </w:r>
      <w:r>
        <w:rPr>
          <w:color w:val="auto"/>
        </w:rPr>
        <w:t> </w:t>
      </w:r>
      <w:r>
        <w:rPr>
          <w:rFonts w:hint="eastAsia" w:ascii="宋体" w:hAnsi="宋体" w:cs="宋体"/>
          <w:color w:val="auto"/>
        </w:rPr>
        <w:t>广西政府采购云平台</w:t>
      </w:r>
      <w:r>
        <w:rPr>
          <w:rFonts w:hint="eastAsia" w:ascii="宋体" w:hAnsi="宋体"/>
          <w:color w:val="auto"/>
        </w:rPr>
        <w:t>（www.gcy.zfcg.gxzf.gov.cn）</w:t>
      </w:r>
      <w:r>
        <w:rPr>
          <w:rFonts w:ascii="宋体" w:hAnsi="宋体"/>
          <w:color w:val="auto"/>
        </w:rPr>
        <w:t>。</w:t>
      </w:r>
    </w:p>
    <w:p w14:paraId="16F3B08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color w:val="auto"/>
        </w:rPr>
      </w:pPr>
      <w:r>
        <w:rPr>
          <w:rFonts w:ascii="宋体" w:hAnsi="宋体"/>
          <w:color w:val="auto"/>
        </w:rPr>
        <w:t>方式：投标人应在</w:t>
      </w:r>
      <w:r>
        <w:rPr>
          <w:rFonts w:hint="eastAsia" w:ascii="宋体" w:hAnsi="宋体"/>
          <w:color w:val="auto"/>
        </w:rPr>
        <w:t>“</w:t>
      </w:r>
      <w:r>
        <w:rPr>
          <w:rFonts w:hint="eastAsia" w:ascii="宋体" w:hAnsi="宋体" w:cs="宋体"/>
          <w:color w:val="auto"/>
        </w:rPr>
        <w:t>广西政府采购云平台</w:t>
      </w:r>
      <w:r>
        <w:rPr>
          <w:rFonts w:hint="eastAsia" w:ascii="宋体" w:hAnsi="宋体"/>
          <w:color w:val="auto"/>
        </w:rPr>
        <w:t>”</w:t>
      </w:r>
      <w:r>
        <w:rPr>
          <w:rFonts w:ascii="宋体" w:hAnsi="宋体"/>
          <w:color w:val="auto"/>
        </w:rPr>
        <w:t>（</w:t>
      </w:r>
      <w:r>
        <w:rPr>
          <w:rFonts w:hint="eastAsia" w:ascii="宋体" w:hAnsi="宋体"/>
          <w:color w:val="auto"/>
        </w:rPr>
        <w:t>www.gcy.zfcg.gxzf.gov.cn</w:t>
      </w:r>
      <w:r>
        <w:rPr>
          <w:rFonts w:ascii="宋体" w:hAnsi="宋体"/>
          <w:color w:val="auto"/>
        </w:rPr>
        <w:t>）下载招标文件</w:t>
      </w:r>
      <w:r>
        <w:rPr>
          <w:color w:val="auto"/>
        </w:rPr>
        <w:t>电子版</w:t>
      </w:r>
      <w:r>
        <w:rPr>
          <w:rFonts w:hint="eastAsia"/>
          <w:color w:val="auto"/>
        </w:rPr>
        <w:t xml:space="preserve">。 </w:t>
      </w:r>
    </w:p>
    <w:p w14:paraId="781C23E8">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售价（元）：0 </w:t>
      </w:r>
    </w:p>
    <w:p w14:paraId="6D31B329">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auto"/>
          <w:szCs w:val="21"/>
        </w:rPr>
      </w:pPr>
      <w:r>
        <w:rPr>
          <w:rFonts w:hint="eastAsia" w:ascii="宋体" w:hAnsi="宋体"/>
          <w:b/>
          <w:color w:val="auto"/>
          <w:szCs w:val="21"/>
        </w:rPr>
        <w:t>四、</w:t>
      </w:r>
      <w:r>
        <w:rPr>
          <w:rFonts w:hint="eastAsia" w:ascii="宋体" w:hAnsi="宋体" w:cs="宋体"/>
          <w:b/>
          <w:color w:val="auto"/>
          <w:szCs w:val="21"/>
        </w:rPr>
        <w:t>提交投标文件截止时间、开标时间和地点</w:t>
      </w:r>
      <w:r>
        <w:rPr>
          <w:rFonts w:hint="eastAsia" w:ascii="宋体" w:hAnsi="宋体"/>
          <w:b/>
          <w:color w:val="auto"/>
          <w:szCs w:val="21"/>
        </w:rPr>
        <w:t>：</w:t>
      </w:r>
    </w:p>
    <w:p w14:paraId="283FCF4A">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bCs/>
          <w:color w:val="auto"/>
        </w:rPr>
      </w:pPr>
      <w:r>
        <w:rPr>
          <w:rFonts w:hint="eastAsia" w:ascii="宋体" w:hAnsi="宋体"/>
          <w:bCs/>
          <w:color w:val="auto"/>
        </w:rPr>
        <w:t>提交投标文件截止时间：</w:t>
      </w:r>
      <w:r>
        <w:rPr>
          <w:rFonts w:hint="eastAsia" w:ascii="宋体" w:hAnsi="宋体"/>
          <w:color w:val="auto"/>
          <w:szCs w:val="21"/>
        </w:rPr>
        <w:t>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w:t>
      </w:r>
      <w:r>
        <w:rPr>
          <w:rFonts w:hint="eastAsia" w:ascii="宋体" w:hAnsi="宋体"/>
          <w:color w:val="auto"/>
          <w:szCs w:val="21"/>
        </w:rPr>
        <w:t>日</w:t>
      </w:r>
      <w:r>
        <w:rPr>
          <w:rFonts w:hint="eastAsia" w:ascii="宋体" w:hAnsi="宋体"/>
          <w:bCs/>
          <w:color w:val="auto"/>
        </w:rPr>
        <w:t>上午09：30（北京时间）</w:t>
      </w:r>
    </w:p>
    <w:p w14:paraId="063CFC98">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hint="eastAsia" w:ascii="宋体" w:hAnsi="宋体"/>
          <w:bCs/>
          <w:color w:val="auto"/>
        </w:rPr>
        <w:t>投标地点：通过“</w:t>
      </w:r>
      <w:r>
        <w:rPr>
          <w:rFonts w:hint="eastAsia" w:ascii="宋体" w:hAnsi="宋体" w:cs="宋体"/>
          <w:color w:val="auto"/>
        </w:rPr>
        <w:t>广西政府采购云平台</w:t>
      </w:r>
      <w:r>
        <w:rPr>
          <w:rFonts w:hint="eastAsia" w:ascii="宋体" w:hAnsi="宋体"/>
          <w:bCs/>
          <w:color w:val="auto"/>
        </w:rPr>
        <w:t>”在线投标</w:t>
      </w:r>
    </w:p>
    <w:p w14:paraId="7303A08E">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hint="eastAsia" w:ascii="宋体" w:hAnsi="宋体"/>
          <w:bCs/>
          <w:color w:val="auto"/>
        </w:rPr>
        <w:t>开标时间：</w:t>
      </w:r>
      <w:r>
        <w:rPr>
          <w:rFonts w:hint="eastAsia" w:ascii="宋体" w:hAnsi="宋体"/>
          <w:color w:val="auto"/>
          <w:szCs w:val="21"/>
        </w:rPr>
        <w:t>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w:t>
      </w:r>
      <w:r>
        <w:rPr>
          <w:rFonts w:hint="eastAsia" w:ascii="宋体" w:hAnsi="宋体"/>
          <w:color w:val="auto"/>
          <w:szCs w:val="21"/>
        </w:rPr>
        <w:t>日</w:t>
      </w:r>
      <w:r>
        <w:rPr>
          <w:rFonts w:hint="eastAsia" w:ascii="宋体" w:hAnsi="宋体"/>
          <w:bCs/>
          <w:color w:val="auto"/>
        </w:rPr>
        <w:t>上午09：30（北京时间）</w:t>
      </w:r>
    </w:p>
    <w:p w14:paraId="145AD9A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hint="eastAsia" w:ascii="宋体" w:hAnsi="宋体"/>
          <w:bCs/>
          <w:color w:val="auto"/>
        </w:rPr>
        <w:t>开标地点：通过“</w:t>
      </w:r>
      <w:r>
        <w:rPr>
          <w:rFonts w:hint="eastAsia" w:ascii="宋体" w:hAnsi="宋体" w:cs="宋体"/>
          <w:color w:val="auto"/>
        </w:rPr>
        <w:t>广西政府采购云平台</w:t>
      </w:r>
      <w:r>
        <w:rPr>
          <w:rFonts w:hint="eastAsia" w:ascii="宋体" w:hAnsi="宋体"/>
          <w:bCs/>
          <w:color w:val="auto"/>
        </w:rPr>
        <w:t>”在线解密开启</w:t>
      </w:r>
    </w:p>
    <w:p w14:paraId="5CC17108">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auto"/>
          <w:szCs w:val="21"/>
        </w:rPr>
      </w:pPr>
      <w:r>
        <w:rPr>
          <w:rFonts w:hint="eastAsia" w:ascii="宋体" w:hAnsi="宋体"/>
          <w:b/>
          <w:color w:val="auto"/>
          <w:szCs w:val="21"/>
        </w:rPr>
        <w:t>五、公告期限</w:t>
      </w:r>
    </w:p>
    <w:p w14:paraId="4BB2BC36">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ascii="宋体" w:hAnsi="宋体"/>
          <w:bCs/>
          <w:color w:val="auto"/>
        </w:rPr>
        <w:t>自本公告发布之日起5个工作日。</w:t>
      </w:r>
    </w:p>
    <w:p w14:paraId="53C44620">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ascii="宋体" w:hAnsi="宋体"/>
          <w:b/>
          <w:color w:val="auto"/>
          <w:szCs w:val="21"/>
        </w:rPr>
      </w:pPr>
      <w:bookmarkStart w:id="10" w:name="_Toc35393626"/>
      <w:bookmarkStart w:id="11" w:name="_Toc35393795"/>
      <w:bookmarkStart w:id="12" w:name="_Toc44405606"/>
      <w:r>
        <w:rPr>
          <w:rFonts w:hint="eastAsia" w:ascii="宋体" w:hAnsi="宋体"/>
          <w:b/>
          <w:color w:val="auto"/>
          <w:szCs w:val="21"/>
        </w:rPr>
        <w:t>六、其他补充事宜</w:t>
      </w:r>
      <w:bookmarkEnd w:id="10"/>
      <w:bookmarkEnd w:id="11"/>
      <w:bookmarkEnd w:id="12"/>
    </w:p>
    <w:p w14:paraId="10B0A66F">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hint="eastAsia" w:ascii="宋体" w:hAnsi="宋体"/>
          <w:bCs/>
          <w:color w:val="auto"/>
        </w:rPr>
        <w:t>1.</w:t>
      </w:r>
      <w:r>
        <w:rPr>
          <w:rFonts w:ascii="宋体" w:hAnsi="宋体"/>
          <w:bCs/>
          <w:color w:val="auto"/>
        </w:rPr>
        <w:t>信息公告发布媒体：中国政府采购网（www.ccgp.gov.cn）、广西政府采购网（</w:t>
      </w:r>
      <w:r>
        <w:rPr>
          <w:rFonts w:ascii="宋体" w:hAnsi="宋体"/>
          <w:color w:val="auto"/>
        </w:rPr>
        <w:t>zfcg.gxzf.gov.cn/</w:t>
      </w:r>
      <w:r>
        <w:rPr>
          <w:rFonts w:ascii="宋体" w:hAnsi="宋体"/>
          <w:bCs/>
          <w:color w:val="auto"/>
        </w:rPr>
        <w:t>）、桂林市政府采购网（zfcg.czj.guilin.gov.cn/）</w:t>
      </w:r>
      <w:r>
        <w:rPr>
          <w:rFonts w:hint="eastAsia" w:ascii="宋体" w:hAnsi="宋体"/>
          <w:bCs/>
          <w:color w:val="auto"/>
        </w:rPr>
        <w:t>。</w:t>
      </w:r>
    </w:p>
    <w:p w14:paraId="0993EA8D">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hint="eastAsia" w:ascii="宋体" w:hAnsi="宋体"/>
          <w:color w:val="auto"/>
          <w:szCs w:val="21"/>
        </w:rPr>
        <w:t>2.</w:t>
      </w:r>
      <w:r>
        <w:rPr>
          <w:rFonts w:ascii="宋体" w:hAnsi="宋体"/>
          <w:color w:val="auto"/>
          <w:szCs w:val="21"/>
        </w:rPr>
        <w:t>本项目需要落实的政府采购政策</w:t>
      </w:r>
    </w:p>
    <w:p w14:paraId="37085612">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（1）政府采购促进中小企业发展。</w:t>
      </w:r>
    </w:p>
    <w:p w14:paraId="137012E9">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（2）政府采购支持监狱企业发展。</w:t>
      </w:r>
    </w:p>
    <w:p w14:paraId="102FD481">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（3）政府采购促进残疾人就业政策。</w:t>
      </w:r>
    </w:p>
    <w:p w14:paraId="5A264383">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（4）优先采购节能产品、环境标志产品。</w:t>
      </w:r>
    </w:p>
    <w:p w14:paraId="195DECC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ascii="宋体" w:hAnsi="宋体"/>
          <w:color w:val="auto"/>
          <w:szCs w:val="21"/>
        </w:rPr>
        <w:t>（5）政府采购支持采用本国产品的政策。</w:t>
      </w:r>
    </w:p>
    <w:p w14:paraId="1782015B">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hint="eastAsia" w:ascii="宋体" w:hAnsi="宋体"/>
          <w:color w:val="auto"/>
          <w:szCs w:val="21"/>
        </w:rPr>
        <w:t>3.本项目非专门面向中小企业采购。</w:t>
      </w:r>
      <w:bookmarkStart w:id="13" w:name="OLE_LINK33"/>
    </w:p>
    <w:p w14:paraId="18DB9847">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r>
        <w:rPr>
          <w:rFonts w:hint="eastAsia" w:ascii="宋体" w:hAnsi="宋体"/>
          <w:color w:val="auto"/>
          <w:szCs w:val="21"/>
        </w:rPr>
        <w:t>4.</w:t>
      </w:r>
      <w:r>
        <w:rPr>
          <w:rFonts w:ascii="宋体" w:hAnsi="宋体"/>
          <w:color w:val="auto"/>
          <w:szCs w:val="21"/>
        </w:rPr>
        <w:t>资格条件特别说明：</w:t>
      </w:r>
    </w:p>
    <w:p w14:paraId="6ED1DD6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auto"/>
          <w:kern w:val="0"/>
          <w:szCs w:val="21"/>
        </w:rPr>
        <w:t>；</w:t>
      </w:r>
    </w:p>
    <w:p w14:paraId="741BF56C">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bookmarkEnd w:id="13"/>
    <w:p w14:paraId="68B6E0C3">
      <w:pPr>
        <w:spacing w:line="380" w:lineRule="exact"/>
        <w:ind w:firstLine="422" w:firstLineChars="200"/>
        <w:rPr>
          <w:rFonts w:hint="eastAsia" w:ascii="宋体" w:hAnsi="宋体"/>
          <w:b/>
          <w:color w:val="auto"/>
          <w:szCs w:val="21"/>
        </w:rPr>
      </w:pPr>
      <w:r>
        <w:rPr>
          <w:rFonts w:hint="eastAsia" w:ascii="宋体" w:hAnsi="宋体"/>
          <w:b/>
          <w:color w:val="auto"/>
          <w:szCs w:val="21"/>
        </w:rPr>
        <w:t>5.“广西政府采购云平台”</w:t>
      </w:r>
      <w:r>
        <w:rPr>
          <w:rFonts w:ascii="宋体" w:hAnsi="宋体"/>
          <w:b/>
          <w:color w:val="auto"/>
          <w:szCs w:val="21"/>
        </w:rPr>
        <w:t>电子</w:t>
      </w:r>
      <w:r>
        <w:rPr>
          <w:rFonts w:hint="eastAsia" w:ascii="宋体" w:hAnsi="宋体"/>
          <w:b/>
          <w:color w:val="auto"/>
          <w:szCs w:val="21"/>
        </w:rPr>
        <w:t>投标</w:t>
      </w:r>
      <w:r>
        <w:rPr>
          <w:rFonts w:ascii="宋体" w:hAnsi="宋体"/>
          <w:b/>
          <w:color w:val="auto"/>
          <w:szCs w:val="21"/>
        </w:rPr>
        <w:t>相关</w:t>
      </w:r>
      <w:r>
        <w:rPr>
          <w:rFonts w:hint="eastAsia" w:ascii="宋体" w:hAnsi="宋体"/>
          <w:b/>
          <w:color w:val="auto"/>
          <w:szCs w:val="21"/>
        </w:rPr>
        <w:t>事宜说明</w:t>
      </w:r>
      <w:r>
        <w:rPr>
          <w:rFonts w:ascii="宋体" w:hAnsi="宋体"/>
          <w:b/>
          <w:color w:val="auto"/>
          <w:szCs w:val="21"/>
        </w:rPr>
        <w:t>：</w:t>
      </w:r>
    </w:p>
    <w:p w14:paraId="2B2429B0">
      <w:pPr>
        <w:spacing w:line="380" w:lineRule="exact"/>
        <w:ind w:firstLine="420" w:firstLineChars="200"/>
        <w:rPr>
          <w:rFonts w:ascii="宋体" w:hAnsi="宋体"/>
          <w:bCs/>
          <w:color w:val="auto"/>
        </w:rPr>
      </w:pPr>
      <w:r>
        <w:rPr>
          <w:rFonts w:hint="eastAsia" w:ascii="宋体" w:hAnsi="宋体"/>
          <w:bCs/>
          <w:color w:val="auto"/>
        </w:rPr>
        <w:t>（1）本项目实行全流程电子化采购，投标人通过“广西政府采购云平台”参与电子投标，并应做好以下相关准备工作：①在“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7E502493">
      <w:pPr>
        <w:spacing w:line="380" w:lineRule="exact"/>
        <w:ind w:firstLine="420" w:firstLineChars="200"/>
        <w:rPr>
          <w:rFonts w:hint="eastAsia" w:ascii="宋体" w:hAnsi="宋体"/>
          <w:bCs/>
          <w:color w:val="auto"/>
        </w:rPr>
      </w:pPr>
      <w:r>
        <w:rPr>
          <w:rFonts w:hint="eastAsia" w:ascii="宋体" w:hAnsi="宋体"/>
          <w:bCs/>
          <w:color w:val="auto"/>
        </w:rPr>
        <w:t>（2）电子投标具体操作流程参考《政府采购项目电子交易管理操作指南-供应商》（详见桂林市政府采购网—采购资讯—重要通知）；如遇平台技术问题详询95763。</w:t>
      </w:r>
    </w:p>
    <w:p w14:paraId="313E15E4">
      <w:pPr>
        <w:spacing w:line="380" w:lineRule="exact"/>
        <w:ind w:firstLine="420" w:firstLineChars="200"/>
        <w:rPr>
          <w:rFonts w:hint="eastAsia" w:ascii="宋体" w:hAnsi="宋体"/>
          <w:bCs/>
          <w:color w:val="auto"/>
        </w:rPr>
      </w:pPr>
      <w:r>
        <w:rPr>
          <w:rFonts w:hint="eastAsia" w:ascii="宋体" w:hAnsi="宋体"/>
          <w:bCs/>
          <w:color w:val="auto"/>
        </w:rPr>
        <w:t>（3）电子投标文件的制作、加密、提交、解密等相关事宜详见第二章 “投标人须知”。</w:t>
      </w:r>
    </w:p>
    <w:p w14:paraId="1EE7C1C8">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bCs/>
          <w:color w:val="auto"/>
        </w:rPr>
      </w:pPr>
      <w:r>
        <w:rPr>
          <w:rFonts w:hint="eastAsia" w:ascii="宋体" w:hAnsi="宋体"/>
          <w:bCs/>
          <w:color w:val="auto"/>
        </w:rPr>
        <w:t>6.本项目采购代理服务费按招标文件“投标人须知”第36条规定收取。</w:t>
      </w:r>
    </w:p>
    <w:p w14:paraId="4BDA65A4">
      <w:pPr>
        <w:keepNext w:val="0"/>
        <w:keepLines w:val="0"/>
        <w:pageBreakBefore w:val="0"/>
        <w:kinsoku/>
        <w:wordWrap/>
        <w:overflowPunct/>
        <w:topLinePunct w:val="0"/>
        <w:autoSpaceDE/>
        <w:autoSpaceDN/>
        <w:bidi w:val="0"/>
        <w:adjustRightInd/>
        <w:snapToGrid/>
        <w:spacing w:line="400" w:lineRule="exact"/>
        <w:ind w:firstLine="422" w:firstLineChars="200"/>
        <w:textAlignment w:val="auto"/>
        <w:rPr>
          <w:rFonts w:hint="eastAsia" w:ascii="宋体" w:hAnsi="宋体"/>
          <w:b/>
          <w:color w:val="auto"/>
          <w:szCs w:val="21"/>
        </w:rPr>
      </w:pPr>
      <w:r>
        <w:rPr>
          <w:rFonts w:hint="eastAsia" w:ascii="宋体" w:hAnsi="宋体"/>
          <w:b/>
          <w:color w:val="auto"/>
          <w:szCs w:val="21"/>
        </w:rPr>
        <w:t>七、</w:t>
      </w:r>
      <w:r>
        <w:rPr>
          <w:rFonts w:hint="eastAsia" w:ascii="宋体" w:hAnsi="宋体"/>
          <w:b/>
          <w:color w:val="auto"/>
        </w:rPr>
        <w:t>本次投标联系事项：</w:t>
      </w:r>
    </w:p>
    <w:p w14:paraId="02EDCEEA">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color w:val="auto"/>
        </w:rPr>
      </w:pPr>
      <w:r>
        <w:rPr>
          <w:rFonts w:hint="eastAsia" w:ascii="宋体" w:hAnsi="宋体" w:cs="宋体"/>
          <w:color w:val="auto"/>
        </w:rPr>
        <w:t>1.采购人信息</w:t>
      </w:r>
    </w:p>
    <w:p w14:paraId="5529CD52">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ascii="宋体" w:hAnsi="宋体"/>
          <w:color w:val="auto"/>
        </w:rPr>
      </w:pPr>
      <w:r>
        <w:rPr>
          <w:rFonts w:hint="eastAsia" w:ascii="宋体" w:hAnsi="宋体"/>
          <w:color w:val="auto"/>
        </w:rPr>
        <w:t>名   称：</w:t>
      </w:r>
      <w:bookmarkStart w:id="14" w:name="_Toc28359086"/>
      <w:bookmarkStart w:id="15" w:name="_Toc28359009"/>
      <w:r>
        <w:rPr>
          <w:rFonts w:hint="eastAsia" w:ascii="宋体" w:hAnsi="宋体"/>
          <w:color w:val="auto"/>
          <w:lang w:eastAsia="zh-CN"/>
        </w:rPr>
        <w:t>桂林市机电职业技术学校</w:t>
      </w:r>
    </w:p>
    <w:p w14:paraId="5B419470">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olor w:val="auto"/>
          <w:lang w:eastAsia="zh-CN"/>
        </w:rPr>
      </w:pPr>
      <w:r>
        <w:rPr>
          <w:rFonts w:hint="eastAsia" w:ascii="宋体" w:hAnsi="宋体" w:eastAsia="宋体"/>
          <w:color w:val="auto"/>
          <w:lang w:eastAsia="zh-CN"/>
        </w:rPr>
        <w:t>地   址：</w:t>
      </w:r>
      <w:r>
        <w:rPr>
          <w:rFonts w:hint="eastAsia" w:ascii="宋体" w:hAnsi="宋体" w:eastAsia="宋体"/>
          <w:color w:val="auto"/>
          <w:lang w:val="en-US" w:eastAsia="zh-CN"/>
        </w:rPr>
        <w:t>桂林市临桂区致远路2号</w:t>
      </w:r>
    </w:p>
    <w:p w14:paraId="263781D1">
      <w:pPr>
        <w:keepNext w:val="0"/>
        <w:keepLines w:val="0"/>
        <w:pageBreakBefore w:val="0"/>
        <w:widowControl/>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olor w:val="auto"/>
          <w:lang w:eastAsia="zh-CN"/>
        </w:rPr>
      </w:pPr>
      <w:r>
        <w:rPr>
          <w:rFonts w:hint="eastAsia" w:ascii="宋体" w:hAnsi="宋体" w:eastAsia="宋体"/>
          <w:color w:val="auto"/>
          <w:lang w:eastAsia="zh-CN"/>
        </w:rPr>
        <w:t>联系方式：</w:t>
      </w:r>
      <w:r>
        <w:rPr>
          <w:rFonts w:hint="eastAsia" w:ascii="宋体" w:hAnsi="宋体" w:eastAsia="宋体"/>
          <w:color w:val="auto"/>
          <w:lang w:val="en-US" w:eastAsia="zh-CN"/>
        </w:rPr>
        <w:t>唐工   13707831230</w:t>
      </w:r>
    </w:p>
    <w:bookmarkEnd w:id="14"/>
    <w:bookmarkEnd w:id="15"/>
    <w:p w14:paraId="37050C4B">
      <w:pPr>
        <w:spacing w:line="400" w:lineRule="exact"/>
        <w:ind w:firstLine="420"/>
        <w:rPr>
          <w:rFonts w:ascii="宋体" w:hAnsi="宋体" w:cs="宋体"/>
          <w:color w:val="auto"/>
        </w:rPr>
      </w:pPr>
      <w:bookmarkStart w:id="16" w:name="_Toc28359010"/>
      <w:bookmarkStart w:id="17" w:name="_Toc28359087"/>
      <w:r>
        <w:rPr>
          <w:rFonts w:hint="eastAsia" w:ascii="宋体" w:hAnsi="宋体" w:cs="宋体"/>
          <w:color w:val="auto"/>
        </w:rPr>
        <w:t>2.采购代理机构信息</w:t>
      </w:r>
    </w:p>
    <w:p w14:paraId="76EA423D">
      <w:pPr>
        <w:spacing w:line="400" w:lineRule="exact"/>
        <w:ind w:firstLine="420"/>
        <w:rPr>
          <w:rFonts w:hint="eastAsia" w:ascii="宋体" w:hAnsi="宋体" w:cs="宋体"/>
          <w:color w:val="auto"/>
        </w:rPr>
      </w:pPr>
      <w:r>
        <w:rPr>
          <w:rFonts w:hint="eastAsia" w:ascii="宋体" w:hAnsi="宋体" w:cs="宋体"/>
          <w:color w:val="auto"/>
        </w:rPr>
        <w:t>名    称： 广西邕政采购代理有限公司　</w:t>
      </w:r>
    </w:p>
    <w:p w14:paraId="7F4CC08F">
      <w:pPr>
        <w:spacing w:line="400" w:lineRule="exact"/>
        <w:ind w:firstLine="420"/>
        <w:rPr>
          <w:rFonts w:hint="eastAsia" w:ascii="宋体" w:hAnsi="宋体" w:cs="宋体"/>
          <w:color w:val="auto"/>
        </w:rPr>
      </w:pPr>
      <w:r>
        <w:rPr>
          <w:rFonts w:hint="eastAsia" w:ascii="宋体" w:hAnsi="宋体" w:cs="宋体"/>
          <w:color w:val="auto"/>
        </w:rPr>
        <w:t>地　  址： 桂林市七星区骖鸾路东侧新建区5号小区合鑫大楼6楼</w:t>
      </w:r>
    </w:p>
    <w:p w14:paraId="23FC4A16">
      <w:pPr>
        <w:spacing w:line="400" w:lineRule="exact"/>
        <w:ind w:firstLine="420"/>
        <w:rPr>
          <w:rFonts w:hint="eastAsia" w:ascii="宋体" w:hAnsi="宋体" w:cs="宋体"/>
          <w:color w:val="auto"/>
        </w:rPr>
      </w:pPr>
      <w:r>
        <w:rPr>
          <w:rFonts w:hint="eastAsia" w:ascii="宋体" w:hAnsi="宋体" w:cs="宋体"/>
          <w:color w:val="auto"/>
        </w:rPr>
        <w:t xml:space="preserve">联系方式： 0773-2607356 </w:t>
      </w:r>
    </w:p>
    <w:p w14:paraId="681DE619">
      <w:pPr>
        <w:spacing w:line="400" w:lineRule="exact"/>
        <w:ind w:firstLine="420"/>
        <w:rPr>
          <w:rFonts w:ascii="宋体" w:hAnsi="宋体" w:cs="宋体"/>
          <w:color w:val="auto"/>
          <w:kern w:val="0"/>
        </w:rPr>
      </w:pPr>
      <w:r>
        <w:rPr>
          <w:rFonts w:hint="eastAsia" w:ascii="宋体" w:hAnsi="宋体" w:cs="宋体"/>
          <w:color w:val="auto"/>
          <w:kern w:val="0"/>
        </w:rPr>
        <w:t>3.项目联系方式</w:t>
      </w:r>
    </w:p>
    <w:p w14:paraId="3D59AB36">
      <w:pPr>
        <w:spacing w:line="400" w:lineRule="exact"/>
        <w:ind w:firstLine="420"/>
        <w:rPr>
          <w:rFonts w:hint="default" w:ascii="宋体" w:hAnsi="宋体" w:eastAsia="宋体" w:cs="宋体"/>
          <w:color w:val="auto"/>
          <w:lang w:val="en-US" w:eastAsia="zh-CN"/>
        </w:rPr>
      </w:pPr>
      <w:r>
        <w:rPr>
          <w:rFonts w:hint="eastAsia" w:ascii="宋体" w:hAnsi="宋体" w:cs="宋体"/>
          <w:color w:val="auto"/>
        </w:rPr>
        <w:t>项目联系人：黄颖</w:t>
      </w:r>
      <w:r>
        <w:rPr>
          <w:rFonts w:hint="eastAsia" w:ascii="宋体" w:hAnsi="宋体" w:cs="宋体"/>
          <w:color w:val="auto"/>
          <w:lang w:eastAsia="zh-CN"/>
        </w:rPr>
        <w:t>、韦炜</w:t>
      </w:r>
    </w:p>
    <w:p w14:paraId="499B7820">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宋体" w:hAnsi="宋体"/>
          <w:color w:val="auto"/>
        </w:rPr>
      </w:pPr>
      <w:r>
        <w:rPr>
          <w:rFonts w:hint="eastAsia" w:ascii="宋体" w:hAnsi="宋体" w:cs="宋体"/>
          <w:color w:val="auto"/>
        </w:rPr>
        <w:t xml:space="preserve">电　  话：0773-2607356 </w:t>
      </w:r>
      <w:r>
        <w:rPr>
          <w:rFonts w:hint="eastAsia" w:ascii="宋体" w:hAnsi="宋体"/>
          <w:color w:val="auto"/>
        </w:rPr>
        <w:t xml:space="preserve">    </w:t>
      </w:r>
    </w:p>
    <w:bookmarkEnd w:id="16"/>
    <w:bookmarkEnd w:id="17"/>
    <w:p w14:paraId="45A7BE64">
      <w:pPr>
        <w:pStyle w:val="2"/>
        <w:spacing w:before="100" w:after="100" w:line="360" w:lineRule="auto"/>
        <w:jc w:val="center"/>
        <w:rPr>
          <w:rFonts w:hint="eastAsia"/>
          <w:color w:val="auto"/>
        </w:rPr>
      </w:pPr>
      <w:bookmarkStart w:id="18" w:name="_Toc146525429"/>
      <w:r>
        <w:rPr>
          <w:color w:val="auto"/>
        </w:rPr>
        <w:br w:type="page"/>
      </w:r>
      <w:bookmarkStart w:id="19" w:name="_Toc153888698"/>
      <w:bookmarkStart w:id="20" w:name="_Toc193191297"/>
      <w:bookmarkStart w:id="21" w:name="_Toc171433124"/>
      <w:r>
        <w:rPr>
          <w:rFonts w:hint="eastAsia"/>
          <w:color w:val="auto"/>
          <w:sz w:val="32"/>
          <w:szCs w:val="32"/>
        </w:rPr>
        <w:t>第二章  投标人须知</w:t>
      </w:r>
      <w:bookmarkEnd w:id="18"/>
      <w:bookmarkEnd w:id="19"/>
      <w:bookmarkEnd w:id="20"/>
      <w:bookmarkEnd w:id="21"/>
    </w:p>
    <w:p w14:paraId="7D5672F1">
      <w:pPr>
        <w:tabs>
          <w:tab w:val="left" w:pos="1065"/>
          <w:tab w:val="center" w:pos="4411"/>
        </w:tabs>
        <w:spacing w:line="440" w:lineRule="exact"/>
        <w:jc w:val="center"/>
        <w:rPr>
          <w:rFonts w:hint="eastAsia" w:ascii="宋体" w:hAnsi="宋体"/>
          <w:b/>
          <w:color w:val="auto"/>
          <w:sz w:val="24"/>
        </w:rPr>
      </w:pPr>
      <w:r>
        <w:rPr>
          <w:rFonts w:hint="eastAsia" w:ascii="宋体" w:hAnsi="宋体"/>
          <w:b/>
          <w:color w:val="auto"/>
          <w:sz w:val="24"/>
        </w:rPr>
        <w:t>投标人须知前附表</w:t>
      </w:r>
    </w:p>
    <w:tbl>
      <w:tblPr>
        <w:tblStyle w:val="51"/>
        <w:tblW w:w="10141"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0"/>
        <w:gridCol w:w="1418"/>
        <w:gridCol w:w="7229"/>
      </w:tblGrid>
      <w:tr w14:paraId="75607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44" w:type="dxa"/>
            <w:noWrap w:val="0"/>
            <w:vAlign w:val="center"/>
          </w:tcPr>
          <w:p w14:paraId="13F30001">
            <w:pPr>
              <w:spacing w:line="360" w:lineRule="exact"/>
              <w:jc w:val="center"/>
              <w:rPr>
                <w:rFonts w:hint="eastAsia" w:ascii="宋体" w:hAnsi="宋体"/>
                <w:color w:val="auto"/>
                <w:szCs w:val="21"/>
              </w:rPr>
            </w:pPr>
            <w:r>
              <w:rPr>
                <w:rFonts w:hint="eastAsia" w:ascii="宋体" w:hAnsi="宋体"/>
                <w:color w:val="auto"/>
                <w:szCs w:val="21"/>
              </w:rPr>
              <w:t>序号</w:t>
            </w:r>
          </w:p>
        </w:tc>
        <w:tc>
          <w:tcPr>
            <w:tcW w:w="850" w:type="dxa"/>
            <w:noWrap w:val="0"/>
            <w:vAlign w:val="center"/>
          </w:tcPr>
          <w:p w14:paraId="6490C6F2">
            <w:pPr>
              <w:spacing w:line="360" w:lineRule="exact"/>
              <w:jc w:val="center"/>
              <w:rPr>
                <w:rFonts w:hint="eastAsia" w:ascii="宋体" w:hAnsi="宋体"/>
                <w:color w:val="auto"/>
                <w:szCs w:val="21"/>
              </w:rPr>
            </w:pPr>
            <w:r>
              <w:rPr>
                <w:rFonts w:hint="eastAsia" w:ascii="宋体" w:hAnsi="宋体"/>
                <w:color w:val="auto"/>
                <w:szCs w:val="21"/>
              </w:rPr>
              <w:t>条款号</w:t>
            </w:r>
          </w:p>
        </w:tc>
        <w:tc>
          <w:tcPr>
            <w:tcW w:w="1418" w:type="dxa"/>
            <w:noWrap w:val="0"/>
            <w:vAlign w:val="center"/>
          </w:tcPr>
          <w:p w14:paraId="10FE922F">
            <w:pPr>
              <w:spacing w:line="360" w:lineRule="exact"/>
              <w:jc w:val="center"/>
              <w:rPr>
                <w:rFonts w:hint="eastAsia" w:ascii="宋体" w:hAnsi="宋体"/>
                <w:color w:val="auto"/>
                <w:szCs w:val="21"/>
              </w:rPr>
            </w:pPr>
            <w:r>
              <w:rPr>
                <w:rFonts w:hint="eastAsia" w:ascii="宋体" w:hAnsi="宋体"/>
                <w:color w:val="auto"/>
                <w:szCs w:val="21"/>
              </w:rPr>
              <w:t>条款名称</w:t>
            </w:r>
          </w:p>
        </w:tc>
        <w:tc>
          <w:tcPr>
            <w:tcW w:w="7229" w:type="dxa"/>
            <w:noWrap w:val="0"/>
            <w:vAlign w:val="center"/>
          </w:tcPr>
          <w:p w14:paraId="6B8E1CEA">
            <w:pPr>
              <w:spacing w:line="360" w:lineRule="exact"/>
              <w:jc w:val="center"/>
              <w:rPr>
                <w:rFonts w:hint="eastAsia" w:ascii="宋体" w:hAnsi="宋体"/>
                <w:color w:val="auto"/>
                <w:szCs w:val="21"/>
              </w:rPr>
            </w:pPr>
            <w:r>
              <w:rPr>
                <w:rFonts w:hint="eastAsia" w:ascii="宋体" w:hAnsi="宋体"/>
                <w:color w:val="auto"/>
                <w:szCs w:val="21"/>
              </w:rPr>
              <w:t>内容、要求</w:t>
            </w:r>
          </w:p>
        </w:tc>
      </w:tr>
      <w:tr w14:paraId="70C4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noWrap w:val="0"/>
            <w:vAlign w:val="center"/>
          </w:tcPr>
          <w:p w14:paraId="3BB3BCE8">
            <w:pPr>
              <w:spacing w:line="360" w:lineRule="exact"/>
              <w:jc w:val="center"/>
              <w:rPr>
                <w:rFonts w:hint="eastAsia" w:ascii="宋体" w:hAnsi="宋体"/>
                <w:color w:val="auto"/>
                <w:szCs w:val="21"/>
              </w:rPr>
            </w:pPr>
            <w:r>
              <w:rPr>
                <w:rFonts w:hint="eastAsia" w:ascii="宋体" w:hAnsi="宋体"/>
                <w:color w:val="auto"/>
                <w:szCs w:val="21"/>
              </w:rPr>
              <w:t>1</w:t>
            </w:r>
          </w:p>
        </w:tc>
        <w:tc>
          <w:tcPr>
            <w:tcW w:w="850" w:type="dxa"/>
            <w:noWrap w:val="0"/>
            <w:vAlign w:val="center"/>
          </w:tcPr>
          <w:p w14:paraId="6DEE16D3">
            <w:pPr>
              <w:spacing w:line="360" w:lineRule="exact"/>
              <w:jc w:val="center"/>
              <w:rPr>
                <w:rFonts w:hint="eastAsia" w:ascii="宋体" w:hAnsi="宋体"/>
                <w:color w:val="auto"/>
                <w:szCs w:val="21"/>
              </w:rPr>
            </w:pPr>
            <w:r>
              <w:rPr>
                <w:rFonts w:hint="eastAsia" w:ascii="宋体" w:hAnsi="宋体"/>
                <w:color w:val="auto"/>
                <w:szCs w:val="21"/>
              </w:rPr>
              <w:t>1</w:t>
            </w:r>
          </w:p>
        </w:tc>
        <w:tc>
          <w:tcPr>
            <w:tcW w:w="1418" w:type="dxa"/>
            <w:noWrap w:val="0"/>
            <w:vAlign w:val="center"/>
          </w:tcPr>
          <w:p w14:paraId="2B48F823">
            <w:pPr>
              <w:spacing w:line="360" w:lineRule="exact"/>
              <w:jc w:val="center"/>
              <w:rPr>
                <w:rFonts w:hint="eastAsia" w:ascii="宋体" w:hAnsi="宋体"/>
                <w:color w:val="auto"/>
                <w:szCs w:val="21"/>
              </w:rPr>
            </w:pPr>
            <w:r>
              <w:rPr>
                <w:rFonts w:hint="eastAsia" w:ascii="宋体" w:hAnsi="宋体"/>
                <w:color w:val="auto"/>
                <w:szCs w:val="21"/>
              </w:rPr>
              <w:t>项目名称及项目编号</w:t>
            </w:r>
          </w:p>
        </w:tc>
        <w:tc>
          <w:tcPr>
            <w:tcW w:w="7229" w:type="dxa"/>
            <w:noWrap w:val="0"/>
            <w:vAlign w:val="center"/>
          </w:tcPr>
          <w:p w14:paraId="7A1A11CE">
            <w:pPr>
              <w:spacing w:line="360" w:lineRule="exact"/>
              <w:rPr>
                <w:rFonts w:hint="eastAsia" w:ascii="宋体" w:hAnsi="宋体"/>
                <w:color w:val="auto"/>
                <w:szCs w:val="21"/>
              </w:rPr>
            </w:pPr>
            <w:r>
              <w:rPr>
                <w:rFonts w:hint="eastAsia" w:ascii="宋体" w:hAnsi="宋体"/>
                <w:color w:val="auto"/>
                <w:szCs w:val="21"/>
              </w:rPr>
              <w:t>项目名称：</w:t>
            </w:r>
            <w:r>
              <w:rPr>
                <w:rFonts w:hint="eastAsia" w:ascii="宋体" w:hAnsi="宋体"/>
                <w:color w:val="auto"/>
                <w:szCs w:val="21"/>
                <w:lang w:eastAsia="zh-CN"/>
              </w:rPr>
              <w:t>桂林市机电职业技术学校通用机电设备安装与调试实训装备采购</w:t>
            </w:r>
            <w:r>
              <w:rPr>
                <w:rFonts w:hint="eastAsia" w:ascii="宋体" w:hAnsi="宋体"/>
                <w:bCs/>
                <w:color w:val="auto"/>
                <w:szCs w:val="21"/>
              </w:rPr>
              <w:t xml:space="preserve"> </w:t>
            </w:r>
            <w:r>
              <w:rPr>
                <w:rFonts w:hint="eastAsia" w:ascii="宋体" w:hAnsi="宋体"/>
                <w:color w:val="auto"/>
                <w:szCs w:val="21"/>
              </w:rPr>
              <w:t xml:space="preserve"> </w:t>
            </w:r>
          </w:p>
          <w:p w14:paraId="45671774">
            <w:pPr>
              <w:spacing w:line="360" w:lineRule="exact"/>
              <w:rPr>
                <w:rFonts w:hint="eastAsia" w:ascii="宋体" w:hAnsi="宋体"/>
                <w:color w:val="auto"/>
                <w:szCs w:val="21"/>
              </w:rPr>
            </w:pPr>
            <w:r>
              <w:rPr>
                <w:rFonts w:hint="eastAsia" w:ascii="宋体" w:hAnsi="宋体" w:eastAsia="宋体"/>
                <w:color w:val="auto"/>
                <w:szCs w:val="21"/>
                <w:lang w:eastAsia="zh-CN"/>
              </w:rPr>
              <w:t>项目编号：GLZC2025-G1-990218-GXY</w:t>
            </w:r>
          </w:p>
        </w:tc>
      </w:tr>
      <w:tr w14:paraId="48CA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44" w:type="dxa"/>
            <w:noWrap w:val="0"/>
            <w:vAlign w:val="center"/>
          </w:tcPr>
          <w:p w14:paraId="36E24120">
            <w:pPr>
              <w:spacing w:line="360" w:lineRule="exact"/>
              <w:jc w:val="center"/>
              <w:rPr>
                <w:rFonts w:hint="eastAsia" w:ascii="宋体" w:hAnsi="宋体"/>
                <w:color w:val="auto"/>
                <w:szCs w:val="21"/>
              </w:rPr>
            </w:pPr>
            <w:r>
              <w:rPr>
                <w:rFonts w:hint="eastAsia" w:ascii="宋体" w:hAnsi="宋体"/>
                <w:color w:val="auto"/>
                <w:szCs w:val="21"/>
              </w:rPr>
              <w:t>2</w:t>
            </w:r>
          </w:p>
        </w:tc>
        <w:tc>
          <w:tcPr>
            <w:tcW w:w="850" w:type="dxa"/>
            <w:noWrap w:val="0"/>
            <w:vAlign w:val="center"/>
          </w:tcPr>
          <w:p w14:paraId="74F05C4A">
            <w:pPr>
              <w:spacing w:line="360" w:lineRule="exact"/>
              <w:jc w:val="center"/>
              <w:rPr>
                <w:rFonts w:hint="eastAsia" w:ascii="宋体" w:hAnsi="宋体"/>
                <w:color w:val="auto"/>
                <w:szCs w:val="21"/>
              </w:rPr>
            </w:pPr>
            <w:r>
              <w:rPr>
                <w:rFonts w:hint="eastAsia" w:ascii="宋体" w:hAnsi="宋体"/>
                <w:color w:val="auto"/>
                <w:szCs w:val="21"/>
              </w:rPr>
              <w:t>3.6</w:t>
            </w:r>
          </w:p>
        </w:tc>
        <w:tc>
          <w:tcPr>
            <w:tcW w:w="1418" w:type="dxa"/>
            <w:noWrap w:val="0"/>
            <w:vAlign w:val="center"/>
          </w:tcPr>
          <w:p w14:paraId="0338AE62">
            <w:pPr>
              <w:spacing w:line="360" w:lineRule="exact"/>
              <w:jc w:val="center"/>
              <w:rPr>
                <w:rFonts w:hint="eastAsia" w:ascii="宋体" w:hAnsi="宋体"/>
                <w:color w:val="auto"/>
                <w:szCs w:val="21"/>
              </w:rPr>
            </w:pPr>
            <w:r>
              <w:rPr>
                <w:rFonts w:hint="eastAsia" w:ascii="宋体" w:hAnsi="宋体"/>
                <w:color w:val="auto"/>
                <w:szCs w:val="21"/>
              </w:rPr>
              <w:t>法定代表人、负责人、自然人</w:t>
            </w:r>
          </w:p>
        </w:tc>
        <w:tc>
          <w:tcPr>
            <w:tcW w:w="7229" w:type="dxa"/>
            <w:noWrap w:val="0"/>
            <w:vAlign w:val="center"/>
          </w:tcPr>
          <w:p w14:paraId="089A74F9">
            <w:pPr>
              <w:spacing w:line="360" w:lineRule="exact"/>
              <w:rPr>
                <w:rFonts w:hint="eastAsia" w:ascii="宋体" w:hAnsi="宋体"/>
                <w:color w:val="auto"/>
                <w:szCs w:val="21"/>
              </w:rPr>
            </w:pPr>
            <w:r>
              <w:rPr>
                <w:rFonts w:hint="eastAsia" w:ascii="宋体" w:hAnsi="宋体"/>
                <w:color w:val="auto"/>
                <w:szCs w:val="21"/>
              </w:rPr>
              <w:t>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tc>
      </w:tr>
      <w:tr w14:paraId="7320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644" w:type="dxa"/>
            <w:noWrap w:val="0"/>
            <w:vAlign w:val="center"/>
          </w:tcPr>
          <w:p w14:paraId="33E21108">
            <w:pPr>
              <w:spacing w:line="360" w:lineRule="exact"/>
              <w:jc w:val="center"/>
              <w:rPr>
                <w:rFonts w:hint="eastAsia" w:ascii="宋体" w:hAnsi="宋体"/>
                <w:color w:val="auto"/>
                <w:szCs w:val="21"/>
              </w:rPr>
            </w:pPr>
            <w:r>
              <w:rPr>
                <w:rFonts w:hint="eastAsia" w:ascii="宋体" w:hAnsi="宋体"/>
                <w:color w:val="auto"/>
                <w:szCs w:val="21"/>
              </w:rPr>
              <w:t>3</w:t>
            </w:r>
          </w:p>
        </w:tc>
        <w:tc>
          <w:tcPr>
            <w:tcW w:w="850" w:type="dxa"/>
            <w:noWrap w:val="0"/>
            <w:vAlign w:val="center"/>
          </w:tcPr>
          <w:p w14:paraId="712D1738">
            <w:pPr>
              <w:spacing w:line="360" w:lineRule="exact"/>
              <w:jc w:val="center"/>
              <w:rPr>
                <w:rFonts w:hint="eastAsia" w:ascii="宋体" w:hAnsi="宋体"/>
                <w:color w:val="auto"/>
                <w:szCs w:val="21"/>
              </w:rPr>
            </w:pPr>
            <w:r>
              <w:rPr>
                <w:rFonts w:hint="eastAsia" w:ascii="宋体" w:hAnsi="宋体"/>
                <w:color w:val="auto"/>
                <w:szCs w:val="21"/>
              </w:rPr>
              <w:t>5.1</w:t>
            </w:r>
          </w:p>
        </w:tc>
        <w:tc>
          <w:tcPr>
            <w:tcW w:w="1418" w:type="dxa"/>
            <w:noWrap w:val="0"/>
            <w:vAlign w:val="center"/>
          </w:tcPr>
          <w:p w14:paraId="65A12F8B">
            <w:pPr>
              <w:spacing w:line="360" w:lineRule="exact"/>
              <w:jc w:val="center"/>
              <w:rPr>
                <w:rFonts w:hint="eastAsia" w:ascii="宋体" w:hAnsi="宋体"/>
                <w:color w:val="auto"/>
                <w:szCs w:val="21"/>
              </w:rPr>
            </w:pPr>
            <w:r>
              <w:rPr>
                <w:rFonts w:hint="eastAsia" w:ascii="宋体" w:hAnsi="宋体"/>
                <w:color w:val="auto"/>
                <w:szCs w:val="21"/>
              </w:rPr>
              <w:t>投标人资格</w:t>
            </w:r>
          </w:p>
        </w:tc>
        <w:tc>
          <w:tcPr>
            <w:tcW w:w="7229" w:type="dxa"/>
            <w:noWrap w:val="0"/>
            <w:vAlign w:val="center"/>
          </w:tcPr>
          <w:p w14:paraId="55F988B3">
            <w:pPr>
              <w:spacing w:line="360" w:lineRule="exact"/>
              <w:rPr>
                <w:rFonts w:ascii="宋体" w:hAnsi="宋体"/>
                <w:color w:val="auto"/>
                <w:szCs w:val="21"/>
              </w:rPr>
            </w:pPr>
            <w:r>
              <w:rPr>
                <w:rFonts w:hint="eastAsia" w:ascii="宋体" w:hAnsi="宋体"/>
                <w:color w:val="auto"/>
                <w:szCs w:val="21"/>
              </w:rPr>
              <w:t>（1）满足《中华人民共和国政府采购法》第二十二条规定；</w:t>
            </w:r>
          </w:p>
          <w:p w14:paraId="5DCE552B">
            <w:pPr>
              <w:spacing w:line="360" w:lineRule="exact"/>
              <w:rPr>
                <w:rFonts w:hint="eastAsia" w:ascii="宋体" w:hAnsi="宋体"/>
                <w:color w:val="auto"/>
                <w:szCs w:val="21"/>
              </w:rPr>
            </w:pPr>
            <w:r>
              <w:rPr>
                <w:rFonts w:hint="eastAsia" w:ascii="宋体" w:hAnsi="宋体"/>
                <w:color w:val="auto"/>
                <w:szCs w:val="21"/>
              </w:rPr>
              <w:t>（2）落实政府采购政策需满足的资格要求：无；</w:t>
            </w:r>
          </w:p>
          <w:p w14:paraId="78F9EB52">
            <w:pPr>
              <w:spacing w:line="360" w:lineRule="exact"/>
              <w:rPr>
                <w:rFonts w:hint="eastAsia" w:ascii="宋体" w:hAnsi="宋体"/>
                <w:color w:val="auto"/>
                <w:szCs w:val="21"/>
              </w:rPr>
            </w:pPr>
            <w:r>
              <w:rPr>
                <w:rFonts w:hint="eastAsia" w:ascii="宋体" w:hAnsi="宋体"/>
                <w:color w:val="auto"/>
                <w:szCs w:val="21"/>
              </w:rPr>
              <w:t>（3）本项目的特定资格要求：</w:t>
            </w:r>
            <w:r>
              <w:rPr>
                <w:rFonts w:hint="eastAsia" w:ascii="宋体" w:hAnsi="宋体"/>
                <w:color w:val="auto"/>
                <w:szCs w:val="21"/>
                <w:lang w:eastAsia="zh-CN"/>
              </w:rPr>
              <w:t>无</w:t>
            </w:r>
            <w:r>
              <w:rPr>
                <w:rFonts w:hint="eastAsia" w:ascii="宋体" w:hAnsi="宋体"/>
                <w:color w:val="auto"/>
                <w:szCs w:val="21"/>
              </w:rPr>
              <w:t>。</w:t>
            </w:r>
          </w:p>
        </w:tc>
      </w:tr>
      <w:tr w14:paraId="025A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644" w:type="dxa"/>
            <w:noWrap w:val="0"/>
            <w:vAlign w:val="center"/>
          </w:tcPr>
          <w:p w14:paraId="46B18ABA">
            <w:pPr>
              <w:spacing w:line="360" w:lineRule="exact"/>
              <w:jc w:val="center"/>
              <w:rPr>
                <w:rFonts w:hint="eastAsia" w:ascii="宋体" w:hAnsi="宋体"/>
                <w:color w:val="auto"/>
                <w:szCs w:val="21"/>
              </w:rPr>
            </w:pPr>
            <w:r>
              <w:rPr>
                <w:rFonts w:hint="eastAsia" w:ascii="宋体" w:hAnsi="宋体"/>
                <w:color w:val="auto"/>
                <w:szCs w:val="21"/>
              </w:rPr>
              <w:t>4</w:t>
            </w:r>
          </w:p>
        </w:tc>
        <w:tc>
          <w:tcPr>
            <w:tcW w:w="850" w:type="dxa"/>
            <w:noWrap w:val="0"/>
            <w:vAlign w:val="center"/>
          </w:tcPr>
          <w:p w14:paraId="286E779C">
            <w:pPr>
              <w:spacing w:line="360" w:lineRule="exact"/>
              <w:jc w:val="center"/>
              <w:rPr>
                <w:rFonts w:hint="eastAsia" w:ascii="宋体" w:hAnsi="宋体"/>
                <w:color w:val="auto"/>
                <w:szCs w:val="21"/>
              </w:rPr>
            </w:pPr>
            <w:r>
              <w:rPr>
                <w:rFonts w:hint="eastAsia" w:ascii="宋体" w:hAnsi="宋体"/>
                <w:color w:val="auto"/>
                <w:szCs w:val="21"/>
              </w:rPr>
              <w:t>6</w:t>
            </w:r>
          </w:p>
        </w:tc>
        <w:tc>
          <w:tcPr>
            <w:tcW w:w="1418" w:type="dxa"/>
            <w:noWrap w:val="0"/>
            <w:vAlign w:val="center"/>
          </w:tcPr>
          <w:p w14:paraId="6336570A">
            <w:pPr>
              <w:spacing w:line="360" w:lineRule="exact"/>
              <w:jc w:val="center"/>
              <w:rPr>
                <w:rFonts w:ascii="宋体" w:hAnsi="宋体"/>
                <w:color w:val="auto"/>
                <w:szCs w:val="21"/>
              </w:rPr>
            </w:pPr>
            <w:r>
              <w:rPr>
                <w:rFonts w:hint="eastAsia" w:ascii="宋体" w:hAnsi="宋体"/>
                <w:color w:val="auto"/>
                <w:szCs w:val="21"/>
              </w:rPr>
              <w:t>广西政府采购云平台电子投标注意事项</w:t>
            </w:r>
          </w:p>
        </w:tc>
        <w:tc>
          <w:tcPr>
            <w:tcW w:w="7229" w:type="dxa"/>
            <w:noWrap w:val="0"/>
            <w:vAlign w:val="center"/>
          </w:tcPr>
          <w:p w14:paraId="08CA3EA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bCs/>
                <w:color w:val="auto"/>
              </w:rPr>
            </w:pPr>
            <w:r>
              <w:rPr>
                <w:rFonts w:hint="eastAsia" w:ascii="宋体" w:hAnsi="宋体"/>
                <w:color w:val="auto"/>
                <w:szCs w:val="21"/>
              </w:rPr>
              <w:t>6.1</w:t>
            </w:r>
            <w:r>
              <w:rPr>
                <w:rFonts w:hint="eastAsia" w:ascii="宋体" w:hAnsi="宋体"/>
                <w:bCs/>
                <w:color w:val="auto"/>
              </w:rPr>
              <w:t>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5049FB82">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b/>
                <w:color w:val="auto"/>
                <w:szCs w:val="21"/>
              </w:rPr>
            </w:pPr>
            <w:r>
              <w:rPr>
                <w:rFonts w:hint="eastAsia" w:ascii="宋体" w:hAnsi="宋体"/>
                <w:bCs/>
                <w:color w:val="auto"/>
                <w:lang w:val="en-US" w:eastAsia="zh-CN"/>
              </w:rPr>
              <w:t>6.2</w:t>
            </w:r>
            <w:r>
              <w:rPr>
                <w:rFonts w:hint="eastAsia" w:ascii="宋体" w:hAnsi="宋体"/>
                <w:bCs/>
                <w:color w:val="auto"/>
              </w:rPr>
              <w:t>电子投标具体操作流程参考《政府采购项目电子交易管理操作指南-供应商》（详见桂林市政府采购网—采购资讯—重要通知）；如遇平台技术问题详询95763。</w:t>
            </w:r>
          </w:p>
        </w:tc>
      </w:tr>
      <w:tr w14:paraId="1DB4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44" w:type="dxa"/>
            <w:noWrap w:val="0"/>
            <w:vAlign w:val="center"/>
          </w:tcPr>
          <w:p w14:paraId="6DD1144F">
            <w:pPr>
              <w:spacing w:line="360" w:lineRule="exact"/>
              <w:jc w:val="center"/>
              <w:rPr>
                <w:rFonts w:hint="eastAsia" w:ascii="宋体" w:hAnsi="宋体"/>
                <w:color w:val="auto"/>
                <w:szCs w:val="21"/>
              </w:rPr>
            </w:pPr>
            <w:r>
              <w:rPr>
                <w:rFonts w:hint="eastAsia" w:ascii="宋体" w:hAnsi="宋体"/>
                <w:color w:val="auto"/>
                <w:szCs w:val="21"/>
              </w:rPr>
              <w:t>5</w:t>
            </w:r>
          </w:p>
        </w:tc>
        <w:tc>
          <w:tcPr>
            <w:tcW w:w="850" w:type="dxa"/>
            <w:noWrap w:val="0"/>
            <w:vAlign w:val="center"/>
          </w:tcPr>
          <w:p w14:paraId="6E452229">
            <w:pPr>
              <w:spacing w:line="360" w:lineRule="exact"/>
              <w:jc w:val="center"/>
              <w:rPr>
                <w:rFonts w:hint="eastAsia" w:ascii="宋体" w:hAnsi="宋体"/>
                <w:color w:val="auto"/>
                <w:position w:val="-2"/>
                <w:szCs w:val="21"/>
              </w:rPr>
            </w:pPr>
            <w:r>
              <w:rPr>
                <w:rFonts w:hint="eastAsia" w:ascii="宋体" w:hAnsi="宋体"/>
                <w:color w:val="auto"/>
                <w:position w:val="-2"/>
                <w:szCs w:val="21"/>
              </w:rPr>
              <w:t>15</w:t>
            </w:r>
          </w:p>
        </w:tc>
        <w:tc>
          <w:tcPr>
            <w:tcW w:w="1418" w:type="dxa"/>
            <w:noWrap w:val="0"/>
            <w:vAlign w:val="center"/>
          </w:tcPr>
          <w:p w14:paraId="27F1E82F">
            <w:pPr>
              <w:spacing w:line="360" w:lineRule="exact"/>
              <w:jc w:val="center"/>
              <w:rPr>
                <w:rFonts w:hint="eastAsia" w:ascii="宋体" w:hAnsi="宋体"/>
                <w:color w:val="auto"/>
                <w:szCs w:val="21"/>
              </w:rPr>
            </w:pPr>
            <w:r>
              <w:rPr>
                <w:rFonts w:hint="eastAsia" w:ascii="宋体" w:hAnsi="宋体"/>
                <w:color w:val="auto"/>
                <w:szCs w:val="21"/>
              </w:rPr>
              <w:t>投标报价</w:t>
            </w:r>
          </w:p>
        </w:tc>
        <w:tc>
          <w:tcPr>
            <w:tcW w:w="7229" w:type="dxa"/>
            <w:noWrap w:val="0"/>
            <w:vAlign w:val="center"/>
          </w:tcPr>
          <w:p w14:paraId="64C4B528">
            <w:pPr>
              <w:spacing w:line="360" w:lineRule="exact"/>
              <w:rPr>
                <w:rFonts w:ascii="宋体" w:hAnsi="宋体"/>
                <w:color w:val="auto"/>
                <w:szCs w:val="21"/>
              </w:rPr>
            </w:pPr>
            <w:r>
              <w:rPr>
                <w:rFonts w:hint="eastAsia" w:ascii="宋体" w:hAnsi="宋体"/>
                <w:color w:val="auto"/>
                <w:szCs w:val="21"/>
              </w:rPr>
              <w:t>15.1投标报价必须按招标文件中第六章“投标文件（格式）”填写。</w:t>
            </w:r>
          </w:p>
          <w:p w14:paraId="11A6E5F9">
            <w:pPr>
              <w:spacing w:line="360" w:lineRule="exact"/>
              <w:rPr>
                <w:rFonts w:hint="eastAsia" w:ascii="宋体" w:hAnsi="宋体"/>
                <w:b/>
                <w:bCs/>
                <w:color w:val="auto"/>
                <w:szCs w:val="21"/>
              </w:rPr>
            </w:pPr>
            <w:r>
              <w:rPr>
                <w:rFonts w:hint="eastAsia" w:ascii="宋体" w:hAnsi="宋体"/>
                <w:b/>
                <w:bCs/>
                <w:color w:val="auto"/>
                <w:szCs w:val="21"/>
              </w:rPr>
              <w:t>15.2本项目</w:t>
            </w:r>
            <w:r>
              <w:rPr>
                <w:rFonts w:hint="eastAsia" w:ascii="宋体" w:hAnsi="宋体"/>
                <w:b/>
                <w:bCs/>
                <w:color w:val="auto"/>
                <w:szCs w:val="21"/>
                <w:lang w:eastAsia="zh-CN"/>
              </w:rPr>
              <w:t>预算金额</w:t>
            </w:r>
            <w:r>
              <w:rPr>
                <w:rFonts w:hint="eastAsia" w:ascii="宋体" w:hAnsi="宋体"/>
                <w:b/>
                <w:bCs/>
                <w:color w:val="auto"/>
                <w:szCs w:val="21"/>
              </w:rPr>
              <w:t>：人民币</w:t>
            </w:r>
            <w:r>
              <w:rPr>
                <w:rFonts w:hint="eastAsia" w:ascii="宋体" w:hAnsi="宋体"/>
                <w:b/>
                <w:bCs/>
                <w:color w:val="auto"/>
                <w:szCs w:val="21"/>
                <w:lang w:eastAsia="zh-CN"/>
              </w:rPr>
              <w:t>壹佰叁拾捌万陆仟元整</w:t>
            </w:r>
            <w:r>
              <w:rPr>
                <w:rFonts w:hint="eastAsia" w:ascii="宋体" w:hAnsi="宋体"/>
                <w:b/>
                <w:bCs/>
                <w:color w:val="auto"/>
                <w:szCs w:val="21"/>
              </w:rPr>
              <w:t>（¥</w:t>
            </w:r>
            <w:r>
              <w:rPr>
                <w:rFonts w:hint="eastAsia" w:ascii="宋体" w:hAnsi="宋体" w:eastAsia="宋体" w:cs="Times New Roman"/>
                <w:b/>
                <w:bCs/>
                <w:color w:val="auto"/>
                <w:lang w:val="en-US" w:eastAsia="zh-CN"/>
              </w:rPr>
              <w:t>1386000.00</w:t>
            </w:r>
            <w:r>
              <w:rPr>
                <w:rFonts w:hint="eastAsia" w:ascii="宋体" w:hAnsi="宋体"/>
                <w:b/>
                <w:bCs/>
                <w:color w:val="auto"/>
                <w:szCs w:val="21"/>
              </w:rPr>
              <w:t>）。投标报价超出</w:t>
            </w:r>
            <w:r>
              <w:rPr>
                <w:rFonts w:hint="eastAsia" w:ascii="宋体" w:hAnsi="宋体"/>
                <w:b/>
                <w:bCs/>
                <w:color w:val="auto"/>
                <w:szCs w:val="21"/>
                <w:lang w:eastAsia="zh-CN"/>
              </w:rPr>
              <w:t>预算金额</w:t>
            </w:r>
            <w:r>
              <w:rPr>
                <w:rFonts w:hint="eastAsia" w:ascii="宋体" w:hAnsi="宋体"/>
                <w:b/>
                <w:bCs/>
                <w:color w:val="auto"/>
                <w:szCs w:val="21"/>
              </w:rPr>
              <w:t>的，投标文件按无效处理。</w:t>
            </w:r>
          </w:p>
          <w:p w14:paraId="4EAC130F">
            <w:pPr>
              <w:pStyle w:val="32"/>
              <w:rPr>
                <w:rFonts w:hint="eastAsia" w:ascii="宋体" w:hAnsi="宋体"/>
                <w:b/>
                <w:bCs/>
                <w:color w:val="auto"/>
                <w:szCs w:val="21"/>
              </w:rPr>
            </w:pPr>
            <w:r>
              <w:rPr>
                <w:rFonts w:hint="eastAsia" w:ascii="宋体" w:hAnsi="宋体" w:eastAsia="宋体" w:cs="Times New Roman"/>
                <w:color w:val="auto"/>
                <w:kern w:val="2"/>
                <w:sz w:val="21"/>
                <w:szCs w:val="21"/>
                <w:lang w:val="en-US" w:eastAsia="zh-CN" w:bidi="ar-SA"/>
              </w:rPr>
              <w:t>15.3投标人必须就“项目需求”中所投分标的所有内容作完整唯一报价，否则，其投标将被拒绝；投标文件只允许有一个报价，有选择的或有条件的报价将不予接受。</w:t>
            </w:r>
          </w:p>
        </w:tc>
      </w:tr>
      <w:tr w14:paraId="726F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44" w:type="dxa"/>
            <w:noWrap w:val="0"/>
            <w:vAlign w:val="center"/>
          </w:tcPr>
          <w:p w14:paraId="7A974D00">
            <w:pPr>
              <w:spacing w:line="360" w:lineRule="exact"/>
              <w:jc w:val="center"/>
              <w:rPr>
                <w:rFonts w:hint="eastAsia" w:ascii="宋体" w:hAnsi="宋体"/>
                <w:color w:val="auto"/>
                <w:szCs w:val="21"/>
              </w:rPr>
            </w:pPr>
            <w:r>
              <w:rPr>
                <w:rFonts w:hint="eastAsia" w:ascii="宋体" w:hAnsi="宋体"/>
                <w:color w:val="auto"/>
                <w:szCs w:val="21"/>
              </w:rPr>
              <w:t>6</w:t>
            </w:r>
          </w:p>
        </w:tc>
        <w:tc>
          <w:tcPr>
            <w:tcW w:w="850" w:type="dxa"/>
            <w:noWrap w:val="0"/>
            <w:vAlign w:val="center"/>
          </w:tcPr>
          <w:p w14:paraId="79AD78CF">
            <w:pPr>
              <w:spacing w:line="360" w:lineRule="exact"/>
              <w:jc w:val="center"/>
              <w:rPr>
                <w:rFonts w:hint="eastAsia" w:ascii="宋体" w:hAnsi="宋体"/>
                <w:color w:val="auto"/>
                <w:szCs w:val="21"/>
              </w:rPr>
            </w:pPr>
            <w:r>
              <w:rPr>
                <w:rFonts w:hint="eastAsia" w:ascii="宋体" w:hAnsi="宋体"/>
                <w:color w:val="auto"/>
                <w:szCs w:val="21"/>
              </w:rPr>
              <w:t>16.1</w:t>
            </w:r>
          </w:p>
        </w:tc>
        <w:tc>
          <w:tcPr>
            <w:tcW w:w="1418" w:type="dxa"/>
            <w:noWrap w:val="0"/>
            <w:vAlign w:val="center"/>
          </w:tcPr>
          <w:p w14:paraId="161A3A45">
            <w:pPr>
              <w:spacing w:line="360" w:lineRule="exact"/>
              <w:jc w:val="center"/>
              <w:rPr>
                <w:rFonts w:hint="eastAsia" w:ascii="宋体" w:hAnsi="宋体"/>
                <w:color w:val="auto"/>
                <w:szCs w:val="21"/>
              </w:rPr>
            </w:pPr>
            <w:r>
              <w:rPr>
                <w:rFonts w:hint="eastAsia" w:ascii="宋体" w:hAnsi="宋体"/>
                <w:color w:val="auto"/>
                <w:szCs w:val="21"/>
              </w:rPr>
              <w:t>投标有效期</w:t>
            </w:r>
          </w:p>
        </w:tc>
        <w:tc>
          <w:tcPr>
            <w:tcW w:w="7229" w:type="dxa"/>
            <w:noWrap w:val="0"/>
            <w:vAlign w:val="center"/>
          </w:tcPr>
          <w:p w14:paraId="7B72E7BA">
            <w:pPr>
              <w:spacing w:line="360" w:lineRule="exact"/>
              <w:rPr>
                <w:rFonts w:hint="eastAsia" w:ascii="宋体" w:hAnsi="宋体"/>
                <w:color w:val="auto"/>
                <w:szCs w:val="21"/>
              </w:rPr>
            </w:pPr>
            <w:r>
              <w:rPr>
                <w:rFonts w:hint="eastAsia" w:ascii="宋体" w:hAnsi="宋体"/>
                <w:color w:val="auto"/>
                <w:szCs w:val="21"/>
              </w:rPr>
              <w:t>投标截止时间之日起9</w:t>
            </w:r>
            <w:r>
              <w:rPr>
                <w:rFonts w:ascii="宋体" w:hAnsi="宋体"/>
                <w:color w:val="auto"/>
                <w:szCs w:val="21"/>
              </w:rPr>
              <w:t>0</w:t>
            </w:r>
            <w:r>
              <w:rPr>
                <w:rFonts w:hint="eastAsia" w:ascii="宋体" w:hAnsi="宋体"/>
                <w:color w:val="auto"/>
                <w:szCs w:val="21"/>
              </w:rPr>
              <w:t>天</w:t>
            </w:r>
            <w:r>
              <w:rPr>
                <w:rFonts w:ascii="宋体" w:hAnsi="宋体"/>
                <w:color w:val="auto"/>
                <w:szCs w:val="21"/>
              </w:rPr>
              <w:t>。</w:t>
            </w:r>
          </w:p>
        </w:tc>
      </w:tr>
      <w:tr w14:paraId="5EB0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13BB3F23">
            <w:pPr>
              <w:spacing w:line="360" w:lineRule="exact"/>
              <w:jc w:val="center"/>
              <w:rPr>
                <w:rFonts w:hint="eastAsia" w:ascii="宋体" w:hAnsi="宋体"/>
                <w:color w:val="auto"/>
                <w:szCs w:val="21"/>
              </w:rPr>
            </w:pPr>
            <w:r>
              <w:rPr>
                <w:rFonts w:hint="eastAsia" w:ascii="宋体" w:hAnsi="宋体"/>
                <w:color w:val="auto"/>
                <w:szCs w:val="21"/>
              </w:rPr>
              <w:t>7</w:t>
            </w:r>
          </w:p>
        </w:tc>
        <w:tc>
          <w:tcPr>
            <w:tcW w:w="850" w:type="dxa"/>
            <w:noWrap w:val="0"/>
            <w:vAlign w:val="center"/>
          </w:tcPr>
          <w:p w14:paraId="135E6F20">
            <w:pPr>
              <w:spacing w:line="360" w:lineRule="exact"/>
              <w:jc w:val="center"/>
              <w:rPr>
                <w:rFonts w:hint="eastAsia" w:ascii="宋体" w:hAnsi="宋体"/>
                <w:color w:val="auto"/>
                <w:szCs w:val="21"/>
              </w:rPr>
            </w:pPr>
            <w:r>
              <w:rPr>
                <w:rFonts w:hint="eastAsia" w:ascii="宋体" w:hAnsi="宋体" w:cs="宋体"/>
                <w:color w:val="auto"/>
                <w:kern w:val="0"/>
                <w:szCs w:val="21"/>
              </w:rPr>
              <w:t>18</w:t>
            </w:r>
          </w:p>
        </w:tc>
        <w:tc>
          <w:tcPr>
            <w:tcW w:w="1418" w:type="dxa"/>
            <w:noWrap w:val="0"/>
            <w:vAlign w:val="center"/>
          </w:tcPr>
          <w:p w14:paraId="596A100C">
            <w:pPr>
              <w:spacing w:line="360" w:lineRule="exact"/>
              <w:jc w:val="center"/>
              <w:rPr>
                <w:rFonts w:ascii="宋体" w:hAnsi="宋体"/>
                <w:color w:val="auto"/>
                <w:szCs w:val="21"/>
              </w:rPr>
            </w:pPr>
            <w:r>
              <w:rPr>
                <w:rFonts w:hint="eastAsia" w:ascii="宋体" w:hAnsi="宋体"/>
                <w:color w:val="auto"/>
                <w:szCs w:val="21"/>
              </w:rPr>
              <w:t>电子投标文件的制作、加密要求</w:t>
            </w:r>
          </w:p>
        </w:tc>
        <w:tc>
          <w:tcPr>
            <w:tcW w:w="7229" w:type="dxa"/>
            <w:noWrap w:val="0"/>
            <w:vAlign w:val="center"/>
          </w:tcPr>
          <w:p w14:paraId="1C5B8884">
            <w:pPr>
              <w:snapToGrid w:val="0"/>
              <w:spacing w:line="360" w:lineRule="exact"/>
              <w:jc w:val="left"/>
              <w:rPr>
                <w:rFonts w:ascii="宋体" w:hAnsi="宋体" w:cs="宋体"/>
                <w:color w:val="auto"/>
                <w:szCs w:val="21"/>
              </w:rPr>
            </w:pPr>
            <w:r>
              <w:rPr>
                <w:rFonts w:hint="eastAsia" w:ascii="宋体" w:hAnsi="宋体" w:cs="宋体"/>
                <w:color w:val="auto"/>
                <w:szCs w:val="21"/>
              </w:rPr>
              <w:t>18.1投标人制作电子投标文件前，应登录广西政府采购云平台进行“申请获取采购文件”操作，否则，有可能导致无法在线编制投标文件并参与投标，其不利后果由投标人自行承担。</w:t>
            </w:r>
          </w:p>
          <w:p w14:paraId="435B90CF">
            <w:pPr>
              <w:snapToGrid w:val="0"/>
              <w:spacing w:line="360" w:lineRule="exact"/>
              <w:jc w:val="left"/>
              <w:rPr>
                <w:rFonts w:hint="eastAsia" w:ascii="宋体" w:hAnsi="宋体" w:cs="宋体"/>
                <w:color w:val="auto"/>
                <w:szCs w:val="21"/>
              </w:rPr>
            </w:pPr>
            <w:r>
              <w:rPr>
                <w:rFonts w:hint="eastAsia" w:ascii="宋体" w:hAnsi="宋体" w:cs="宋体"/>
                <w:color w:val="auto"/>
                <w:szCs w:val="21"/>
              </w:rPr>
              <w:t>18.2投标人下载或获取招标文件后，登录</w:t>
            </w:r>
            <w:r>
              <w:rPr>
                <w:rFonts w:hint="eastAsia" w:ascii="宋体" w:hAnsi="宋体"/>
                <w:color w:val="auto"/>
                <w:szCs w:val="21"/>
              </w:rPr>
              <w:t>“电子投标客户端”</w:t>
            </w:r>
            <w:r>
              <w:rPr>
                <w:rFonts w:hint="eastAsia" w:ascii="宋体" w:hAnsi="宋体" w:cs="宋体"/>
                <w:color w:val="auto"/>
                <w:szCs w:val="21"/>
              </w:rPr>
              <w:t>，按照本招标文件规定的投标文件格式、顺序以及广西政府采购云平台的要求，通过</w:t>
            </w:r>
            <w:r>
              <w:rPr>
                <w:rFonts w:hint="eastAsia" w:ascii="宋体" w:hAnsi="宋体"/>
                <w:color w:val="auto"/>
                <w:szCs w:val="21"/>
              </w:rPr>
              <w:t>“电子投标客户端”</w:t>
            </w:r>
            <w:r>
              <w:rPr>
                <w:rFonts w:hint="eastAsia" w:ascii="宋体" w:hAnsi="宋体" w:cs="宋体"/>
                <w:color w:val="auto"/>
                <w:szCs w:val="21"/>
              </w:rPr>
              <w:t>编制电子投标文件。</w:t>
            </w:r>
          </w:p>
          <w:p w14:paraId="1953BB0C">
            <w:pPr>
              <w:snapToGrid w:val="0"/>
              <w:spacing w:line="360" w:lineRule="exact"/>
              <w:jc w:val="left"/>
              <w:rPr>
                <w:rFonts w:hint="eastAsia" w:ascii="宋体" w:hAnsi="宋体" w:cs="宋体"/>
                <w:b/>
                <w:color w:val="auto"/>
                <w:szCs w:val="21"/>
              </w:rPr>
            </w:pPr>
            <w:r>
              <w:rPr>
                <w:rFonts w:hint="eastAsia" w:ascii="宋体" w:hAnsi="宋体" w:cs="宋体"/>
                <w:b/>
                <w:color w:val="auto"/>
                <w:szCs w:val="21"/>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4350C33C">
            <w:pPr>
              <w:snapToGrid w:val="0"/>
              <w:spacing w:line="360" w:lineRule="exact"/>
              <w:jc w:val="left"/>
              <w:rPr>
                <w:rFonts w:hint="eastAsia" w:ascii="宋体" w:hAnsi="宋体" w:cs="宋体"/>
                <w:b/>
                <w:color w:val="auto"/>
                <w:szCs w:val="21"/>
              </w:rPr>
            </w:pPr>
            <w:r>
              <w:rPr>
                <w:rFonts w:hint="eastAsia" w:ascii="宋体" w:hAnsi="宋体" w:cs="宋体"/>
                <w:b/>
                <w:color w:val="auto"/>
                <w:szCs w:val="21"/>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4D3A3BCF">
            <w:pPr>
              <w:snapToGrid w:val="0"/>
              <w:spacing w:line="360" w:lineRule="exact"/>
              <w:jc w:val="left"/>
              <w:rPr>
                <w:rFonts w:ascii="宋体" w:hAnsi="宋体" w:cs="宋体"/>
                <w:color w:val="auto"/>
                <w:szCs w:val="21"/>
              </w:rPr>
            </w:pPr>
            <w:r>
              <w:rPr>
                <w:rFonts w:hint="eastAsia" w:ascii="宋体" w:hAnsi="宋体" w:cs="宋体"/>
                <w:color w:val="auto"/>
                <w:szCs w:val="21"/>
              </w:rPr>
              <w:t>18.5投标人编制、生成电子投标文件后应当加密投标文件。投标人未按规定编制并加密的投标文件，广西政府采购云平台将予以拒收。</w:t>
            </w:r>
          </w:p>
        </w:tc>
      </w:tr>
      <w:tr w14:paraId="6ED4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644" w:type="dxa"/>
            <w:noWrap w:val="0"/>
            <w:vAlign w:val="center"/>
          </w:tcPr>
          <w:p w14:paraId="7F165DF5">
            <w:pPr>
              <w:spacing w:line="360" w:lineRule="exact"/>
              <w:jc w:val="center"/>
              <w:rPr>
                <w:rFonts w:hint="eastAsia" w:ascii="宋体" w:hAnsi="宋体"/>
                <w:color w:val="auto"/>
                <w:szCs w:val="21"/>
              </w:rPr>
            </w:pPr>
            <w:r>
              <w:rPr>
                <w:rFonts w:hint="eastAsia" w:ascii="宋体" w:hAnsi="宋体"/>
                <w:color w:val="auto"/>
                <w:szCs w:val="21"/>
              </w:rPr>
              <w:t>8</w:t>
            </w:r>
          </w:p>
        </w:tc>
        <w:tc>
          <w:tcPr>
            <w:tcW w:w="850" w:type="dxa"/>
            <w:noWrap w:val="0"/>
            <w:vAlign w:val="center"/>
          </w:tcPr>
          <w:p w14:paraId="0FCF1CB6">
            <w:pPr>
              <w:spacing w:line="360" w:lineRule="exact"/>
              <w:jc w:val="center"/>
              <w:rPr>
                <w:rFonts w:hint="eastAsia" w:ascii="宋体" w:hAnsi="宋体" w:cs="宋体"/>
                <w:color w:val="auto"/>
                <w:kern w:val="0"/>
                <w:szCs w:val="21"/>
              </w:rPr>
            </w:pPr>
            <w:r>
              <w:rPr>
                <w:rFonts w:hint="eastAsia" w:ascii="宋体" w:hAnsi="宋体" w:cs="宋体"/>
                <w:color w:val="auto"/>
                <w:kern w:val="0"/>
                <w:szCs w:val="21"/>
              </w:rPr>
              <w:t>19</w:t>
            </w:r>
          </w:p>
        </w:tc>
        <w:tc>
          <w:tcPr>
            <w:tcW w:w="1418" w:type="dxa"/>
            <w:noWrap w:val="0"/>
            <w:vAlign w:val="center"/>
          </w:tcPr>
          <w:p w14:paraId="283417F3">
            <w:pPr>
              <w:spacing w:line="360" w:lineRule="exact"/>
              <w:jc w:val="center"/>
              <w:rPr>
                <w:rFonts w:hint="eastAsia" w:ascii="宋体" w:hAnsi="宋体" w:cs="宋体"/>
                <w:color w:val="auto"/>
                <w:kern w:val="0"/>
                <w:szCs w:val="21"/>
              </w:rPr>
            </w:pPr>
            <w:r>
              <w:rPr>
                <w:rFonts w:hint="eastAsia" w:ascii="宋体" w:hAnsi="宋体" w:cs="宋体"/>
                <w:color w:val="auto"/>
                <w:kern w:val="0"/>
                <w:szCs w:val="21"/>
              </w:rPr>
              <w:t>投标文件的递交</w:t>
            </w:r>
          </w:p>
        </w:tc>
        <w:tc>
          <w:tcPr>
            <w:tcW w:w="7229" w:type="dxa"/>
            <w:noWrap w:val="0"/>
            <w:vAlign w:val="center"/>
          </w:tcPr>
          <w:p w14:paraId="68A14539">
            <w:pPr>
              <w:tabs>
                <w:tab w:val="left" w:pos="7200"/>
              </w:tabs>
              <w:spacing w:line="360" w:lineRule="exact"/>
              <w:rPr>
                <w:rFonts w:ascii="宋体" w:hAnsi="宋体"/>
                <w:color w:val="auto"/>
                <w:szCs w:val="21"/>
              </w:rPr>
            </w:pPr>
            <w:r>
              <w:rPr>
                <w:rFonts w:hint="eastAsia" w:ascii="宋体" w:hAnsi="宋体"/>
                <w:color w:val="auto"/>
                <w:szCs w:val="21"/>
              </w:rPr>
              <w:t>19.1投标文件递交要求：</w:t>
            </w:r>
          </w:p>
          <w:p w14:paraId="1D78B265">
            <w:pPr>
              <w:tabs>
                <w:tab w:val="left" w:pos="7200"/>
              </w:tabs>
              <w:spacing w:line="360" w:lineRule="exact"/>
              <w:rPr>
                <w:rFonts w:hint="eastAsia" w:ascii="宋体" w:hAnsi="宋体"/>
                <w:color w:val="auto"/>
                <w:szCs w:val="21"/>
              </w:rPr>
            </w:pPr>
            <w:r>
              <w:rPr>
                <w:rFonts w:hint="eastAsia" w:ascii="宋体" w:hAnsi="宋体"/>
                <w:color w:val="auto"/>
                <w:szCs w:val="21"/>
              </w:rPr>
              <w:t>投标截止时间：2025年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w:t>
            </w:r>
            <w:r>
              <w:rPr>
                <w:rFonts w:hint="eastAsia" w:ascii="宋体" w:hAnsi="宋体"/>
                <w:color w:val="auto"/>
                <w:szCs w:val="21"/>
              </w:rPr>
              <w:t>日上午9时30分。</w:t>
            </w:r>
          </w:p>
          <w:p w14:paraId="0ED8F70D">
            <w:pPr>
              <w:snapToGrid w:val="0"/>
              <w:spacing w:line="360" w:lineRule="exact"/>
              <w:jc w:val="left"/>
              <w:rPr>
                <w:rFonts w:hint="eastAsia" w:ascii="宋体" w:hAnsi="宋体" w:cs="宋体"/>
                <w:bCs/>
                <w:color w:val="auto"/>
                <w:szCs w:val="21"/>
              </w:rPr>
            </w:pPr>
            <w:r>
              <w:rPr>
                <w:rFonts w:hint="eastAsia" w:ascii="宋体" w:hAnsi="宋体"/>
                <w:color w:val="auto"/>
                <w:szCs w:val="21"/>
              </w:rPr>
              <w:t>投标文件递交地点：</w:t>
            </w:r>
            <w:r>
              <w:rPr>
                <w:rFonts w:hint="eastAsia" w:ascii="宋体" w:hAnsi="宋体" w:cs="宋体"/>
                <w:color w:val="auto"/>
                <w:szCs w:val="21"/>
              </w:rPr>
              <w:t>通过广西政府采购云平台在线提交</w:t>
            </w:r>
            <w:r>
              <w:rPr>
                <w:rFonts w:hint="eastAsia" w:ascii="宋体" w:hAnsi="宋体"/>
                <w:color w:val="auto"/>
                <w:szCs w:val="21"/>
              </w:rPr>
              <w:t>，逾期递交的投标文件将予以拒收。投标文件递交成功后，投标人在</w:t>
            </w:r>
            <w:r>
              <w:rPr>
                <w:rFonts w:hint="eastAsia" w:ascii="宋体" w:hAnsi="宋体" w:cs="宋体"/>
                <w:color w:val="auto"/>
                <w:szCs w:val="21"/>
              </w:rPr>
              <w:t>广西政府采购云平台自行下载投标回执</w:t>
            </w:r>
            <w:r>
              <w:rPr>
                <w:rFonts w:hint="eastAsia" w:ascii="宋体" w:hAnsi="宋体" w:cs="宋体"/>
                <w:bCs/>
                <w:color w:val="auto"/>
                <w:szCs w:val="21"/>
              </w:rPr>
              <w:t>。</w:t>
            </w:r>
          </w:p>
          <w:p w14:paraId="7AC24A81">
            <w:pPr>
              <w:snapToGrid w:val="0"/>
              <w:spacing w:line="360" w:lineRule="exact"/>
              <w:jc w:val="left"/>
              <w:rPr>
                <w:rFonts w:hint="eastAsia" w:ascii="宋体" w:hAnsi="宋体" w:cs="宋体"/>
                <w:color w:val="auto"/>
                <w:szCs w:val="21"/>
              </w:rPr>
            </w:pPr>
            <w:r>
              <w:rPr>
                <w:rFonts w:hint="eastAsia" w:ascii="宋体" w:hAnsi="宋体"/>
                <w:color w:val="auto"/>
                <w:szCs w:val="21"/>
              </w:rPr>
              <w:t>19.2除招标文件另有规定外，投标人所递交的投标文件不予退还。</w:t>
            </w:r>
          </w:p>
        </w:tc>
      </w:tr>
      <w:tr w14:paraId="6BDB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644" w:type="dxa"/>
            <w:noWrap w:val="0"/>
            <w:vAlign w:val="center"/>
          </w:tcPr>
          <w:p w14:paraId="173633C2">
            <w:pPr>
              <w:spacing w:line="360" w:lineRule="exact"/>
              <w:jc w:val="center"/>
              <w:rPr>
                <w:rFonts w:hint="eastAsia" w:ascii="宋体" w:hAnsi="宋体"/>
                <w:color w:val="auto"/>
                <w:szCs w:val="21"/>
              </w:rPr>
            </w:pPr>
            <w:r>
              <w:rPr>
                <w:rFonts w:hint="eastAsia" w:ascii="宋体" w:hAnsi="宋体"/>
                <w:color w:val="auto"/>
                <w:szCs w:val="21"/>
              </w:rPr>
              <w:t>9</w:t>
            </w:r>
          </w:p>
        </w:tc>
        <w:tc>
          <w:tcPr>
            <w:tcW w:w="850" w:type="dxa"/>
            <w:noWrap w:val="0"/>
            <w:vAlign w:val="center"/>
          </w:tcPr>
          <w:p w14:paraId="362A1B2D">
            <w:pPr>
              <w:spacing w:line="360" w:lineRule="exact"/>
              <w:jc w:val="center"/>
              <w:rPr>
                <w:rFonts w:hint="eastAsia" w:ascii="宋体" w:hAnsi="宋体"/>
                <w:color w:val="auto"/>
                <w:position w:val="10"/>
                <w:szCs w:val="21"/>
              </w:rPr>
            </w:pPr>
            <w:r>
              <w:rPr>
                <w:rFonts w:hint="eastAsia" w:ascii="宋体" w:hAnsi="宋体" w:cs="宋体"/>
                <w:color w:val="auto"/>
                <w:szCs w:val="21"/>
              </w:rPr>
              <w:t>20</w:t>
            </w:r>
          </w:p>
        </w:tc>
        <w:tc>
          <w:tcPr>
            <w:tcW w:w="1418" w:type="dxa"/>
            <w:noWrap w:val="0"/>
            <w:vAlign w:val="center"/>
          </w:tcPr>
          <w:p w14:paraId="4C85EDF3">
            <w:pPr>
              <w:spacing w:line="360" w:lineRule="exact"/>
              <w:jc w:val="center"/>
              <w:rPr>
                <w:rFonts w:ascii="宋体" w:hAnsi="宋体" w:cs="宋体"/>
                <w:color w:val="auto"/>
                <w:szCs w:val="21"/>
              </w:rPr>
            </w:pPr>
            <w:r>
              <w:rPr>
                <w:rFonts w:hint="eastAsia" w:ascii="宋体" w:hAnsi="宋体" w:cs="宋体"/>
                <w:color w:val="auto"/>
                <w:szCs w:val="21"/>
              </w:rPr>
              <w:t>投标文件的补充、修改和撤回</w:t>
            </w:r>
          </w:p>
        </w:tc>
        <w:tc>
          <w:tcPr>
            <w:tcW w:w="7229" w:type="dxa"/>
            <w:noWrap w:val="0"/>
            <w:vAlign w:val="center"/>
          </w:tcPr>
          <w:p w14:paraId="3CE91779">
            <w:pPr>
              <w:adjustRightInd w:val="0"/>
              <w:snapToGrid w:val="0"/>
              <w:spacing w:line="360" w:lineRule="exact"/>
              <w:rPr>
                <w:rFonts w:ascii="宋体" w:hAnsi="宋体"/>
                <w:color w:val="auto"/>
                <w:szCs w:val="21"/>
              </w:rPr>
            </w:pPr>
            <w:r>
              <w:rPr>
                <w:rFonts w:hint="eastAsia" w:ascii="宋体" w:hAnsi="宋体"/>
                <w:color w:val="auto"/>
                <w:szCs w:val="21"/>
              </w:rPr>
              <w:t>投标人在投标截止时间前，可以通过广西政府采购云平台在线对所递交的投标文件进行补充、修改或者撤回，并书面通知采购代理机构。补充、修改电子投标文件的，应当先行撤回原文件，补充、修改的内容按照招标文件要求签署、盖章后重新传输提交至广西政府采购云平台，作为投标文件的组成部分。在投标文件递交截止时间后的投标文件有效期内，投标人不得撤回其投标文件</w:t>
            </w:r>
            <w:r>
              <w:rPr>
                <w:rFonts w:hint="eastAsia" w:ascii="宋体" w:hAnsi="宋体" w:cs="宋体"/>
                <w:bCs/>
                <w:color w:val="auto"/>
                <w:szCs w:val="21"/>
              </w:rPr>
              <w:t>。</w:t>
            </w:r>
          </w:p>
        </w:tc>
      </w:tr>
      <w:tr w14:paraId="3D67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25A376E2">
            <w:pPr>
              <w:spacing w:line="360" w:lineRule="exact"/>
              <w:jc w:val="center"/>
              <w:rPr>
                <w:rFonts w:hint="eastAsia" w:ascii="宋体" w:hAnsi="宋体"/>
                <w:color w:val="auto"/>
                <w:szCs w:val="21"/>
              </w:rPr>
            </w:pPr>
            <w:r>
              <w:rPr>
                <w:rFonts w:hint="eastAsia" w:ascii="宋体" w:hAnsi="宋体"/>
                <w:color w:val="auto"/>
                <w:szCs w:val="21"/>
              </w:rPr>
              <w:t>10</w:t>
            </w:r>
          </w:p>
        </w:tc>
        <w:tc>
          <w:tcPr>
            <w:tcW w:w="850" w:type="dxa"/>
            <w:noWrap w:val="0"/>
            <w:vAlign w:val="center"/>
          </w:tcPr>
          <w:p w14:paraId="11CB62A8">
            <w:pPr>
              <w:spacing w:line="360" w:lineRule="exact"/>
              <w:jc w:val="center"/>
              <w:rPr>
                <w:rFonts w:hint="eastAsia" w:ascii="宋体" w:hAnsi="宋体"/>
                <w:color w:val="auto"/>
                <w:szCs w:val="21"/>
              </w:rPr>
            </w:pPr>
            <w:r>
              <w:rPr>
                <w:rFonts w:hint="eastAsia" w:ascii="宋体" w:hAnsi="宋体"/>
                <w:color w:val="auto"/>
                <w:szCs w:val="21"/>
              </w:rPr>
              <w:t xml:space="preserve">21 </w:t>
            </w:r>
          </w:p>
        </w:tc>
        <w:tc>
          <w:tcPr>
            <w:tcW w:w="1418" w:type="dxa"/>
            <w:noWrap w:val="0"/>
            <w:vAlign w:val="center"/>
          </w:tcPr>
          <w:p w14:paraId="7CE36E2E">
            <w:pPr>
              <w:spacing w:line="360" w:lineRule="exact"/>
              <w:jc w:val="center"/>
              <w:rPr>
                <w:rFonts w:ascii="宋体" w:hAnsi="宋体"/>
                <w:color w:val="auto"/>
                <w:szCs w:val="21"/>
              </w:rPr>
            </w:pPr>
            <w:r>
              <w:rPr>
                <w:rFonts w:hint="eastAsia" w:ascii="宋体" w:hAnsi="宋体"/>
                <w:color w:val="auto"/>
                <w:szCs w:val="21"/>
              </w:rPr>
              <w:t>开标时间及地点</w:t>
            </w:r>
          </w:p>
        </w:tc>
        <w:tc>
          <w:tcPr>
            <w:tcW w:w="7229" w:type="dxa"/>
            <w:noWrap w:val="0"/>
            <w:vAlign w:val="center"/>
          </w:tcPr>
          <w:p w14:paraId="68F34837">
            <w:pPr>
              <w:spacing w:line="360" w:lineRule="exact"/>
              <w:rPr>
                <w:rFonts w:ascii="宋体" w:hAnsi="宋体"/>
                <w:color w:val="auto"/>
                <w:szCs w:val="21"/>
              </w:rPr>
            </w:pPr>
            <w:r>
              <w:rPr>
                <w:rFonts w:hint="eastAsia" w:ascii="宋体" w:hAnsi="宋体"/>
                <w:color w:val="auto"/>
                <w:szCs w:val="21"/>
              </w:rPr>
              <w:t>21.1开标时间及地点：</w:t>
            </w:r>
          </w:p>
          <w:p w14:paraId="6FE65B93">
            <w:pPr>
              <w:spacing w:line="360" w:lineRule="exact"/>
              <w:rPr>
                <w:rFonts w:hint="eastAsia" w:ascii="宋体" w:hAnsi="宋体"/>
                <w:color w:val="auto"/>
                <w:szCs w:val="21"/>
              </w:rPr>
            </w:pPr>
            <w:r>
              <w:rPr>
                <w:rFonts w:hint="eastAsia" w:ascii="宋体" w:hAnsi="宋体"/>
                <w:color w:val="auto"/>
                <w:szCs w:val="21"/>
              </w:rPr>
              <w:t>开标时间：2025年</w:t>
            </w:r>
            <w:r>
              <w:rPr>
                <w:rFonts w:hint="eastAsia" w:ascii="宋体" w:hAnsi="宋体"/>
                <w:color w:val="auto"/>
                <w:szCs w:val="21"/>
                <w:lang w:val="en-US" w:eastAsia="zh-CN"/>
              </w:rPr>
              <w:t>7月2</w:t>
            </w:r>
            <w:r>
              <w:rPr>
                <w:rFonts w:hint="eastAsia" w:ascii="宋体" w:hAnsi="宋体"/>
                <w:color w:val="auto"/>
                <w:szCs w:val="21"/>
              </w:rPr>
              <w:t>日上午9时30分；</w:t>
            </w:r>
          </w:p>
          <w:p w14:paraId="389C381E">
            <w:pPr>
              <w:spacing w:line="360" w:lineRule="exact"/>
              <w:rPr>
                <w:rFonts w:hint="eastAsia" w:ascii="宋体" w:hAnsi="宋体"/>
                <w:color w:val="auto"/>
                <w:szCs w:val="21"/>
              </w:rPr>
            </w:pPr>
            <w:r>
              <w:rPr>
                <w:rFonts w:hint="eastAsia" w:ascii="宋体" w:hAnsi="宋体"/>
                <w:color w:val="auto"/>
                <w:szCs w:val="21"/>
              </w:rPr>
              <w:t>开标地点：通过“</w:t>
            </w:r>
            <w:r>
              <w:rPr>
                <w:rFonts w:hint="eastAsia" w:ascii="宋体" w:hAnsi="宋体" w:cs="宋体"/>
                <w:color w:val="auto"/>
                <w:szCs w:val="21"/>
              </w:rPr>
              <w:t>广西政府采购云平台</w:t>
            </w:r>
            <w:r>
              <w:rPr>
                <w:rFonts w:hint="eastAsia" w:ascii="宋体" w:hAnsi="宋体"/>
                <w:color w:val="auto"/>
                <w:szCs w:val="21"/>
              </w:rPr>
              <w:t>”在线解密、开标。</w:t>
            </w:r>
          </w:p>
          <w:p w14:paraId="36BFB86E">
            <w:pPr>
              <w:spacing w:line="360" w:lineRule="exact"/>
              <w:rPr>
                <w:rFonts w:ascii="宋体" w:hAnsi="宋体"/>
                <w:color w:val="auto"/>
                <w:szCs w:val="21"/>
              </w:rPr>
            </w:pPr>
            <w:r>
              <w:rPr>
                <w:rFonts w:hint="eastAsia" w:ascii="宋体" w:hAnsi="宋体"/>
                <w:color w:val="auto"/>
                <w:szCs w:val="21"/>
              </w:rPr>
              <w:t>21.2投标人不足3家的，不得开标，采购人或者采购代理机构应当重新组织采购。</w:t>
            </w:r>
          </w:p>
        </w:tc>
      </w:tr>
      <w:tr w14:paraId="1524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29A1D4E3">
            <w:pPr>
              <w:spacing w:line="360" w:lineRule="exact"/>
              <w:jc w:val="center"/>
              <w:rPr>
                <w:rFonts w:hint="eastAsia" w:ascii="宋体" w:hAnsi="宋体"/>
                <w:color w:val="auto"/>
                <w:szCs w:val="21"/>
              </w:rPr>
            </w:pPr>
            <w:r>
              <w:rPr>
                <w:rFonts w:hint="eastAsia" w:ascii="宋体" w:hAnsi="宋体"/>
                <w:color w:val="auto"/>
                <w:szCs w:val="21"/>
              </w:rPr>
              <w:t>11</w:t>
            </w:r>
          </w:p>
        </w:tc>
        <w:tc>
          <w:tcPr>
            <w:tcW w:w="850" w:type="dxa"/>
            <w:noWrap w:val="0"/>
            <w:vAlign w:val="center"/>
          </w:tcPr>
          <w:p w14:paraId="1FF0A0C4">
            <w:pPr>
              <w:spacing w:line="360" w:lineRule="exact"/>
              <w:jc w:val="center"/>
              <w:rPr>
                <w:rFonts w:hint="eastAsia" w:ascii="宋体" w:hAnsi="宋体"/>
                <w:color w:val="auto"/>
                <w:szCs w:val="21"/>
              </w:rPr>
            </w:pPr>
            <w:r>
              <w:rPr>
                <w:rFonts w:hint="eastAsia" w:ascii="宋体" w:hAnsi="宋体"/>
                <w:color w:val="auto"/>
                <w:szCs w:val="21"/>
              </w:rPr>
              <w:t>22</w:t>
            </w:r>
          </w:p>
        </w:tc>
        <w:tc>
          <w:tcPr>
            <w:tcW w:w="1418" w:type="dxa"/>
            <w:noWrap w:val="0"/>
            <w:vAlign w:val="center"/>
          </w:tcPr>
          <w:p w14:paraId="3856E361">
            <w:pPr>
              <w:spacing w:line="360" w:lineRule="exact"/>
              <w:jc w:val="center"/>
              <w:rPr>
                <w:rFonts w:ascii="宋体" w:hAnsi="宋体"/>
                <w:color w:val="auto"/>
                <w:szCs w:val="21"/>
              </w:rPr>
            </w:pPr>
            <w:r>
              <w:rPr>
                <w:rFonts w:hint="eastAsia" w:ascii="宋体" w:hAnsi="宋体"/>
                <w:color w:val="auto"/>
                <w:szCs w:val="21"/>
              </w:rPr>
              <w:t>开标程序</w:t>
            </w:r>
          </w:p>
        </w:tc>
        <w:tc>
          <w:tcPr>
            <w:tcW w:w="7229" w:type="dxa"/>
            <w:noWrap w:val="0"/>
            <w:vAlign w:val="center"/>
          </w:tcPr>
          <w:p w14:paraId="2FA98999">
            <w:pPr>
              <w:spacing w:line="360" w:lineRule="exact"/>
              <w:rPr>
                <w:rFonts w:hint="eastAsia" w:ascii="宋体" w:hAnsi="宋体"/>
                <w:color w:val="auto"/>
                <w:szCs w:val="21"/>
              </w:rPr>
            </w:pPr>
            <w:r>
              <w:rPr>
                <w:rFonts w:hint="eastAsia" w:ascii="宋体" w:hAnsi="宋体"/>
                <w:color w:val="auto"/>
                <w:szCs w:val="21"/>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38187847">
            <w:pPr>
              <w:spacing w:line="360" w:lineRule="exact"/>
              <w:rPr>
                <w:rFonts w:hint="eastAsia" w:ascii="宋体" w:hAnsi="宋体"/>
                <w:b/>
                <w:color w:val="auto"/>
                <w:szCs w:val="21"/>
              </w:rPr>
            </w:pPr>
            <w:r>
              <w:rPr>
                <w:rFonts w:hint="eastAsia" w:ascii="宋体" w:hAnsi="宋体"/>
                <w:color w:val="auto"/>
                <w:szCs w:val="21"/>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w:t>
            </w:r>
            <w:r>
              <w:rPr>
                <w:rFonts w:ascii="宋体" w:hAnsi="宋体"/>
                <w:color w:val="auto"/>
                <w:szCs w:val="21"/>
              </w:rPr>
              <w:t>【现场提交电子投标文件地址：桂林市公共资源交易中心</w:t>
            </w:r>
            <w:r>
              <w:rPr>
                <w:rFonts w:hint="eastAsia" w:ascii="宋体" w:hAnsi="宋体" w:eastAsia="宋体" w:cs="宋体"/>
                <w:b w:val="0"/>
                <w:bCs w:val="0"/>
                <w:color w:val="auto"/>
                <w:szCs w:val="21"/>
                <w:u w:val="none"/>
                <w:lang w:val="en-US" w:eastAsia="zh-CN"/>
              </w:rPr>
              <w:t>6</w:t>
            </w:r>
            <w:r>
              <w:rPr>
                <w:rFonts w:hint="eastAsia" w:ascii="宋体" w:hAnsi="宋体" w:eastAsia="宋体" w:cs="宋体"/>
                <w:b w:val="0"/>
                <w:bCs w:val="0"/>
                <w:color w:val="auto"/>
                <w:szCs w:val="21"/>
                <w:u w:val="none"/>
              </w:rPr>
              <w:t>号政采开标仓</w:t>
            </w:r>
            <w:r>
              <w:rPr>
                <w:rFonts w:ascii="宋体" w:hAnsi="宋体"/>
                <w:color w:val="auto"/>
                <w:szCs w:val="21"/>
              </w:rPr>
              <w:t>（广西桂林市临桂区西城中路69号创业大厦西辅楼4楼北区）】</w:t>
            </w:r>
            <w:r>
              <w:rPr>
                <w:rFonts w:hint="eastAsia" w:ascii="宋体" w:hAnsi="宋体"/>
                <w:color w:val="auto"/>
                <w:szCs w:val="21"/>
              </w:rPr>
              <w:t>，</w:t>
            </w:r>
            <w:r>
              <w:rPr>
                <w:rFonts w:ascii="宋体" w:hAnsi="宋体"/>
                <w:color w:val="auto"/>
                <w:szCs w:val="21"/>
              </w:rPr>
              <w:t>或以电子邮件的形式提交电子备份投标文件</w:t>
            </w:r>
            <w:r>
              <w:rPr>
                <w:rFonts w:hint="eastAsia" w:ascii="宋体" w:hAnsi="宋体"/>
                <w:color w:val="auto"/>
                <w:szCs w:val="21"/>
              </w:rPr>
              <w:t>（接收电子备份投标文件的电子邮箱为：</w:t>
            </w:r>
            <w:r>
              <w:rPr>
                <w:rFonts w:hint="eastAsia" w:ascii="宋体" w:hAnsi="宋体"/>
                <w:color w:val="auto"/>
                <w:szCs w:val="21"/>
                <w:lang w:eastAsia="zh-CN"/>
              </w:rPr>
              <w:t>glyz2020@163.com</w:t>
            </w:r>
            <w:r>
              <w:rPr>
                <w:rFonts w:hint="eastAsia" w:ascii="宋体" w:hAnsi="宋体"/>
                <w:color w:val="auto"/>
                <w:szCs w:val="21"/>
              </w:rPr>
              <w:t>）；投标人未在上述规定的时间、电子邮箱提交的电子备份投标文件，采购代理机构不予接收或承认。采购代理机构收到电子备份投标文件后按</w:t>
            </w:r>
            <w:r>
              <w:rPr>
                <w:rFonts w:hint="eastAsia" w:ascii="宋体" w:hAnsi="宋体" w:cs="宋体"/>
                <w:color w:val="auto"/>
              </w:rPr>
              <w:t>广西政府采购云平台</w:t>
            </w:r>
            <w:r>
              <w:rPr>
                <w:rFonts w:hint="eastAsia" w:ascii="宋体" w:hAnsi="宋体"/>
                <w:color w:val="auto"/>
                <w:szCs w:val="21"/>
              </w:rPr>
              <w:t>操作规范上传，电子备份投标文件上传成功后，投标人原上传的电子加密投标文件自动失效。</w:t>
            </w:r>
            <w:r>
              <w:rPr>
                <w:rFonts w:hint="eastAsia" w:ascii="宋体" w:hAnsi="宋体"/>
                <w:b/>
                <w:color w:val="auto"/>
                <w:szCs w:val="21"/>
              </w:rPr>
              <w:t>若投标人在规定时间内无法解密或解密失败且未在规定的时间内提供电子备份投标文件的（包含提供的电子备份投标文件无效或无法解密的情况），视为投标人放弃投标。</w:t>
            </w:r>
          </w:p>
          <w:p w14:paraId="606EF712">
            <w:pPr>
              <w:spacing w:line="360" w:lineRule="exact"/>
              <w:rPr>
                <w:rFonts w:hint="eastAsia" w:ascii="宋体" w:hAnsi="宋体"/>
                <w:color w:val="auto"/>
                <w:szCs w:val="21"/>
              </w:rPr>
            </w:pPr>
            <w:r>
              <w:rPr>
                <w:rFonts w:hint="eastAsia" w:ascii="宋体" w:hAnsi="宋体"/>
                <w:color w:val="auto"/>
                <w:szCs w:val="21"/>
              </w:rPr>
              <w:t>22.3投标文件解密结束后，开标活动组织人员在线开启投标文件。</w:t>
            </w:r>
          </w:p>
          <w:p w14:paraId="50BA6CB4">
            <w:pPr>
              <w:spacing w:line="360" w:lineRule="exact"/>
              <w:rPr>
                <w:rFonts w:hint="eastAsia" w:ascii="宋体" w:hAnsi="宋体"/>
                <w:color w:val="auto"/>
                <w:szCs w:val="21"/>
              </w:rPr>
            </w:pPr>
            <w:r>
              <w:rPr>
                <w:rFonts w:hint="eastAsia" w:ascii="宋体" w:hAnsi="宋体"/>
                <w:color w:val="auto"/>
                <w:szCs w:val="21"/>
              </w:rPr>
              <w:t>22.4开启投标报价文件，电子开标大厅记录显示并记录投标人投标报价表的投标报价等。</w:t>
            </w:r>
          </w:p>
          <w:p w14:paraId="42B5F878">
            <w:pPr>
              <w:spacing w:line="360" w:lineRule="exact"/>
              <w:rPr>
                <w:rFonts w:hint="eastAsia" w:ascii="宋体" w:hAnsi="宋体"/>
                <w:color w:val="auto"/>
                <w:szCs w:val="21"/>
              </w:rPr>
            </w:pPr>
            <w:r>
              <w:rPr>
                <w:rFonts w:hint="eastAsia" w:ascii="宋体" w:hAnsi="宋体"/>
                <w:color w:val="auto"/>
                <w:szCs w:val="21"/>
              </w:rPr>
              <w:t>22.5投标人线上确认投标报价。</w:t>
            </w:r>
          </w:p>
          <w:p w14:paraId="29302EC1">
            <w:pPr>
              <w:spacing w:line="360" w:lineRule="exact"/>
              <w:rPr>
                <w:rFonts w:hint="eastAsia" w:ascii="宋体" w:hAnsi="宋体"/>
                <w:color w:val="auto"/>
                <w:szCs w:val="21"/>
              </w:rPr>
            </w:pPr>
            <w:r>
              <w:rPr>
                <w:rFonts w:hint="eastAsia" w:ascii="宋体" w:hAnsi="宋体"/>
                <w:color w:val="auto"/>
                <w:szCs w:val="21"/>
              </w:rPr>
              <w:t>22.6如发现开标结果与所提交的报价文件不一致的，由评标委员会根据报价文件内容进行修正。</w:t>
            </w:r>
          </w:p>
          <w:p w14:paraId="2A323B3F">
            <w:pPr>
              <w:spacing w:line="360" w:lineRule="exact"/>
              <w:rPr>
                <w:rFonts w:hint="eastAsia" w:ascii="宋体" w:hAnsi="宋体"/>
                <w:color w:val="auto"/>
                <w:szCs w:val="21"/>
              </w:rPr>
            </w:pPr>
            <w:r>
              <w:rPr>
                <w:rFonts w:hint="eastAsia" w:ascii="宋体" w:hAnsi="宋体"/>
                <w:color w:val="auto"/>
                <w:szCs w:val="21"/>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352A1981">
            <w:pPr>
              <w:adjustRightInd w:val="0"/>
              <w:snapToGrid w:val="0"/>
              <w:spacing w:line="360" w:lineRule="exact"/>
              <w:rPr>
                <w:rFonts w:ascii="宋体" w:hAnsi="宋体" w:cs="宋体"/>
                <w:color w:val="auto"/>
                <w:szCs w:val="21"/>
              </w:rPr>
            </w:pPr>
            <w:r>
              <w:rPr>
                <w:rFonts w:hint="eastAsia" w:ascii="宋体" w:hAnsi="宋体"/>
                <w:color w:val="auto"/>
                <w:szCs w:val="21"/>
              </w:rPr>
              <w:t>特别说明：如遇广西政府采购云平台电子化开标或评审程序调整的，按调整后程序执行。</w:t>
            </w:r>
          </w:p>
        </w:tc>
      </w:tr>
      <w:tr w14:paraId="0864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44" w:type="dxa"/>
            <w:noWrap w:val="0"/>
            <w:vAlign w:val="center"/>
          </w:tcPr>
          <w:p w14:paraId="35D3E703">
            <w:pPr>
              <w:spacing w:line="360" w:lineRule="exact"/>
              <w:jc w:val="center"/>
              <w:rPr>
                <w:rFonts w:hint="eastAsia" w:ascii="宋体" w:hAnsi="宋体"/>
                <w:color w:val="auto"/>
                <w:szCs w:val="21"/>
              </w:rPr>
            </w:pPr>
            <w:r>
              <w:rPr>
                <w:rFonts w:hint="eastAsia" w:ascii="宋体" w:hAnsi="宋体"/>
                <w:color w:val="auto"/>
                <w:szCs w:val="21"/>
              </w:rPr>
              <w:t>12</w:t>
            </w:r>
          </w:p>
        </w:tc>
        <w:tc>
          <w:tcPr>
            <w:tcW w:w="850" w:type="dxa"/>
            <w:noWrap w:val="0"/>
            <w:vAlign w:val="center"/>
          </w:tcPr>
          <w:p w14:paraId="7AEE1074">
            <w:pPr>
              <w:spacing w:line="360" w:lineRule="exact"/>
              <w:jc w:val="center"/>
              <w:rPr>
                <w:rFonts w:hint="eastAsia" w:ascii="宋体" w:hAnsi="宋体"/>
                <w:color w:val="auto"/>
                <w:szCs w:val="21"/>
              </w:rPr>
            </w:pPr>
            <w:r>
              <w:rPr>
                <w:rFonts w:hint="eastAsia" w:ascii="宋体" w:hAnsi="宋体"/>
                <w:color w:val="auto"/>
                <w:szCs w:val="21"/>
              </w:rPr>
              <w:t>24</w:t>
            </w:r>
          </w:p>
        </w:tc>
        <w:tc>
          <w:tcPr>
            <w:tcW w:w="1418" w:type="dxa"/>
            <w:noWrap w:val="0"/>
            <w:vAlign w:val="center"/>
          </w:tcPr>
          <w:p w14:paraId="047DA455">
            <w:pPr>
              <w:spacing w:line="360" w:lineRule="exact"/>
              <w:jc w:val="center"/>
              <w:rPr>
                <w:rFonts w:hint="eastAsia" w:ascii="宋体" w:hAnsi="宋体"/>
                <w:color w:val="auto"/>
                <w:szCs w:val="21"/>
              </w:rPr>
            </w:pPr>
            <w:r>
              <w:rPr>
                <w:rFonts w:hint="eastAsia" w:ascii="宋体" w:hAnsi="宋体"/>
                <w:color w:val="auto"/>
                <w:szCs w:val="21"/>
              </w:rPr>
              <w:t>评标委员会组成</w:t>
            </w:r>
          </w:p>
        </w:tc>
        <w:tc>
          <w:tcPr>
            <w:tcW w:w="7229" w:type="dxa"/>
            <w:noWrap w:val="0"/>
            <w:vAlign w:val="center"/>
          </w:tcPr>
          <w:p w14:paraId="09D21394">
            <w:pPr>
              <w:spacing w:line="360" w:lineRule="exact"/>
              <w:rPr>
                <w:rFonts w:hint="eastAsia" w:ascii="宋体" w:hAnsi="宋体"/>
                <w:color w:val="auto"/>
                <w:szCs w:val="21"/>
              </w:rPr>
            </w:pPr>
            <w:r>
              <w:rPr>
                <w:rFonts w:ascii="宋体" w:hAnsi="宋体"/>
                <w:color w:val="auto"/>
                <w:szCs w:val="21"/>
              </w:rPr>
              <w:t>评标委员会由采购人代表</w:t>
            </w:r>
            <w:r>
              <w:rPr>
                <w:rFonts w:hint="eastAsia" w:ascii="宋体" w:hAnsi="宋体"/>
                <w:color w:val="auto"/>
                <w:szCs w:val="21"/>
              </w:rPr>
              <w:t>（如有）</w:t>
            </w:r>
            <w:r>
              <w:rPr>
                <w:rFonts w:ascii="宋体" w:hAnsi="宋体"/>
                <w:color w:val="auto"/>
                <w:szCs w:val="21"/>
              </w:rPr>
              <w:t>和评审专家组成，成员人数</w:t>
            </w:r>
            <w:r>
              <w:rPr>
                <w:rFonts w:hint="eastAsia" w:ascii="宋体" w:hAnsi="宋体"/>
                <w:color w:val="auto"/>
                <w:szCs w:val="21"/>
              </w:rPr>
              <w:t>共5人，其中评审专家不得少于成员总数的2/3</w:t>
            </w:r>
            <w:r>
              <w:rPr>
                <w:rFonts w:ascii="宋体" w:hAnsi="宋体"/>
                <w:color w:val="auto"/>
                <w:szCs w:val="21"/>
              </w:rPr>
              <w:t>。</w:t>
            </w:r>
          </w:p>
        </w:tc>
      </w:tr>
      <w:tr w14:paraId="57DA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644" w:type="dxa"/>
            <w:noWrap w:val="0"/>
            <w:vAlign w:val="center"/>
          </w:tcPr>
          <w:p w14:paraId="187C3DB2">
            <w:pPr>
              <w:spacing w:line="360" w:lineRule="exact"/>
              <w:jc w:val="center"/>
              <w:rPr>
                <w:rFonts w:hint="eastAsia" w:ascii="宋体" w:hAnsi="宋体"/>
                <w:color w:val="auto"/>
                <w:szCs w:val="21"/>
              </w:rPr>
            </w:pPr>
            <w:r>
              <w:rPr>
                <w:rFonts w:hint="eastAsia" w:ascii="宋体" w:hAnsi="宋体"/>
                <w:color w:val="auto"/>
                <w:szCs w:val="21"/>
              </w:rPr>
              <w:t>13</w:t>
            </w:r>
          </w:p>
        </w:tc>
        <w:tc>
          <w:tcPr>
            <w:tcW w:w="850" w:type="dxa"/>
            <w:noWrap w:val="0"/>
            <w:vAlign w:val="center"/>
          </w:tcPr>
          <w:p w14:paraId="38684425">
            <w:pPr>
              <w:spacing w:line="360" w:lineRule="exact"/>
              <w:jc w:val="center"/>
              <w:rPr>
                <w:rFonts w:hint="eastAsia" w:ascii="宋体" w:hAnsi="宋体"/>
                <w:color w:val="auto"/>
                <w:szCs w:val="21"/>
              </w:rPr>
            </w:pPr>
            <w:r>
              <w:rPr>
                <w:rFonts w:hint="eastAsia" w:ascii="宋体" w:hAnsi="宋体"/>
                <w:color w:val="auto"/>
                <w:szCs w:val="21"/>
              </w:rPr>
              <w:t>25.1</w:t>
            </w:r>
          </w:p>
        </w:tc>
        <w:tc>
          <w:tcPr>
            <w:tcW w:w="1418" w:type="dxa"/>
            <w:noWrap w:val="0"/>
            <w:vAlign w:val="center"/>
          </w:tcPr>
          <w:p w14:paraId="224FA0A5">
            <w:pPr>
              <w:spacing w:line="360" w:lineRule="exact"/>
              <w:jc w:val="center"/>
              <w:rPr>
                <w:rFonts w:hint="eastAsia" w:ascii="宋体" w:hAnsi="宋体"/>
                <w:color w:val="auto"/>
                <w:szCs w:val="21"/>
              </w:rPr>
            </w:pPr>
            <w:r>
              <w:rPr>
                <w:rFonts w:hint="eastAsia" w:ascii="宋体" w:hAnsi="宋体"/>
                <w:color w:val="auto"/>
                <w:szCs w:val="21"/>
              </w:rPr>
              <w:t>评标办法</w:t>
            </w:r>
          </w:p>
        </w:tc>
        <w:tc>
          <w:tcPr>
            <w:tcW w:w="7229" w:type="dxa"/>
            <w:noWrap w:val="0"/>
            <w:vAlign w:val="center"/>
          </w:tcPr>
          <w:p w14:paraId="4C653CE5">
            <w:pPr>
              <w:spacing w:line="360" w:lineRule="exact"/>
              <w:rPr>
                <w:rFonts w:hint="eastAsia" w:ascii="宋体" w:hAnsi="宋体"/>
                <w:color w:val="auto"/>
                <w:szCs w:val="21"/>
              </w:rPr>
            </w:pPr>
            <w:r>
              <w:rPr>
                <w:rFonts w:hint="eastAsia" w:ascii="宋体" w:hAnsi="宋体"/>
                <w:color w:val="auto"/>
                <w:szCs w:val="21"/>
              </w:rPr>
              <w:t>综合评分法，具体评标内容及标准详见第四章。</w:t>
            </w:r>
          </w:p>
        </w:tc>
      </w:tr>
      <w:tr w14:paraId="2315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0E6F805C">
            <w:pPr>
              <w:spacing w:line="360" w:lineRule="exact"/>
              <w:jc w:val="center"/>
              <w:rPr>
                <w:rFonts w:hint="eastAsia" w:ascii="宋体" w:hAnsi="宋体"/>
                <w:color w:val="auto"/>
                <w:szCs w:val="21"/>
              </w:rPr>
            </w:pPr>
            <w:r>
              <w:rPr>
                <w:rFonts w:hint="eastAsia" w:ascii="宋体" w:hAnsi="宋体"/>
                <w:color w:val="auto"/>
                <w:szCs w:val="21"/>
              </w:rPr>
              <w:t>14</w:t>
            </w:r>
          </w:p>
        </w:tc>
        <w:tc>
          <w:tcPr>
            <w:tcW w:w="850" w:type="dxa"/>
            <w:noWrap w:val="0"/>
            <w:vAlign w:val="center"/>
          </w:tcPr>
          <w:p w14:paraId="26B5B807">
            <w:pPr>
              <w:spacing w:line="360" w:lineRule="exact"/>
              <w:jc w:val="center"/>
              <w:rPr>
                <w:rFonts w:hint="eastAsia" w:ascii="宋体" w:hAnsi="宋体"/>
                <w:color w:val="auto"/>
                <w:szCs w:val="21"/>
              </w:rPr>
            </w:pPr>
            <w:r>
              <w:rPr>
                <w:rFonts w:hint="eastAsia" w:ascii="宋体" w:hAnsi="宋体"/>
                <w:color w:val="auto"/>
                <w:szCs w:val="21"/>
              </w:rPr>
              <w:t>32</w:t>
            </w:r>
          </w:p>
        </w:tc>
        <w:tc>
          <w:tcPr>
            <w:tcW w:w="1418" w:type="dxa"/>
            <w:noWrap w:val="0"/>
            <w:vAlign w:val="center"/>
          </w:tcPr>
          <w:p w14:paraId="602E38E0">
            <w:pPr>
              <w:tabs>
                <w:tab w:val="left" w:pos="1140"/>
              </w:tabs>
              <w:spacing w:line="360" w:lineRule="exact"/>
              <w:jc w:val="center"/>
              <w:rPr>
                <w:rFonts w:hint="eastAsia" w:ascii="宋体" w:hAnsi="宋体"/>
                <w:color w:val="auto"/>
                <w:szCs w:val="21"/>
              </w:rPr>
            </w:pPr>
            <w:r>
              <w:rPr>
                <w:rFonts w:hint="eastAsia" w:ascii="宋体" w:hAnsi="宋体"/>
                <w:color w:val="auto"/>
                <w:szCs w:val="21"/>
              </w:rPr>
              <w:t>信用查询</w:t>
            </w:r>
          </w:p>
        </w:tc>
        <w:tc>
          <w:tcPr>
            <w:tcW w:w="7229" w:type="dxa"/>
            <w:noWrap w:val="0"/>
            <w:vAlign w:val="center"/>
          </w:tcPr>
          <w:p w14:paraId="71453B1A">
            <w:pPr>
              <w:spacing w:line="360" w:lineRule="exact"/>
              <w:rPr>
                <w:rFonts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根据《关于做好政府采购有关信用主体标识码登记及在政府采购活动中查询使用信用记录有关问题的通知》（桂财采〔2016〕37号）的通知，由采购代理机构对第一中标候选人进行信用查询：</w:t>
            </w:r>
          </w:p>
          <w:p w14:paraId="734C873E">
            <w:pPr>
              <w:spacing w:line="360" w:lineRule="exact"/>
              <w:rPr>
                <w:rFonts w:ascii="宋体" w:hAnsi="宋体"/>
                <w:color w:val="auto"/>
                <w:szCs w:val="21"/>
              </w:rPr>
            </w:pPr>
            <w:r>
              <w:rPr>
                <w:rFonts w:hint="eastAsia" w:ascii="宋体" w:hAnsi="宋体"/>
                <w:color w:val="auto"/>
                <w:szCs w:val="21"/>
              </w:rPr>
              <w:t>⑴查询渠道：“信用中国”网站（www.creditchina.gov.cn）、中国政府采购网（www.ccgp.gov.cn）等；</w:t>
            </w:r>
          </w:p>
          <w:p w14:paraId="6B8BD3A1">
            <w:pPr>
              <w:spacing w:line="360" w:lineRule="exact"/>
              <w:rPr>
                <w:rFonts w:ascii="宋体" w:hAnsi="宋体"/>
                <w:color w:val="auto"/>
                <w:szCs w:val="21"/>
              </w:rPr>
            </w:pPr>
            <w:r>
              <w:rPr>
                <w:rFonts w:hint="eastAsia" w:ascii="宋体" w:hAnsi="宋体"/>
                <w:color w:val="auto"/>
                <w:szCs w:val="21"/>
              </w:rPr>
              <w:t>⑵查询截止时间：中标通知书发出前；</w:t>
            </w:r>
          </w:p>
          <w:p w14:paraId="45AD1219">
            <w:pPr>
              <w:spacing w:line="360" w:lineRule="exact"/>
              <w:rPr>
                <w:rFonts w:ascii="宋体" w:hAnsi="宋体"/>
                <w:color w:val="auto"/>
                <w:szCs w:val="21"/>
              </w:rPr>
            </w:pPr>
            <w:r>
              <w:rPr>
                <w:rFonts w:hint="eastAsia" w:ascii="宋体" w:hAnsi="宋体"/>
                <w:color w:val="auto"/>
                <w:szCs w:val="21"/>
              </w:rPr>
              <w:t>⑶信用信息查询记录和证据留存方式：在查询网站中直接打印查询记录，打印材料作为采购活动资料保存；</w:t>
            </w:r>
          </w:p>
          <w:p w14:paraId="67EE1048">
            <w:pPr>
              <w:pStyle w:val="202"/>
              <w:spacing w:line="360" w:lineRule="exact"/>
              <w:rPr>
                <w:rFonts w:hint="eastAsia" w:hAnsi="宋体"/>
                <w:color w:val="auto"/>
                <w:szCs w:val="21"/>
              </w:rPr>
            </w:pPr>
            <w:r>
              <w:rPr>
                <w:rFonts w:hint="eastAsia" w:hAnsi="宋体"/>
                <w:color w:val="auto"/>
                <w:szCs w:val="21"/>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tc>
      </w:tr>
      <w:tr w14:paraId="04F6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531C2334">
            <w:pPr>
              <w:spacing w:line="360" w:lineRule="exact"/>
              <w:jc w:val="center"/>
              <w:rPr>
                <w:rFonts w:hint="eastAsia" w:ascii="宋体" w:hAnsi="宋体"/>
                <w:color w:val="auto"/>
                <w:szCs w:val="21"/>
              </w:rPr>
            </w:pPr>
            <w:r>
              <w:rPr>
                <w:rFonts w:hint="eastAsia" w:ascii="宋体" w:hAnsi="宋体"/>
                <w:color w:val="auto"/>
                <w:szCs w:val="21"/>
              </w:rPr>
              <w:t>15</w:t>
            </w:r>
          </w:p>
        </w:tc>
        <w:tc>
          <w:tcPr>
            <w:tcW w:w="850" w:type="dxa"/>
            <w:noWrap w:val="0"/>
            <w:vAlign w:val="center"/>
          </w:tcPr>
          <w:p w14:paraId="206C94D8">
            <w:pPr>
              <w:spacing w:line="360" w:lineRule="exact"/>
              <w:jc w:val="center"/>
              <w:rPr>
                <w:rFonts w:hint="eastAsia" w:ascii="宋体" w:hAnsi="宋体"/>
                <w:color w:val="auto"/>
                <w:szCs w:val="21"/>
              </w:rPr>
            </w:pPr>
            <w:r>
              <w:rPr>
                <w:rFonts w:hint="eastAsia" w:ascii="宋体" w:hAnsi="宋体"/>
                <w:color w:val="auto"/>
                <w:szCs w:val="21"/>
              </w:rPr>
              <w:t>33</w:t>
            </w:r>
          </w:p>
        </w:tc>
        <w:tc>
          <w:tcPr>
            <w:tcW w:w="1418" w:type="dxa"/>
            <w:noWrap w:val="0"/>
            <w:vAlign w:val="center"/>
          </w:tcPr>
          <w:p w14:paraId="145DC3ED">
            <w:pPr>
              <w:spacing w:line="360" w:lineRule="exact"/>
              <w:jc w:val="center"/>
              <w:rPr>
                <w:rFonts w:hint="eastAsia" w:ascii="宋体" w:hAnsi="宋体"/>
                <w:color w:val="auto"/>
                <w:szCs w:val="21"/>
              </w:rPr>
            </w:pPr>
            <w:r>
              <w:rPr>
                <w:rFonts w:hint="eastAsia" w:ascii="宋体" w:hAnsi="宋体"/>
                <w:color w:val="auto"/>
                <w:szCs w:val="21"/>
              </w:rPr>
              <w:t>中标公告及中标通知书</w:t>
            </w:r>
          </w:p>
        </w:tc>
        <w:tc>
          <w:tcPr>
            <w:tcW w:w="7229" w:type="dxa"/>
            <w:noWrap w:val="0"/>
            <w:vAlign w:val="center"/>
          </w:tcPr>
          <w:p w14:paraId="77CABBC0">
            <w:pPr>
              <w:spacing w:line="360" w:lineRule="exact"/>
              <w:rPr>
                <w:rFonts w:hint="eastAsia" w:ascii="宋体" w:hAnsi="宋体"/>
                <w:color w:val="auto"/>
                <w:szCs w:val="21"/>
              </w:rPr>
            </w:pPr>
            <w:r>
              <w:rPr>
                <w:rFonts w:hint="eastAsia" w:ascii="宋体" w:hAnsi="宋体"/>
                <w:color w:val="auto"/>
                <w:szCs w:val="21"/>
              </w:rPr>
              <w:t>33.1采购代理机构于评标结束后两个工作日内将评标报告送交采购人，采购人应当自收到评标报告五个工作日内在评标报告推荐的中标候选人中按顺序确定中标人；采购人在收到评标报告五个工作日内未按评标报告推荐的中标候选人顺序确定中标人，又不能说明合法理由的，视同按评标报告推荐的顺序确定排名第一的中标候选人为中标人。采购代理机构在中标人确定之日起两个工作日内在指定媒体上公告中标结果，中标公告期限为1个工作日。</w:t>
            </w:r>
          </w:p>
          <w:p w14:paraId="1881FB37">
            <w:pPr>
              <w:spacing w:line="360" w:lineRule="exact"/>
              <w:rPr>
                <w:rFonts w:hint="eastAsia" w:ascii="宋体" w:hAnsi="宋体"/>
                <w:color w:val="auto"/>
                <w:szCs w:val="21"/>
              </w:rPr>
            </w:pPr>
            <w:r>
              <w:rPr>
                <w:rFonts w:hint="eastAsia" w:ascii="宋体" w:hAnsi="宋体"/>
                <w:color w:val="auto"/>
                <w:szCs w:val="21"/>
              </w:rPr>
              <w:t>33.2中小企业在政府采购活动过程中，请根据自己的真实情况出具《中小企业声明函》。依法享受中小企业优惠政策的，采购人或采购代理机构在公告中标结果时，同时公告其《中小企业声明函》，接受社会监督。</w:t>
            </w:r>
          </w:p>
          <w:p w14:paraId="3EC0BD72">
            <w:pPr>
              <w:spacing w:line="360" w:lineRule="exact"/>
              <w:rPr>
                <w:rFonts w:hint="eastAsia" w:ascii="宋体" w:hAnsi="宋体"/>
                <w:color w:val="auto"/>
                <w:szCs w:val="21"/>
              </w:rPr>
            </w:pPr>
            <w:r>
              <w:rPr>
                <w:rFonts w:hint="eastAsia" w:ascii="宋体" w:hAnsi="宋体"/>
                <w:color w:val="auto"/>
                <w:szCs w:val="21"/>
              </w:rPr>
              <w:t>33.3中标公告发布同时，采购代理机构通过</w:t>
            </w:r>
            <w:r>
              <w:rPr>
                <w:rFonts w:hint="eastAsia" w:ascii="宋体" w:hAnsi="宋体" w:cs="宋体"/>
                <w:color w:val="auto"/>
                <w:szCs w:val="21"/>
              </w:rPr>
              <w:t>广西政府采购云平台</w:t>
            </w:r>
            <w:r>
              <w:rPr>
                <w:rFonts w:hint="eastAsia" w:ascii="宋体" w:hAnsi="宋体"/>
                <w:color w:val="auto"/>
                <w:szCs w:val="21"/>
              </w:rPr>
              <w:t>在线向中标人发出中标通知书，中标人应自行关注</w:t>
            </w:r>
            <w:r>
              <w:rPr>
                <w:rFonts w:hint="eastAsia" w:ascii="宋体" w:hAnsi="宋体" w:cs="宋体"/>
                <w:color w:val="auto"/>
                <w:szCs w:val="21"/>
              </w:rPr>
              <w:t>广西政府采购云平台</w:t>
            </w:r>
            <w:r>
              <w:rPr>
                <w:rFonts w:hint="eastAsia" w:ascii="宋体" w:hAnsi="宋体"/>
                <w:color w:val="auto"/>
                <w:szCs w:val="21"/>
              </w:rPr>
              <w:t>信息，确保及时查收中标通知书。</w:t>
            </w:r>
          </w:p>
        </w:tc>
      </w:tr>
      <w:tr w14:paraId="0663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4" w:type="dxa"/>
            <w:noWrap w:val="0"/>
            <w:vAlign w:val="center"/>
          </w:tcPr>
          <w:p w14:paraId="1F63CBC8">
            <w:pPr>
              <w:spacing w:line="360" w:lineRule="exact"/>
              <w:jc w:val="center"/>
              <w:rPr>
                <w:rFonts w:hint="eastAsia" w:ascii="宋体" w:hAnsi="宋体"/>
                <w:color w:val="auto"/>
                <w:szCs w:val="21"/>
              </w:rPr>
            </w:pPr>
            <w:r>
              <w:rPr>
                <w:rFonts w:hint="eastAsia" w:ascii="宋体" w:hAnsi="宋体"/>
                <w:color w:val="auto"/>
                <w:szCs w:val="21"/>
              </w:rPr>
              <w:t>16</w:t>
            </w:r>
          </w:p>
        </w:tc>
        <w:tc>
          <w:tcPr>
            <w:tcW w:w="850" w:type="dxa"/>
            <w:noWrap w:val="0"/>
            <w:vAlign w:val="center"/>
          </w:tcPr>
          <w:p w14:paraId="396B3223">
            <w:pPr>
              <w:spacing w:line="360" w:lineRule="exact"/>
              <w:jc w:val="center"/>
              <w:rPr>
                <w:rFonts w:hint="eastAsia" w:ascii="宋体" w:hAnsi="宋体"/>
                <w:color w:val="auto"/>
                <w:szCs w:val="21"/>
              </w:rPr>
            </w:pPr>
            <w:r>
              <w:rPr>
                <w:rFonts w:hint="eastAsia" w:ascii="宋体" w:hAnsi="宋体"/>
                <w:color w:val="auto"/>
                <w:szCs w:val="21"/>
              </w:rPr>
              <w:t>34.1</w:t>
            </w:r>
          </w:p>
        </w:tc>
        <w:tc>
          <w:tcPr>
            <w:tcW w:w="1418" w:type="dxa"/>
            <w:noWrap w:val="0"/>
            <w:vAlign w:val="center"/>
          </w:tcPr>
          <w:p w14:paraId="1FFD4BC4">
            <w:pPr>
              <w:spacing w:line="360" w:lineRule="exact"/>
              <w:jc w:val="center"/>
              <w:rPr>
                <w:rFonts w:hint="eastAsia" w:ascii="宋体" w:hAnsi="宋体"/>
                <w:color w:val="auto"/>
                <w:szCs w:val="21"/>
              </w:rPr>
            </w:pPr>
            <w:r>
              <w:rPr>
                <w:rFonts w:hint="eastAsia" w:ascii="宋体" w:hAnsi="宋体"/>
                <w:color w:val="auto"/>
                <w:szCs w:val="21"/>
              </w:rPr>
              <w:t>履约保证金金额</w:t>
            </w:r>
          </w:p>
        </w:tc>
        <w:tc>
          <w:tcPr>
            <w:tcW w:w="7229" w:type="dxa"/>
            <w:noWrap w:val="0"/>
            <w:vAlign w:val="center"/>
          </w:tcPr>
          <w:p w14:paraId="26E5CBA2">
            <w:pPr>
              <w:pStyle w:val="27"/>
              <w:spacing w:line="360" w:lineRule="exact"/>
              <w:rPr>
                <w:rFonts w:hint="eastAsia" w:hAnsi="宋体"/>
                <w:color w:val="auto"/>
                <w:szCs w:val="21"/>
              </w:rPr>
            </w:pPr>
            <w:r>
              <w:rPr>
                <w:rFonts w:hint="eastAsia" w:hAnsi="宋体" w:cs="宋体"/>
                <w:color w:val="auto"/>
                <w:szCs w:val="21"/>
              </w:rPr>
              <w:t>本项目不收取履约</w:t>
            </w:r>
            <w:r>
              <w:rPr>
                <w:rFonts w:hint="eastAsia" w:hAnsi="宋体"/>
                <w:color w:val="auto"/>
                <w:szCs w:val="21"/>
              </w:rPr>
              <w:t>保证金。</w:t>
            </w:r>
          </w:p>
        </w:tc>
      </w:tr>
      <w:tr w14:paraId="34DB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44" w:type="dxa"/>
            <w:noWrap w:val="0"/>
            <w:vAlign w:val="center"/>
          </w:tcPr>
          <w:p w14:paraId="2464F031">
            <w:pPr>
              <w:spacing w:line="360" w:lineRule="exact"/>
              <w:jc w:val="center"/>
              <w:rPr>
                <w:rFonts w:hint="eastAsia" w:ascii="宋体" w:hAnsi="宋体"/>
                <w:color w:val="auto"/>
                <w:szCs w:val="21"/>
              </w:rPr>
            </w:pPr>
            <w:r>
              <w:rPr>
                <w:rFonts w:hint="eastAsia" w:ascii="宋体" w:hAnsi="宋体"/>
                <w:color w:val="auto"/>
                <w:szCs w:val="21"/>
              </w:rPr>
              <w:t>17</w:t>
            </w:r>
          </w:p>
        </w:tc>
        <w:tc>
          <w:tcPr>
            <w:tcW w:w="850" w:type="dxa"/>
            <w:noWrap w:val="0"/>
            <w:vAlign w:val="center"/>
          </w:tcPr>
          <w:p w14:paraId="2AE3E354">
            <w:pPr>
              <w:spacing w:line="360" w:lineRule="exact"/>
              <w:jc w:val="center"/>
              <w:rPr>
                <w:rFonts w:hint="eastAsia" w:ascii="宋体" w:hAnsi="宋体"/>
                <w:color w:val="auto"/>
                <w:szCs w:val="21"/>
              </w:rPr>
            </w:pPr>
            <w:r>
              <w:rPr>
                <w:rFonts w:hint="eastAsia" w:ascii="宋体" w:hAnsi="宋体"/>
                <w:color w:val="auto"/>
                <w:szCs w:val="21"/>
              </w:rPr>
              <w:t>35.1</w:t>
            </w:r>
          </w:p>
        </w:tc>
        <w:tc>
          <w:tcPr>
            <w:tcW w:w="1418" w:type="dxa"/>
            <w:noWrap w:val="0"/>
            <w:vAlign w:val="center"/>
          </w:tcPr>
          <w:p w14:paraId="47B16D19">
            <w:pPr>
              <w:spacing w:line="360" w:lineRule="exact"/>
              <w:jc w:val="center"/>
              <w:rPr>
                <w:rFonts w:hint="eastAsia" w:ascii="宋体" w:hAnsi="宋体"/>
                <w:color w:val="auto"/>
                <w:szCs w:val="21"/>
              </w:rPr>
            </w:pPr>
            <w:r>
              <w:rPr>
                <w:rFonts w:hint="eastAsia" w:ascii="宋体" w:hAnsi="宋体"/>
                <w:color w:val="auto"/>
                <w:szCs w:val="21"/>
              </w:rPr>
              <w:t>签订合同时间</w:t>
            </w:r>
          </w:p>
        </w:tc>
        <w:tc>
          <w:tcPr>
            <w:tcW w:w="7229" w:type="dxa"/>
            <w:noWrap w:val="0"/>
            <w:vAlign w:val="center"/>
          </w:tcPr>
          <w:p w14:paraId="48F159E2">
            <w:pPr>
              <w:spacing w:line="360" w:lineRule="exact"/>
              <w:rPr>
                <w:rFonts w:hint="eastAsia" w:ascii="宋体" w:hAnsi="宋体"/>
                <w:color w:val="auto"/>
                <w:szCs w:val="21"/>
              </w:rPr>
            </w:pPr>
            <w:r>
              <w:rPr>
                <w:rFonts w:hint="eastAsia" w:ascii="宋体" w:hAnsi="宋体"/>
                <w:color w:val="auto"/>
                <w:szCs w:val="21"/>
              </w:rPr>
              <w:t>中标通知书发</w:t>
            </w:r>
            <w:r>
              <w:rPr>
                <w:rFonts w:hint="eastAsia" w:ascii="宋体" w:hAnsi="宋体" w:cs="宋体"/>
                <w:color w:val="auto"/>
                <w:szCs w:val="21"/>
              </w:rPr>
              <w:t>出之日起8个工作日</w:t>
            </w:r>
            <w:r>
              <w:rPr>
                <w:rFonts w:hint="eastAsia" w:ascii="宋体" w:hAnsi="宋体"/>
                <w:color w:val="auto"/>
                <w:szCs w:val="21"/>
              </w:rPr>
              <w:t>内。中标人应按规定与采购人签订合同。</w:t>
            </w:r>
          </w:p>
        </w:tc>
      </w:tr>
      <w:tr w14:paraId="33F6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644" w:type="dxa"/>
            <w:noWrap w:val="0"/>
            <w:vAlign w:val="center"/>
          </w:tcPr>
          <w:p w14:paraId="1C869B45">
            <w:pPr>
              <w:spacing w:line="360" w:lineRule="exact"/>
              <w:jc w:val="center"/>
              <w:rPr>
                <w:rFonts w:hint="eastAsia" w:ascii="宋体" w:hAnsi="宋体"/>
                <w:color w:val="auto"/>
                <w:szCs w:val="21"/>
              </w:rPr>
            </w:pPr>
            <w:r>
              <w:rPr>
                <w:rFonts w:hint="eastAsia" w:ascii="宋体" w:hAnsi="宋体"/>
                <w:color w:val="auto"/>
                <w:szCs w:val="21"/>
              </w:rPr>
              <w:t>18</w:t>
            </w:r>
          </w:p>
        </w:tc>
        <w:tc>
          <w:tcPr>
            <w:tcW w:w="850" w:type="dxa"/>
            <w:noWrap w:val="0"/>
            <w:vAlign w:val="center"/>
          </w:tcPr>
          <w:p w14:paraId="30D5CB45">
            <w:pPr>
              <w:spacing w:line="360" w:lineRule="exact"/>
              <w:jc w:val="center"/>
              <w:rPr>
                <w:rFonts w:hint="eastAsia" w:ascii="宋体" w:hAnsi="宋体"/>
                <w:color w:val="auto"/>
                <w:szCs w:val="21"/>
              </w:rPr>
            </w:pPr>
            <w:r>
              <w:rPr>
                <w:rFonts w:hint="eastAsia" w:ascii="宋体" w:hAnsi="宋体"/>
                <w:color w:val="auto"/>
                <w:szCs w:val="21"/>
              </w:rPr>
              <w:t>35.3</w:t>
            </w:r>
          </w:p>
        </w:tc>
        <w:tc>
          <w:tcPr>
            <w:tcW w:w="1418" w:type="dxa"/>
            <w:noWrap w:val="0"/>
            <w:vAlign w:val="center"/>
          </w:tcPr>
          <w:p w14:paraId="1D15C049">
            <w:pPr>
              <w:spacing w:line="360" w:lineRule="exact"/>
              <w:jc w:val="center"/>
              <w:rPr>
                <w:rFonts w:hint="eastAsia" w:ascii="宋体" w:hAnsi="宋体"/>
                <w:color w:val="auto"/>
                <w:szCs w:val="21"/>
              </w:rPr>
            </w:pPr>
            <w:r>
              <w:rPr>
                <w:rFonts w:hint="eastAsia" w:ascii="宋体" w:hAnsi="宋体"/>
                <w:color w:val="auto"/>
                <w:szCs w:val="21"/>
              </w:rPr>
              <w:t>合同公告</w:t>
            </w:r>
          </w:p>
        </w:tc>
        <w:tc>
          <w:tcPr>
            <w:tcW w:w="7229" w:type="dxa"/>
            <w:noWrap w:val="0"/>
            <w:vAlign w:val="center"/>
          </w:tcPr>
          <w:p w14:paraId="6434E4FA">
            <w:pPr>
              <w:spacing w:line="360" w:lineRule="exact"/>
              <w:rPr>
                <w:rFonts w:hint="eastAsia" w:ascii="宋体" w:hAnsi="宋体"/>
                <w:color w:val="auto"/>
                <w:szCs w:val="21"/>
              </w:rPr>
            </w:pPr>
            <w:r>
              <w:rPr>
                <w:rFonts w:hint="eastAsia" w:ascii="宋体" w:hAnsi="宋体"/>
                <w:color w:val="auto"/>
              </w:rPr>
              <w:t>政府采购合同双方自签订之日起1个工作日内将合同原件二份交采购代理机构。</w:t>
            </w:r>
            <w:r>
              <w:rPr>
                <w:rFonts w:ascii="宋体" w:hAnsi="宋体"/>
                <w:color w:val="auto"/>
              </w:rPr>
              <w:t>采购人应当自政府采购合同签订之日起2个工作日内，将政府采购合同在省级以上人民政府财政部门指定的媒体上公告，但政府采购合同中涉及国家秘密、商业秘密的内容除外。</w:t>
            </w:r>
          </w:p>
        </w:tc>
      </w:tr>
      <w:tr w14:paraId="06C5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644" w:type="dxa"/>
            <w:noWrap w:val="0"/>
            <w:vAlign w:val="center"/>
          </w:tcPr>
          <w:p w14:paraId="77A2E965">
            <w:pPr>
              <w:spacing w:line="360" w:lineRule="exact"/>
              <w:jc w:val="center"/>
              <w:rPr>
                <w:rFonts w:hint="eastAsia" w:ascii="宋体" w:hAnsi="宋体"/>
                <w:color w:val="auto"/>
                <w:szCs w:val="21"/>
              </w:rPr>
            </w:pPr>
            <w:r>
              <w:rPr>
                <w:rFonts w:hint="eastAsia" w:ascii="宋体" w:hAnsi="宋体"/>
                <w:color w:val="auto"/>
                <w:szCs w:val="21"/>
              </w:rPr>
              <w:t>19</w:t>
            </w:r>
          </w:p>
        </w:tc>
        <w:tc>
          <w:tcPr>
            <w:tcW w:w="850" w:type="dxa"/>
            <w:noWrap w:val="0"/>
            <w:vAlign w:val="center"/>
          </w:tcPr>
          <w:p w14:paraId="36AB1206">
            <w:pPr>
              <w:spacing w:line="360" w:lineRule="exact"/>
              <w:jc w:val="center"/>
              <w:rPr>
                <w:rFonts w:hint="eastAsia" w:ascii="宋体" w:hAnsi="宋体"/>
                <w:color w:val="auto"/>
                <w:szCs w:val="21"/>
              </w:rPr>
            </w:pPr>
            <w:r>
              <w:rPr>
                <w:rFonts w:hint="eastAsia" w:ascii="宋体" w:hAnsi="宋体"/>
                <w:color w:val="auto"/>
                <w:szCs w:val="21"/>
              </w:rPr>
              <w:t>36</w:t>
            </w:r>
          </w:p>
        </w:tc>
        <w:tc>
          <w:tcPr>
            <w:tcW w:w="1418" w:type="dxa"/>
            <w:noWrap w:val="0"/>
            <w:vAlign w:val="center"/>
          </w:tcPr>
          <w:p w14:paraId="4C02B595">
            <w:pPr>
              <w:spacing w:line="360" w:lineRule="exact"/>
              <w:jc w:val="center"/>
              <w:rPr>
                <w:rFonts w:hint="eastAsia" w:ascii="宋体" w:hAnsi="宋体"/>
                <w:color w:val="auto"/>
                <w:szCs w:val="21"/>
              </w:rPr>
            </w:pPr>
            <w:r>
              <w:rPr>
                <w:rFonts w:hint="eastAsia" w:ascii="宋体" w:hAnsi="宋体"/>
                <w:color w:val="auto"/>
                <w:szCs w:val="21"/>
              </w:rPr>
              <w:t>采购代理服务费</w:t>
            </w:r>
          </w:p>
        </w:tc>
        <w:tc>
          <w:tcPr>
            <w:tcW w:w="7229" w:type="dxa"/>
            <w:noWrap w:val="0"/>
            <w:vAlign w:val="center"/>
          </w:tcPr>
          <w:p w14:paraId="43787F06">
            <w:pPr>
              <w:spacing w:line="360" w:lineRule="exact"/>
              <w:rPr>
                <w:rFonts w:hint="eastAsia" w:ascii="宋体" w:hAnsi="宋体"/>
                <w:bCs/>
                <w:color w:val="auto"/>
                <w:szCs w:val="21"/>
              </w:rPr>
            </w:pPr>
            <w:r>
              <w:rPr>
                <w:rFonts w:hint="eastAsia" w:ascii="宋体" w:hAnsi="宋体" w:eastAsia="宋体" w:cs="Times New Roman"/>
                <w:color w:val="auto"/>
              </w:rPr>
              <w:t>本项目招标代理服务费按本须知第3</w:t>
            </w:r>
            <w:r>
              <w:rPr>
                <w:rFonts w:hint="eastAsia" w:ascii="宋体" w:hAnsi="宋体" w:eastAsia="宋体" w:cs="Times New Roman"/>
                <w:color w:val="auto"/>
                <w:lang w:val="en-US" w:eastAsia="zh-CN"/>
              </w:rPr>
              <w:t>6</w:t>
            </w:r>
            <w:r>
              <w:rPr>
                <w:rFonts w:hint="eastAsia" w:ascii="宋体" w:hAnsi="宋体" w:eastAsia="宋体" w:cs="Times New Roman"/>
                <w:color w:val="auto"/>
              </w:rPr>
              <w:t>.2条“招标代理服务收费标准”中</w:t>
            </w:r>
            <w:r>
              <w:rPr>
                <w:rFonts w:hint="eastAsia" w:ascii="宋体" w:hAnsi="宋体" w:eastAsia="宋体" w:cs="Times New Roman"/>
                <w:color w:val="auto"/>
                <w:lang w:eastAsia="zh-CN"/>
              </w:rPr>
              <w:t>货物类</w:t>
            </w:r>
            <w:r>
              <w:rPr>
                <w:rFonts w:hint="eastAsia" w:ascii="宋体" w:hAnsi="宋体" w:eastAsia="宋体" w:cs="Times New Roman"/>
                <w:color w:val="auto"/>
              </w:rPr>
              <w:t>收费标准计算（不足人民币</w:t>
            </w:r>
            <w:r>
              <w:rPr>
                <w:rFonts w:hint="eastAsia" w:ascii="宋体" w:hAnsi="宋体" w:eastAsia="宋体" w:cs="Times New Roman"/>
                <w:color w:val="auto"/>
                <w:lang w:eastAsia="zh-CN"/>
              </w:rPr>
              <w:t>6000元的，按6000</w:t>
            </w:r>
            <w:r>
              <w:rPr>
                <w:rFonts w:hint="eastAsia" w:ascii="宋体" w:hAnsi="宋体" w:eastAsia="宋体" w:cs="Times New Roman"/>
                <w:color w:val="auto"/>
              </w:rPr>
              <w:t>元计），由中标人向采购代理机构一次性支付。</w:t>
            </w:r>
          </w:p>
        </w:tc>
      </w:tr>
      <w:tr w14:paraId="7119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44" w:type="dxa"/>
            <w:noWrap w:val="0"/>
            <w:vAlign w:val="center"/>
          </w:tcPr>
          <w:p w14:paraId="01D8EC96">
            <w:pPr>
              <w:spacing w:line="360" w:lineRule="exact"/>
              <w:jc w:val="center"/>
              <w:rPr>
                <w:rFonts w:hint="eastAsia" w:ascii="宋体" w:hAnsi="宋体"/>
                <w:color w:val="auto"/>
                <w:szCs w:val="21"/>
              </w:rPr>
            </w:pPr>
            <w:r>
              <w:rPr>
                <w:rFonts w:hint="eastAsia" w:ascii="宋体" w:hAnsi="宋体"/>
                <w:color w:val="auto"/>
                <w:szCs w:val="21"/>
              </w:rPr>
              <w:t>20</w:t>
            </w:r>
          </w:p>
        </w:tc>
        <w:tc>
          <w:tcPr>
            <w:tcW w:w="850" w:type="dxa"/>
            <w:noWrap w:val="0"/>
            <w:vAlign w:val="center"/>
          </w:tcPr>
          <w:p w14:paraId="1CBD932D">
            <w:pPr>
              <w:spacing w:line="360" w:lineRule="exact"/>
              <w:jc w:val="center"/>
              <w:rPr>
                <w:rFonts w:hint="eastAsia" w:ascii="宋体" w:hAnsi="宋体"/>
                <w:color w:val="auto"/>
                <w:szCs w:val="21"/>
              </w:rPr>
            </w:pPr>
            <w:r>
              <w:rPr>
                <w:rFonts w:hint="eastAsia" w:ascii="宋体" w:hAnsi="宋体"/>
                <w:color w:val="auto"/>
                <w:szCs w:val="21"/>
              </w:rPr>
              <w:t>39</w:t>
            </w:r>
          </w:p>
        </w:tc>
        <w:tc>
          <w:tcPr>
            <w:tcW w:w="1418" w:type="dxa"/>
            <w:noWrap w:val="0"/>
            <w:vAlign w:val="center"/>
          </w:tcPr>
          <w:p w14:paraId="15EE8210">
            <w:pPr>
              <w:spacing w:line="360" w:lineRule="exact"/>
              <w:jc w:val="center"/>
              <w:rPr>
                <w:rFonts w:hint="eastAsia" w:ascii="宋体" w:hAnsi="宋体"/>
                <w:color w:val="auto"/>
                <w:szCs w:val="21"/>
              </w:rPr>
            </w:pPr>
            <w:r>
              <w:rPr>
                <w:rFonts w:hint="eastAsia" w:ascii="宋体" w:hAnsi="宋体"/>
                <w:color w:val="auto"/>
                <w:szCs w:val="21"/>
              </w:rPr>
              <w:t>解释权</w:t>
            </w:r>
          </w:p>
        </w:tc>
        <w:tc>
          <w:tcPr>
            <w:tcW w:w="7229" w:type="dxa"/>
            <w:noWrap w:val="0"/>
            <w:vAlign w:val="center"/>
          </w:tcPr>
          <w:p w14:paraId="1D003058">
            <w:pPr>
              <w:spacing w:line="360" w:lineRule="exact"/>
              <w:rPr>
                <w:rFonts w:hint="eastAsia" w:ascii="宋体" w:hAnsi="宋体"/>
                <w:color w:val="auto"/>
                <w:szCs w:val="21"/>
              </w:rPr>
            </w:pPr>
            <w:r>
              <w:rPr>
                <w:rFonts w:hint="eastAsia" w:ascii="宋体" w:hAnsi="宋体"/>
                <w:color w:val="auto"/>
                <w:szCs w:val="21"/>
              </w:rPr>
              <w:t>本招标文件是根据《中华人民共和国政府采购法》、《中华人民共和国政府采购法实施条例》及</w:t>
            </w:r>
            <w:r>
              <w:rPr>
                <w:rFonts w:ascii="宋体" w:hAnsi="宋体"/>
                <w:bCs/>
                <w:color w:val="auto"/>
                <w:szCs w:val="21"/>
              </w:rPr>
              <w:t>财政部令第87号</w:t>
            </w:r>
            <w:r>
              <w:rPr>
                <w:rFonts w:ascii="宋体" w:hAnsi="宋体"/>
                <w:color w:val="auto"/>
                <w:szCs w:val="21"/>
              </w:rPr>
              <w:t>《政府采购货物和服务招标投标管理办法》</w:t>
            </w:r>
            <w:r>
              <w:rPr>
                <w:rFonts w:hint="eastAsia" w:ascii="宋体" w:hAnsi="宋体"/>
                <w:color w:val="auto"/>
                <w:szCs w:val="21"/>
              </w:rPr>
              <w:t>和政府采购管理有关规定编制，本招标文件的解释权属于采购代理机构。</w:t>
            </w:r>
          </w:p>
        </w:tc>
      </w:tr>
      <w:tr w14:paraId="557E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644" w:type="dxa"/>
            <w:noWrap w:val="0"/>
            <w:vAlign w:val="center"/>
          </w:tcPr>
          <w:p w14:paraId="020E615A">
            <w:pPr>
              <w:spacing w:line="360" w:lineRule="exact"/>
              <w:jc w:val="center"/>
              <w:rPr>
                <w:rFonts w:hint="eastAsia" w:ascii="宋体" w:hAnsi="宋体"/>
                <w:color w:val="auto"/>
                <w:szCs w:val="21"/>
              </w:rPr>
            </w:pPr>
            <w:r>
              <w:rPr>
                <w:rFonts w:hint="eastAsia" w:ascii="宋体" w:hAnsi="宋体"/>
                <w:color w:val="auto"/>
                <w:szCs w:val="21"/>
              </w:rPr>
              <w:t>21</w:t>
            </w:r>
          </w:p>
        </w:tc>
        <w:tc>
          <w:tcPr>
            <w:tcW w:w="850" w:type="dxa"/>
            <w:noWrap w:val="0"/>
            <w:vAlign w:val="center"/>
          </w:tcPr>
          <w:p w14:paraId="6EB089E0">
            <w:pPr>
              <w:spacing w:line="360" w:lineRule="exact"/>
              <w:jc w:val="center"/>
              <w:rPr>
                <w:rFonts w:hint="eastAsia" w:ascii="宋体" w:hAnsi="宋体"/>
                <w:color w:val="auto"/>
                <w:szCs w:val="21"/>
              </w:rPr>
            </w:pPr>
            <w:r>
              <w:rPr>
                <w:rFonts w:hint="eastAsia" w:ascii="宋体" w:hAnsi="宋体"/>
                <w:color w:val="auto"/>
                <w:szCs w:val="21"/>
              </w:rPr>
              <w:t>40</w:t>
            </w:r>
          </w:p>
        </w:tc>
        <w:tc>
          <w:tcPr>
            <w:tcW w:w="1418" w:type="dxa"/>
            <w:noWrap w:val="0"/>
            <w:vAlign w:val="center"/>
          </w:tcPr>
          <w:p w14:paraId="48D3A496">
            <w:pPr>
              <w:spacing w:line="360" w:lineRule="exact"/>
              <w:jc w:val="center"/>
              <w:rPr>
                <w:rFonts w:ascii="宋体" w:hAnsi="宋体"/>
                <w:color w:val="auto"/>
                <w:position w:val="10"/>
                <w:szCs w:val="21"/>
              </w:rPr>
            </w:pPr>
            <w:r>
              <w:rPr>
                <w:rFonts w:hint="eastAsia" w:ascii="宋体" w:hAnsi="宋体"/>
                <w:color w:val="auto"/>
                <w:szCs w:val="21"/>
              </w:rPr>
              <w:t>监督管理机构</w:t>
            </w:r>
          </w:p>
        </w:tc>
        <w:tc>
          <w:tcPr>
            <w:tcW w:w="7229" w:type="dxa"/>
            <w:noWrap w:val="0"/>
            <w:vAlign w:val="center"/>
          </w:tcPr>
          <w:p w14:paraId="1C33B8CC">
            <w:pPr>
              <w:spacing w:line="360" w:lineRule="exact"/>
              <w:rPr>
                <w:rFonts w:hint="eastAsia" w:ascii="宋体" w:hAnsi="宋体"/>
                <w:color w:val="auto"/>
                <w:szCs w:val="21"/>
              </w:rPr>
            </w:pPr>
            <w:r>
              <w:rPr>
                <w:rFonts w:hint="eastAsia" w:ascii="宋体" w:hAnsi="宋体"/>
                <w:color w:val="auto"/>
                <w:kern w:val="0"/>
                <w:szCs w:val="21"/>
              </w:rPr>
              <w:t>桂林市财政局；联系电话：0773-2829504</w:t>
            </w:r>
          </w:p>
        </w:tc>
      </w:tr>
    </w:tbl>
    <w:p w14:paraId="3B691932">
      <w:pPr>
        <w:spacing w:line="340" w:lineRule="exact"/>
        <w:jc w:val="center"/>
        <w:rPr>
          <w:rFonts w:hint="eastAsia" w:ascii="宋体" w:hAnsi="宋体"/>
          <w:b/>
          <w:color w:val="auto"/>
          <w:sz w:val="28"/>
          <w:szCs w:val="28"/>
        </w:rPr>
      </w:pPr>
      <w:r>
        <w:rPr>
          <w:rFonts w:ascii="宋体" w:hAnsi="宋体"/>
          <w:b/>
          <w:color w:val="auto"/>
          <w:sz w:val="28"/>
          <w:szCs w:val="28"/>
        </w:rPr>
        <w:br w:type="page"/>
      </w:r>
      <w:r>
        <w:rPr>
          <w:rFonts w:hint="eastAsia" w:ascii="宋体" w:hAnsi="宋体"/>
          <w:b/>
          <w:color w:val="auto"/>
          <w:sz w:val="28"/>
          <w:szCs w:val="28"/>
        </w:rPr>
        <w:t>一、总则</w:t>
      </w:r>
    </w:p>
    <w:p w14:paraId="44506CB1">
      <w:pPr>
        <w:spacing w:line="360" w:lineRule="exact"/>
        <w:ind w:firstLine="413" w:firstLineChars="196"/>
        <w:rPr>
          <w:rFonts w:hint="eastAsia" w:ascii="宋体" w:hAnsi="宋体"/>
          <w:b/>
          <w:color w:val="auto"/>
          <w:szCs w:val="21"/>
        </w:rPr>
      </w:pPr>
      <w:r>
        <w:rPr>
          <w:rFonts w:hint="eastAsia" w:ascii="宋体" w:hAnsi="宋体"/>
          <w:b/>
          <w:color w:val="auto"/>
          <w:szCs w:val="21"/>
        </w:rPr>
        <w:t>1. 项目名称及项目编号</w:t>
      </w:r>
    </w:p>
    <w:p w14:paraId="3DDF744C">
      <w:pPr>
        <w:spacing w:line="360" w:lineRule="exact"/>
        <w:ind w:firstLine="720" w:firstLineChars="343"/>
        <w:rPr>
          <w:rFonts w:hint="eastAsia" w:ascii="宋体" w:hAnsi="宋体"/>
          <w:color w:val="auto"/>
          <w:szCs w:val="21"/>
        </w:rPr>
      </w:pPr>
      <w:r>
        <w:rPr>
          <w:rFonts w:hint="eastAsia" w:ascii="宋体" w:hAnsi="宋体"/>
          <w:color w:val="auto"/>
          <w:szCs w:val="21"/>
        </w:rPr>
        <w:t>项目名称：</w:t>
      </w:r>
      <w:r>
        <w:rPr>
          <w:rFonts w:hint="eastAsia" w:ascii="宋体" w:hAnsi="宋体"/>
          <w:color w:val="auto"/>
          <w:lang w:eastAsia="zh-CN"/>
        </w:rPr>
        <w:t>桂林市机电职业技术学校通用机电设备安装与调试实训装备采购</w:t>
      </w:r>
      <w:r>
        <w:rPr>
          <w:rFonts w:hint="eastAsia" w:ascii="宋体" w:hAnsi="宋体"/>
          <w:bCs/>
          <w:color w:val="auto"/>
          <w:szCs w:val="21"/>
        </w:rPr>
        <w:t xml:space="preserve"> </w:t>
      </w:r>
    </w:p>
    <w:p w14:paraId="2787F3AB">
      <w:pPr>
        <w:spacing w:line="360" w:lineRule="exact"/>
        <w:ind w:firstLine="720" w:firstLineChars="343"/>
        <w:rPr>
          <w:rFonts w:hint="eastAsia" w:ascii="宋体" w:hAnsi="宋体" w:eastAsia="宋体"/>
          <w:color w:val="auto"/>
          <w:lang w:eastAsia="zh-CN"/>
        </w:rPr>
      </w:pPr>
      <w:r>
        <w:rPr>
          <w:rFonts w:hint="eastAsia" w:ascii="宋体" w:hAnsi="宋体" w:eastAsia="宋体"/>
          <w:color w:val="auto"/>
          <w:lang w:eastAsia="zh-CN"/>
        </w:rPr>
        <w:t>项目编号：GLZC2025-G1-990218-GXYZ</w:t>
      </w:r>
    </w:p>
    <w:p w14:paraId="0A36E220">
      <w:pPr>
        <w:spacing w:line="360" w:lineRule="exact"/>
        <w:ind w:firstLine="413" w:firstLineChars="196"/>
        <w:rPr>
          <w:rFonts w:hint="eastAsia" w:ascii="宋体" w:hAnsi="宋体"/>
          <w:b/>
          <w:color w:val="auto"/>
          <w:szCs w:val="21"/>
        </w:rPr>
      </w:pPr>
      <w:r>
        <w:rPr>
          <w:rFonts w:hint="eastAsia" w:ascii="宋体" w:hAnsi="宋体"/>
          <w:b/>
          <w:color w:val="auto"/>
          <w:szCs w:val="21"/>
        </w:rPr>
        <w:t>2. 适用范围</w:t>
      </w:r>
    </w:p>
    <w:p w14:paraId="6DD3A0A4">
      <w:pPr>
        <w:spacing w:line="360" w:lineRule="exact"/>
        <w:ind w:firstLine="420" w:firstLineChars="200"/>
        <w:rPr>
          <w:rFonts w:hint="eastAsia" w:ascii="宋体" w:hAnsi="宋体"/>
          <w:color w:val="auto"/>
          <w:szCs w:val="21"/>
        </w:rPr>
      </w:pPr>
      <w:r>
        <w:rPr>
          <w:rFonts w:hint="eastAsia" w:ascii="宋体" w:hAnsi="宋体"/>
          <w:color w:val="auto"/>
          <w:szCs w:val="21"/>
        </w:rPr>
        <w:t>本招标文件适用本招标采购项目的招标、投标、评标、合同履约、验收、付款等行为（法律、法规另有规定的，从其规定）。</w:t>
      </w:r>
    </w:p>
    <w:p w14:paraId="2DF037F0">
      <w:pPr>
        <w:spacing w:line="360" w:lineRule="exact"/>
        <w:ind w:firstLine="435"/>
        <w:rPr>
          <w:rFonts w:hint="eastAsia" w:ascii="宋体" w:hAnsi="宋体"/>
          <w:b/>
          <w:color w:val="auto"/>
          <w:szCs w:val="21"/>
        </w:rPr>
      </w:pPr>
      <w:r>
        <w:rPr>
          <w:rFonts w:hint="eastAsia" w:ascii="宋体" w:hAnsi="宋体"/>
          <w:b/>
          <w:color w:val="auto"/>
          <w:szCs w:val="21"/>
        </w:rPr>
        <w:t>3. 定义</w:t>
      </w:r>
    </w:p>
    <w:p w14:paraId="3920DFE9">
      <w:pPr>
        <w:spacing w:line="360" w:lineRule="exact"/>
        <w:ind w:firstLine="435"/>
        <w:rPr>
          <w:rFonts w:hint="eastAsia" w:ascii="宋体" w:hAnsi="宋体"/>
          <w:color w:val="auto"/>
          <w:szCs w:val="21"/>
        </w:rPr>
      </w:pPr>
      <w:r>
        <w:rPr>
          <w:rFonts w:hint="eastAsia" w:ascii="宋体" w:hAnsi="宋体"/>
          <w:color w:val="auto"/>
          <w:szCs w:val="21"/>
        </w:rPr>
        <w:t>3.1“投标人”</w:t>
      </w:r>
      <w:r>
        <w:rPr>
          <w:rFonts w:ascii="宋体" w:hAnsi="宋体"/>
          <w:color w:val="auto"/>
          <w:szCs w:val="21"/>
        </w:rPr>
        <w:t>是指响应招标、参加投标竞争的法人、其他组织或者自然人。</w:t>
      </w:r>
    </w:p>
    <w:p w14:paraId="1695BD70">
      <w:pPr>
        <w:spacing w:line="360" w:lineRule="exact"/>
        <w:ind w:firstLine="435"/>
        <w:rPr>
          <w:rFonts w:hint="eastAsia" w:ascii="宋体" w:hAnsi="宋体"/>
          <w:color w:val="auto"/>
          <w:szCs w:val="21"/>
        </w:rPr>
      </w:pPr>
      <w:r>
        <w:rPr>
          <w:rFonts w:hint="eastAsia" w:ascii="宋体" w:hAnsi="宋体"/>
          <w:color w:val="auto"/>
          <w:szCs w:val="21"/>
        </w:rPr>
        <w:t>3.2“货物”系指按招标文件规定，投标人须向采购人提供的一切设备、保险、税金、备品备件、工具、手册及其他有关技术资料和材料。</w:t>
      </w:r>
    </w:p>
    <w:p w14:paraId="71A25559">
      <w:pPr>
        <w:spacing w:line="360" w:lineRule="exact"/>
        <w:ind w:firstLine="435"/>
        <w:rPr>
          <w:rFonts w:hint="eastAsia" w:ascii="宋体" w:hAnsi="宋体"/>
          <w:color w:val="auto"/>
          <w:szCs w:val="21"/>
        </w:rPr>
      </w:pPr>
      <w:r>
        <w:rPr>
          <w:rFonts w:hint="eastAsia" w:ascii="宋体" w:hAnsi="宋体"/>
          <w:color w:val="auto"/>
          <w:szCs w:val="21"/>
        </w:rPr>
        <w:t>3.3“服务”系指按招标文件规定，投标人须承担的安装、调试、技术协助、校准、培训、技术指导以及其他类似的义务。</w:t>
      </w:r>
    </w:p>
    <w:p w14:paraId="31E0A4EA">
      <w:pPr>
        <w:spacing w:line="360" w:lineRule="exact"/>
        <w:ind w:firstLine="435"/>
        <w:rPr>
          <w:rFonts w:hint="eastAsia" w:ascii="宋体" w:hAnsi="宋体"/>
          <w:color w:val="auto"/>
          <w:szCs w:val="21"/>
        </w:rPr>
      </w:pPr>
      <w:r>
        <w:rPr>
          <w:rFonts w:hint="eastAsia" w:ascii="宋体" w:hAnsi="宋体"/>
          <w:color w:val="auto"/>
          <w:szCs w:val="21"/>
        </w:rPr>
        <w:t>3.4“项目”系指投标人按招标文件规定向采购人提供的货物和服务。</w:t>
      </w:r>
    </w:p>
    <w:p w14:paraId="18C3BA08">
      <w:pPr>
        <w:spacing w:line="360" w:lineRule="exact"/>
        <w:ind w:firstLine="435"/>
        <w:rPr>
          <w:rFonts w:hint="eastAsia" w:ascii="宋体" w:hAnsi="宋体"/>
          <w:color w:val="auto"/>
          <w:szCs w:val="21"/>
        </w:rPr>
      </w:pPr>
      <w:r>
        <w:rPr>
          <w:rFonts w:hint="eastAsia" w:ascii="宋体" w:hAnsi="宋体"/>
          <w:color w:val="auto"/>
          <w:szCs w:val="21"/>
        </w:rPr>
        <w:t>3.5“书面形式”包括信函、传真、电报。</w:t>
      </w:r>
    </w:p>
    <w:p w14:paraId="1CB33987">
      <w:pPr>
        <w:spacing w:line="360" w:lineRule="exact"/>
        <w:ind w:firstLine="435"/>
        <w:rPr>
          <w:rFonts w:hint="eastAsia" w:ascii="宋体" w:hAnsi="宋体"/>
          <w:color w:val="auto"/>
          <w:szCs w:val="21"/>
        </w:rPr>
      </w:pPr>
      <w:r>
        <w:rPr>
          <w:rFonts w:hint="eastAsia" w:ascii="宋体" w:hAnsi="宋体"/>
          <w:color w:val="auto"/>
          <w:szCs w:val="21"/>
        </w:rPr>
        <w:t>3.6法定代表人、负责人、自然人：投标人为其他组织或者自然人时，本招标文件规定的法定代表人指其他组织的负责人或者自然人本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12FEB9D6">
      <w:pPr>
        <w:spacing w:line="360" w:lineRule="exact"/>
        <w:ind w:firstLine="435"/>
        <w:rPr>
          <w:rFonts w:hint="eastAsia" w:ascii="宋体" w:hAnsi="宋体"/>
          <w:bCs/>
          <w:color w:val="auto"/>
        </w:rPr>
      </w:pPr>
      <w:r>
        <w:rPr>
          <w:rFonts w:hint="eastAsia" w:ascii="宋体" w:hAnsi="宋体"/>
          <w:bCs/>
          <w:color w:val="auto"/>
          <w:szCs w:val="21"/>
        </w:rPr>
        <w:t>3.7</w:t>
      </w:r>
      <w:r>
        <w:rPr>
          <w:rFonts w:hint="eastAsia" w:ascii="宋体" w:hAnsi="宋体"/>
          <w:color w:val="auto"/>
          <w:szCs w:val="21"/>
        </w:rPr>
        <w:t>“正偏离”是指投标文件对招标文件“采购需求”中有关条款作出的响应优于该条款基本要求的情形</w:t>
      </w:r>
      <w:r>
        <w:rPr>
          <w:rFonts w:hint="eastAsia" w:ascii="宋体" w:hAnsi="宋体"/>
          <w:bCs/>
          <w:color w:val="auto"/>
        </w:rPr>
        <w:t>。</w:t>
      </w:r>
    </w:p>
    <w:p w14:paraId="44BCCB49">
      <w:pPr>
        <w:spacing w:line="360" w:lineRule="exact"/>
        <w:ind w:firstLine="435"/>
        <w:rPr>
          <w:rFonts w:hint="eastAsia" w:ascii="宋体" w:hAnsi="宋体"/>
          <w:bCs/>
          <w:color w:val="auto"/>
          <w:szCs w:val="21"/>
        </w:rPr>
      </w:pPr>
      <w:r>
        <w:rPr>
          <w:rFonts w:hint="eastAsia" w:ascii="宋体" w:hAnsi="宋体"/>
          <w:bCs/>
          <w:color w:val="auto"/>
          <w:szCs w:val="21"/>
        </w:rPr>
        <w:t>3.8</w:t>
      </w:r>
      <w:r>
        <w:rPr>
          <w:rFonts w:hint="eastAsia" w:ascii="宋体" w:hAnsi="宋体" w:cs="宋体"/>
          <w:bCs/>
          <w:color w:val="auto"/>
          <w:szCs w:val="21"/>
        </w:rPr>
        <w:t>“负偏离”是指投标文件对招标文件“采购需求”中有关条款作出的响应不满足条款要求，导致采购人要求不能得到满足的情形。</w:t>
      </w:r>
    </w:p>
    <w:p w14:paraId="0799EB5E">
      <w:pPr>
        <w:spacing w:line="360" w:lineRule="exact"/>
        <w:ind w:firstLine="435"/>
        <w:rPr>
          <w:rFonts w:hint="eastAsia" w:ascii="宋体" w:hAnsi="宋体"/>
          <w:b/>
          <w:color w:val="auto"/>
          <w:szCs w:val="21"/>
        </w:rPr>
      </w:pPr>
      <w:r>
        <w:rPr>
          <w:rFonts w:hint="eastAsia" w:ascii="宋体" w:hAnsi="宋体"/>
          <w:b/>
          <w:color w:val="auto"/>
          <w:szCs w:val="21"/>
        </w:rPr>
        <w:t>3.9本项目“采购需求”中标注“▲”符号的条款以及招标文件中要求“必须提供”的条款均为实质性要求，投标人对实质性要求若有任意一项不满足，投标文件按无效处理。</w:t>
      </w:r>
    </w:p>
    <w:p w14:paraId="30BD8158">
      <w:pPr>
        <w:spacing w:line="360" w:lineRule="exact"/>
        <w:ind w:firstLine="435"/>
        <w:rPr>
          <w:rFonts w:hint="eastAsia" w:ascii="宋体" w:hAnsi="宋体"/>
          <w:b/>
          <w:color w:val="auto"/>
          <w:szCs w:val="21"/>
        </w:rPr>
      </w:pPr>
      <w:r>
        <w:rPr>
          <w:rFonts w:hint="eastAsia" w:ascii="宋体" w:hAnsi="宋体"/>
          <w:b/>
          <w:color w:val="auto"/>
          <w:szCs w:val="21"/>
        </w:rPr>
        <w:t>4. 招标方式、评分办法</w:t>
      </w:r>
    </w:p>
    <w:p w14:paraId="22629E71">
      <w:pPr>
        <w:spacing w:line="360" w:lineRule="exact"/>
        <w:ind w:firstLine="749" w:firstLineChars="357"/>
        <w:rPr>
          <w:rFonts w:hint="eastAsia" w:ascii="宋体" w:hAnsi="宋体"/>
          <w:color w:val="auto"/>
          <w:szCs w:val="21"/>
        </w:rPr>
      </w:pPr>
      <w:r>
        <w:rPr>
          <w:rFonts w:hint="eastAsia" w:ascii="宋体" w:hAnsi="宋体"/>
          <w:color w:val="auto"/>
          <w:szCs w:val="21"/>
        </w:rPr>
        <w:t>公开招标、综合评分法</w:t>
      </w:r>
    </w:p>
    <w:p w14:paraId="7D11A1D6">
      <w:pPr>
        <w:spacing w:line="360" w:lineRule="exact"/>
        <w:ind w:firstLine="435"/>
        <w:rPr>
          <w:rFonts w:ascii="宋体" w:hAnsi="宋体"/>
          <w:b/>
          <w:color w:val="auto"/>
          <w:szCs w:val="21"/>
        </w:rPr>
      </w:pPr>
      <w:r>
        <w:rPr>
          <w:rFonts w:hint="eastAsia" w:ascii="宋体" w:hAnsi="宋体"/>
          <w:b/>
          <w:color w:val="auto"/>
          <w:szCs w:val="21"/>
        </w:rPr>
        <w:t>5. 投标人资格及</w:t>
      </w:r>
      <w:r>
        <w:rPr>
          <w:rFonts w:ascii="宋体" w:hAnsi="宋体"/>
          <w:b/>
          <w:color w:val="auto"/>
          <w:szCs w:val="21"/>
        </w:rPr>
        <w:t>资格条件特别说明</w:t>
      </w:r>
    </w:p>
    <w:p w14:paraId="30E3896C">
      <w:pPr>
        <w:spacing w:line="360" w:lineRule="exact"/>
        <w:ind w:firstLine="435"/>
        <w:rPr>
          <w:rFonts w:hint="eastAsia" w:ascii="宋体" w:hAnsi="宋体"/>
          <w:b/>
          <w:color w:val="auto"/>
          <w:szCs w:val="21"/>
        </w:rPr>
      </w:pPr>
      <w:r>
        <w:rPr>
          <w:rFonts w:hint="eastAsia" w:ascii="宋体" w:hAnsi="宋体"/>
          <w:b/>
          <w:color w:val="auto"/>
          <w:szCs w:val="21"/>
        </w:rPr>
        <w:t>5.</w:t>
      </w:r>
      <w:r>
        <w:rPr>
          <w:rFonts w:ascii="宋体" w:hAnsi="宋体"/>
          <w:b/>
          <w:color w:val="auto"/>
          <w:szCs w:val="21"/>
        </w:rPr>
        <w:t>1</w:t>
      </w:r>
      <w:r>
        <w:rPr>
          <w:rFonts w:hint="eastAsia" w:ascii="宋体" w:hAnsi="宋体"/>
          <w:b/>
          <w:color w:val="auto"/>
          <w:szCs w:val="21"/>
        </w:rPr>
        <w:t>投标人资格</w:t>
      </w:r>
    </w:p>
    <w:p w14:paraId="6FB1B5F0">
      <w:pPr>
        <w:spacing w:line="360" w:lineRule="exact"/>
        <w:ind w:firstLine="435"/>
        <w:rPr>
          <w:rFonts w:hint="eastAsia" w:ascii="宋体" w:hAnsi="宋体" w:cs="宋体"/>
          <w:color w:val="auto"/>
          <w:kern w:val="0"/>
          <w:szCs w:val="21"/>
        </w:rPr>
      </w:pPr>
      <w:r>
        <w:rPr>
          <w:rFonts w:hint="eastAsia" w:ascii="宋体" w:hAnsi="宋体" w:cs="宋体"/>
          <w:color w:val="auto"/>
          <w:kern w:val="0"/>
          <w:szCs w:val="21"/>
        </w:rPr>
        <w:t>（1）满足《中华人民共和国政府采购法》第二十二条规定；</w:t>
      </w:r>
    </w:p>
    <w:p w14:paraId="35C22F28">
      <w:pPr>
        <w:spacing w:line="360" w:lineRule="exact"/>
        <w:ind w:firstLine="435"/>
        <w:rPr>
          <w:rFonts w:hint="eastAsia"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2</w:t>
      </w:r>
      <w:r>
        <w:rPr>
          <w:rFonts w:hint="eastAsia" w:ascii="宋体" w:hAnsi="宋体" w:cs="宋体"/>
          <w:color w:val="auto"/>
          <w:kern w:val="0"/>
          <w:szCs w:val="21"/>
        </w:rPr>
        <w:t>）落实政府采购政策需满足的资格要求：无；</w:t>
      </w:r>
    </w:p>
    <w:p w14:paraId="051C6501">
      <w:pPr>
        <w:spacing w:line="360" w:lineRule="exact"/>
        <w:ind w:firstLine="435"/>
        <w:rPr>
          <w:rFonts w:hint="eastAsia" w:ascii="宋体" w:hAnsi="宋体" w:cs="宋体"/>
          <w:color w:val="auto"/>
          <w:kern w:val="0"/>
          <w:szCs w:val="21"/>
        </w:rPr>
      </w:pPr>
      <w:r>
        <w:rPr>
          <w:rFonts w:hint="eastAsia" w:ascii="宋体" w:hAnsi="宋体" w:cs="宋体"/>
          <w:color w:val="auto"/>
          <w:kern w:val="0"/>
          <w:szCs w:val="21"/>
        </w:rPr>
        <w:t>（</w:t>
      </w:r>
      <w:r>
        <w:rPr>
          <w:rFonts w:ascii="宋体" w:hAnsi="宋体" w:cs="宋体"/>
          <w:color w:val="auto"/>
          <w:kern w:val="0"/>
          <w:szCs w:val="21"/>
        </w:rPr>
        <w:t>3</w:t>
      </w:r>
      <w:r>
        <w:rPr>
          <w:rFonts w:hint="eastAsia" w:ascii="宋体" w:hAnsi="宋体" w:cs="宋体"/>
          <w:color w:val="auto"/>
          <w:kern w:val="0"/>
          <w:szCs w:val="21"/>
        </w:rPr>
        <w:t>）本项目的特定资格要求：</w:t>
      </w:r>
      <w:r>
        <w:rPr>
          <w:rFonts w:hint="eastAsia" w:ascii="宋体" w:hAnsi="宋体"/>
          <w:color w:val="auto"/>
          <w:lang w:eastAsia="zh-CN"/>
        </w:rPr>
        <w:t>无</w:t>
      </w:r>
      <w:r>
        <w:rPr>
          <w:rFonts w:ascii="宋体" w:hAnsi="宋体" w:cs="宋体"/>
          <w:color w:val="auto"/>
          <w:kern w:val="0"/>
          <w:szCs w:val="21"/>
        </w:rPr>
        <w:t>。</w:t>
      </w:r>
    </w:p>
    <w:p w14:paraId="6F858CCB">
      <w:pPr>
        <w:spacing w:line="360" w:lineRule="exact"/>
        <w:ind w:firstLine="435"/>
        <w:rPr>
          <w:rFonts w:hint="eastAsia" w:ascii="宋体" w:hAnsi="宋体"/>
          <w:b/>
          <w:color w:val="auto"/>
          <w:szCs w:val="21"/>
        </w:rPr>
      </w:pPr>
      <w:r>
        <w:rPr>
          <w:rFonts w:ascii="宋体" w:hAnsi="宋体"/>
          <w:b/>
          <w:color w:val="auto"/>
          <w:szCs w:val="21"/>
        </w:rPr>
        <w:t>5</w:t>
      </w:r>
      <w:r>
        <w:rPr>
          <w:rFonts w:hint="eastAsia" w:ascii="宋体" w:hAnsi="宋体"/>
          <w:b/>
          <w:color w:val="auto"/>
          <w:szCs w:val="21"/>
        </w:rPr>
        <w:t>.</w:t>
      </w:r>
      <w:r>
        <w:rPr>
          <w:rFonts w:ascii="宋体" w:hAnsi="宋体"/>
          <w:b/>
          <w:color w:val="auto"/>
          <w:szCs w:val="21"/>
        </w:rPr>
        <w:t>2资格条件特别说明：</w:t>
      </w:r>
    </w:p>
    <w:p w14:paraId="7D729C8B">
      <w:pPr>
        <w:spacing w:line="360" w:lineRule="exact"/>
        <w:ind w:firstLine="435"/>
        <w:rPr>
          <w:rFonts w:hint="eastAsia"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1</w:t>
      </w:r>
      <w:r>
        <w:rPr>
          <w:rFonts w:ascii="宋体" w:hAnsi="宋体" w:cs="宋体"/>
          <w:color w:val="auto"/>
          <w:kern w:val="0"/>
          <w:szCs w:val="21"/>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r>
        <w:rPr>
          <w:rFonts w:hint="eastAsia" w:ascii="宋体" w:hAnsi="宋体" w:cs="宋体"/>
          <w:color w:val="auto"/>
          <w:kern w:val="0"/>
          <w:szCs w:val="21"/>
        </w:rPr>
        <w:t>；</w:t>
      </w:r>
    </w:p>
    <w:p w14:paraId="79F8B64C">
      <w:pPr>
        <w:spacing w:line="360" w:lineRule="exact"/>
        <w:ind w:firstLine="420" w:firstLineChars="200"/>
        <w:rPr>
          <w:rFonts w:hint="eastAsia" w:ascii="宋体" w:hAnsi="宋体" w:cs="宋体"/>
          <w:color w:val="auto"/>
          <w:kern w:val="0"/>
          <w:szCs w:val="21"/>
        </w:rPr>
      </w:pPr>
      <w:r>
        <w:rPr>
          <w:rFonts w:ascii="宋体" w:hAnsi="宋体" w:cs="宋体"/>
          <w:color w:val="auto"/>
          <w:kern w:val="0"/>
          <w:szCs w:val="21"/>
        </w:rPr>
        <w:t>（</w:t>
      </w:r>
      <w:r>
        <w:rPr>
          <w:rFonts w:hint="eastAsia" w:ascii="宋体" w:hAnsi="宋体" w:cs="宋体"/>
          <w:color w:val="auto"/>
          <w:kern w:val="0"/>
          <w:szCs w:val="21"/>
        </w:rPr>
        <w:t>2</w:t>
      </w:r>
      <w:r>
        <w:rPr>
          <w:rFonts w:ascii="宋体" w:hAnsi="宋体" w:cs="宋体"/>
          <w:color w:val="auto"/>
          <w:kern w:val="0"/>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577781AF">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6. 参与电子投标的准备工作</w:t>
      </w:r>
    </w:p>
    <w:p w14:paraId="4E7EA4DD">
      <w:pPr>
        <w:spacing w:line="380" w:lineRule="exact"/>
        <w:ind w:firstLine="420" w:firstLineChars="200"/>
        <w:rPr>
          <w:rFonts w:ascii="宋体" w:hAnsi="宋体"/>
          <w:bCs/>
          <w:color w:val="auto"/>
        </w:rPr>
      </w:pPr>
      <w:r>
        <w:rPr>
          <w:rFonts w:hint="eastAsia" w:ascii="宋体" w:hAnsi="宋体"/>
          <w:color w:val="auto"/>
          <w:szCs w:val="21"/>
        </w:rPr>
        <w:t>6.1</w:t>
      </w:r>
      <w:r>
        <w:rPr>
          <w:rFonts w:hint="eastAsia" w:ascii="宋体" w:hAnsi="宋体"/>
          <w:bCs/>
          <w:color w:val="auto"/>
        </w:rPr>
        <w:t>本项目实行全流程电子化采购，投标人通过“广西政府采购云平台”参与电子投标，并应做好以下相关准备工作：①在“</w:t>
      </w:r>
      <w:r>
        <w:rPr>
          <w:rFonts w:hint="eastAsia" w:ascii="宋体" w:hAnsi="宋体"/>
          <w:color w:val="auto"/>
          <w:szCs w:val="21"/>
        </w:rPr>
        <w:t>广西政府采购云平台</w:t>
      </w:r>
      <w:r>
        <w:rPr>
          <w:rFonts w:hint="eastAsia" w:ascii="宋体" w:hAnsi="宋体"/>
          <w:bCs/>
          <w:color w:val="auto"/>
        </w:rPr>
        <w:t>”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标项目管理系统--供应商客户端”（操作方法详见广西壮族自治区政府采购网—办事服务—下载专区，以下称“电子投标客户端”）并安装成功，投标人应当在提交投标文件截止时间前在“</w:t>
      </w:r>
      <w:r>
        <w:rPr>
          <w:rFonts w:hint="eastAsia" w:ascii="宋体" w:hAnsi="宋体"/>
          <w:color w:val="auto"/>
          <w:szCs w:val="21"/>
        </w:rPr>
        <w:t>广西政府采购云平台</w:t>
      </w:r>
      <w:r>
        <w:rPr>
          <w:rFonts w:hint="eastAsia" w:ascii="宋体" w:hAnsi="宋体"/>
          <w:bCs/>
          <w:color w:val="auto"/>
        </w:rPr>
        <w:t>”完成的身份认证，确保能够对相关数据电文进行加密和使用电子签章；④自备计算机和网络设备并确保能接入互联网（费用由投标人自行承担，设备确保可进行视频通话和读取</w:t>
      </w:r>
      <w:r>
        <w:rPr>
          <w:rFonts w:hint="eastAsia" w:ascii="宋体" w:hAnsi="宋体"/>
          <w:color w:val="auto"/>
          <w:szCs w:val="21"/>
        </w:rPr>
        <w:t>广西政府采购云</w:t>
      </w:r>
      <w:r>
        <w:rPr>
          <w:rFonts w:hint="eastAsia" w:ascii="宋体" w:hAnsi="宋体"/>
          <w:bCs/>
          <w:color w:val="auto"/>
        </w:rPr>
        <w:t>CA证书）。因投标人未做好相关准备工作等自身原因导致无法参加本项目电子投标或投标失败的，造成的一切后果，由投标人自行承担。</w:t>
      </w:r>
    </w:p>
    <w:p w14:paraId="0BA8093D">
      <w:pPr>
        <w:spacing w:line="360" w:lineRule="exact"/>
        <w:ind w:firstLine="420" w:firstLineChars="200"/>
        <w:rPr>
          <w:rFonts w:hint="eastAsia" w:ascii="宋体" w:hAnsi="宋体" w:cs="宋体"/>
          <w:color w:val="auto"/>
          <w:kern w:val="0"/>
          <w:szCs w:val="21"/>
        </w:rPr>
      </w:pPr>
      <w:r>
        <w:rPr>
          <w:rFonts w:hint="eastAsia" w:ascii="宋体" w:hAnsi="宋体"/>
          <w:bCs/>
          <w:color w:val="auto"/>
          <w:lang w:val="en-US" w:eastAsia="zh-CN"/>
        </w:rPr>
        <w:t>6.2</w:t>
      </w:r>
      <w:r>
        <w:rPr>
          <w:rFonts w:hint="eastAsia" w:ascii="宋体" w:hAnsi="宋体"/>
          <w:bCs/>
          <w:color w:val="auto"/>
        </w:rPr>
        <w:t>电子投标具体操作流程参考《政府采购项目电子交易管理操作指南-供应商》（详见桂林市政府采购网—采购资讯—重要通知）；如遇平台技术问题详询95763</w:t>
      </w:r>
      <w:r>
        <w:rPr>
          <w:rFonts w:hint="eastAsia" w:ascii="宋体" w:hAnsi="宋体" w:cs="宋体"/>
          <w:color w:val="auto"/>
          <w:kern w:val="0"/>
          <w:szCs w:val="21"/>
        </w:rPr>
        <w:t>。</w:t>
      </w:r>
    </w:p>
    <w:p w14:paraId="7BA3F326">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7. 联合体投标要求</w:t>
      </w:r>
    </w:p>
    <w:p w14:paraId="44E9D312">
      <w:pPr>
        <w:tabs>
          <w:tab w:val="left" w:pos="1635"/>
        </w:tabs>
        <w:spacing w:line="360" w:lineRule="exact"/>
        <w:ind w:firstLine="435"/>
        <w:rPr>
          <w:rFonts w:hint="eastAsia" w:ascii="宋体" w:hAnsi="宋体"/>
          <w:color w:val="auto"/>
          <w:szCs w:val="21"/>
        </w:rPr>
      </w:pPr>
      <w:r>
        <w:rPr>
          <w:rFonts w:hint="eastAsia" w:ascii="宋体" w:hAnsi="宋体"/>
          <w:color w:val="auto"/>
          <w:szCs w:val="21"/>
        </w:rPr>
        <w:t>本项目不接受联合体投标。</w:t>
      </w:r>
    </w:p>
    <w:p w14:paraId="3267E22D">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8. 转包与分包</w:t>
      </w:r>
    </w:p>
    <w:p w14:paraId="3D0CEEA6">
      <w:pPr>
        <w:tabs>
          <w:tab w:val="left" w:pos="1635"/>
        </w:tabs>
        <w:spacing w:line="360" w:lineRule="exact"/>
        <w:ind w:firstLine="435"/>
        <w:rPr>
          <w:rFonts w:hint="eastAsia" w:ascii="宋体" w:hAnsi="宋体"/>
          <w:color w:val="auto"/>
          <w:szCs w:val="21"/>
        </w:rPr>
      </w:pPr>
      <w:r>
        <w:rPr>
          <w:rFonts w:hint="eastAsia" w:ascii="宋体" w:hAnsi="宋体"/>
          <w:color w:val="auto"/>
          <w:szCs w:val="21"/>
        </w:rPr>
        <w:t>8.1本项目不允许转包。</w:t>
      </w:r>
    </w:p>
    <w:p w14:paraId="078A7630">
      <w:pPr>
        <w:tabs>
          <w:tab w:val="left" w:pos="1635"/>
        </w:tabs>
        <w:spacing w:line="360" w:lineRule="exact"/>
        <w:ind w:firstLine="435"/>
        <w:rPr>
          <w:rFonts w:hint="eastAsia" w:ascii="宋体" w:hAnsi="宋体"/>
          <w:color w:val="auto"/>
          <w:szCs w:val="21"/>
        </w:rPr>
      </w:pPr>
      <w:r>
        <w:rPr>
          <w:rFonts w:hint="eastAsia" w:ascii="宋体" w:hAnsi="宋体"/>
          <w:color w:val="auto"/>
          <w:szCs w:val="21"/>
        </w:rPr>
        <w:t>8.2本项目不接受分包。</w:t>
      </w:r>
    </w:p>
    <w:p w14:paraId="73C688E8">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9. 特别说明</w:t>
      </w:r>
    </w:p>
    <w:p w14:paraId="784776E9">
      <w:pPr>
        <w:tabs>
          <w:tab w:val="left" w:pos="1635"/>
        </w:tabs>
        <w:spacing w:line="360" w:lineRule="exact"/>
        <w:ind w:firstLine="435"/>
        <w:rPr>
          <w:rFonts w:hint="eastAsia" w:ascii="宋体" w:hAnsi="宋体" w:cs="Arial"/>
          <w:color w:val="auto"/>
          <w:szCs w:val="21"/>
        </w:rPr>
      </w:pPr>
      <w:r>
        <w:rPr>
          <w:rFonts w:hint="eastAsia" w:ascii="宋体" w:hAnsi="宋体"/>
          <w:color w:val="auto"/>
          <w:szCs w:val="21"/>
        </w:rPr>
        <w:t>9.1</w:t>
      </w:r>
      <w:r>
        <w:rPr>
          <w:rFonts w:hint="eastAsia" w:ascii="宋体" w:hAnsi="宋体" w:cs="Arial"/>
          <w:color w:val="auto"/>
          <w:szCs w:val="21"/>
        </w:rPr>
        <w:t>提供相同品牌产品且通过资格审查、符合性审查的不同投标人参加同一合同项下投标的，按一家投标人计算，评审后得分最高的同品牌投标人获得中标人推荐资格；评审得分相同的，评标报价最低的同品牌投标人获得中标人推荐资格，评标报价也相同的，由评标委员会以抽签方式确定中标候选人，其他同品牌投标人不作为中标候选人。</w:t>
      </w:r>
    </w:p>
    <w:p w14:paraId="3D802E2D">
      <w:pPr>
        <w:tabs>
          <w:tab w:val="left" w:pos="1635"/>
        </w:tabs>
        <w:spacing w:line="360" w:lineRule="exact"/>
        <w:ind w:firstLine="435"/>
        <w:rPr>
          <w:rFonts w:hint="eastAsia" w:ascii="宋体" w:hAnsi="宋体" w:cs="Arial"/>
          <w:color w:val="auto"/>
          <w:szCs w:val="21"/>
        </w:rPr>
      </w:pPr>
      <w:r>
        <w:rPr>
          <w:rFonts w:hint="eastAsia" w:ascii="宋体" w:hAnsi="宋体" w:cs="Arial"/>
          <w:color w:val="auto"/>
          <w:szCs w:val="21"/>
        </w:rPr>
        <w:t>非单一产品采购项目，多家投标人提供的核心产品品牌相同的，按前款规定处理</w:t>
      </w:r>
      <w:r>
        <w:rPr>
          <w:rFonts w:ascii="宋体" w:hAnsi="宋体" w:cs="Arial"/>
          <w:color w:val="auto"/>
          <w:szCs w:val="21"/>
        </w:rPr>
        <w:t>。</w:t>
      </w:r>
    </w:p>
    <w:p w14:paraId="37FE88D3">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9.2关联供应商不得参加同一合同项下政府采购活动，否则投标文件将被视为无效：</w:t>
      </w:r>
    </w:p>
    <w:p w14:paraId="1E002653">
      <w:pPr>
        <w:tabs>
          <w:tab w:val="left" w:pos="1635"/>
        </w:tabs>
        <w:spacing w:line="360" w:lineRule="exact"/>
        <w:ind w:firstLine="422" w:firstLineChars="200"/>
        <w:rPr>
          <w:rFonts w:hint="eastAsia" w:ascii="宋体" w:hAnsi="宋体"/>
          <w:b/>
          <w:color w:val="auto"/>
          <w:szCs w:val="21"/>
        </w:rPr>
      </w:pPr>
      <w:r>
        <w:rPr>
          <w:rFonts w:hint="eastAsia" w:ascii="宋体" w:hAnsi="宋体"/>
          <w:b/>
          <w:color w:val="auto"/>
          <w:szCs w:val="21"/>
        </w:rPr>
        <w:t>（1）单位负责人为同一人或者存在直接控股、管理关系的不同供应商，不得参加同一合同项下的政府采购活动。</w:t>
      </w:r>
    </w:p>
    <w:p w14:paraId="4D57E7BF">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（2）为本采购项目提供整体设计、规范编制或者项目管理、监理、检测等服务的供应商，不得再参加本次采购活动。</w:t>
      </w:r>
    </w:p>
    <w:p w14:paraId="7C56AE80">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（3）生产厂商授权给供应商后自己不得参加同一合同项下的政府采购活动。</w:t>
      </w:r>
    </w:p>
    <w:p w14:paraId="5C3E932C">
      <w:pPr>
        <w:tabs>
          <w:tab w:val="left" w:pos="1635"/>
        </w:tabs>
        <w:spacing w:line="360" w:lineRule="exact"/>
        <w:ind w:firstLine="435"/>
        <w:rPr>
          <w:rFonts w:hint="eastAsia" w:ascii="宋体" w:hAnsi="宋体"/>
          <w:color w:val="auto"/>
          <w:szCs w:val="21"/>
        </w:rPr>
      </w:pPr>
      <w:r>
        <w:rPr>
          <w:rFonts w:hint="eastAsia" w:ascii="宋体" w:hAnsi="宋体"/>
          <w:color w:val="auto"/>
          <w:szCs w:val="21"/>
        </w:rPr>
        <w:t>9.3投标人必须仔细阅读招标文件的所有内容，按照招标文件的要求提交投标文件，并对所提供的全部资料的真实性承担法律责任。</w:t>
      </w:r>
    </w:p>
    <w:p w14:paraId="79580836">
      <w:pPr>
        <w:tabs>
          <w:tab w:val="left" w:pos="1635"/>
        </w:tabs>
        <w:spacing w:line="360" w:lineRule="exact"/>
        <w:ind w:firstLine="435"/>
        <w:rPr>
          <w:rFonts w:hint="eastAsia" w:ascii="宋体" w:hAnsi="宋体"/>
          <w:b/>
          <w:color w:val="auto"/>
          <w:szCs w:val="21"/>
        </w:rPr>
      </w:pPr>
      <w:r>
        <w:rPr>
          <w:rFonts w:hint="eastAsia" w:ascii="宋体" w:hAnsi="宋体"/>
          <w:b/>
          <w:color w:val="auto"/>
          <w:szCs w:val="21"/>
        </w:rPr>
        <w:t>9.4投标人在投标活动中提供任何虚假材料，其投标无效，并报监管部门查处；中标后发现的，中标人须依照《中华人民共和国消费者权益保护法》规定赔偿采购人，且民事赔偿并不免除违法投标人的行政与刑事责任。</w:t>
      </w:r>
    </w:p>
    <w:p w14:paraId="6DCAF758">
      <w:pPr>
        <w:tabs>
          <w:tab w:val="left" w:pos="2190"/>
        </w:tabs>
        <w:spacing w:line="360" w:lineRule="exact"/>
        <w:ind w:firstLine="413" w:firstLineChars="196"/>
        <w:rPr>
          <w:rFonts w:hint="eastAsia" w:ascii="宋体" w:hAnsi="宋体"/>
          <w:b/>
          <w:color w:val="auto"/>
          <w:szCs w:val="21"/>
        </w:rPr>
      </w:pPr>
      <w:r>
        <w:rPr>
          <w:rFonts w:hint="eastAsia" w:ascii="宋体" w:hAnsi="宋体"/>
          <w:b/>
          <w:color w:val="auto"/>
          <w:szCs w:val="21"/>
        </w:rPr>
        <w:t>10. 质疑和投诉</w:t>
      </w:r>
      <w:r>
        <w:rPr>
          <w:rFonts w:ascii="宋体" w:hAnsi="宋体"/>
          <w:b/>
          <w:color w:val="auto"/>
          <w:szCs w:val="21"/>
        </w:rPr>
        <w:tab/>
      </w:r>
    </w:p>
    <w:p w14:paraId="110921F4">
      <w:pPr>
        <w:tabs>
          <w:tab w:val="left" w:pos="2190"/>
        </w:tabs>
        <w:spacing w:line="360" w:lineRule="exact"/>
        <w:ind w:firstLine="435"/>
        <w:rPr>
          <w:rFonts w:hint="eastAsia" w:ascii="宋体" w:hAnsi="宋体"/>
          <w:color w:val="auto"/>
          <w:szCs w:val="21"/>
        </w:rPr>
      </w:pPr>
      <w:r>
        <w:rPr>
          <w:rFonts w:hint="eastAsia" w:ascii="宋体" w:hAnsi="宋体"/>
          <w:color w:val="auto"/>
          <w:szCs w:val="21"/>
        </w:rPr>
        <w:t>10.1投标人认为招标文件使自己的合法权益受到损害的，应当在本项目招标公告期限届满之日起七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w:t>
      </w:r>
      <w:r>
        <w:rPr>
          <w:rFonts w:hint="eastAsia" w:ascii="宋体" w:hAnsi="宋体"/>
          <w:b/>
          <w:color w:val="auto"/>
          <w:szCs w:val="21"/>
        </w:rPr>
        <w:t>（“质疑函”格式见附表1）</w:t>
      </w:r>
      <w:r>
        <w:rPr>
          <w:rFonts w:hint="eastAsia" w:ascii="宋体" w:hAnsi="宋体"/>
          <w:color w:val="auto"/>
          <w:szCs w:val="21"/>
        </w:rPr>
        <w:t>。否则，采购代理机构有权拒收。</w:t>
      </w:r>
    </w:p>
    <w:p w14:paraId="5258BFDC">
      <w:pPr>
        <w:tabs>
          <w:tab w:val="left" w:pos="2190"/>
        </w:tabs>
        <w:spacing w:line="360" w:lineRule="exact"/>
        <w:ind w:firstLine="435"/>
        <w:rPr>
          <w:rFonts w:ascii="宋体" w:hAnsi="宋体"/>
          <w:color w:val="auto"/>
          <w:szCs w:val="21"/>
        </w:rPr>
      </w:pPr>
      <w:r>
        <w:rPr>
          <w:rFonts w:hint="eastAsia" w:ascii="宋体" w:hAnsi="宋体"/>
          <w:color w:val="auto"/>
          <w:szCs w:val="21"/>
        </w:rPr>
        <w:t>采购代理机构应认真做好质疑处理工作，对于</w:t>
      </w:r>
      <w:r>
        <w:rPr>
          <w:rFonts w:ascii="宋体" w:hAnsi="宋体"/>
          <w:color w:val="auto"/>
          <w:szCs w:val="21"/>
        </w:rPr>
        <w:t>质疑供应商在法定质疑期内</w:t>
      </w:r>
      <w:r>
        <w:rPr>
          <w:rFonts w:hint="eastAsia" w:ascii="宋体" w:hAnsi="宋体"/>
          <w:color w:val="auto"/>
          <w:szCs w:val="21"/>
        </w:rPr>
        <w:t>提出</w:t>
      </w:r>
      <w:r>
        <w:rPr>
          <w:rFonts w:ascii="宋体" w:hAnsi="宋体"/>
          <w:color w:val="auto"/>
          <w:szCs w:val="21"/>
        </w:rPr>
        <w:t>的质疑函，应当在收到质疑函后7个工作日内作出答复，并以书面形式通知质疑供应商和其他有关供应商。</w:t>
      </w:r>
    </w:p>
    <w:p w14:paraId="0F4D69BE">
      <w:pPr>
        <w:tabs>
          <w:tab w:val="left" w:pos="2190"/>
        </w:tabs>
        <w:spacing w:line="360" w:lineRule="exact"/>
        <w:ind w:firstLine="435"/>
        <w:rPr>
          <w:rFonts w:hint="eastAsia" w:ascii="宋体" w:hAnsi="宋体"/>
          <w:color w:val="auto"/>
          <w:szCs w:val="21"/>
        </w:rPr>
      </w:pPr>
      <w:r>
        <w:rPr>
          <w:rFonts w:ascii="宋体" w:hAnsi="宋体"/>
          <w:color w:val="auto"/>
          <w:szCs w:val="21"/>
        </w:rPr>
        <w:t>投标人在法定质疑期内应一次性提出与项目相关的质疑，投标人在提出与项目相关的质疑前应当做好全面且详细的工作，代理机构</w:t>
      </w:r>
      <w:r>
        <w:rPr>
          <w:rFonts w:hint="eastAsia" w:ascii="宋体" w:hAnsi="宋体"/>
          <w:color w:val="auto"/>
          <w:szCs w:val="21"/>
        </w:rPr>
        <w:t>不再</w:t>
      </w:r>
      <w:r>
        <w:rPr>
          <w:rFonts w:ascii="宋体" w:hAnsi="宋体"/>
          <w:color w:val="auto"/>
          <w:szCs w:val="21"/>
        </w:rPr>
        <w:t>受理投标人针对同一采购程序环节的再次质疑。</w:t>
      </w:r>
    </w:p>
    <w:p w14:paraId="564F5BFA">
      <w:pPr>
        <w:tabs>
          <w:tab w:val="left" w:pos="2190"/>
        </w:tabs>
        <w:spacing w:line="360" w:lineRule="exact"/>
        <w:ind w:firstLine="435"/>
        <w:rPr>
          <w:rFonts w:hint="eastAsia" w:ascii="宋体" w:hAnsi="宋体"/>
          <w:color w:val="auto"/>
          <w:szCs w:val="21"/>
        </w:rPr>
      </w:pPr>
      <w:r>
        <w:rPr>
          <w:rFonts w:hint="eastAsia" w:ascii="宋体" w:hAnsi="宋体"/>
          <w:color w:val="auto"/>
          <w:szCs w:val="21"/>
        </w:rPr>
        <w:t>10.2投标人对采购代理机构的答复不满意或者采购代理机构未在规定的时间内作出答复的，可以在答复期满后十五个工作日内向桂林市财政局投诉</w:t>
      </w:r>
      <w:r>
        <w:rPr>
          <w:rFonts w:hint="eastAsia" w:ascii="宋体" w:hAnsi="宋体"/>
          <w:b/>
          <w:color w:val="auto"/>
          <w:szCs w:val="21"/>
        </w:rPr>
        <w:t>（“投诉书”格式见附表2）</w:t>
      </w:r>
      <w:r>
        <w:rPr>
          <w:rFonts w:hint="eastAsia" w:ascii="宋体" w:hAnsi="宋体"/>
          <w:color w:val="auto"/>
          <w:szCs w:val="21"/>
        </w:rPr>
        <w:t>。</w:t>
      </w:r>
    </w:p>
    <w:p w14:paraId="37089C83">
      <w:pPr>
        <w:tabs>
          <w:tab w:val="left" w:pos="2190"/>
        </w:tabs>
        <w:spacing w:line="360" w:lineRule="exact"/>
        <w:ind w:firstLine="435"/>
        <w:rPr>
          <w:rFonts w:hint="eastAsia" w:ascii="宋体" w:hAnsi="宋体"/>
          <w:color w:val="auto"/>
          <w:szCs w:val="21"/>
        </w:rPr>
      </w:pPr>
      <w:r>
        <w:rPr>
          <w:rFonts w:hint="eastAsia" w:ascii="宋体" w:hAnsi="宋体"/>
          <w:color w:val="auto"/>
          <w:szCs w:val="21"/>
        </w:rPr>
        <w:t>10.3质疑、投诉应当采用书面形式，质疑书、投诉书实行实名制，均应明确阐述招标文件、招标过程或中标结果中使自己合法权益受到损害的实质性内容，并提供必要的证明材料。</w:t>
      </w:r>
    </w:p>
    <w:p w14:paraId="66A9DEEF">
      <w:pPr>
        <w:tabs>
          <w:tab w:val="left" w:pos="2190"/>
        </w:tabs>
        <w:spacing w:line="360" w:lineRule="exact"/>
        <w:ind w:firstLine="435"/>
        <w:rPr>
          <w:rFonts w:ascii="宋体" w:hAnsi="宋体"/>
          <w:color w:val="auto"/>
          <w:szCs w:val="21"/>
        </w:rPr>
      </w:pPr>
      <w:r>
        <w:rPr>
          <w:rFonts w:hint="eastAsia" w:ascii="宋体" w:hAnsi="宋体"/>
          <w:color w:val="auto"/>
          <w:szCs w:val="21"/>
        </w:rPr>
        <w:t>投标人</w:t>
      </w:r>
      <w:r>
        <w:rPr>
          <w:rFonts w:ascii="宋体" w:hAnsi="宋体"/>
          <w:color w:val="auto"/>
          <w:szCs w:val="21"/>
        </w:rPr>
        <w:t>提出质疑应当提交质疑函和必要的证明材料</w:t>
      </w:r>
      <w:r>
        <w:rPr>
          <w:rFonts w:hint="eastAsia" w:ascii="宋体" w:hAnsi="宋体"/>
          <w:color w:val="auto"/>
          <w:szCs w:val="21"/>
        </w:rPr>
        <w:t>，</w:t>
      </w:r>
      <w:r>
        <w:rPr>
          <w:rFonts w:ascii="宋体" w:hAnsi="宋体"/>
          <w:color w:val="auto"/>
          <w:szCs w:val="21"/>
        </w:rPr>
        <w:t>针对同一采购程序环节的质疑</w:t>
      </w:r>
      <w:r>
        <w:rPr>
          <w:rFonts w:hint="eastAsia" w:ascii="宋体" w:hAnsi="宋体"/>
          <w:color w:val="auto"/>
          <w:szCs w:val="21"/>
        </w:rPr>
        <w:t>必须</w:t>
      </w:r>
      <w:r>
        <w:rPr>
          <w:rFonts w:ascii="宋体" w:hAnsi="宋体"/>
          <w:color w:val="auto"/>
          <w:szCs w:val="21"/>
        </w:rPr>
        <w:t>在法定质疑期内一次性提出。质疑函应当包括下列内容：</w:t>
      </w:r>
    </w:p>
    <w:p w14:paraId="1DEA300A">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1</w:t>
      </w:r>
      <w:r>
        <w:rPr>
          <w:rFonts w:ascii="宋体" w:hAnsi="宋体"/>
          <w:color w:val="auto"/>
          <w:szCs w:val="21"/>
        </w:rPr>
        <w:t>）供应商的姓名或者名称、地址、邮编、联系人及联系电话；</w:t>
      </w:r>
    </w:p>
    <w:p w14:paraId="6CFDEE2E">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2</w:t>
      </w:r>
      <w:r>
        <w:rPr>
          <w:rFonts w:ascii="宋体" w:hAnsi="宋体"/>
          <w:color w:val="auto"/>
          <w:szCs w:val="21"/>
        </w:rPr>
        <w:t>）质疑项目的名称、编号；</w:t>
      </w:r>
    </w:p>
    <w:p w14:paraId="7296A90A">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3</w:t>
      </w:r>
      <w:r>
        <w:rPr>
          <w:rFonts w:ascii="宋体" w:hAnsi="宋体"/>
          <w:color w:val="auto"/>
          <w:szCs w:val="21"/>
        </w:rPr>
        <w:t>）具体、明确的质疑事项和与质疑事项相关的请求；</w:t>
      </w:r>
    </w:p>
    <w:p w14:paraId="2D386241">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4</w:t>
      </w:r>
      <w:r>
        <w:rPr>
          <w:rFonts w:ascii="宋体" w:hAnsi="宋体"/>
          <w:color w:val="auto"/>
          <w:szCs w:val="21"/>
        </w:rPr>
        <w:t>）事实依据；</w:t>
      </w:r>
    </w:p>
    <w:p w14:paraId="2DEDDF5C">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5</w:t>
      </w:r>
      <w:r>
        <w:rPr>
          <w:rFonts w:ascii="宋体" w:hAnsi="宋体"/>
          <w:color w:val="auto"/>
          <w:szCs w:val="21"/>
        </w:rPr>
        <w:t>）必要的法律依据；</w:t>
      </w:r>
    </w:p>
    <w:p w14:paraId="38243EB5">
      <w:pPr>
        <w:tabs>
          <w:tab w:val="left" w:pos="2190"/>
        </w:tabs>
        <w:spacing w:line="360" w:lineRule="exact"/>
        <w:ind w:firstLine="435"/>
        <w:rPr>
          <w:rFonts w:ascii="宋体" w:hAnsi="宋体"/>
          <w:color w:val="auto"/>
          <w:szCs w:val="21"/>
        </w:rPr>
      </w:pPr>
      <w:r>
        <w:rPr>
          <w:rFonts w:ascii="宋体" w:hAnsi="宋体"/>
          <w:color w:val="auto"/>
          <w:szCs w:val="21"/>
        </w:rPr>
        <w:t>（</w:t>
      </w:r>
      <w:r>
        <w:rPr>
          <w:rFonts w:hint="eastAsia" w:ascii="宋体" w:hAnsi="宋体"/>
          <w:color w:val="auto"/>
          <w:szCs w:val="21"/>
        </w:rPr>
        <w:t>6</w:t>
      </w:r>
      <w:r>
        <w:rPr>
          <w:rFonts w:ascii="宋体" w:hAnsi="宋体"/>
          <w:color w:val="auto"/>
          <w:szCs w:val="21"/>
        </w:rPr>
        <w:t>）提出质疑的日期。</w:t>
      </w:r>
    </w:p>
    <w:p w14:paraId="3BCFB73F">
      <w:pPr>
        <w:tabs>
          <w:tab w:val="left" w:pos="2190"/>
        </w:tabs>
        <w:spacing w:line="360" w:lineRule="exact"/>
        <w:ind w:firstLine="435"/>
        <w:rPr>
          <w:rFonts w:hint="eastAsia" w:ascii="宋体" w:hAnsi="宋体"/>
          <w:color w:val="auto"/>
          <w:szCs w:val="21"/>
        </w:rPr>
      </w:pPr>
      <w:r>
        <w:rPr>
          <w:rFonts w:ascii="宋体" w:hAnsi="宋体"/>
          <w:color w:val="auto"/>
          <w:szCs w:val="21"/>
        </w:rPr>
        <w:t>供应商为自然人的，应当由本人签字；供应商为法人或者其他组织的，应当由法定代表人、主要负责人，或者其授权代表签字或者盖章，并加盖公章。</w:t>
      </w:r>
    </w:p>
    <w:p w14:paraId="7C2D0588">
      <w:pPr>
        <w:tabs>
          <w:tab w:val="left" w:pos="2190"/>
        </w:tabs>
        <w:spacing w:line="360" w:lineRule="exact"/>
        <w:ind w:firstLine="435"/>
        <w:rPr>
          <w:rFonts w:hint="eastAsia" w:ascii="宋体" w:hAnsi="宋体"/>
          <w:color w:val="auto"/>
          <w:szCs w:val="21"/>
        </w:rPr>
      </w:pPr>
      <w:r>
        <w:rPr>
          <w:rFonts w:hint="eastAsia" w:ascii="宋体" w:hAnsi="宋体"/>
          <w:color w:val="auto"/>
          <w:szCs w:val="21"/>
        </w:rPr>
        <w:t>接收质疑函方式：以书面形式。</w:t>
      </w:r>
    </w:p>
    <w:p w14:paraId="5135E1C4">
      <w:pPr>
        <w:tabs>
          <w:tab w:val="left" w:pos="2190"/>
        </w:tabs>
        <w:spacing w:line="360" w:lineRule="exact"/>
        <w:ind w:firstLine="435"/>
        <w:rPr>
          <w:rFonts w:hint="eastAsia" w:ascii="宋体" w:hAnsi="宋体"/>
          <w:color w:val="auto"/>
          <w:szCs w:val="21"/>
        </w:rPr>
      </w:pPr>
      <w:r>
        <w:rPr>
          <w:rFonts w:hint="eastAsia" w:ascii="宋体" w:hAnsi="宋体"/>
          <w:color w:val="auto"/>
          <w:szCs w:val="21"/>
        </w:rPr>
        <w:t>质疑联系部门及联系方式：</w:t>
      </w:r>
      <w:r>
        <w:rPr>
          <w:rFonts w:hint="eastAsia" w:ascii="宋体" w:hAnsi="宋体"/>
          <w:color w:val="auto"/>
          <w:szCs w:val="21"/>
          <w:lang w:eastAsia="zh-CN"/>
        </w:rPr>
        <w:t>广西邕政采购代理有限公司</w:t>
      </w:r>
      <w:r>
        <w:rPr>
          <w:rFonts w:hint="eastAsia" w:ascii="宋体" w:hAnsi="宋体"/>
          <w:color w:val="auto"/>
          <w:szCs w:val="21"/>
        </w:rPr>
        <w:t>，联系人：</w:t>
      </w:r>
      <w:r>
        <w:rPr>
          <w:rFonts w:hint="eastAsia" w:ascii="宋体" w:hAnsi="宋体"/>
          <w:color w:val="auto"/>
          <w:lang w:eastAsia="zh-CN"/>
        </w:rPr>
        <w:t>黄颖、韦炜</w:t>
      </w:r>
      <w:r>
        <w:rPr>
          <w:rFonts w:hint="eastAsia" w:ascii="宋体" w:hAnsi="宋体"/>
          <w:color w:val="auto"/>
          <w:szCs w:val="21"/>
        </w:rPr>
        <w:t>，</w:t>
      </w:r>
      <w:r>
        <w:rPr>
          <w:rFonts w:ascii="宋体" w:hAnsi="宋体"/>
          <w:color w:val="auto"/>
          <w:szCs w:val="21"/>
        </w:rPr>
        <w:t>联系电话</w:t>
      </w:r>
      <w:r>
        <w:rPr>
          <w:rFonts w:hint="eastAsia" w:ascii="宋体" w:hAnsi="宋体"/>
          <w:color w:val="auto"/>
          <w:szCs w:val="21"/>
        </w:rPr>
        <w:t>：0773-</w:t>
      </w:r>
      <w:r>
        <w:rPr>
          <w:rFonts w:hint="eastAsia" w:ascii="宋体" w:hAnsi="宋体"/>
          <w:color w:val="auto"/>
          <w:szCs w:val="21"/>
          <w:lang w:val="en-US" w:eastAsia="zh-CN"/>
        </w:rPr>
        <w:t>2607356</w:t>
      </w:r>
      <w:r>
        <w:rPr>
          <w:rFonts w:hint="eastAsia" w:ascii="宋体" w:hAnsi="宋体"/>
          <w:color w:val="auto"/>
          <w:szCs w:val="21"/>
        </w:rPr>
        <w:t>。</w:t>
      </w:r>
    </w:p>
    <w:p w14:paraId="576C1C56">
      <w:pPr>
        <w:tabs>
          <w:tab w:val="left" w:pos="2190"/>
        </w:tabs>
        <w:spacing w:line="360" w:lineRule="exact"/>
        <w:ind w:firstLine="435"/>
        <w:rPr>
          <w:rFonts w:hint="eastAsia" w:ascii="宋体" w:hAnsi="宋体" w:cs="宋体"/>
          <w:color w:val="auto"/>
          <w:kern w:val="0"/>
          <w:szCs w:val="21"/>
        </w:rPr>
      </w:pPr>
      <w:r>
        <w:rPr>
          <w:rFonts w:hint="eastAsia" w:ascii="宋体" w:hAnsi="宋体" w:cs="宋体"/>
          <w:color w:val="auto"/>
          <w:kern w:val="0"/>
          <w:szCs w:val="21"/>
        </w:rPr>
        <w:t>通讯地址：</w:t>
      </w:r>
      <w:r>
        <w:rPr>
          <w:rFonts w:hint="eastAsia" w:ascii="宋体" w:hAnsi="宋体" w:cs="宋体"/>
          <w:color w:val="auto"/>
        </w:rPr>
        <w:t>桂林市七星区骖鸾路东侧新建区5号小区合鑫大楼6楼</w:t>
      </w:r>
      <w:r>
        <w:rPr>
          <w:rFonts w:hint="eastAsia" w:ascii="宋体" w:hAnsi="宋体" w:cs="宋体"/>
          <w:color w:val="auto"/>
          <w:kern w:val="0"/>
          <w:szCs w:val="21"/>
        </w:rPr>
        <w:t>。</w:t>
      </w:r>
    </w:p>
    <w:p w14:paraId="6B4D06D9">
      <w:pPr>
        <w:tabs>
          <w:tab w:val="left" w:pos="2190"/>
        </w:tabs>
        <w:spacing w:line="360" w:lineRule="exact"/>
        <w:ind w:firstLine="435"/>
        <w:rPr>
          <w:rFonts w:hint="eastAsia" w:ascii="宋体" w:hAnsi="宋体" w:cs="宋体"/>
          <w:color w:val="auto"/>
          <w:kern w:val="0"/>
          <w:szCs w:val="21"/>
        </w:rPr>
      </w:pPr>
      <w:r>
        <w:rPr>
          <w:rFonts w:hint="eastAsia" w:ascii="宋体" w:hAnsi="宋体" w:cs="宋体"/>
          <w:color w:val="auto"/>
          <w:kern w:val="0"/>
          <w:szCs w:val="21"/>
        </w:rPr>
        <w:t>业务时间：工作日每日上午9时00分到12时00分，下午1</w:t>
      </w:r>
      <w:r>
        <w:rPr>
          <w:rFonts w:hint="eastAsia" w:ascii="宋体" w:hAnsi="宋体" w:cs="宋体"/>
          <w:color w:val="auto"/>
          <w:kern w:val="0"/>
          <w:szCs w:val="21"/>
          <w:lang w:val="en-US" w:eastAsia="zh-CN"/>
        </w:rPr>
        <w:t>5</w:t>
      </w:r>
      <w:r>
        <w:rPr>
          <w:rFonts w:hint="eastAsia" w:ascii="宋体" w:hAnsi="宋体" w:cs="宋体"/>
          <w:color w:val="auto"/>
          <w:kern w:val="0"/>
          <w:szCs w:val="21"/>
        </w:rPr>
        <w:t>时00分到</w:t>
      </w:r>
      <w:r>
        <w:rPr>
          <w:rFonts w:hint="eastAsia" w:ascii="宋体" w:hAnsi="宋体" w:cs="宋体"/>
          <w:color w:val="auto"/>
          <w:kern w:val="0"/>
          <w:szCs w:val="21"/>
          <w:lang w:val="en-US" w:eastAsia="zh-CN"/>
        </w:rPr>
        <w:t>17</w:t>
      </w:r>
      <w:r>
        <w:rPr>
          <w:rFonts w:hint="eastAsia" w:ascii="宋体" w:hAnsi="宋体" w:cs="宋体"/>
          <w:color w:val="auto"/>
          <w:kern w:val="0"/>
          <w:szCs w:val="21"/>
        </w:rPr>
        <w:t>时</w:t>
      </w:r>
      <w:r>
        <w:rPr>
          <w:rFonts w:hint="eastAsia" w:ascii="宋体" w:hAnsi="宋体" w:cs="宋体"/>
          <w:color w:val="auto"/>
          <w:kern w:val="0"/>
          <w:szCs w:val="21"/>
          <w:lang w:val="en-US" w:eastAsia="zh-CN"/>
        </w:rPr>
        <w:t>3</w:t>
      </w:r>
      <w:r>
        <w:rPr>
          <w:rFonts w:hint="eastAsia" w:ascii="宋体" w:hAnsi="宋体" w:cs="宋体"/>
          <w:color w:val="auto"/>
          <w:kern w:val="0"/>
          <w:szCs w:val="21"/>
        </w:rPr>
        <w:t>0分。业务时间以外、双休日和法定节假日不办理业务。</w:t>
      </w:r>
    </w:p>
    <w:p w14:paraId="3EF931B2">
      <w:pPr>
        <w:tabs>
          <w:tab w:val="left" w:pos="2190"/>
        </w:tabs>
        <w:spacing w:line="360" w:lineRule="exact"/>
        <w:ind w:firstLine="435"/>
        <w:jc w:val="center"/>
        <w:rPr>
          <w:rFonts w:hint="eastAsia" w:ascii="宋体" w:hAnsi="宋体"/>
          <w:b/>
          <w:color w:val="auto"/>
          <w:sz w:val="28"/>
          <w:szCs w:val="28"/>
        </w:rPr>
      </w:pPr>
    </w:p>
    <w:p w14:paraId="583DA626">
      <w:pPr>
        <w:tabs>
          <w:tab w:val="left" w:pos="2190"/>
        </w:tabs>
        <w:spacing w:line="360" w:lineRule="exact"/>
        <w:ind w:firstLine="435"/>
        <w:jc w:val="center"/>
        <w:rPr>
          <w:rFonts w:hint="eastAsia" w:ascii="宋体" w:hAnsi="宋体"/>
          <w:b/>
          <w:color w:val="auto"/>
          <w:sz w:val="28"/>
          <w:szCs w:val="28"/>
        </w:rPr>
      </w:pPr>
      <w:r>
        <w:rPr>
          <w:rFonts w:hint="eastAsia" w:ascii="宋体" w:hAnsi="宋体"/>
          <w:b/>
          <w:color w:val="auto"/>
          <w:sz w:val="28"/>
          <w:szCs w:val="28"/>
        </w:rPr>
        <w:t>二、招标文件</w:t>
      </w:r>
    </w:p>
    <w:p w14:paraId="09A08BC7">
      <w:pPr>
        <w:tabs>
          <w:tab w:val="left" w:pos="2190"/>
        </w:tabs>
        <w:spacing w:line="360" w:lineRule="exact"/>
        <w:ind w:firstLine="437"/>
        <w:rPr>
          <w:rFonts w:hint="eastAsia" w:ascii="宋体" w:hAnsi="宋体"/>
          <w:b/>
          <w:color w:val="auto"/>
          <w:szCs w:val="21"/>
        </w:rPr>
      </w:pPr>
      <w:r>
        <w:rPr>
          <w:rFonts w:hint="eastAsia" w:ascii="宋体" w:hAnsi="宋体"/>
          <w:b/>
          <w:color w:val="auto"/>
          <w:szCs w:val="21"/>
        </w:rPr>
        <w:t>11. 招标文件的构成</w:t>
      </w:r>
    </w:p>
    <w:p w14:paraId="4135FE76">
      <w:pPr>
        <w:tabs>
          <w:tab w:val="left" w:pos="2190"/>
        </w:tabs>
        <w:spacing w:line="360" w:lineRule="exact"/>
        <w:ind w:firstLine="437"/>
        <w:rPr>
          <w:rFonts w:hint="eastAsia" w:ascii="宋体" w:hAnsi="宋体"/>
          <w:color w:val="auto"/>
          <w:szCs w:val="21"/>
        </w:rPr>
      </w:pPr>
      <w:r>
        <w:rPr>
          <w:rFonts w:hint="eastAsia" w:ascii="宋体" w:hAnsi="宋体"/>
          <w:color w:val="auto"/>
          <w:szCs w:val="21"/>
        </w:rPr>
        <w:t>（1）招标公告；</w:t>
      </w:r>
    </w:p>
    <w:p w14:paraId="5EB32A0B">
      <w:pPr>
        <w:tabs>
          <w:tab w:val="left" w:pos="2190"/>
        </w:tabs>
        <w:spacing w:line="360" w:lineRule="exact"/>
        <w:ind w:firstLine="437"/>
        <w:rPr>
          <w:rFonts w:hint="eastAsia" w:ascii="宋体" w:hAnsi="宋体"/>
          <w:color w:val="auto"/>
          <w:szCs w:val="21"/>
        </w:rPr>
      </w:pPr>
      <w:r>
        <w:rPr>
          <w:rFonts w:hint="eastAsia" w:ascii="宋体" w:hAnsi="宋体"/>
          <w:color w:val="auto"/>
          <w:szCs w:val="21"/>
        </w:rPr>
        <w:t>（2）投标人须知；</w:t>
      </w:r>
    </w:p>
    <w:p w14:paraId="25F6CC64">
      <w:pPr>
        <w:tabs>
          <w:tab w:val="left" w:pos="2190"/>
        </w:tabs>
        <w:spacing w:line="360" w:lineRule="exact"/>
        <w:ind w:firstLine="437"/>
        <w:rPr>
          <w:rFonts w:hint="eastAsia" w:ascii="宋体" w:hAnsi="宋体"/>
          <w:color w:val="auto"/>
          <w:szCs w:val="21"/>
        </w:rPr>
      </w:pPr>
      <w:r>
        <w:rPr>
          <w:rFonts w:hint="eastAsia" w:ascii="宋体" w:hAnsi="宋体"/>
          <w:color w:val="auto"/>
          <w:szCs w:val="21"/>
        </w:rPr>
        <w:t>（3）采购需求；</w:t>
      </w:r>
    </w:p>
    <w:p w14:paraId="0B0B71F8">
      <w:pPr>
        <w:tabs>
          <w:tab w:val="left" w:pos="2190"/>
        </w:tabs>
        <w:spacing w:line="360" w:lineRule="exact"/>
        <w:ind w:firstLine="437"/>
        <w:rPr>
          <w:rFonts w:hint="eastAsia" w:ascii="宋体" w:hAnsi="宋体"/>
          <w:color w:val="auto"/>
          <w:szCs w:val="21"/>
        </w:rPr>
      </w:pPr>
      <w:r>
        <w:rPr>
          <w:rFonts w:hint="eastAsia" w:ascii="宋体" w:hAnsi="宋体"/>
          <w:color w:val="auto"/>
          <w:szCs w:val="21"/>
        </w:rPr>
        <w:t>（4）评标办法；</w:t>
      </w:r>
    </w:p>
    <w:p w14:paraId="015CE34A">
      <w:pPr>
        <w:tabs>
          <w:tab w:val="left" w:pos="2190"/>
        </w:tabs>
        <w:spacing w:line="360" w:lineRule="exact"/>
        <w:ind w:firstLine="437"/>
        <w:rPr>
          <w:rFonts w:hint="eastAsia" w:ascii="宋体" w:hAnsi="宋体"/>
          <w:color w:val="auto"/>
          <w:szCs w:val="21"/>
        </w:rPr>
      </w:pPr>
      <w:r>
        <w:rPr>
          <w:rFonts w:hint="eastAsia" w:ascii="宋体" w:hAnsi="宋体"/>
          <w:color w:val="auto"/>
          <w:szCs w:val="21"/>
        </w:rPr>
        <w:t>（5）政府采购合同；</w:t>
      </w:r>
    </w:p>
    <w:p w14:paraId="6413EAE9">
      <w:pPr>
        <w:tabs>
          <w:tab w:val="left" w:pos="2190"/>
        </w:tabs>
        <w:spacing w:line="360" w:lineRule="exact"/>
        <w:ind w:firstLine="437"/>
        <w:rPr>
          <w:rFonts w:hint="eastAsia" w:ascii="宋体" w:hAnsi="宋体"/>
          <w:color w:val="auto"/>
          <w:szCs w:val="21"/>
        </w:rPr>
      </w:pPr>
      <w:r>
        <w:rPr>
          <w:rFonts w:hint="eastAsia" w:ascii="宋体" w:hAnsi="宋体"/>
          <w:color w:val="auto"/>
          <w:szCs w:val="21"/>
        </w:rPr>
        <w:t>（6）投标文件（格式）。</w:t>
      </w:r>
    </w:p>
    <w:p w14:paraId="159E299F">
      <w:pPr>
        <w:tabs>
          <w:tab w:val="left" w:pos="2190"/>
        </w:tabs>
        <w:spacing w:line="360" w:lineRule="exact"/>
        <w:ind w:firstLine="437"/>
        <w:rPr>
          <w:rFonts w:hint="eastAsia" w:ascii="宋体" w:hAnsi="宋体"/>
          <w:b/>
          <w:color w:val="auto"/>
          <w:szCs w:val="21"/>
        </w:rPr>
      </w:pPr>
      <w:r>
        <w:rPr>
          <w:rFonts w:hint="eastAsia" w:ascii="宋体" w:hAnsi="宋体"/>
          <w:b/>
          <w:color w:val="auto"/>
          <w:szCs w:val="21"/>
        </w:rPr>
        <w:t>12. 招标文件的澄清与修改</w:t>
      </w:r>
    </w:p>
    <w:p w14:paraId="76C0A70E">
      <w:pPr>
        <w:tabs>
          <w:tab w:val="left" w:pos="2190"/>
        </w:tabs>
        <w:spacing w:line="360" w:lineRule="exact"/>
        <w:ind w:firstLine="437"/>
        <w:rPr>
          <w:rFonts w:hint="eastAsia" w:ascii="宋体" w:hAnsi="宋体"/>
          <w:color w:val="auto"/>
          <w:szCs w:val="21"/>
        </w:rPr>
      </w:pPr>
      <w:r>
        <w:rPr>
          <w:rFonts w:hint="eastAsia" w:ascii="宋体" w:hAnsi="宋体"/>
          <w:color w:val="auto"/>
          <w:szCs w:val="21"/>
        </w:rPr>
        <w:t>12.1投标人必须认真阅读招标文件，发现其中有误或有不合理要求的，投标人必须在在本项目公告期限届满之日起七个工作日内以书面形式要求采购代理机构澄清。</w:t>
      </w:r>
    </w:p>
    <w:p w14:paraId="089E0251">
      <w:pPr>
        <w:tabs>
          <w:tab w:val="left" w:pos="2190"/>
        </w:tabs>
        <w:spacing w:line="360" w:lineRule="exact"/>
        <w:ind w:firstLine="437"/>
        <w:rPr>
          <w:rFonts w:hint="eastAsia" w:ascii="宋体" w:hAnsi="宋体"/>
          <w:color w:val="auto"/>
          <w:szCs w:val="21"/>
        </w:rPr>
      </w:pPr>
      <w:r>
        <w:rPr>
          <w:rFonts w:hint="eastAsia" w:ascii="宋体" w:hAnsi="宋体"/>
          <w:color w:val="auto"/>
          <w:szCs w:val="21"/>
        </w:rPr>
        <w:t>12.2</w:t>
      </w:r>
      <w:r>
        <w:rPr>
          <w:rFonts w:ascii="宋体" w:hAnsi="宋体"/>
          <w:color w:val="auto"/>
          <w:szCs w:val="21"/>
        </w:rPr>
        <w:t>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w:t>
      </w:r>
      <w:r>
        <w:rPr>
          <w:rFonts w:hint="eastAsia" w:ascii="宋体" w:hAnsi="宋体"/>
          <w:color w:val="auto"/>
          <w:szCs w:val="21"/>
        </w:rPr>
        <w:t>在本招标项目招标公告发布的同一媒体上发布更正公告</w:t>
      </w:r>
      <w:r>
        <w:rPr>
          <w:rFonts w:ascii="宋体" w:hAnsi="宋体"/>
          <w:color w:val="auto"/>
          <w:szCs w:val="21"/>
        </w:rPr>
        <w:t>；不足15日的，采购代理机构应当顺延提交投标文件的截止时间。</w:t>
      </w:r>
    </w:p>
    <w:p w14:paraId="14983C20">
      <w:pPr>
        <w:tabs>
          <w:tab w:val="left" w:pos="2190"/>
        </w:tabs>
        <w:spacing w:line="360" w:lineRule="exact"/>
        <w:ind w:firstLine="437"/>
        <w:rPr>
          <w:rFonts w:hint="eastAsia" w:ascii="宋体" w:hAnsi="宋体"/>
          <w:b/>
          <w:color w:val="auto"/>
          <w:szCs w:val="21"/>
        </w:rPr>
      </w:pPr>
      <w:r>
        <w:rPr>
          <w:rFonts w:hint="eastAsia" w:ascii="宋体" w:hAnsi="宋体"/>
          <w:b/>
          <w:color w:val="auto"/>
          <w:szCs w:val="21"/>
        </w:rPr>
        <w:t>12.3投标人应实时关注本项目公告相关网站了解澄清、修改等与项目有关的内容，如因投标人未及时登录本项目公告相关网站了解澄清、修改等与项目有关的内容，从而导致投标无效的，由投标人自行承担责任。</w:t>
      </w:r>
    </w:p>
    <w:p w14:paraId="6EA4AE07">
      <w:pPr>
        <w:tabs>
          <w:tab w:val="left" w:pos="2190"/>
        </w:tabs>
        <w:spacing w:line="360" w:lineRule="exact"/>
        <w:ind w:firstLine="437"/>
        <w:rPr>
          <w:rFonts w:hint="eastAsia" w:ascii="宋体" w:hAnsi="宋体"/>
          <w:color w:val="auto"/>
          <w:szCs w:val="21"/>
        </w:rPr>
      </w:pPr>
      <w:r>
        <w:rPr>
          <w:rFonts w:hint="eastAsia" w:ascii="宋体" w:hAnsi="宋体"/>
          <w:color w:val="auto"/>
          <w:szCs w:val="21"/>
        </w:rPr>
        <w:t>12.4必要的澄清、修改的内容为招标文件的组成部分。当澄清、修改通知就同一内容的表述不一致时，以最后发出的书面文件为准。</w:t>
      </w:r>
    </w:p>
    <w:p w14:paraId="50F42E97">
      <w:pPr>
        <w:tabs>
          <w:tab w:val="left" w:pos="2190"/>
        </w:tabs>
        <w:spacing w:line="360" w:lineRule="exact"/>
        <w:ind w:firstLine="437"/>
        <w:rPr>
          <w:rFonts w:hint="eastAsia" w:ascii="宋体" w:hAnsi="宋体"/>
          <w:color w:val="auto"/>
          <w:szCs w:val="21"/>
        </w:rPr>
      </w:pPr>
      <w:r>
        <w:rPr>
          <w:rFonts w:hint="eastAsia" w:ascii="宋体" w:hAnsi="宋体"/>
          <w:color w:val="auto"/>
          <w:szCs w:val="21"/>
        </w:rPr>
        <w:t>12.5招标文件的澄清、修改都应该通过采购代理机构以法定形式发布，采购人非通过本机构，不得擅自澄清、修改招标文件。</w:t>
      </w:r>
    </w:p>
    <w:p w14:paraId="700E23D6">
      <w:pPr>
        <w:tabs>
          <w:tab w:val="left" w:pos="2190"/>
        </w:tabs>
        <w:spacing w:line="360" w:lineRule="exact"/>
        <w:ind w:firstLine="437"/>
        <w:rPr>
          <w:rFonts w:hint="eastAsia" w:ascii="宋体" w:hAnsi="宋体"/>
          <w:color w:val="auto"/>
          <w:szCs w:val="21"/>
        </w:rPr>
      </w:pPr>
      <w:r>
        <w:rPr>
          <w:rFonts w:hint="eastAsia" w:ascii="宋体" w:hAnsi="宋体"/>
          <w:color w:val="auto"/>
          <w:szCs w:val="21"/>
        </w:rPr>
        <w:t>12.6采购人或者采购代理机构</w:t>
      </w:r>
      <w:r>
        <w:rPr>
          <w:rFonts w:hint="eastAsia" w:ascii="宋体" w:hAnsi="宋体"/>
          <w:color w:val="auto"/>
        </w:rPr>
        <w:t>可以视采购具体情况，延长投标截止时间和开标时间，并在</w:t>
      </w:r>
      <w:r>
        <w:rPr>
          <w:rFonts w:hint="eastAsia" w:ascii="宋体" w:hAnsi="宋体"/>
          <w:color w:val="auto"/>
          <w:szCs w:val="21"/>
        </w:rPr>
        <w:t>本项目招标公告发布的同一媒体上发布变更公告。</w:t>
      </w:r>
    </w:p>
    <w:p w14:paraId="431300B7">
      <w:pPr>
        <w:tabs>
          <w:tab w:val="left" w:pos="2190"/>
        </w:tabs>
        <w:spacing w:line="360" w:lineRule="exact"/>
        <w:ind w:firstLine="435"/>
        <w:rPr>
          <w:rFonts w:hint="eastAsia" w:ascii="宋体" w:hAnsi="宋体"/>
          <w:color w:val="auto"/>
          <w:szCs w:val="21"/>
        </w:rPr>
      </w:pPr>
    </w:p>
    <w:p w14:paraId="6578BF29">
      <w:pPr>
        <w:tabs>
          <w:tab w:val="left" w:pos="2190"/>
        </w:tabs>
        <w:spacing w:line="360" w:lineRule="exact"/>
        <w:ind w:firstLine="435"/>
        <w:jc w:val="center"/>
        <w:rPr>
          <w:rFonts w:hint="eastAsia" w:ascii="宋体" w:hAnsi="宋体"/>
          <w:b/>
          <w:color w:val="auto"/>
          <w:sz w:val="28"/>
          <w:szCs w:val="28"/>
        </w:rPr>
      </w:pPr>
      <w:r>
        <w:rPr>
          <w:rFonts w:hint="eastAsia" w:ascii="宋体" w:hAnsi="宋体"/>
          <w:b/>
          <w:color w:val="auto"/>
          <w:sz w:val="28"/>
          <w:szCs w:val="28"/>
        </w:rPr>
        <w:t>三、投标文件的编制</w:t>
      </w:r>
    </w:p>
    <w:p w14:paraId="0B1AB0F7">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13. 投标文件的组成及要求</w:t>
      </w:r>
    </w:p>
    <w:p w14:paraId="7FCA0093">
      <w:pPr>
        <w:tabs>
          <w:tab w:val="left" w:pos="2190"/>
        </w:tabs>
        <w:spacing w:line="360" w:lineRule="exact"/>
        <w:ind w:firstLine="435"/>
        <w:rPr>
          <w:rFonts w:hint="eastAsia" w:ascii="宋体" w:hAnsi="宋体"/>
          <w:b/>
          <w:color w:val="auto"/>
          <w:szCs w:val="21"/>
        </w:rPr>
      </w:pPr>
      <w:r>
        <w:rPr>
          <w:rFonts w:hint="eastAsia" w:ascii="宋体" w:hAnsi="宋体"/>
          <w:b/>
          <w:color w:val="auto"/>
          <w:szCs w:val="21"/>
        </w:rPr>
        <w:t>13.1投标文件组成【格式见第六章“投标文件（格式）”】</w:t>
      </w:r>
    </w:p>
    <w:p w14:paraId="1E91B64A">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13.1.1资格性响应证明材料：</w:t>
      </w:r>
    </w:p>
    <w:p w14:paraId="24708256">
      <w:pPr>
        <w:tabs>
          <w:tab w:val="left" w:pos="1305"/>
        </w:tabs>
        <w:spacing w:line="360" w:lineRule="exact"/>
        <w:ind w:firstLine="420" w:firstLineChars="200"/>
        <w:rPr>
          <w:rFonts w:hint="eastAsia" w:ascii="宋体" w:hAnsi="宋体"/>
          <w:b/>
          <w:color w:val="auto"/>
          <w:szCs w:val="21"/>
        </w:rPr>
      </w:pPr>
      <w:r>
        <w:rPr>
          <w:rFonts w:hint="eastAsia" w:ascii="宋体" w:hAnsi="宋体"/>
          <w:color w:val="auto"/>
          <w:szCs w:val="21"/>
        </w:rPr>
        <w:t>（1）投标人相应的法定代表人身份证正反面复印件</w:t>
      </w:r>
      <w:r>
        <w:rPr>
          <w:rFonts w:hint="eastAsia" w:ascii="宋体" w:hAnsi="宋体"/>
          <w:b/>
          <w:color w:val="auto"/>
          <w:szCs w:val="21"/>
        </w:rPr>
        <w:t>（必须提供）；</w:t>
      </w:r>
    </w:p>
    <w:p w14:paraId="3982D485">
      <w:pPr>
        <w:tabs>
          <w:tab w:val="left" w:pos="1305"/>
        </w:tabs>
        <w:spacing w:line="360" w:lineRule="exact"/>
        <w:ind w:firstLine="420" w:firstLineChars="200"/>
        <w:rPr>
          <w:rFonts w:hint="eastAsia" w:ascii="宋体" w:hAnsi="宋体"/>
          <w:b/>
          <w:color w:val="auto"/>
        </w:rPr>
      </w:pPr>
      <w:r>
        <w:rPr>
          <w:rFonts w:hint="eastAsia" w:ascii="宋体" w:hAnsi="宋体"/>
          <w:color w:val="auto"/>
          <w:szCs w:val="21"/>
        </w:rPr>
        <w:t>（2）</w:t>
      </w:r>
      <w:r>
        <w:rPr>
          <w:rFonts w:hint="eastAsia" w:ascii="宋体" w:hAnsi="宋体"/>
          <w:color w:val="auto"/>
        </w:rPr>
        <w:t>投标人的授权委托书、委托代理人身份证正反面复印件以及由县级以上（含县级）社会保险经办机构出具的投标人为委托代理人交纳的202</w:t>
      </w:r>
      <w:r>
        <w:rPr>
          <w:rFonts w:ascii="宋体" w:hAnsi="宋体"/>
          <w:color w:val="auto"/>
        </w:rPr>
        <w:t>5</w:t>
      </w:r>
      <w:r>
        <w:rPr>
          <w:rFonts w:hint="eastAsia" w:ascii="宋体" w:hAnsi="宋体"/>
          <w:color w:val="auto"/>
        </w:rPr>
        <w:t>年以来任意一个月社保证明复印件</w:t>
      </w:r>
      <w:r>
        <w:rPr>
          <w:rFonts w:hint="eastAsia" w:ascii="宋体" w:hAnsi="宋体"/>
          <w:b/>
          <w:color w:val="auto"/>
        </w:rPr>
        <w:t>（委托代理时，必须提供）；</w:t>
      </w:r>
    </w:p>
    <w:p w14:paraId="25C0867B">
      <w:pPr>
        <w:autoSpaceDE w:val="0"/>
        <w:autoSpaceDN w:val="0"/>
        <w:snapToGrid w:val="0"/>
        <w:spacing w:line="360" w:lineRule="exact"/>
        <w:ind w:firstLine="411" w:firstLineChars="196"/>
        <w:jc w:val="left"/>
        <w:rPr>
          <w:rFonts w:hint="eastAsia" w:ascii="宋体" w:hAnsi="宋体"/>
          <w:color w:val="auto"/>
          <w:szCs w:val="21"/>
        </w:rPr>
      </w:pPr>
      <w:r>
        <w:rPr>
          <w:rFonts w:hint="eastAsia" w:ascii="宋体" w:hAnsi="宋体"/>
          <w:color w:val="auto"/>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ascii="宋体" w:hAnsi="宋体"/>
          <w:color w:val="auto"/>
        </w:rPr>
        <w:t>5</w:t>
      </w:r>
      <w:r>
        <w:rPr>
          <w:rFonts w:hint="eastAsia" w:ascii="宋体" w:hAnsi="宋体"/>
          <w:color w:val="auto"/>
        </w:rPr>
        <w:t>年以来任意一个月社保证明复印件</w:t>
      </w:r>
      <w:r>
        <w:rPr>
          <w:rFonts w:hint="eastAsia" w:ascii="宋体" w:hAnsi="宋体"/>
          <w:b/>
          <w:color w:val="auto"/>
        </w:rPr>
        <w:t>。</w:t>
      </w:r>
    </w:p>
    <w:p w14:paraId="51B39FA7">
      <w:pPr>
        <w:tabs>
          <w:tab w:val="left" w:pos="1305"/>
        </w:tabs>
        <w:spacing w:line="360" w:lineRule="exact"/>
        <w:ind w:firstLine="420" w:firstLineChars="200"/>
        <w:rPr>
          <w:rFonts w:hint="eastAsia" w:ascii="宋体" w:hAnsi="宋体"/>
          <w:b/>
          <w:color w:val="auto"/>
          <w:szCs w:val="21"/>
        </w:rPr>
      </w:pPr>
      <w:r>
        <w:rPr>
          <w:rFonts w:hint="eastAsia" w:ascii="宋体" w:hAnsi="宋体"/>
          <w:color w:val="auto"/>
          <w:szCs w:val="21"/>
        </w:rPr>
        <w:t>（3）投标人的法人或者其他组织营业执照等证明文件复印件</w:t>
      </w:r>
      <w:r>
        <w:rPr>
          <w:rFonts w:hint="eastAsia" w:ascii="宋体" w:hAnsi="宋体"/>
          <w:b/>
          <w:color w:val="auto"/>
          <w:szCs w:val="21"/>
        </w:rPr>
        <w:t>（必须提供，自然人除外）；</w:t>
      </w:r>
    </w:p>
    <w:p w14:paraId="38ADCCBC">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w:t>
      </w:r>
      <w:r>
        <w:rPr>
          <w:rFonts w:hint="eastAsia" w:ascii="宋体" w:hAnsi="宋体" w:cs="宋体"/>
          <w:color w:val="auto"/>
          <w:szCs w:val="21"/>
        </w:rPr>
        <w:t>③分公司参加投标的，应当取得总公司授权，并提供总公司的授权文件（加盖总公司公章）。</w:t>
      </w:r>
    </w:p>
    <w:p w14:paraId="7A011605">
      <w:pPr>
        <w:tabs>
          <w:tab w:val="left" w:pos="1305"/>
        </w:tabs>
        <w:spacing w:line="360" w:lineRule="exact"/>
        <w:ind w:firstLine="420" w:firstLineChars="200"/>
        <w:rPr>
          <w:rFonts w:hint="eastAsia" w:ascii="宋体" w:hAnsi="宋体" w:cs="宋体"/>
          <w:color w:val="auto"/>
          <w:szCs w:val="21"/>
        </w:rPr>
      </w:pPr>
      <w:r>
        <w:rPr>
          <w:rFonts w:hint="eastAsia" w:ascii="宋体" w:hAnsi="宋体"/>
          <w:color w:val="auto"/>
        </w:rPr>
        <w:t>（4）</w:t>
      </w:r>
      <w:r>
        <w:rPr>
          <w:rFonts w:hint="eastAsia" w:ascii="宋体" w:hAnsi="宋体" w:cs="宋体"/>
          <w:color w:val="auto"/>
          <w:szCs w:val="21"/>
        </w:rPr>
        <w:t>总公司授权分公司参与投标的授权书原件扫描件</w:t>
      </w:r>
      <w:r>
        <w:rPr>
          <w:rFonts w:hint="eastAsia" w:ascii="宋体" w:hAnsi="宋体" w:cs="宋体"/>
          <w:b/>
          <w:color w:val="auto"/>
          <w:szCs w:val="21"/>
        </w:rPr>
        <w:t>（分公司参与投标时必须提供）</w:t>
      </w:r>
      <w:r>
        <w:rPr>
          <w:rFonts w:hint="eastAsia" w:ascii="宋体" w:hAnsi="宋体"/>
          <w:b/>
          <w:color w:val="auto"/>
        </w:rPr>
        <w:t>；</w:t>
      </w:r>
    </w:p>
    <w:p w14:paraId="049F4F9D">
      <w:pPr>
        <w:tabs>
          <w:tab w:val="left" w:pos="1305"/>
        </w:tabs>
        <w:spacing w:line="360" w:lineRule="exact"/>
        <w:ind w:firstLine="420" w:firstLineChars="200"/>
        <w:rPr>
          <w:rFonts w:hint="eastAsia" w:ascii="宋体" w:hAnsi="宋体"/>
          <w:color w:val="auto"/>
        </w:rPr>
      </w:pPr>
      <w:r>
        <w:rPr>
          <w:rFonts w:hint="eastAsia" w:ascii="宋体" w:hAnsi="宋体"/>
          <w:color w:val="auto"/>
        </w:rPr>
        <w:t>（5</w:t>
      </w:r>
      <w:r>
        <w:rPr>
          <w:rFonts w:hint="eastAsia" w:ascii="宋体" w:hAnsi="宋体"/>
          <w:color w:val="auto"/>
          <w:szCs w:val="21"/>
        </w:rPr>
        <w:t>）投标人2023年度以来任意一个年度内的财务状况报告（或202</w:t>
      </w:r>
      <w:r>
        <w:rPr>
          <w:rFonts w:ascii="宋体" w:hAnsi="宋体"/>
          <w:color w:val="auto"/>
          <w:szCs w:val="21"/>
        </w:rPr>
        <w:t>5</w:t>
      </w:r>
      <w:r>
        <w:rPr>
          <w:rFonts w:hint="eastAsia" w:ascii="宋体" w:hAnsi="宋体"/>
          <w:color w:val="auto"/>
          <w:szCs w:val="21"/>
        </w:rPr>
        <w:t>年以来银行出具的资信证明或202</w:t>
      </w:r>
      <w:r>
        <w:rPr>
          <w:rFonts w:ascii="宋体" w:hAnsi="宋体"/>
          <w:color w:val="auto"/>
          <w:szCs w:val="21"/>
        </w:rPr>
        <w:t>5</w:t>
      </w:r>
      <w:r>
        <w:rPr>
          <w:rFonts w:hint="eastAsia" w:ascii="宋体" w:hAnsi="宋体"/>
          <w:color w:val="auto"/>
          <w:szCs w:val="21"/>
        </w:rPr>
        <w:t>年以来中国人民银行征信中心出具的信用报告）</w:t>
      </w:r>
      <w:r>
        <w:rPr>
          <w:rFonts w:hint="eastAsia" w:ascii="宋体" w:hAnsi="宋体"/>
          <w:b/>
          <w:color w:val="auto"/>
        </w:rPr>
        <w:t>（必须提供）；</w:t>
      </w:r>
    </w:p>
    <w:p w14:paraId="5938E8C2">
      <w:pPr>
        <w:tabs>
          <w:tab w:val="left" w:pos="1305"/>
        </w:tabs>
        <w:spacing w:line="360" w:lineRule="exact"/>
        <w:ind w:firstLine="420" w:firstLineChars="200"/>
        <w:rPr>
          <w:rFonts w:hint="eastAsia" w:ascii="宋体" w:hAnsi="宋体"/>
          <w:color w:val="auto"/>
          <w:szCs w:val="21"/>
        </w:rPr>
      </w:pPr>
      <w:r>
        <w:rPr>
          <w:rFonts w:hint="eastAsia" w:ascii="宋体" w:hAnsi="宋体"/>
          <w:color w:val="auto"/>
        </w:rPr>
        <w:t>（6</w:t>
      </w:r>
      <w:r>
        <w:rPr>
          <w:rFonts w:hint="eastAsia" w:ascii="宋体" w:hAnsi="宋体"/>
          <w:color w:val="auto"/>
          <w:szCs w:val="21"/>
        </w:rPr>
        <w:t>）</w:t>
      </w:r>
      <w:r>
        <w:rPr>
          <w:rFonts w:hint="eastAsia" w:ascii="宋体" w:hAnsi="宋体"/>
          <w:color w:val="auto"/>
        </w:rPr>
        <w:t>投标人202</w:t>
      </w:r>
      <w:r>
        <w:rPr>
          <w:rFonts w:ascii="宋体" w:hAnsi="宋体"/>
          <w:color w:val="auto"/>
        </w:rPr>
        <w:t>5</w:t>
      </w:r>
      <w:r>
        <w:rPr>
          <w:rFonts w:hint="eastAsia" w:ascii="宋体" w:hAnsi="宋体"/>
          <w:color w:val="auto"/>
        </w:rPr>
        <w:t>年以来任意一个月依法缴纳税收的相关材料复印件</w:t>
      </w:r>
      <w:r>
        <w:rPr>
          <w:rFonts w:hint="eastAsia" w:ascii="宋体" w:hAnsi="宋体"/>
          <w:b/>
          <w:color w:val="auto"/>
        </w:rPr>
        <w:t>（必须提供）；</w:t>
      </w:r>
    </w:p>
    <w:p w14:paraId="22850604">
      <w:pPr>
        <w:snapToGrid w:val="0"/>
        <w:spacing w:line="360" w:lineRule="exact"/>
        <w:ind w:firstLine="415" w:firstLineChars="198"/>
        <w:jc w:val="left"/>
        <w:rPr>
          <w:rFonts w:hint="eastAsia" w:ascii="宋体" w:hAnsi="宋体"/>
          <w:b/>
          <w:color w:val="auto"/>
          <w:szCs w:val="21"/>
        </w:rPr>
      </w:pPr>
      <w:r>
        <w:rPr>
          <w:rFonts w:hint="eastAsia" w:ascii="宋体" w:hAnsi="宋体"/>
          <w:color w:val="auto"/>
          <w:szCs w:val="21"/>
        </w:rPr>
        <w:t>（7）投标人参加政府采购活动前3年内在经营活动中没有重大违法记录及有关信用信息的书面声明</w:t>
      </w:r>
      <w:r>
        <w:rPr>
          <w:rFonts w:hint="eastAsia" w:ascii="宋体" w:hAnsi="宋体"/>
          <w:b/>
          <w:color w:val="auto"/>
          <w:szCs w:val="21"/>
        </w:rPr>
        <w:t>（必须提供）；</w:t>
      </w:r>
    </w:p>
    <w:p w14:paraId="2ACB9B20">
      <w:pPr>
        <w:tabs>
          <w:tab w:val="left" w:pos="1305"/>
        </w:tabs>
        <w:spacing w:line="360" w:lineRule="exact"/>
        <w:ind w:firstLine="420" w:firstLineChars="200"/>
        <w:rPr>
          <w:rFonts w:hint="eastAsia" w:ascii="宋体" w:hAnsi="宋体"/>
          <w:b/>
          <w:color w:val="auto"/>
          <w:szCs w:val="21"/>
        </w:rPr>
      </w:pPr>
      <w:r>
        <w:rPr>
          <w:rFonts w:hint="eastAsia" w:ascii="宋体" w:hAnsi="宋体"/>
          <w:color w:val="auto"/>
          <w:szCs w:val="21"/>
        </w:rPr>
        <w:t>（8）投标人参加本项目无围标串标行为的承诺函</w:t>
      </w:r>
      <w:r>
        <w:rPr>
          <w:rFonts w:hint="eastAsia" w:ascii="宋体" w:hAnsi="宋体"/>
          <w:b/>
          <w:color w:val="auto"/>
          <w:szCs w:val="21"/>
        </w:rPr>
        <w:t>（必须提供）。</w:t>
      </w:r>
    </w:p>
    <w:p w14:paraId="78807A18">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13.1.</w:t>
      </w:r>
      <w:r>
        <w:rPr>
          <w:rFonts w:hint="eastAsia" w:ascii="宋体" w:hAnsi="宋体"/>
          <w:b/>
          <w:color w:val="auto"/>
          <w:szCs w:val="21"/>
          <w:lang w:val="en-US" w:eastAsia="zh-CN"/>
        </w:rPr>
        <w:t>2</w:t>
      </w:r>
      <w:r>
        <w:rPr>
          <w:rFonts w:hint="eastAsia" w:ascii="宋体" w:hAnsi="宋体"/>
          <w:b/>
          <w:color w:val="auto"/>
          <w:szCs w:val="21"/>
        </w:rPr>
        <w:t>商务、技术性响应证明材料：</w:t>
      </w:r>
    </w:p>
    <w:p w14:paraId="24B4CB8F">
      <w:pPr>
        <w:tabs>
          <w:tab w:val="left" w:pos="1305"/>
        </w:tabs>
        <w:spacing w:line="360" w:lineRule="exact"/>
        <w:ind w:left="420"/>
        <w:rPr>
          <w:rFonts w:hint="eastAsia" w:ascii="宋体" w:hAnsi="宋体"/>
          <w:color w:val="auto"/>
          <w:szCs w:val="21"/>
        </w:rPr>
      </w:pPr>
      <w:r>
        <w:rPr>
          <w:rFonts w:hint="eastAsia" w:ascii="宋体" w:hAnsi="宋体"/>
          <w:color w:val="auto"/>
          <w:szCs w:val="21"/>
        </w:rPr>
        <w:t>（1）投标函</w:t>
      </w:r>
      <w:r>
        <w:rPr>
          <w:rFonts w:hint="eastAsia" w:ascii="宋体" w:hAnsi="宋体"/>
          <w:b/>
          <w:color w:val="auto"/>
          <w:szCs w:val="21"/>
        </w:rPr>
        <w:t>（必须提供）；</w:t>
      </w:r>
    </w:p>
    <w:p w14:paraId="5D865C41">
      <w:pPr>
        <w:tabs>
          <w:tab w:val="left" w:pos="1305"/>
        </w:tabs>
        <w:spacing w:line="360" w:lineRule="exact"/>
        <w:ind w:left="420"/>
        <w:rPr>
          <w:rFonts w:hint="eastAsia" w:eastAsia="宋体"/>
          <w:color w:val="auto"/>
          <w:lang w:eastAsia="zh-CN"/>
        </w:rPr>
      </w:pPr>
      <w:r>
        <w:rPr>
          <w:rFonts w:hint="eastAsia" w:ascii="宋体" w:hAnsi="宋体"/>
          <w:color w:val="auto"/>
          <w:szCs w:val="21"/>
        </w:rPr>
        <w:t>（2）投标报价表</w:t>
      </w:r>
      <w:r>
        <w:rPr>
          <w:rFonts w:hint="eastAsia" w:ascii="宋体" w:hAnsi="宋体"/>
          <w:b/>
          <w:color w:val="auto"/>
          <w:szCs w:val="21"/>
        </w:rPr>
        <w:t>（必须提供）</w:t>
      </w:r>
      <w:r>
        <w:rPr>
          <w:rFonts w:hint="eastAsia" w:ascii="宋体" w:hAnsi="宋体"/>
          <w:b/>
          <w:color w:val="auto"/>
          <w:szCs w:val="21"/>
          <w:lang w:eastAsia="zh-CN"/>
        </w:rPr>
        <w:t>；</w:t>
      </w:r>
    </w:p>
    <w:p w14:paraId="501E69CD">
      <w:pPr>
        <w:tabs>
          <w:tab w:val="left" w:pos="1305"/>
        </w:tabs>
        <w:spacing w:line="360" w:lineRule="exact"/>
        <w:ind w:firstLine="420" w:firstLineChars="200"/>
        <w:rPr>
          <w:rFonts w:hint="eastAsia" w:ascii="宋体" w:hAnsi="宋体"/>
          <w:b/>
          <w:color w:val="auto"/>
          <w:szCs w:val="21"/>
        </w:rPr>
      </w:pPr>
      <w:r>
        <w:rPr>
          <w:rFonts w:hint="eastAsia" w:ascii="宋体" w:hAnsi="宋体"/>
          <w:color w:val="auto"/>
          <w:szCs w:val="21"/>
        </w:rPr>
        <w:t>（</w:t>
      </w:r>
      <w:r>
        <w:rPr>
          <w:rFonts w:hint="eastAsia" w:ascii="宋体" w:hAnsi="宋体"/>
          <w:color w:val="auto"/>
          <w:szCs w:val="21"/>
          <w:lang w:val="en-US" w:eastAsia="zh-CN"/>
        </w:rPr>
        <w:t>3</w:t>
      </w:r>
      <w:r>
        <w:rPr>
          <w:rFonts w:hint="eastAsia" w:ascii="宋体" w:hAnsi="宋体"/>
          <w:color w:val="auto"/>
          <w:szCs w:val="21"/>
        </w:rPr>
        <w:t>）技术响应表</w:t>
      </w:r>
      <w:r>
        <w:rPr>
          <w:rFonts w:hint="eastAsia" w:ascii="宋体" w:hAnsi="宋体"/>
          <w:b/>
          <w:color w:val="auto"/>
          <w:szCs w:val="21"/>
        </w:rPr>
        <w:t>（必须提供）；</w:t>
      </w:r>
    </w:p>
    <w:p w14:paraId="3B42B256">
      <w:pPr>
        <w:tabs>
          <w:tab w:val="left" w:pos="1305"/>
        </w:tabs>
        <w:spacing w:line="360" w:lineRule="exact"/>
        <w:ind w:firstLine="420" w:firstLineChars="200"/>
        <w:rPr>
          <w:rFonts w:hint="eastAsia" w:ascii="宋体" w:hAnsi="宋体"/>
          <w:b/>
          <w:color w:val="auto"/>
          <w:szCs w:val="21"/>
        </w:rPr>
      </w:pPr>
      <w:r>
        <w:rPr>
          <w:rFonts w:hint="eastAsia" w:ascii="宋体" w:hAnsi="宋体"/>
          <w:color w:val="auto"/>
          <w:szCs w:val="21"/>
        </w:rPr>
        <w:t>（</w:t>
      </w:r>
      <w:r>
        <w:rPr>
          <w:rFonts w:hint="eastAsia" w:ascii="宋体" w:hAnsi="宋体"/>
          <w:color w:val="auto"/>
          <w:szCs w:val="21"/>
          <w:lang w:val="en-US" w:eastAsia="zh-CN"/>
        </w:rPr>
        <w:t>4</w:t>
      </w:r>
      <w:r>
        <w:rPr>
          <w:rFonts w:hint="eastAsia" w:ascii="宋体" w:hAnsi="宋体"/>
          <w:color w:val="auto"/>
          <w:szCs w:val="21"/>
        </w:rPr>
        <w:t>）商务响应表</w:t>
      </w:r>
      <w:r>
        <w:rPr>
          <w:rFonts w:hint="eastAsia" w:ascii="宋体" w:hAnsi="宋体"/>
          <w:b/>
          <w:color w:val="auto"/>
          <w:szCs w:val="21"/>
        </w:rPr>
        <w:t>（必须提供）；</w:t>
      </w:r>
    </w:p>
    <w:p w14:paraId="7D1D56FC">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5</w:t>
      </w:r>
      <w:r>
        <w:rPr>
          <w:rFonts w:hint="eastAsia" w:ascii="宋体" w:hAnsi="宋体"/>
          <w:color w:val="auto"/>
          <w:szCs w:val="21"/>
        </w:rPr>
        <w:t>）售后服务方案</w:t>
      </w:r>
      <w:r>
        <w:rPr>
          <w:rFonts w:hint="eastAsia" w:ascii="宋体" w:hAnsi="宋体"/>
          <w:b/>
          <w:color w:val="auto"/>
          <w:szCs w:val="21"/>
        </w:rPr>
        <w:t>（必须提供）；</w:t>
      </w:r>
    </w:p>
    <w:p w14:paraId="1791093A">
      <w:pPr>
        <w:tabs>
          <w:tab w:val="left" w:pos="1305"/>
        </w:tabs>
        <w:spacing w:line="340" w:lineRule="exact"/>
        <w:ind w:firstLine="420" w:firstLineChars="200"/>
        <w:rPr>
          <w:rFonts w:hint="eastAsia" w:ascii="宋体" w:hAnsi="宋体"/>
          <w:b/>
          <w:color w:val="auto"/>
          <w:szCs w:val="21"/>
        </w:rPr>
      </w:pPr>
      <w:r>
        <w:rPr>
          <w:rFonts w:hint="eastAsia" w:ascii="宋体" w:hAnsi="宋体"/>
          <w:color w:val="auto"/>
          <w:szCs w:val="21"/>
        </w:rPr>
        <w:t>（</w:t>
      </w:r>
      <w:r>
        <w:rPr>
          <w:rFonts w:hint="eastAsia" w:ascii="宋体" w:hAnsi="宋体"/>
          <w:color w:val="auto"/>
          <w:szCs w:val="21"/>
          <w:lang w:val="en-US" w:eastAsia="zh-CN"/>
        </w:rPr>
        <w:t>6</w:t>
      </w:r>
      <w:r>
        <w:rPr>
          <w:rFonts w:hint="eastAsia" w:ascii="宋体" w:hAnsi="宋体"/>
          <w:color w:val="auto"/>
          <w:szCs w:val="21"/>
        </w:rPr>
        <w:t>）</w:t>
      </w:r>
      <w:r>
        <w:rPr>
          <w:rFonts w:hint="eastAsia" w:ascii="宋体" w:hAnsi="宋体"/>
          <w:color w:val="auto"/>
          <w:szCs w:val="21"/>
          <w:lang w:eastAsia="zh-CN"/>
        </w:rPr>
        <w:t>项目</w:t>
      </w:r>
      <w:r>
        <w:rPr>
          <w:rFonts w:hint="eastAsia" w:ascii="宋体" w:hAnsi="宋体"/>
          <w:color w:val="auto"/>
          <w:szCs w:val="21"/>
        </w:rPr>
        <w:t>实施方案</w:t>
      </w:r>
      <w:r>
        <w:rPr>
          <w:rFonts w:hint="eastAsia" w:hAnsi="宋体"/>
          <w:b/>
          <w:color w:val="auto"/>
          <w:szCs w:val="21"/>
        </w:rPr>
        <w:t>（</w:t>
      </w:r>
      <w:r>
        <w:rPr>
          <w:rFonts w:hint="eastAsia" w:hAnsi="宋体" w:cs="宋体"/>
          <w:b/>
          <w:color w:val="auto"/>
        </w:rPr>
        <w:t>由投标人根据项目实际情况和“项目需求”及本项目评分办法自行编制，</w:t>
      </w:r>
      <w:r>
        <w:rPr>
          <w:rFonts w:hint="eastAsia" w:hAnsi="宋体"/>
          <w:b/>
          <w:color w:val="auto"/>
          <w:szCs w:val="21"/>
        </w:rPr>
        <w:t>如有，请提供）；</w:t>
      </w:r>
    </w:p>
    <w:p w14:paraId="0ABEED7D">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w:t>
      </w:r>
      <w:r>
        <w:rPr>
          <w:rFonts w:hint="eastAsia" w:ascii="宋体" w:hAnsi="宋体"/>
          <w:color w:val="auto"/>
          <w:szCs w:val="21"/>
          <w:lang w:val="en-US" w:eastAsia="zh-CN"/>
        </w:rPr>
        <w:t>7</w:t>
      </w:r>
      <w:r>
        <w:rPr>
          <w:rFonts w:hint="eastAsia" w:ascii="宋体" w:hAnsi="宋体"/>
          <w:color w:val="auto"/>
          <w:szCs w:val="21"/>
        </w:rPr>
        <w:t>）投标人的履约能力相关有效证明材料复印件</w:t>
      </w:r>
      <w:r>
        <w:rPr>
          <w:rFonts w:hint="eastAsia" w:ascii="宋体" w:hAnsi="宋体"/>
          <w:b/>
          <w:color w:val="auto"/>
          <w:szCs w:val="21"/>
        </w:rPr>
        <w:t>（如有，请提供）；</w:t>
      </w:r>
    </w:p>
    <w:p w14:paraId="73D5E584">
      <w:pPr>
        <w:snapToGrid w:val="0"/>
        <w:spacing w:line="360" w:lineRule="exact"/>
        <w:ind w:firstLine="420" w:firstLineChars="200"/>
        <w:outlineLvl w:val="4"/>
        <w:rPr>
          <w:rFonts w:hint="eastAsia" w:ascii="宋体" w:hAnsi="宋体"/>
          <w:b/>
          <w:color w:val="auto"/>
          <w:szCs w:val="21"/>
        </w:rPr>
      </w:pPr>
      <w:r>
        <w:rPr>
          <w:rFonts w:hint="eastAsia" w:ascii="宋体" w:hAnsi="宋体"/>
          <w:color w:val="auto"/>
          <w:szCs w:val="21"/>
        </w:rPr>
        <w:t>（</w:t>
      </w:r>
      <w:r>
        <w:rPr>
          <w:rFonts w:hint="eastAsia" w:ascii="宋体" w:hAnsi="宋体"/>
          <w:color w:val="auto"/>
          <w:szCs w:val="21"/>
          <w:lang w:val="en-US" w:eastAsia="zh-CN"/>
        </w:rPr>
        <w:t>8</w:t>
      </w:r>
      <w:r>
        <w:rPr>
          <w:rFonts w:hint="eastAsia" w:ascii="宋体" w:hAnsi="宋体"/>
          <w:color w:val="auto"/>
          <w:szCs w:val="21"/>
        </w:rPr>
        <w:t>）政策性加分证明材料复印件</w:t>
      </w:r>
      <w:r>
        <w:rPr>
          <w:rFonts w:hint="eastAsia" w:ascii="宋体" w:hAnsi="宋体"/>
          <w:b/>
          <w:color w:val="auto"/>
          <w:szCs w:val="21"/>
        </w:rPr>
        <w:t>（如有，请提供）；</w:t>
      </w:r>
    </w:p>
    <w:p w14:paraId="177F479D">
      <w:pPr>
        <w:snapToGrid w:val="0"/>
        <w:spacing w:line="360" w:lineRule="exact"/>
        <w:ind w:firstLine="420" w:firstLineChars="200"/>
        <w:outlineLvl w:val="4"/>
        <w:rPr>
          <w:rFonts w:hint="eastAsia" w:ascii="宋体" w:hAnsi="宋体"/>
          <w:color w:val="auto"/>
          <w:szCs w:val="20"/>
        </w:rPr>
      </w:pPr>
      <w:r>
        <w:rPr>
          <w:rFonts w:hint="eastAsia" w:ascii="宋体" w:hAnsi="宋体"/>
          <w:color w:val="auto"/>
          <w:szCs w:val="20"/>
        </w:rPr>
        <w:t>注：①节能产品：属于财政部《节能产品政府采购品目清单》内优先采购（清单内未标注“★”的品目）的产品[投标文件中提供</w:t>
      </w:r>
      <w:r>
        <w:rPr>
          <w:rFonts w:hint="eastAsia" w:ascii="宋体" w:hAnsi="宋体" w:cs="Courier New"/>
          <w:bCs/>
          <w:color w:val="auto"/>
          <w:szCs w:val="21"/>
        </w:rPr>
        <w:t>国家确定的认证机构出具的、处于有效期之内的</w:t>
      </w:r>
      <w:r>
        <w:rPr>
          <w:rFonts w:hint="eastAsia" w:ascii="宋体" w:hAnsi="宋体"/>
          <w:bCs/>
          <w:color w:val="auto"/>
        </w:rPr>
        <w:t>认证证书复印件及品目清单（标注出投标产品在品目清单中所属的品目</w:t>
      </w:r>
      <w:r>
        <w:rPr>
          <w:rFonts w:hint="eastAsia" w:ascii="宋体" w:hAnsi="宋体"/>
          <w:color w:val="auto"/>
          <w:szCs w:val="20"/>
        </w:rPr>
        <w:t>），并加盖投标人电子签章]；②环境标志产品：属于财政部《环境标志产品政府采购品目清单》内的产品[投标文件中提供</w:t>
      </w:r>
      <w:r>
        <w:rPr>
          <w:rFonts w:hint="eastAsia" w:ascii="宋体" w:hAnsi="宋体" w:cs="Courier New"/>
          <w:bCs/>
          <w:color w:val="auto"/>
          <w:szCs w:val="21"/>
        </w:rPr>
        <w:t>国家确定的认证机构出具的、处于有效期之内的</w:t>
      </w:r>
      <w:r>
        <w:rPr>
          <w:rFonts w:hint="eastAsia" w:ascii="宋体" w:hAnsi="宋体"/>
          <w:bCs/>
          <w:color w:val="auto"/>
        </w:rPr>
        <w:t>认证证书复印件及品目清单（标注出投标产品在品目清单中所属的品目</w:t>
      </w:r>
      <w:r>
        <w:rPr>
          <w:rFonts w:hint="eastAsia" w:ascii="宋体" w:hAnsi="宋体"/>
          <w:color w:val="auto"/>
          <w:szCs w:val="20"/>
        </w:rPr>
        <w:t>），并加盖投标人电子签章]。</w:t>
      </w:r>
    </w:p>
    <w:p w14:paraId="41620908">
      <w:pPr>
        <w:spacing w:line="360" w:lineRule="exact"/>
        <w:ind w:firstLine="420" w:firstLineChars="200"/>
        <w:rPr>
          <w:rFonts w:hint="eastAsia" w:ascii="宋体" w:hAnsi="宋体"/>
          <w:b/>
          <w:color w:val="auto"/>
        </w:rPr>
      </w:pPr>
      <w:r>
        <w:rPr>
          <w:rFonts w:hint="eastAsia" w:ascii="宋体" w:hAnsi="宋体"/>
          <w:color w:val="auto"/>
        </w:rPr>
        <w:t>（</w:t>
      </w:r>
      <w:r>
        <w:rPr>
          <w:rFonts w:hint="eastAsia" w:ascii="宋体" w:hAnsi="宋体"/>
          <w:color w:val="auto"/>
          <w:lang w:val="en-US" w:eastAsia="zh-CN"/>
        </w:rPr>
        <w:t>9</w:t>
      </w:r>
      <w:r>
        <w:rPr>
          <w:rFonts w:hint="eastAsia" w:ascii="宋体" w:hAnsi="宋体"/>
          <w:color w:val="auto"/>
        </w:rPr>
        <w:t>）</w:t>
      </w:r>
      <w:r>
        <w:rPr>
          <w:rFonts w:hint="eastAsia" w:ascii="宋体" w:hAnsi="宋体"/>
          <w:bCs/>
          <w:color w:val="auto"/>
          <w:szCs w:val="21"/>
        </w:rPr>
        <w:t>投标人提供的货物全部由符合政策要求中小企业制造，投标文件中提供《中小企业声明函》</w:t>
      </w:r>
      <w:r>
        <w:rPr>
          <w:rFonts w:hint="eastAsia" w:ascii="宋体" w:hAnsi="宋体"/>
          <w:color w:val="auto"/>
        </w:rPr>
        <w:t>；属于监狱企业的，提供由省级以上监狱管理局、戒毒管理局</w:t>
      </w:r>
      <w:r>
        <w:rPr>
          <w:rFonts w:ascii="宋体" w:hAnsi="宋体"/>
          <w:color w:val="auto"/>
        </w:rPr>
        <w:t>（</w:t>
      </w:r>
      <w:r>
        <w:rPr>
          <w:rFonts w:hint="eastAsia" w:ascii="宋体" w:hAnsi="宋体"/>
          <w:color w:val="auto"/>
        </w:rPr>
        <w:t>含新疆生产建设兵团</w:t>
      </w:r>
      <w:r>
        <w:rPr>
          <w:rFonts w:ascii="宋体" w:hAnsi="宋体"/>
          <w:color w:val="auto"/>
        </w:rPr>
        <w:t>）</w:t>
      </w:r>
      <w:r>
        <w:rPr>
          <w:rFonts w:hint="eastAsia" w:ascii="宋体" w:hAnsi="宋体"/>
          <w:color w:val="auto"/>
        </w:rPr>
        <w:t>出具的属于监狱企业的证明文件</w:t>
      </w:r>
      <w:r>
        <w:rPr>
          <w:rFonts w:hint="eastAsia" w:ascii="宋体" w:hAnsi="宋体"/>
          <w:b/>
          <w:color w:val="auto"/>
        </w:rPr>
        <w:t>（如有，请提供）；</w:t>
      </w:r>
    </w:p>
    <w:p w14:paraId="67C24C51">
      <w:pPr>
        <w:tabs>
          <w:tab w:val="left" w:pos="1305"/>
        </w:tabs>
        <w:spacing w:line="360" w:lineRule="exact"/>
        <w:ind w:firstLine="420" w:firstLineChars="200"/>
        <w:rPr>
          <w:rFonts w:hint="eastAsia" w:ascii="宋体" w:hAnsi="宋体"/>
          <w:color w:val="auto"/>
        </w:rPr>
      </w:pPr>
      <w:r>
        <w:rPr>
          <w:rFonts w:hint="eastAsia" w:ascii="宋体" w:hAnsi="宋体"/>
          <w:color w:val="auto"/>
        </w:rPr>
        <w:t>（</w:t>
      </w:r>
      <w:r>
        <w:rPr>
          <w:rFonts w:ascii="宋体" w:hAnsi="宋体"/>
          <w:color w:val="auto"/>
        </w:rPr>
        <w:t>1</w:t>
      </w:r>
      <w:r>
        <w:rPr>
          <w:rFonts w:hint="eastAsia" w:ascii="宋体" w:hAnsi="宋体"/>
          <w:color w:val="auto"/>
          <w:lang w:val="en-US" w:eastAsia="zh-CN"/>
        </w:rPr>
        <w:t>0</w:t>
      </w:r>
      <w:r>
        <w:rPr>
          <w:rFonts w:hint="eastAsia" w:ascii="宋体" w:hAnsi="宋体"/>
          <w:color w:val="auto"/>
        </w:rPr>
        <w:t>）符合条件的残疾人福利性单位在参加政府采购活动时，提供《残疾人福利性单位声明函》，并对声明的真实性负责</w:t>
      </w:r>
      <w:r>
        <w:rPr>
          <w:rFonts w:hint="eastAsia" w:ascii="宋体" w:hAnsi="宋体"/>
          <w:b/>
          <w:color w:val="auto"/>
        </w:rPr>
        <w:t>（如有，请提供）；</w:t>
      </w:r>
    </w:p>
    <w:p w14:paraId="1CD37703">
      <w:pPr>
        <w:tabs>
          <w:tab w:val="left" w:pos="1305"/>
        </w:tabs>
        <w:spacing w:line="360" w:lineRule="exact"/>
        <w:ind w:firstLine="420" w:firstLineChars="200"/>
        <w:rPr>
          <w:rFonts w:hint="eastAsia" w:ascii="宋体" w:hAnsi="宋体"/>
          <w:color w:val="auto"/>
          <w:szCs w:val="21"/>
        </w:rPr>
      </w:pPr>
      <w:r>
        <w:rPr>
          <w:rFonts w:hint="eastAsia" w:ascii="宋体" w:hAnsi="宋体"/>
          <w:color w:val="auto"/>
        </w:rPr>
        <w:t>（</w:t>
      </w:r>
      <w:r>
        <w:rPr>
          <w:rFonts w:ascii="宋体" w:hAnsi="宋体"/>
          <w:color w:val="auto"/>
        </w:rPr>
        <w:t>1</w:t>
      </w:r>
      <w:r>
        <w:rPr>
          <w:rFonts w:hint="eastAsia" w:ascii="宋体" w:hAnsi="宋体"/>
          <w:color w:val="auto"/>
          <w:lang w:val="en-US" w:eastAsia="zh-CN"/>
        </w:rPr>
        <w:t>1</w:t>
      </w:r>
      <w:r>
        <w:rPr>
          <w:rFonts w:hint="eastAsia" w:ascii="宋体" w:hAnsi="宋体"/>
          <w:color w:val="auto"/>
        </w:rPr>
        <w:t>）</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14:paraId="2CEF5785">
      <w:pPr>
        <w:pStyle w:val="27"/>
        <w:spacing w:line="360" w:lineRule="exact"/>
        <w:ind w:firstLine="422" w:firstLineChars="200"/>
        <w:rPr>
          <w:rFonts w:hAnsi="宋体"/>
          <w:b/>
          <w:color w:val="auto"/>
          <w:szCs w:val="21"/>
        </w:rPr>
      </w:pPr>
      <w:r>
        <w:rPr>
          <w:rFonts w:hint="eastAsia" w:hAnsi="宋体"/>
          <w:b/>
          <w:color w:val="auto"/>
          <w:szCs w:val="21"/>
        </w:rPr>
        <w:t>注：投标人提供的以上“资格性响应证明材料”、“商务、技术性响应证明材料”等相关证明材料必须真实有效，属于“必须提供”的文件应加盖投标人电子签章，否则投标无效；其中“必须提供”的文件在“第六章 投标文件（格式）”中有要求法定代表人或相应的授权委托代理人在规定位置签字</w:t>
      </w:r>
      <w:r>
        <w:rPr>
          <w:rFonts w:hint="eastAsia" w:hAnsi="宋体" w:cs="Courier New"/>
          <w:b/>
          <w:color w:val="auto"/>
          <w:szCs w:val="21"/>
        </w:rPr>
        <w:t>（</w:t>
      </w:r>
      <w:r>
        <w:rPr>
          <w:rFonts w:hint="eastAsia" w:hAnsi="宋体"/>
          <w:b/>
          <w:bCs/>
          <w:color w:val="auto"/>
          <w:szCs w:val="21"/>
        </w:rPr>
        <w:t>或者电子签名</w:t>
      </w:r>
      <w:r>
        <w:rPr>
          <w:rFonts w:hint="eastAsia" w:hAnsi="宋体" w:cs="Courier New"/>
          <w:b/>
          <w:color w:val="auto"/>
          <w:szCs w:val="21"/>
        </w:rPr>
        <w:t>）</w:t>
      </w:r>
      <w:r>
        <w:rPr>
          <w:rFonts w:hint="eastAsia" w:hAnsi="宋体"/>
          <w:b/>
          <w:color w:val="auto"/>
          <w:szCs w:val="21"/>
        </w:rPr>
        <w:t>的，</w:t>
      </w:r>
      <w:r>
        <w:rPr>
          <w:rFonts w:hint="eastAsia" w:hAnsi="宋体" w:cs="Courier New"/>
          <w:b/>
          <w:color w:val="auto"/>
          <w:szCs w:val="21"/>
        </w:rPr>
        <w:t>必须由法定代表人或委托代理人签字</w:t>
      </w:r>
      <w:r>
        <w:rPr>
          <w:rFonts w:hint="eastAsia" w:hAnsi="宋体"/>
          <w:b/>
          <w:bCs/>
          <w:color w:val="auto"/>
          <w:szCs w:val="21"/>
        </w:rPr>
        <w:t>（或者电子签名）</w:t>
      </w:r>
      <w:r>
        <w:rPr>
          <w:rFonts w:hint="eastAsia" w:hAnsi="宋体"/>
          <w:b/>
          <w:color w:val="auto"/>
          <w:szCs w:val="21"/>
        </w:rPr>
        <w:t>，否则，投标文件按无效处理。</w:t>
      </w:r>
    </w:p>
    <w:p w14:paraId="771C8A2A">
      <w:pPr>
        <w:pStyle w:val="27"/>
        <w:spacing w:line="360" w:lineRule="exact"/>
        <w:ind w:firstLine="420"/>
        <w:rPr>
          <w:rFonts w:hint="eastAsia" w:hAnsi="宋体"/>
          <w:color w:val="auto"/>
        </w:rPr>
      </w:pPr>
      <w:r>
        <w:rPr>
          <w:rFonts w:hint="eastAsia" w:hAnsi="宋体"/>
          <w:color w:val="auto"/>
          <w:szCs w:val="21"/>
        </w:rPr>
        <w:t>13.2</w:t>
      </w:r>
      <w:r>
        <w:rPr>
          <w:rFonts w:hint="eastAsia" w:hAnsi="宋体"/>
          <w:color w:val="auto"/>
        </w:rPr>
        <w:t>投标人必须按招标文件第六章“投标文件（格式）”编制投标文件。</w:t>
      </w:r>
    </w:p>
    <w:p w14:paraId="46BB399B">
      <w:pPr>
        <w:pStyle w:val="27"/>
        <w:spacing w:line="360" w:lineRule="exact"/>
        <w:ind w:firstLine="420"/>
        <w:rPr>
          <w:rFonts w:hint="eastAsia" w:hAnsi="宋体"/>
          <w:color w:val="auto"/>
        </w:rPr>
      </w:pPr>
      <w:r>
        <w:rPr>
          <w:rFonts w:hint="eastAsia" w:hAnsi="宋体"/>
          <w:color w:val="auto"/>
        </w:rPr>
        <w:t>13.3</w:t>
      </w:r>
      <w:r>
        <w:rPr>
          <w:rFonts w:hAnsi="宋体"/>
          <w:color w:val="auto"/>
        </w:rPr>
        <w:t>投标文件</w:t>
      </w:r>
      <w:r>
        <w:rPr>
          <w:rFonts w:hint="eastAsia" w:hAnsi="宋体"/>
          <w:color w:val="auto"/>
        </w:rPr>
        <w:t>必须</w:t>
      </w:r>
      <w:r>
        <w:rPr>
          <w:rFonts w:hAnsi="宋体"/>
          <w:color w:val="auto"/>
        </w:rPr>
        <w:t>对招标文件提出的要求和条件作出明确响应。</w:t>
      </w:r>
    </w:p>
    <w:p w14:paraId="6F3D435E">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14. 投标文件的语言及计量</w:t>
      </w:r>
    </w:p>
    <w:p w14:paraId="3DA99F65">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14.1投标文件以及投标人与采购人或者采购代理机构就有关投标事宜的所有来往函电，均必须以中文汉语书写。投标人提交的支持文件和印刷的文献可以使用别的语言，但其相应内容必须附有中文翻译文本，在解释投标文件时以中文翻译文本为主。</w:t>
      </w:r>
    </w:p>
    <w:p w14:paraId="6314F92E">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14.2投标计量单位，招标文件已有明确规定的，使用招标文件规定的计量单位；招标文件没有规定的，必须采用中华人民共和国法定计量单位（货币单位：元人民币），否则视同未响应。</w:t>
      </w:r>
    </w:p>
    <w:p w14:paraId="5D6420FF">
      <w:pPr>
        <w:tabs>
          <w:tab w:val="left" w:pos="1305"/>
        </w:tabs>
        <w:spacing w:line="360" w:lineRule="exact"/>
        <w:ind w:firstLine="422" w:firstLineChars="200"/>
        <w:rPr>
          <w:rFonts w:ascii="宋体" w:hAnsi="宋体"/>
          <w:b/>
          <w:color w:val="auto"/>
          <w:szCs w:val="21"/>
        </w:rPr>
      </w:pPr>
      <w:r>
        <w:rPr>
          <w:rFonts w:hint="eastAsia" w:ascii="宋体" w:hAnsi="宋体"/>
          <w:b/>
          <w:color w:val="auto"/>
          <w:szCs w:val="21"/>
        </w:rPr>
        <w:t>15.投标报价</w:t>
      </w:r>
    </w:p>
    <w:p w14:paraId="0D82FBED">
      <w:pPr>
        <w:tabs>
          <w:tab w:val="left" w:pos="1305"/>
        </w:tabs>
        <w:spacing w:line="360" w:lineRule="exact"/>
        <w:ind w:firstLine="420" w:firstLineChars="200"/>
        <w:rPr>
          <w:rFonts w:hint="eastAsia" w:ascii="宋体" w:hAnsi="宋体" w:eastAsia="宋体" w:cs="Times New Roman"/>
          <w:color w:val="auto"/>
          <w:szCs w:val="21"/>
        </w:rPr>
      </w:pPr>
      <w:r>
        <w:rPr>
          <w:rFonts w:hint="eastAsia" w:ascii="宋体" w:hAnsi="宋体" w:eastAsia="宋体" w:cs="Times New Roman"/>
          <w:color w:val="auto"/>
          <w:szCs w:val="21"/>
        </w:rPr>
        <w:t>15.1投标报价必须按招标文件中第六章“投标文件（格式）”填写。</w:t>
      </w:r>
    </w:p>
    <w:p w14:paraId="2C36BFF4">
      <w:pPr>
        <w:spacing w:line="360" w:lineRule="exact"/>
        <w:ind w:firstLine="422" w:firstLineChars="200"/>
        <w:rPr>
          <w:rFonts w:hint="eastAsia" w:ascii="宋体" w:hAnsi="宋体"/>
          <w:b/>
          <w:bCs/>
          <w:color w:val="auto"/>
          <w:szCs w:val="21"/>
        </w:rPr>
      </w:pPr>
      <w:r>
        <w:rPr>
          <w:rFonts w:hint="eastAsia" w:ascii="宋体" w:hAnsi="宋体"/>
          <w:b/>
          <w:bCs/>
          <w:color w:val="auto"/>
          <w:szCs w:val="21"/>
        </w:rPr>
        <w:t>15.2本项目</w:t>
      </w:r>
      <w:r>
        <w:rPr>
          <w:rFonts w:hint="eastAsia" w:ascii="宋体" w:hAnsi="宋体"/>
          <w:b/>
          <w:bCs/>
          <w:color w:val="auto"/>
          <w:szCs w:val="21"/>
          <w:lang w:eastAsia="zh-CN"/>
        </w:rPr>
        <w:t>预算金额</w:t>
      </w:r>
      <w:r>
        <w:rPr>
          <w:rFonts w:hint="eastAsia" w:ascii="宋体" w:hAnsi="宋体"/>
          <w:b/>
          <w:bCs/>
          <w:color w:val="auto"/>
          <w:szCs w:val="21"/>
        </w:rPr>
        <w:t>：人民币</w:t>
      </w:r>
      <w:r>
        <w:rPr>
          <w:rFonts w:hint="eastAsia" w:ascii="宋体" w:hAnsi="宋体"/>
          <w:b/>
          <w:bCs/>
          <w:color w:val="auto"/>
          <w:szCs w:val="21"/>
          <w:lang w:eastAsia="zh-CN"/>
        </w:rPr>
        <w:t>壹佰叁拾捌万陆仟元整</w:t>
      </w:r>
      <w:r>
        <w:rPr>
          <w:rFonts w:hint="eastAsia" w:ascii="宋体" w:hAnsi="宋体"/>
          <w:b/>
          <w:bCs/>
          <w:color w:val="auto"/>
          <w:szCs w:val="21"/>
        </w:rPr>
        <w:t>（¥</w:t>
      </w:r>
      <w:r>
        <w:rPr>
          <w:rFonts w:hint="eastAsia" w:ascii="宋体" w:hAnsi="宋体" w:eastAsia="宋体" w:cs="Times New Roman"/>
          <w:b/>
          <w:bCs/>
          <w:color w:val="auto"/>
          <w:lang w:val="en-US" w:eastAsia="zh-CN"/>
        </w:rPr>
        <w:t>1386000.00</w:t>
      </w:r>
      <w:r>
        <w:rPr>
          <w:rFonts w:hint="eastAsia" w:ascii="宋体" w:hAnsi="宋体"/>
          <w:b/>
          <w:bCs/>
          <w:color w:val="auto"/>
          <w:szCs w:val="21"/>
        </w:rPr>
        <w:t>）。投标报价超出最高限价的，投标文件按无效处理。</w:t>
      </w:r>
    </w:p>
    <w:p w14:paraId="21DA32FE">
      <w:pPr>
        <w:tabs>
          <w:tab w:val="left" w:pos="1305"/>
        </w:tabs>
        <w:spacing w:line="360" w:lineRule="exact"/>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15.3投标人必须就“项目需求”中所投分标的所有内容作完整唯一报价，否则，其投标将被拒绝；投标文件只允许有一个报价，有选择的或有条件的报价将不予接受。</w:t>
      </w:r>
    </w:p>
    <w:p w14:paraId="43DC9943">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15.</w:t>
      </w:r>
      <w:r>
        <w:rPr>
          <w:rFonts w:hint="eastAsia" w:ascii="宋体" w:hAnsi="宋体"/>
          <w:color w:val="auto"/>
          <w:szCs w:val="21"/>
          <w:lang w:val="en-US" w:eastAsia="zh-CN"/>
        </w:rPr>
        <w:t>4</w:t>
      </w:r>
      <w:r>
        <w:rPr>
          <w:rFonts w:hint="eastAsia" w:ascii="宋体" w:hAnsi="宋体"/>
          <w:color w:val="auto"/>
          <w:szCs w:val="21"/>
        </w:rPr>
        <w:t>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64D11B86">
      <w:pPr>
        <w:spacing w:line="360" w:lineRule="exact"/>
        <w:ind w:firstLine="422" w:firstLineChars="200"/>
        <w:rPr>
          <w:rFonts w:ascii="宋体" w:hAnsi="宋体"/>
          <w:b/>
          <w:color w:val="auto"/>
          <w:szCs w:val="21"/>
        </w:rPr>
      </w:pPr>
      <w:r>
        <w:rPr>
          <w:rFonts w:hint="eastAsia" w:ascii="宋体" w:hAnsi="宋体"/>
          <w:b/>
          <w:color w:val="auto"/>
          <w:szCs w:val="21"/>
        </w:rPr>
        <w:t>16. 投标有效期</w:t>
      </w:r>
    </w:p>
    <w:p w14:paraId="74CB524D">
      <w:pPr>
        <w:tabs>
          <w:tab w:val="left" w:pos="1305"/>
        </w:tabs>
        <w:spacing w:line="360" w:lineRule="exact"/>
        <w:ind w:firstLine="420" w:firstLineChars="200"/>
        <w:rPr>
          <w:rFonts w:ascii="宋体" w:hAnsi="宋体"/>
          <w:color w:val="auto"/>
          <w:szCs w:val="21"/>
        </w:rPr>
      </w:pPr>
      <w:r>
        <w:rPr>
          <w:rFonts w:hint="eastAsia" w:ascii="宋体" w:hAnsi="宋体"/>
          <w:color w:val="auto"/>
          <w:szCs w:val="21"/>
        </w:rPr>
        <w:t>16.1</w:t>
      </w:r>
      <w:r>
        <w:rPr>
          <w:rFonts w:hint="eastAsia" w:ascii="宋体" w:hAnsi="宋体"/>
          <w:b/>
          <w:color w:val="auto"/>
          <w:szCs w:val="21"/>
        </w:rPr>
        <w:t>投标有效期：投标截止时间之日起9</w:t>
      </w:r>
      <w:r>
        <w:rPr>
          <w:rFonts w:ascii="宋体" w:hAnsi="宋体"/>
          <w:b/>
          <w:color w:val="auto"/>
          <w:szCs w:val="21"/>
        </w:rPr>
        <w:t>0</w:t>
      </w:r>
      <w:r>
        <w:rPr>
          <w:rFonts w:hint="eastAsia" w:ascii="宋体" w:hAnsi="宋体"/>
          <w:b/>
          <w:color w:val="auto"/>
          <w:szCs w:val="21"/>
        </w:rPr>
        <w:t>天</w:t>
      </w:r>
      <w:r>
        <w:rPr>
          <w:rFonts w:ascii="宋体" w:hAnsi="宋体"/>
          <w:b/>
          <w:color w:val="auto"/>
          <w:szCs w:val="21"/>
        </w:rPr>
        <w:t>。</w:t>
      </w:r>
    </w:p>
    <w:p w14:paraId="62C5ADDA">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16.2出现特殊情况下，需要延长投标有效期的，采购代理机构以书面形式通知投标人延长投标有效期。投标人同意延长的，不能修改投标文件。</w:t>
      </w:r>
    </w:p>
    <w:p w14:paraId="00A14B7A">
      <w:pPr>
        <w:spacing w:line="360" w:lineRule="exact"/>
        <w:ind w:firstLine="413" w:firstLineChars="196"/>
        <w:outlineLvl w:val="2"/>
        <w:rPr>
          <w:rFonts w:ascii="宋体" w:hAnsi="宋体" w:cs="宋体"/>
          <w:b/>
          <w:color w:val="auto"/>
          <w:szCs w:val="21"/>
        </w:rPr>
      </w:pPr>
      <w:r>
        <w:rPr>
          <w:rFonts w:hint="eastAsia" w:ascii="宋体" w:hAnsi="宋体"/>
          <w:b/>
          <w:color w:val="auto"/>
          <w:szCs w:val="21"/>
        </w:rPr>
        <w:t>17.</w:t>
      </w:r>
      <w:r>
        <w:rPr>
          <w:rFonts w:hint="eastAsia" w:ascii="宋体" w:hAnsi="宋体" w:cs="宋体"/>
          <w:b/>
          <w:color w:val="auto"/>
          <w:szCs w:val="21"/>
        </w:rPr>
        <w:t xml:space="preserve"> 投标保证金</w:t>
      </w:r>
    </w:p>
    <w:p w14:paraId="59CBDB65">
      <w:pPr>
        <w:tabs>
          <w:tab w:val="left" w:pos="1305"/>
        </w:tabs>
        <w:spacing w:line="360" w:lineRule="exact"/>
        <w:ind w:firstLine="420" w:firstLineChars="200"/>
        <w:rPr>
          <w:rFonts w:hint="eastAsia" w:ascii="宋体" w:hAnsi="宋体" w:cs="宋体"/>
          <w:color w:val="auto"/>
          <w:szCs w:val="21"/>
        </w:rPr>
      </w:pPr>
      <w:r>
        <w:rPr>
          <w:rFonts w:hint="eastAsia" w:ascii="宋体" w:hAnsi="宋体" w:cs="宋体"/>
          <w:color w:val="auto"/>
          <w:szCs w:val="21"/>
        </w:rPr>
        <w:t>本项目无需缴纳投标保证金。</w:t>
      </w:r>
    </w:p>
    <w:p w14:paraId="5695281B">
      <w:pPr>
        <w:tabs>
          <w:tab w:val="left" w:pos="1305"/>
        </w:tabs>
        <w:spacing w:line="360" w:lineRule="exact"/>
        <w:ind w:firstLine="422" w:firstLineChars="200"/>
        <w:rPr>
          <w:rFonts w:ascii="宋体" w:hAnsi="宋体" w:cs="宋体"/>
          <w:b/>
          <w:color w:val="auto"/>
          <w:kern w:val="0"/>
          <w:szCs w:val="21"/>
        </w:rPr>
      </w:pPr>
      <w:r>
        <w:rPr>
          <w:rFonts w:hint="eastAsia" w:ascii="宋体" w:hAnsi="宋体" w:cs="宋体"/>
          <w:b/>
          <w:color w:val="auto"/>
          <w:kern w:val="0"/>
          <w:szCs w:val="21"/>
        </w:rPr>
        <w:t>18.</w:t>
      </w:r>
      <w:r>
        <w:rPr>
          <w:rFonts w:hint="eastAsia" w:ascii="宋体" w:hAnsi="宋体"/>
          <w:color w:val="auto"/>
        </w:rPr>
        <w:t xml:space="preserve"> </w:t>
      </w:r>
      <w:r>
        <w:rPr>
          <w:rFonts w:hint="eastAsia" w:ascii="宋体" w:hAnsi="宋体" w:cs="宋体"/>
          <w:b/>
          <w:color w:val="auto"/>
          <w:kern w:val="0"/>
          <w:szCs w:val="21"/>
        </w:rPr>
        <w:t>电子投标文件的制作、加密要求</w:t>
      </w:r>
    </w:p>
    <w:p w14:paraId="7461D7C9">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18.1投标人制作电子投标文件前，应登录广西政府采购云平台进行“申请获取采购文件”操作，否则，有可能导致无法在线编制投标文件并参与投标，其不利后果由投标人自行承担。</w:t>
      </w:r>
    </w:p>
    <w:p w14:paraId="3870BF66">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18.2投标人下载或获取招标文件后，登录“电子投标客户端”，按照本招标文件规定的投标文件格式、顺序以及广西政府采购云平台的要求，通过“电子投标客户端”编制电子投标文件。</w:t>
      </w:r>
    </w:p>
    <w:p w14:paraId="041EE37D">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18.3投标人应按“电子投标客户端”载明的“标书关联”功能进行电子投标文件相应内容的关联定位，以便在资格审查或评审时点击相应审查或评审项可直接定位到该评审内容；如投标人的电子投标文件未能关联定位相应内容，或者关联定位的内容与该审查或评审项不符，导致无法查询并做出对投标人不利的资格审查或评审结果，相关后果由投标人自行承担。</w:t>
      </w:r>
    </w:p>
    <w:p w14:paraId="1C11914F">
      <w:pPr>
        <w:snapToGrid w:val="0"/>
        <w:spacing w:line="360" w:lineRule="exact"/>
        <w:ind w:firstLine="422" w:firstLineChars="200"/>
        <w:jc w:val="left"/>
        <w:rPr>
          <w:rFonts w:hint="eastAsia" w:ascii="宋体" w:hAnsi="宋体" w:cs="宋体"/>
          <w:b/>
          <w:color w:val="auto"/>
        </w:rPr>
      </w:pPr>
      <w:r>
        <w:rPr>
          <w:rFonts w:hint="eastAsia" w:ascii="宋体" w:hAnsi="宋体" w:cs="宋体"/>
          <w:b/>
          <w:color w:val="auto"/>
        </w:rPr>
        <w:t>18.4电子投标文件不得涂改，若有修改错漏处，须由法定代表人或授权委托代理人签字（或者电子签名）。电子投标文件按本须知载明的投标文件组成及要求进行编排，因投标文件字迹潦草、表达不清、内容不完整、或投标文件相应内容未按要求编排、编排混乱导致投标文件被误读、漏读、或者在按招标文件规定的部位查找不到相关内容，导致做出对投标人不利的资格审查或评审结果，其不利后果由投标人自行承担。</w:t>
      </w:r>
    </w:p>
    <w:p w14:paraId="3474AE40">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18.5投标人编制、生成电子投标文件后应当加密投标文件。投标人未按规定编制并加密的投标文件，广西政府采购云平台将予以拒收。</w:t>
      </w:r>
    </w:p>
    <w:p w14:paraId="01091467">
      <w:pPr>
        <w:snapToGrid w:val="0"/>
        <w:spacing w:line="360" w:lineRule="exact"/>
        <w:ind w:firstLine="422" w:firstLineChars="200"/>
        <w:jc w:val="left"/>
        <w:rPr>
          <w:rFonts w:hint="eastAsia" w:ascii="宋体" w:hAnsi="宋体" w:cs="宋体"/>
          <w:b/>
          <w:color w:val="auto"/>
        </w:rPr>
      </w:pPr>
      <w:r>
        <w:rPr>
          <w:rFonts w:hint="eastAsia" w:ascii="宋体" w:hAnsi="宋体" w:cs="宋体"/>
          <w:b/>
          <w:color w:val="auto"/>
        </w:rPr>
        <w:t>18.6投标人公章、签字、电子签章、电子签名</w:t>
      </w:r>
    </w:p>
    <w:p w14:paraId="751AF85E">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18.6.1本招标文件中描述投标人的“公章”是指根据我国对公章的管理规定，用投标人法定主体行为名称制作的印章，除本招标文件有特殊规定外，投标人的其他形式印章均不能代替公章。</w:t>
      </w:r>
    </w:p>
    <w:p w14:paraId="5D8A932E">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18.6.2本招标文件中描述投标人的“签字”是指投标人的法定代表人或者委托代理人亲自在文件规定签字处亲笔写上个人的名字的行为，私章、签字章、印鉴、影印等其他形式均不能代替亲笔签字。</w:t>
      </w:r>
    </w:p>
    <w:p w14:paraId="1CF82898">
      <w:pPr>
        <w:snapToGrid w:val="0"/>
        <w:spacing w:line="360" w:lineRule="exact"/>
        <w:ind w:firstLine="420" w:firstLineChars="200"/>
        <w:jc w:val="left"/>
        <w:rPr>
          <w:rFonts w:hint="eastAsia" w:ascii="宋体" w:hAnsi="宋体" w:cs="宋体"/>
          <w:color w:val="auto"/>
        </w:rPr>
      </w:pPr>
      <w:r>
        <w:rPr>
          <w:rFonts w:hint="eastAsia" w:ascii="宋体" w:hAnsi="宋体" w:cs="宋体"/>
          <w:color w:val="auto"/>
        </w:rPr>
        <w:t>18.6.3本招标文件所称的“电子签章”、“电子签名”，是指经广西政府采购云平台认可的CA认证的电子签名数据为表现形式的印章，可用于签署电子投标文件，电子签章、电子签名与实物印章、手写签名具有同等法律效力，不因其采用电子化表现形式而否定其法律效力。</w:t>
      </w:r>
    </w:p>
    <w:p w14:paraId="20F3FA6B">
      <w:pPr>
        <w:snapToGrid w:val="0"/>
        <w:spacing w:line="360" w:lineRule="exact"/>
        <w:ind w:firstLine="422" w:firstLineChars="200"/>
        <w:jc w:val="left"/>
        <w:rPr>
          <w:rFonts w:ascii="宋体" w:hAnsi="宋体" w:cs="宋体"/>
          <w:b/>
          <w:color w:val="auto"/>
        </w:rPr>
      </w:pPr>
      <w:r>
        <w:rPr>
          <w:rFonts w:hint="eastAsia" w:ascii="宋体" w:hAnsi="宋体" w:cs="宋体"/>
          <w:b/>
          <w:color w:val="auto"/>
        </w:rPr>
        <w:t>19. 投标文件的递交</w:t>
      </w:r>
    </w:p>
    <w:p w14:paraId="10FF92B1">
      <w:pPr>
        <w:tabs>
          <w:tab w:val="left" w:pos="7200"/>
        </w:tabs>
        <w:spacing w:line="360" w:lineRule="exact"/>
        <w:ind w:firstLine="420" w:firstLineChars="200"/>
        <w:rPr>
          <w:rFonts w:hint="eastAsia" w:ascii="宋体" w:hAnsi="宋体"/>
          <w:color w:val="auto"/>
          <w:szCs w:val="21"/>
        </w:rPr>
      </w:pPr>
      <w:r>
        <w:rPr>
          <w:rFonts w:hint="eastAsia" w:ascii="宋体" w:hAnsi="宋体"/>
          <w:color w:val="auto"/>
          <w:szCs w:val="21"/>
        </w:rPr>
        <w:t>19.1投标文件递交要求：</w:t>
      </w:r>
    </w:p>
    <w:p w14:paraId="03DB3301">
      <w:pPr>
        <w:tabs>
          <w:tab w:val="left" w:pos="7200"/>
        </w:tabs>
        <w:spacing w:line="360" w:lineRule="exact"/>
        <w:ind w:firstLine="420" w:firstLineChars="200"/>
        <w:rPr>
          <w:rFonts w:hint="eastAsia" w:ascii="宋体" w:hAnsi="宋体"/>
          <w:color w:val="auto"/>
          <w:szCs w:val="21"/>
        </w:rPr>
      </w:pPr>
      <w:r>
        <w:rPr>
          <w:rFonts w:hint="eastAsia" w:ascii="宋体" w:hAnsi="宋体"/>
          <w:color w:val="auto"/>
          <w:szCs w:val="21"/>
        </w:rPr>
        <w:t>投标截止时间：2025年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w:t>
      </w:r>
      <w:r>
        <w:rPr>
          <w:rFonts w:hint="eastAsia" w:ascii="宋体" w:hAnsi="宋体"/>
          <w:color w:val="auto"/>
          <w:szCs w:val="21"/>
        </w:rPr>
        <w:t>日上午9时30分；</w:t>
      </w:r>
    </w:p>
    <w:p w14:paraId="1D7E93AB">
      <w:pPr>
        <w:tabs>
          <w:tab w:val="left" w:pos="7200"/>
        </w:tabs>
        <w:spacing w:line="360" w:lineRule="exact"/>
        <w:ind w:firstLine="420" w:firstLineChars="200"/>
        <w:rPr>
          <w:rFonts w:hint="eastAsia" w:ascii="宋体" w:hAnsi="宋体"/>
          <w:color w:val="auto"/>
        </w:rPr>
      </w:pPr>
      <w:r>
        <w:rPr>
          <w:rFonts w:hint="eastAsia" w:ascii="宋体" w:hAnsi="宋体"/>
          <w:color w:val="auto"/>
          <w:szCs w:val="21"/>
        </w:rPr>
        <w:t>投标文件递交地点：</w:t>
      </w:r>
      <w:r>
        <w:rPr>
          <w:rFonts w:hint="eastAsia" w:ascii="宋体" w:hAnsi="宋体" w:cs="宋体"/>
          <w:color w:val="auto"/>
          <w:szCs w:val="21"/>
        </w:rPr>
        <w:t>通过广西政府采购云平台在线提交</w:t>
      </w:r>
      <w:r>
        <w:rPr>
          <w:rFonts w:hint="eastAsia" w:ascii="宋体" w:hAnsi="宋体"/>
          <w:color w:val="auto"/>
        </w:rPr>
        <w:t>，逾期递交的投标文件将予以拒收。投标文件递交成功后，投标人在</w:t>
      </w:r>
      <w:r>
        <w:rPr>
          <w:rFonts w:hint="eastAsia" w:ascii="宋体" w:hAnsi="宋体" w:cs="宋体"/>
          <w:color w:val="auto"/>
          <w:szCs w:val="21"/>
        </w:rPr>
        <w:t>广西政府采购云平台自行下载投标回执。</w:t>
      </w:r>
    </w:p>
    <w:p w14:paraId="072EC288">
      <w:pPr>
        <w:spacing w:line="360" w:lineRule="exact"/>
        <w:ind w:firstLine="435"/>
        <w:rPr>
          <w:rFonts w:hint="eastAsia" w:ascii="宋体" w:hAnsi="宋体"/>
          <w:color w:val="auto"/>
          <w:szCs w:val="21"/>
        </w:rPr>
      </w:pPr>
      <w:r>
        <w:rPr>
          <w:rFonts w:hint="eastAsia" w:ascii="宋体" w:hAnsi="宋体"/>
          <w:color w:val="auto"/>
          <w:szCs w:val="21"/>
        </w:rPr>
        <w:t>19.2除招标文件另有规定外，投标人所递交的投标文件不予退还。</w:t>
      </w:r>
    </w:p>
    <w:p w14:paraId="0A84F8CC">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20. 投标文件的补充、修改和撤回</w:t>
      </w:r>
    </w:p>
    <w:p w14:paraId="30871D23">
      <w:pPr>
        <w:tabs>
          <w:tab w:val="left" w:pos="1305"/>
        </w:tabs>
        <w:spacing w:line="360" w:lineRule="exact"/>
        <w:ind w:firstLine="420" w:firstLineChars="200"/>
        <w:rPr>
          <w:rFonts w:hint="eastAsia" w:ascii="宋体" w:hAnsi="宋体"/>
          <w:color w:val="auto"/>
        </w:rPr>
      </w:pPr>
      <w:r>
        <w:rPr>
          <w:rFonts w:hint="eastAsia" w:ascii="宋体" w:hAnsi="宋体"/>
          <w:color w:val="auto"/>
        </w:rPr>
        <w:t>投标人在投标截止时间前，可以</w:t>
      </w:r>
      <w:r>
        <w:rPr>
          <w:rFonts w:hint="eastAsia" w:ascii="宋体" w:hAnsi="宋体" w:cs="宋体"/>
          <w:color w:val="auto"/>
          <w:szCs w:val="21"/>
        </w:rPr>
        <w:t>通过广西政府采购云平台在线</w:t>
      </w:r>
      <w:r>
        <w:rPr>
          <w:rFonts w:hint="eastAsia" w:ascii="宋体" w:hAnsi="宋体"/>
          <w:color w:val="auto"/>
        </w:rPr>
        <w:t>对所递交的投标文件进行补充、修改或者撤回，并书面通知采购代理机构。</w:t>
      </w:r>
      <w:r>
        <w:rPr>
          <w:rFonts w:hint="eastAsia" w:ascii="宋体" w:hAnsi="宋体" w:cs="宋体"/>
          <w:bCs/>
          <w:color w:val="auto"/>
          <w:szCs w:val="21"/>
        </w:rPr>
        <w:t>补充、修改电子投标文件的，应当先行撤回原文件，补充、修改的内容</w:t>
      </w:r>
      <w:r>
        <w:rPr>
          <w:rFonts w:hint="eastAsia" w:ascii="宋体" w:hAnsi="宋体"/>
          <w:color w:val="auto"/>
        </w:rPr>
        <w:t>按照招标文件要求签署、盖章后</w:t>
      </w:r>
      <w:r>
        <w:rPr>
          <w:rFonts w:hint="eastAsia" w:ascii="宋体" w:hAnsi="宋体" w:cs="宋体"/>
          <w:bCs/>
          <w:color w:val="auto"/>
          <w:szCs w:val="21"/>
        </w:rPr>
        <w:t>重新传输提交至</w:t>
      </w:r>
      <w:r>
        <w:rPr>
          <w:rFonts w:hint="eastAsia" w:ascii="宋体" w:hAnsi="宋体" w:cs="宋体"/>
          <w:color w:val="auto"/>
          <w:szCs w:val="21"/>
        </w:rPr>
        <w:t>广西政府采购云平台</w:t>
      </w:r>
      <w:r>
        <w:rPr>
          <w:rFonts w:hint="eastAsia" w:ascii="宋体" w:hAnsi="宋体"/>
          <w:color w:val="auto"/>
        </w:rPr>
        <w:t>，作为投标文件的组成部分。</w:t>
      </w:r>
      <w:r>
        <w:rPr>
          <w:rFonts w:hint="eastAsia" w:ascii="宋体" w:hAnsi="宋体" w:cs="宋体"/>
          <w:bCs/>
          <w:color w:val="auto"/>
          <w:szCs w:val="21"/>
        </w:rPr>
        <w:t>在投标文件递交截止时间后的投标文件有效期内，投标人不得撤回其投标文件</w:t>
      </w:r>
      <w:r>
        <w:rPr>
          <w:rFonts w:hint="eastAsia" w:ascii="宋体" w:hAnsi="宋体"/>
          <w:color w:val="auto"/>
          <w:szCs w:val="21"/>
        </w:rPr>
        <w:t>。</w:t>
      </w:r>
    </w:p>
    <w:p w14:paraId="3C201DE2">
      <w:pPr>
        <w:spacing w:line="360" w:lineRule="exact"/>
        <w:ind w:firstLine="435"/>
        <w:jc w:val="center"/>
        <w:rPr>
          <w:rFonts w:hint="eastAsia" w:ascii="宋体" w:hAnsi="宋体"/>
          <w:b/>
          <w:color w:val="auto"/>
          <w:sz w:val="28"/>
          <w:szCs w:val="28"/>
        </w:rPr>
      </w:pPr>
    </w:p>
    <w:p w14:paraId="6DEC8444">
      <w:pPr>
        <w:spacing w:line="360" w:lineRule="exact"/>
        <w:ind w:firstLine="435"/>
        <w:jc w:val="center"/>
        <w:rPr>
          <w:rFonts w:hint="eastAsia" w:ascii="宋体" w:hAnsi="宋体"/>
          <w:b/>
          <w:color w:val="auto"/>
          <w:sz w:val="28"/>
          <w:szCs w:val="28"/>
        </w:rPr>
      </w:pPr>
      <w:r>
        <w:rPr>
          <w:rFonts w:hint="eastAsia" w:ascii="宋体" w:hAnsi="宋体"/>
          <w:b/>
          <w:color w:val="auto"/>
          <w:sz w:val="28"/>
          <w:szCs w:val="28"/>
        </w:rPr>
        <w:t>四、开标</w:t>
      </w:r>
    </w:p>
    <w:p w14:paraId="22ECD6FC">
      <w:pPr>
        <w:spacing w:line="360" w:lineRule="exact"/>
        <w:ind w:firstLine="435"/>
        <w:rPr>
          <w:rFonts w:ascii="宋体" w:hAnsi="宋体"/>
          <w:b/>
          <w:color w:val="auto"/>
        </w:rPr>
      </w:pPr>
      <w:r>
        <w:rPr>
          <w:rFonts w:hint="eastAsia" w:ascii="宋体" w:hAnsi="宋体"/>
          <w:b/>
          <w:color w:val="auto"/>
        </w:rPr>
        <w:t>21. 开标时间及地点</w:t>
      </w:r>
    </w:p>
    <w:p w14:paraId="31776EB7">
      <w:pPr>
        <w:spacing w:line="360" w:lineRule="exact"/>
        <w:ind w:firstLine="435"/>
        <w:rPr>
          <w:rFonts w:hint="eastAsia" w:ascii="宋体" w:hAnsi="宋体"/>
          <w:color w:val="auto"/>
        </w:rPr>
      </w:pPr>
      <w:r>
        <w:rPr>
          <w:rFonts w:hint="eastAsia" w:ascii="宋体" w:hAnsi="宋体"/>
          <w:color w:val="auto"/>
        </w:rPr>
        <w:t>21.1开标时间及地点：</w:t>
      </w:r>
    </w:p>
    <w:p w14:paraId="70FA5A77">
      <w:pPr>
        <w:spacing w:line="360" w:lineRule="exact"/>
        <w:ind w:firstLine="435"/>
        <w:rPr>
          <w:rFonts w:hint="eastAsia" w:ascii="宋体" w:hAnsi="宋体"/>
          <w:color w:val="auto"/>
        </w:rPr>
      </w:pPr>
      <w:r>
        <w:rPr>
          <w:rFonts w:hint="eastAsia" w:ascii="宋体" w:hAnsi="宋体"/>
          <w:color w:val="auto"/>
        </w:rPr>
        <w:t>开标时间：</w:t>
      </w:r>
      <w:r>
        <w:rPr>
          <w:rFonts w:hint="eastAsia" w:ascii="宋体" w:hAnsi="宋体"/>
          <w:color w:val="auto"/>
          <w:szCs w:val="21"/>
        </w:rPr>
        <w:t>2025年</w:t>
      </w:r>
      <w:r>
        <w:rPr>
          <w:rFonts w:hint="eastAsia" w:ascii="宋体" w:hAnsi="宋体"/>
          <w:color w:val="auto"/>
          <w:szCs w:val="21"/>
          <w:lang w:val="en-US" w:eastAsia="zh-CN"/>
        </w:rPr>
        <w:t>7</w:t>
      </w:r>
      <w:r>
        <w:rPr>
          <w:rFonts w:hint="eastAsia" w:ascii="宋体" w:hAnsi="宋体"/>
          <w:color w:val="auto"/>
          <w:szCs w:val="21"/>
        </w:rPr>
        <w:t>月</w:t>
      </w:r>
      <w:r>
        <w:rPr>
          <w:rFonts w:hint="eastAsia" w:ascii="宋体" w:hAnsi="宋体"/>
          <w:color w:val="auto"/>
          <w:szCs w:val="21"/>
          <w:lang w:val="en-US" w:eastAsia="zh-CN"/>
        </w:rPr>
        <w:t>2</w:t>
      </w:r>
      <w:r>
        <w:rPr>
          <w:rFonts w:hint="eastAsia" w:ascii="宋体" w:hAnsi="宋体"/>
          <w:color w:val="auto"/>
          <w:szCs w:val="21"/>
        </w:rPr>
        <w:t>日</w:t>
      </w:r>
      <w:r>
        <w:rPr>
          <w:rFonts w:hint="eastAsia" w:ascii="宋体" w:hAnsi="宋体"/>
          <w:color w:val="auto"/>
        </w:rPr>
        <w:t>上午9时30分；</w:t>
      </w:r>
    </w:p>
    <w:p w14:paraId="78B97B00">
      <w:pPr>
        <w:spacing w:line="360" w:lineRule="exact"/>
        <w:ind w:firstLine="435"/>
        <w:rPr>
          <w:rFonts w:hint="eastAsia" w:ascii="宋体" w:hAnsi="宋体"/>
          <w:color w:val="auto"/>
        </w:rPr>
      </w:pPr>
      <w:r>
        <w:rPr>
          <w:rFonts w:hint="eastAsia" w:ascii="宋体" w:hAnsi="宋体"/>
          <w:color w:val="auto"/>
        </w:rPr>
        <w:t>开标地点：通过“广西政府采购云平台”在线解密、开标。</w:t>
      </w:r>
    </w:p>
    <w:p w14:paraId="1DAA7A68">
      <w:pPr>
        <w:spacing w:line="360" w:lineRule="exact"/>
        <w:ind w:firstLine="435"/>
        <w:rPr>
          <w:rFonts w:hint="eastAsia" w:ascii="宋体" w:hAnsi="宋体"/>
          <w:color w:val="auto"/>
        </w:rPr>
      </w:pPr>
      <w:r>
        <w:rPr>
          <w:rFonts w:hint="eastAsia" w:ascii="宋体" w:hAnsi="宋体"/>
          <w:color w:val="auto"/>
        </w:rPr>
        <w:t>21.2投标人不足3家的，不得开标，采购人或者采购代理机构应当重新组织采购。</w:t>
      </w:r>
    </w:p>
    <w:p w14:paraId="3ABCB8A8">
      <w:pPr>
        <w:spacing w:line="360" w:lineRule="exact"/>
        <w:ind w:firstLine="435"/>
        <w:rPr>
          <w:rFonts w:hint="eastAsia" w:ascii="宋体" w:hAnsi="宋体"/>
          <w:b/>
          <w:color w:val="auto"/>
        </w:rPr>
      </w:pPr>
      <w:r>
        <w:rPr>
          <w:rFonts w:hint="eastAsia" w:ascii="宋体" w:hAnsi="宋体"/>
          <w:b/>
          <w:color w:val="auto"/>
        </w:rPr>
        <w:t>22. 开标程序</w:t>
      </w:r>
    </w:p>
    <w:p w14:paraId="387875C4">
      <w:pPr>
        <w:spacing w:line="360" w:lineRule="exact"/>
        <w:ind w:firstLine="435"/>
        <w:rPr>
          <w:rFonts w:hint="eastAsia" w:ascii="宋体" w:hAnsi="宋体"/>
          <w:color w:val="auto"/>
        </w:rPr>
      </w:pPr>
      <w:r>
        <w:rPr>
          <w:rFonts w:hint="eastAsia" w:ascii="宋体" w:hAnsi="宋体"/>
          <w:color w:val="auto"/>
        </w:rPr>
        <w:t>22.1采购代理机构将按照招标文件规定的时间通过广西政府采购云平台在线组织开标、解密开启投标文件，投标人的法定代表人或其委托代理人应当保持广西政府采购云平台实时在线，并通过广西政府采购云平台在线出席开标会议。投标人如不出席开标会议的，视同认可开标结果，事后不得对采购相关人员、开标过程和开标结果提出异议，因投标人未保持实时在线，而导致投标文件无法按时解密等一切后果由投标人自行承担。</w:t>
      </w:r>
    </w:p>
    <w:p w14:paraId="050B5AC5">
      <w:pPr>
        <w:spacing w:line="360" w:lineRule="exact"/>
        <w:ind w:firstLine="435"/>
        <w:rPr>
          <w:rFonts w:hint="eastAsia" w:ascii="宋体" w:hAnsi="宋体"/>
          <w:b/>
          <w:color w:val="auto"/>
        </w:rPr>
      </w:pPr>
      <w:r>
        <w:rPr>
          <w:rFonts w:hint="eastAsia" w:ascii="宋体" w:hAnsi="宋体"/>
          <w:color w:val="auto"/>
        </w:rPr>
        <w:t>22.2投标文件解密：投标文件提交截止时间后，采购代理机构开启解密投标文件操作，广西政府采购云平台向各投标人发出电子加密投标文件解密通知，由投标人在系统发出解密通知后30分钟内自行使用加密时的CA通过“项目采购-开标评标”功能对投标文件进行解密。若投标人在上述规定的时间内无法解密或解密失败的，可以在投标文件解密截止时间后30分钟内以电子邮件的形式向代理机构提交电子备份投标文件</w:t>
      </w:r>
      <w:r>
        <w:rPr>
          <w:rFonts w:ascii="宋体" w:hAnsi="宋体"/>
          <w:color w:val="auto"/>
          <w:szCs w:val="21"/>
        </w:rPr>
        <w:t>【现场提交电子投标文件地址：桂林市公共资源交易中心</w:t>
      </w:r>
      <w:r>
        <w:rPr>
          <w:rFonts w:hint="eastAsia" w:ascii="宋体" w:hAnsi="宋体" w:eastAsia="宋体" w:cs="宋体"/>
          <w:b w:val="0"/>
          <w:bCs w:val="0"/>
          <w:color w:val="auto"/>
          <w:szCs w:val="21"/>
          <w:u w:val="none"/>
          <w:lang w:val="en-US" w:eastAsia="zh-CN"/>
        </w:rPr>
        <w:t>6</w:t>
      </w:r>
      <w:r>
        <w:rPr>
          <w:rFonts w:hint="eastAsia" w:ascii="宋体" w:hAnsi="宋体" w:eastAsia="宋体" w:cs="宋体"/>
          <w:b w:val="0"/>
          <w:bCs w:val="0"/>
          <w:color w:val="auto"/>
          <w:szCs w:val="21"/>
          <w:u w:val="none"/>
        </w:rPr>
        <w:t>号政采开标仓</w:t>
      </w:r>
      <w:r>
        <w:rPr>
          <w:rFonts w:ascii="宋体" w:hAnsi="宋体"/>
          <w:color w:val="auto"/>
          <w:szCs w:val="21"/>
        </w:rPr>
        <w:t>（广西桂林市临桂区西城中路69号创业大厦西辅楼4楼北区）】</w:t>
      </w:r>
      <w:r>
        <w:rPr>
          <w:rFonts w:hint="eastAsia" w:ascii="宋体" w:hAnsi="宋体"/>
          <w:color w:val="auto"/>
          <w:szCs w:val="21"/>
        </w:rPr>
        <w:t>，</w:t>
      </w:r>
      <w:r>
        <w:rPr>
          <w:rFonts w:ascii="宋体" w:hAnsi="宋体"/>
          <w:color w:val="auto"/>
          <w:szCs w:val="21"/>
        </w:rPr>
        <w:t>或以电子邮件的形式提交电子备份投标文件</w:t>
      </w:r>
      <w:r>
        <w:rPr>
          <w:rFonts w:hint="eastAsia" w:ascii="宋体" w:hAnsi="宋体"/>
          <w:color w:val="auto"/>
        </w:rPr>
        <w:t>（接收电子备份投标文件的电子邮箱为：</w:t>
      </w:r>
      <w:r>
        <w:rPr>
          <w:rFonts w:hint="eastAsia" w:ascii="宋体" w:hAnsi="宋体"/>
          <w:color w:val="auto"/>
          <w:szCs w:val="21"/>
          <w:lang w:eastAsia="zh-CN"/>
        </w:rPr>
        <w:t>glyz2020@163.com</w:t>
      </w:r>
      <w:r>
        <w:rPr>
          <w:rFonts w:hint="eastAsia" w:ascii="宋体" w:hAnsi="宋体"/>
          <w:color w:val="auto"/>
        </w:rPr>
        <w:t>）；投标人未在上述规定的时间、电子邮箱提交的电子备份投标文件，采购代理机构不予接收或承认。采购代理机构收到电子备份投标文件后按</w:t>
      </w:r>
      <w:r>
        <w:rPr>
          <w:color w:val="auto"/>
        </w:rPr>
        <w:t> </w:t>
      </w:r>
      <w:r>
        <w:rPr>
          <w:rFonts w:hint="eastAsia" w:ascii="宋体" w:hAnsi="宋体" w:cs="宋体"/>
          <w:color w:val="auto"/>
        </w:rPr>
        <w:t>广西政府采购云平台</w:t>
      </w:r>
      <w:r>
        <w:rPr>
          <w:rFonts w:hint="eastAsia" w:ascii="宋体" w:hAnsi="宋体"/>
          <w:color w:val="auto"/>
        </w:rPr>
        <w:t>操作规范上传，电子备份投标文件上传成功后，投标人原上传的电子加密投标文件自动失效。</w:t>
      </w:r>
      <w:r>
        <w:rPr>
          <w:rFonts w:hint="eastAsia" w:ascii="宋体" w:hAnsi="宋体"/>
          <w:b/>
          <w:color w:val="auto"/>
        </w:rPr>
        <w:t>若投标人在规定时间内无法解密或解密失败且未在规定的时间内提供电子备份投标文件的（包含提供的电子备份投标文件无效或无法解密的情况），视为投标人放弃投标。</w:t>
      </w:r>
    </w:p>
    <w:p w14:paraId="7342B897">
      <w:pPr>
        <w:spacing w:line="360" w:lineRule="exact"/>
        <w:ind w:firstLine="435"/>
        <w:rPr>
          <w:rFonts w:hint="eastAsia" w:ascii="宋体" w:hAnsi="宋体"/>
          <w:color w:val="auto"/>
        </w:rPr>
      </w:pPr>
      <w:r>
        <w:rPr>
          <w:rFonts w:hint="eastAsia" w:ascii="宋体" w:hAnsi="宋体"/>
          <w:color w:val="auto"/>
        </w:rPr>
        <w:t>22.3投标文件解密结束后，开标活动组织人员在线开启投标文件。</w:t>
      </w:r>
    </w:p>
    <w:p w14:paraId="72E3529C">
      <w:pPr>
        <w:spacing w:line="360" w:lineRule="exact"/>
        <w:ind w:firstLine="435"/>
        <w:rPr>
          <w:rFonts w:hint="eastAsia" w:ascii="宋体" w:hAnsi="宋体"/>
          <w:color w:val="auto"/>
        </w:rPr>
      </w:pPr>
      <w:r>
        <w:rPr>
          <w:rFonts w:hint="eastAsia" w:ascii="宋体" w:hAnsi="宋体"/>
          <w:color w:val="auto"/>
        </w:rPr>
        <w:t>22.4开启投标人报价文件，电子开标大厅记录显示并记录投标人投标报价表的投标报价等。</w:t>
      </w:r>
    </w:p>
    <w:p w14:paraId="2AD5C3E8">
      <w:pPr>
        <w:spacing w:line="360" w:lineRule="exact"/>
        <w:ind w:firstLine="435"/>
        <w:rPr>
          <w:rFonts w:hint="eastAsia" w:ascii="宋体" w:hAnsi="宋体"/>
          <w:color w:val="auto"/>
        </w:rPr>
      </w:pPr>
      <w:r>
        <w:rPr>
          <w:rFonts w:hint="eastAsia" w:ascii="宋体" w:hAnsi="宋体"/>
          <w:color w:val="auto"/>
        </w:rPr>
        <w:t>22.5投标人线上确认投标报价。</w:t>
      </w:r>
    </w:p>
    <w:p w14:paraId="5A6F1319">
      <w:pPr>
        <w:spacing w:line="360" w:lineRule="exact"/>
        <w:ind w:firstLine="435"/>
        <w:rPr>
          <w:rFonts w:hint="eastAsia" w:ascii="宋体" w:hAnsi="宋体"/>
          <w:color w:val="auto"/>
        </w:rPr>
      </w:pPr>
      <w:r>
        <w:rPr>
          <w:rFonts w:hint="eastAsia" w:ascii="宋体" w:hAnsi="宋体"/>
          <w:color w:val="auto"/>
        </w:rPr>
        <w:t>22.6如发现开标结果与所提交的报价文件不一致的，由评标委员会根据报价文件内容进行修正。</w:t>
      </w:r>
    </w:p>
    <w:p w14:paraId="06A17D93">
      <w:pPr>
        <w:spacing w:line="360" w:lineRule="exact"/>
        <w:ind w:firstLine="435"/>
        <w:rPr>
          <w:rFonts w:hint="eastAsia" w:ascii="宋体" w:hAnsi="宋体"/>
          <w:color w:val="auto"/>
        </w:rPr>
      </w:pPr>
      <w:r>
        <w:rPr>
          <w:rFonts w:hint="eastAsia" w:ascii="宋体" w:hAnsi="宋体"/>
          <w:color w:val="auto"/>
        </w:rPr>
        <w:t>22.7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67393E13">
      <w:pPr>
        <w:spacing w:line="360" w:lineRule="exact"/>
        <w:ind w:firstLine="435"/>
        <w:rPr>
          <w:rFonts w:hint="eastAsia" w:ascii="宋体" w:hAnsi="宋体"/>
          <w:color w:val="auto"/>
        </w:rPr>
      </w:pPr>
      <w:r>
        <w:rPr>
          <w:rFonts w:hint="eastAsia" w:ascii="宋体" w:hAnsi="宋体"/>
          <w:color w:val="auto"/>
        </w:rPr>
        <w:t>特别说明：如遇广西政府采购云平台电子化开标或评审程序调整的，按调整后程序执行。</w:t>
      </w:r>
    </w:p>
    <w:p w14:paraId="0B55882D">
      <w:pPr>
        <w:tabs>
          <w:tab w:val="left" w:pos="1305"/>
        </w:tabs>
        <w:spacing w:line="360" w:lineRule="exact"/>
        <w:ind w:firstLine="562" w:firstLineChars="200"/>
        <w:jc w:val="center"/>
        <w:rPr>
          <w:rFonts w:hint="eastAsia" w:ascii="宋体" w:hAnsi="宋体"/>
          <w:b/>
          <w:color w:val="auto"/>
          <w:sz w:val="28"/>
          <w:szCs w:val="28"/>
        </w:rPr>
      </w:pPr>
    </w:p>
    <w:p w14:paraId="21116E29">
      <w:pPr>
        <w:tabs>
          <w:tab w:val="left" w:pos="1305"/>
        </w:tabs>
        <w:spacing w:line="360" w:lineRule="exact"/>
        <w:ind w:firstLine="562" w:firstLineChars="200"/>
        <w:jc w:val="center"/>
        <w:rPr>
          <w:rFonts w:hint="eastAsia" w:ascii="宋体" w:hAnsi="宋体"/>
          <w:b/>
          <w:color w:val="auto"/>
          <w:sz w:val="28"/>
          <w:szCs w:val="28"/>
        </w:rPr>
      </w:pPr>
      <w:r>
        <w:rPr>
          <w:rFonts w:hint="eastAsia" w:ascii="宋体" w:hAnsi="宋体"/>
          <w:b/>
          <w:color w:val="auto"/>
          <w:sz w:val="28"/>
          <w:szCs w:val="28"/>
        </w:rPr>
        <w:t>五、资格性审查</w:t>
      </w:r>
    </w:p>
    <w:p w14:paraId="10905CF9">
      <w:pPr>
        <w:tabs>
          <w:tab w:val="left" w:pos="1305"/>
        </w:tabs>
        <w:spacing w:line="360" w:lineRule="exact"/>
        <w:ind w:firstLine="422" w:firstLineChars="200"/>
        <w:rPr>
          <w:rFonts w:hint="eastAsia" w:ascii="宋体" w:hAnsi="宋体"/>
          <w:b/>
          <w:color w:val="auto"/>
          <w:szCs w:val="21"/>
        </w:rPr>
      </w:pPr>
      <w:r>
        <w:rPr>
          <w:rFonts w:hint="eastAsia" w:ascii="宋体" w:hAnsi="宋体"/>
          <w:b/>
          <w:color w:val="auto"/>
          <w:szCs w:val="21"/>
        </w:rPr>
        <w:t>23. 资格性审查</w:t>
      </w:r>
    </w:p>
    <w:p w14:paraId="55688573">
      <w:pPr>
        <w:tabs>
          <w:tab w:val="left" w:pos="1305"/>
        </w:tabs>
        <w:spacing w:line="360" w:lineRule="exact"/>
        <w:ind w:firstLine="420" w:firstLineChars="200"/>
        <w:rPr>
          <w:rFonts w:hint="eastAsia" w:ascii="宋体" w:hAnsi="宋体"/>
          <w:color w:val="auto"/>
          <w:szCs w:val="21"/>
        </w:rPr>
      </w:pPr>
      <w:r>
        <w:rPr>
          <w:rFonts w:hint="eastAsia" w:ascii="宋体" w:hAnsi="宋体"/>
          <w:color w:val="auto"/>
          <w:szCs w:val="21"/>
        </w:rPr>
        <w:t>23.1</w:t>
      </w:r>
      <w:r>
        <w:rPr>
          <w:rFonts w:ascii="宋体" w:hAnsi="宋体"/>
          <w:color w:val="auto"/>
          <w:szCs w:val="21"/>
        </w:rPr>
        <w:t>公开招标采购项目开标结束后，采购人或者采购代理机构应当依法对投标人的资格进行审查。</w:t>
      </w:r>
    </w:p>
    <w:p w14:paraId="4B98B946">
      <w:pPr>
        <w:spacing w:line="360" w:lineRule="exact"/>
        <w:ind w:firstLine="422" w:firstLineChars="200"/>
        <w:rPr>
          <w:rFonts w:ascii="宋体" w:hAnsi="宋体"/>
          <w:b/>
          <w:color w:val="auto"/>
          <w:szCs w:val="21"/>
        </w:rPr>
      </w:pPr>
      <w:r>
        <w:rPr>
          <w:rFonts w:hint="eastAsia" w:ascii="宋体" w:hAnsi="宋体"/>
          <w:b/>
          <w:color w:val="auto"/>
          <w:szCs w:val="21"/>
        </w:rPr>
        <w:t>23.2</w:t>
      </w:r>
      <w:r>
        <w:rPr>
          <w:rFonts w:ascii="宋体" w:hAnsi="宋体"/>
          <w:b/>
          <w:color w:val="auto"/>
          <w:sz w:val="24"/>
        </w:rPr>
        <w:t>采购人或者采购代理机构</w:t>
      </w:r>
      <w:r>
        <w:rPr>
          <w:rFonts w:hint="eastAsia" w:ascii="宋体" w:hAnsi="宋体"/>
          <w:b/>
          <w:color w:val="auto"/>
          <w:sz w:val="24"/>
        </w:rPr>
        <w:t>在对投标人进行资格性审查时，将对投标人企业股东及出资等信息进行查询。根据《中华人民共和国政府采购法实施条例》第十八条第一款规定，审查中如发现投标人存在单位负责人为同一人或者存在直接控股、管理关系的不同供应商参加同一合同项下的政府采购活动的，按资格审查不通过处理。</w:t>
      </w:r>
    </w:p>
    <w:p w14:paraId="1EDC2E30">
      <w:pPr>
        <w:spacing w:line="360" w:lineRule="exact"/>
        <w:ind w:firstLine="420" w:firstLineChars="200"/>
        <w:rPr>
          <w:rFonts w:hint="eastAsia" w:ascii="宋体" w:hAnsi="宋体"/>
          <w:color w:val="auto"/>
          <w:szCs w:val="21"/>
        </w:rPr>
      </w:pPr>
      <w:r>
        <w:rPr>
          <w:rFonts w:hint="eastAsia" w:ascii="宋体" w:hAnsi="宋体"/>
          <w:color w:val="auto"/>
          <w:szCs w:val="21"/>
        </w:rPr>
        <w:t>查询渠道：《国家企业信用信息公示系统》（网址：</w:t>
      </w:r>
      <w:r>
        <w:rPr>
          <w:rFonts w:ascii="宋体" w:hAnsi="宋体"/>
          <w:color w:val="auto"/>
          <w:szCs w:val="21"/>
        </w:rPr>
        <w:t>www.gsxt.gov.cn/index.html</w:t>
      </w:r>
      <w:r>
        <w:rPr>
          <w:rFonts w:hint="eastAsia" w:ascii="宋体" w:hAnsi="宋体"/>
          <w:color w:val="auto"/>
          <w:szCs w:val="21"/>
        </w:rPr>
        <w:t>）</w:t>
      </w:r>
    </w:p>
    <w:p w14:paraId="4D51653D">
      <w:pPr>
        <w:spacing w:line="360" w:lineRule="exact"/>
        <w:ind w:firstLine="420" w:firstLineChars="200"/>
        <w:rPr>
          <w:rFonts w:hint="eastAsia" w:ascii="宋体" w:hAnsi="宋体"/>
          <w:color w:val="auto"/>
          <w:szCs w:val="21"/>
        </w:rPr>
      </w:pPr>
      <w:r>
        <w:rPr>
          <w:rFonts w:hint="eastAsia" w:ascii="宋体" w:hAnsi="宋体"/>
          <w:color w:val="auto"/>
          <w:szCs w:val="21"/>
        </w:rPr>
        <w:t>审查流程：</w:t>
      </w:r>
    </w:p>
    <w:p w14:paraId="26026194">
      <w:pPr>
        <w:spacing w:line="360" w:lineRule="exact"/>
        <w:ind w:firstLine="420" w:firstLineChars="200"/>
        <w:rPr>
          <w:rFonts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www.gsxt.gov.cn/index.html</w:t>
      </w:r>
      <w:r>
        <w:rPr>
          <w:rFonts w:hint="eastAsia" w:ascii="宋体" w:hAnsi="宋体"/>
          <w:color w:val="auto"/>
          <w:szCs w:val="21"/>
        </w:rPr>
        <w:t>），输入企业名称，进入企业信息主页面；</w:t>
      </w:r>
    </w:p>
    <w:p w14:paraId="1A815110">
      <w:pPr>
        <w:spacing w:line="360" w:lineRule="exact"/>
        <w:ind w:firstLine="420" w:firstLineChars="200"/>
        <w:rPr>
          <w:rFonts w:ascii="宋体" w:hAnsi="宋体"/>
          <w:color w:val="auto"/>
          <w:szCs w:val="21"/>
        </w:rPr>
      </w:pPr>
      <w:r>
        <w:rPr>
          <w:rFonts w:hint="eastAsia" w:ascii="宋体" w:hAnsi="宋体"/>
          <w:color w:val="auto"/>
          <w:szCs w:val="21"/>
        </w:rPr>
        <w:t>（2）查看主页“股东及出资信息”栏，或年报中的“股东及出资信息”栏信息；</w:t>
      </w:r>
    </w:p>
    <w:p w14:paraId="3A9EDB20">
      <w:pPr>
        <w:spacing w:line="360" w:lineRule="exact"/>
        <w:ind w:firstLine="420" w:firstLineChars="200"/>
        <w:rPr>
          <w:rFonts w:hint="eastAsia" w:ascii="宋体" w:hAnsi="宋体"/>
          <w:color w:val="auto"/>
          <w:szCs w:val="21"/>
        </w:rPr>
      </w:pPr>
      <w:r>
        <w:rPr>
          <w:rFonts w:hint="eastAsia" w:ascii="宋体" w:hAnsi="宋体"/>
          <w:color w:val="auto"/>
          <w:szCs w:val="21"/>
        </w:rPr>
        <w:t>（3）将各投标人的股东及出资信息进行比对，得出审查结论；</w:t>
      </w:r>
    </w:p>
    <w:p w14:paraId="17E9BB08">
      <w:pPr>
        <w:snapToGrid w:val="0"/>
        <w:spacing w:line="360" w:lineRule="exact"/>
        <w:ind w:firstLine="420" w:firstLineChars="200"/>
        <w:rPr>
          <w:rFonts w:hint="eastAsia" w:ascii="宋体" w:hAnsi="宋体"/>
          <w:color w:val="auto"/>
          <w:szCs w:val="21"/>
        </w:rPr>
      </w:pPr>
      <w:r>
        <w:rPr>
          <w:rFonts w:hint="eastAsia" w:ascii="宋体" w:hAnsi="宋体"/>
          <w:color w:val="auto"/>
          <w:szCs w:val="21"/>
        </w:rPr>
        <w:t>（4）将相关资料作为评审资料打印存档。</w:t>
      </w:r>
    </w:p>
    <w:p w14:paraId="466F13C1">
      <w:pPr>
        <w:tabs>
          <w:tab w:val="left" w:pos="1305"/>
        </w:tabs>
        <w:spacing w:line="360" w:lineRule="exact"/>
        <w:ind w:firstLine="480"/>
        <w:rPr>
          <w:rFonts w:hint="eastAsia" w:ascii="宋体" w:hAnsi="宋体"/>
          <w:b/>
          <w:color w:val="auto"/>
          <w:sz w:val="24"/>
        </w:rPr>
      </w:pPr>
      <w:r>
        <w:rPr>
          <w:rFonts w:hint="eastAsia" w:ascii="宋体" w:hAnsi="宋体"/>
          <w:b/>
          <w:color w:val="auto"/>
          <w:sz w:val="24"/>
        </w:rPr>
        <w:t>注：以上审查过程中，如出现查询企业网页主页面无法显示股东及出资信息的或仅以主页面信息内容无法认定投标人之间存在单位负责人为同一人或者存在直接控股、管理关系的，当时审查程序可继续进行，待评审结束后将对以上投标人作进一步核实确认，如确认投标人之间存在有上述关联供应商情形的，关联供应商均按投标无效处理。</w:t>
      </w:r>
    </w:p>
    <w:p w14:paraId="5693DCE9">
      <w:pPr>
        <w:spacing w:line="360" w:lineRule="exact"/>
        <w:ind w:firstLine="422" w:firstLineChars="200"/>
        <w:rPr>
          <w:rFonts w:hint="eastAsia" w:ascii="宋体" w:hAnsi="宋体"/>
          <w:b/>
          <w:color w:val="auto"/>
          <w:szCs w:val="21"/>
        </w:rPr>
      </w:pPr>
      <w:r>
        <w:rPr>
          <w:rFonts w:hint="eastAsia" w:ascii="宋体" w:hAnsi="宋体"/>
          <w:b/>
          <w:color w:val="auto"/>
          <w:szCs w:val="21"/>
        </w:rPr>
        <w:t>23.3</w:t>
      </w:r>
      <w:r>
        <w:rPr>
          <w:rFonts w:ascii="宋体" w:hAnsi="宋体"/>
          <w:b/>
          <w:color w:val="auto"/>
          <w:szCs w:val="21"/>
        </w:rPr>
        <w:t>采购人或者采购代理机构</w:t>
      </w:r>
      <w:r>
        <w:rPr>
          <w:rFonts w:hint="eastAsia" w:ascii="宋体" w:hAnsi="宋体"/>
          <w:b/>
          <w:color w:val="auto"/>
          <w:szCs w:val="21"/>
        </w:rPr>
        <w:t>在对投标人进行资格性审查时，如投标人出现下列情况之一者，按资格审查不通过处理：</w:t>
      </w:r>
    </w:p>
    <w:p w14:paraId="30AA3E5D">
      <w:pPr>
        <w:spacing w:line="360" w:lineRule="exact"/>
        <w:ind w:firstLine="420" w:firstLineChars="200"/>
        <w:rPr>
          <w:rFonts w:hint="eastAsia" w:ascii="宋体" w:hAnsi="宋体"/>
          <w:color w:val="auto"/>
          <w:szCs w:val="21"/>
        </w:rPr>
      </w:pPr>
      <w:r>
        <w:rPr>
          <w:rFonts w:hint="eastAsia" w:ascii="宋体" w:hAnsi="宋体"/>
          <w:color w:val="auto"/>
          <w:szCs w:val="21"/>
        </w:rPr>
        <w:t>（1）不具备本招标文件规定的资格要求的；</w:t>
      </w:r>
    </w:p>
    <w:p w14:paraId="0C5444D7">
      <w:pPr>
        <w:spacing w:line="360" w:lineRule="exact"/>
        <w:ind w:firstLine="420" w:firstLineChars="200"/>
        <w:rPr>
          <w:rFonts w:hint="eastAsia" w:ascii="宋体" w:hAnsi="宋体"/>
          <w:color w:val="auto"/>
          <w:szCs w:val="21"/>
        </w:rPr>
      </w:pPr>
      <w:r>
        <w:rPr>
          <w:rFonts w:hint="eastAsia" w:ascii="宋体" w:hAnsi="宋体"/>
          <w:color w:val="auto"/>
          <w:szCs w:val="21"/>
        </w:rPr>
        <w:t>（2）投标文件中的资格性响应证明材料缺少投标人须知“资格性响应证明材料”规定的任一项“必须提供”的文件资料的；</w:t>
      </w:r>
    </w:p>
    <w:p w14:paraId="2A8D64FD">
      <w:pPr>
        <w:spacing w:line="360" w:lineRule="exact"/>
        <w:ind w:firstLine="420" w:firstLineChars="200"/>
        <w:rPr>
          <w:rFonts w:hint="eastAsia" w:ascii="宋体" w:hAnsi="宋体"/>
          <w:color w:val="auto"/>
          <w:szCs w:val="21"/>
        </w:rPr>
      </w:pPr>
      <w:r>
        <w:rPr>
          <w:rFonts w:hint="eastAsia" w:ascii="宋体" w:hAnsi="宋体"/>
          <w:color w:val="auto"/>
          <w:szCs w:val="21"/>
        </w:rPr>
        <w:t>（3）投标文件中的资格性响应证明材料出现任一项不符合投标人须知“资格性响应证明材料”规定的“必须提供”的文件资料要求或者无效的；</w:t>
      </w:r>
    </w:p>
    <w:p w14:paraId="1B8C83FF">
      <w:pPr>
        <w:spacing w:line="360" w:lineRule="exact"/>
        <w:ind w:firstLine="420" w:firstLineChars="200"/>
        <w:rPr>
          <w:rFonts w:hint="eastAsia" w:ascii="宋体" w:hAnsi="宋体"/>
          <w:color w:val="auto"/>
          <w:szCs w:val="21"/>
        </w:rPr>
      </w:pPr>
      <w:r>
        <w:rPr>
          <w:rFonts w:hint="eastAsia" w:ascii="宋体" w:hAnsi="宋体"/>
          <w:color w:val="auto"/>
          <w:szCs w:val="21"/>
        </w:rPr>
        <w:t>（4）投标文件中的资格性响应证明材料存在投标人须知第28条、29条载明的投标无效情形的。</w:t>
      </w:r>
    </w:p>
    <w:p w14:paraId="0FD03CBD">
      <w:pPr>
        <w:spacing w:line="360" w:lineRule="exact"/>
        <w:ind w:firstLine="422" w:firstLineChars="200"/>
        <w:rPr>
          <w:rFonts w:hint="eastAsia" w:ascii="宋体" w:hAnsi="宋体"/>
          <w:b/>
          <w:color w:val="auto"/>
          <w:sz w:val="24"/>
        </w:rPr>
      </w:pPr>
      <w:r>
        <w:rPr>
          <w:rFonts w:hint="eastAsia" w:ascii="宋体" w:hAnsi="宋体" w:cs="宋体"/>
          <w:b/>
          <w:color w:val="auto"/>
          <w:szCs w:val="21"/>
        </w:rPr>
        <w:t>23.4资格审查不通过的投标人，不得进入下一阶段的评标环节。</w:t>
      </w:r>
      <w:r>
        <w:rPr>
          <w:rFonts w:hint="eastAsia" w:ascii="宋体" w:hAnsi="宋体" w:cs="宋体"/>
          <w:b/>
          <w:color w:val="auto"/>
        </w:rPr>
        <w:t>通过资格审查的合格投标人不足3家的，予以废标。</w:t>
      </w:r>
    </w:p>
    <w:p w14:paraId="546E9C59">
      <w:pPr>
        <w:tabs>
          <w:tab w:val="center" w:pos="4411"/>
          <w:tab w:val="left" w:pos="5475"/>
        </w:tabs>
        <w:spacing w:line="360" w:lineRule="exact"/>
        <w:jc w:val="center"/>
        <w:rPr>
          <w:rFonts w:hint="eastAsia" w:ascii="宋体" w:hAnsi="宋体"/>
          <w:b/>
          <w:color w:val="auto"/>
          <w:sz w:val="28"/>
          <w:szCs w:val="28"/>
        </w:rPr>
      </w:pPr>
    </w:p>
    <w:p w14:paraId="5A156EB5">
      <w:pPr>
        <w:tabs>
          <w:tab w:val="center" w:pos="4411"/>
          <w:tab w:val="left" w:pos="5475"/>
        </w:tabs>
        <w:spacing w:line="360" w:lineRule="exact"/>
        <w:jc w:val="center"/>
        <w:rPr>
          <w:rFonts w:hint="eastAsia" w:ascii="宋体" w:hAnsi="宋体"/>
          <w:b/>
          <w:color w:val="auto"/>
          <w:sz w:val="28"/>
          <w:szCs w:val="28"/>
        </w:rPr>
      </w:pPr>
      <w:r>
        <w:rPr>
          <w:rFonts w:hint="eastAsia" w:ascii="宋体" w:hAnsi="宋体"/>
          <w:b/>
          <w:color w:val="auto"/>
          <w:sz w:val="28"/>
          <w:szCs w:val="28"/>
        </w:rPr>
        <w:t>六、评标</w:t>
      </w:r>
    </w:p>
    <w:p w14:paraId="071840A3">
      <w:pPr>
        <w:tabs>
          <w:tab w:val="center" w:pos="4411"/>
          <w:tab w:val="left" w:pos="5475"/>
        </w:tabs>
        <w:spacing w:line="360" w:lineRule="exact"/>
        <w:ind w:firstLine="422" w:firstLineChars="200"/>
        <w:jc w:val="left"/>
        <w:rPr>
          <w:rFonts w:ascii="宋体" w:hAnsi="宋体"/>
          <w:b/>
          <w:color w:val="auto"/>
          <w:szCs w:val="21"/>
        </w:rPr>
      </w:pPr>
      <w:r>
        <w:rPr>
          <w:rFonts w:hint="eastAsia" w:ascii="宋体" w:hAnsi="宋体"/>
          <w:b/>
          <w:color w:val="auto"/>
          <w:szCs w:val="21"/>
        </w:rPr>
        <w:t>24. 评标委员会组成</w:t>
      </w:r>
    </w:p>
    <w:p w14:paraId="331614A8">
      <w:pPr>
        <w:spacing w:line="360" w:lineRule="exact"/>
        <w:ind w:firstLine="420" w:firstLineChars="200"/>
        <w:rPr>
          <w:rFonts w:hint="eastAsia" w:ascii="宋体" w:hAnsi="宋体"/>
          <w:color w:val="auto"/>
          <w:szCs w:val="21"/>
        </w:rPr>
      </w:pPr>
      <w:r>
        <w:rPr>
          <w:rFonts w:ascii="宋体" w:hAnsi="宋体"/>
          <w:color w:val="auto"/>
          <w:szCs w:val="21"/>
        </w:rPr>
        <w:t>评标委员会由采购人代表</w:t>
      </w:r>
      <w:r>
        <w:rPr>
          <w:rFonts w:hint="eastAsia" w:ascii="宋体" w:hAnsi="宋体"/>
          <w:color w:val="auto"/>
          <w:szCs w:val="21"/>
        </w:rPr>
        <w:t>（如有）</w:t>
      </w:r>
      <w:r>
        <w:rPr>
          <w:rFonts w:ascii="宋体" w:hAnsi="宋体"/>
          <w:color w:val="auto"/>
          <w:szCs w:val="21"/>
        </w:rPr>
        <w:t>和评审专家组成，成员人数</w:t>
      </w:r>
      <w:r>
        <w:rPr>
          <w:rFonts w:hint="eastAsia" w:ascii="宋体" w:hAnsi="宋体"/>
          <w:color w:val="auto"/>
          <w:szCs w:val="21"/>
        </w:rPr>
        <w:t>共5人，其中评审专家不得少于成员总数的2/3</w:t>
      </w:r>
      <w:r>
        <w:rPr>
          <w:rFonts w:ascii="宋体" w:hAnsi="宋体"/>
          <w:color w:val="auto"/>
          <w:szCs w:val="21"/>
        </w:rPr>
        <w:t>。</w:t>
      </w:r>
    </w:p>
    <w:p w14:paraId="5995EDA0">
      <w:pPr>
        <w:spacing w:line="360" w:lineRule="exact"/>
        <w:ind w:firstLine="422" w:firstLineChars="200"/>
        <w:rPr>
          <w:rFonts w:ascii="宋体" w:hAnsi="宋体"/>
          <w:color w:val="auto"/>
          <w:szCs w:val="21"/>
        </w:rPr>
      </w:pPr>
      <w:r>
        <w:rPr>
          <w:rFonts w:hint="eastAsia" w:ascii="宋体" w:hAnsi="宋体"/>
          <w:b/>
          <w:color w:val="auto"/>
          <w:szCs w:val="21"/>
        </w:rPr>
        <w:t>25. 评标办法</w:t>
      </w:r>
    </w:p>
    <w:p w14:paraId="420324EF">
      <w:pPr>
        <w:tabs>
          <w:tab w:val="left" w:pos="1140"/>
        </w:tabs>
        <w:spacing w:line="360" w:lineRule="exact"/>
        <w:ind w:firstLine="420" w:firstLineChars="200"/>
        <w:rPr>
          <w:rFonts w:hint="eastAsia" w:ascii="宋体" w:hAnsi="宋体"/>
          <w:color w:val="auto"/>
          <w:szCs w:val="21"/>
        </w:rPr>
      </w:pPr>
      <w:r>
        <w:rPr>
          <w:rFonts w:hint="eastAsia" w:ascii="宋体" w:hAnsi="宋体"/>
          <w:color w:val="auto"/>
          <w:szCs w:val="21"/>
        </w:rPr>
        <w:t>25.1评标办法：综合评分法，具体评标内容及标准详见第四章。</w:t>
      </w:r>
    </w:p>
    <w:p w14:paraId="33A9323F">
      <w:pPr>
        <w:tabs>
          <w:tab w:val="left" w:pos="1140"/>
        </w:tabs>
        <w:spacing w:line="360" w:lineRule="exact"/>
        <w:ind w:firstLine="420" w:firstLineChars="200"/>
        <w:rPr>
          <w:rFonts w:hint="eastAsia" w:ascii="宋体" w:hAnsi="宋体"/>
          <w:color w:val="auto"/>
        </w:rPr>
      </w:pPr>
      <w:r>
        <w:rPr>
          <w:rFonts w:hint="eastAsia" w:ascii="宋体" w:hAnsi="宋体"/>
          <w:color w:val="auto"/>
          <w:szCs w:val="21"/>
        </w:rPr>
        <w:t>25.2评标委员会应按招标文件进行评标，不得擅自更改评标办法。</w:t>
      </w:r>
      <w:r>
        <w:rPr>
          <w:rFonts w:hint="eastAsia" w:ascii="宋体" w:hAnsi="宋体"/>
          <w:color w:val="auto"/>
        </w:rPr>
        <w:t>　　　　　　　　　　　　　　　　　　　　　　　　　　　　　　　　　　　　　　　　　　　　　　　　　　　　　　　　　　</w:t>
      </w:r>
    </w:p>
    <w:p w14:paraId="51DA54C1">
      <w:pPr>
        <w:tabs>
          <w:tab w:val="left" w:pos="1140"/>
        </w:tabs>
        <w:spacing w:line="360" w:lineRule="exact"/>
        <w:ind w:firstLine="422" w:firstLineChars="200"/>
        <w:rPr>
          <w:rFonts w:hint="eastAsia" w:ascii="宋体" w:hAnsi="宋体"/>
          <w:b/>
          <w:color w:val="auto"/>
          <w:szCs w:val="21"/>
        </w:rPr>
      </w:pPr>
      <w:r>
        <w:rPr>
          <w:rFonts w:hint="eastAsia" w:ascii="宋体" w:hAnsi="宋体"/>
          <w:b/>
          <w:color w:val="auto"/>
          <w:szCs w:val="21"/>
        </w:rPr>
        <w:t>26. 评标</w:t>
      </w:r>
    </w:p>
    <w:p w14:paraId="6F4E1FB7">
      <w:pPr>
        <w:spacing w:line="360" w:lineRule="exact"/>
        <w:ind w:firstLine="420" w:firstLineChars="200"/>
        <w:rPr>
          <w:rFonts w:hint="eastAsia" w:ascii="宋体" w:hAnsi="宋体"/>
          <w:color w:val="auto"/>
          <w:szCs w:val="21"/>
        </w:rPr>
      </w:pPr>
      <w:r>
        <w:rPr>
          <w:rFonts w:hint="eastAsia" w:ascii="宋体" w:hAnsi="宋体"/>
          <w:color w:val="auto"/>
          <w:szCs w:val="21"/>
        </w:rPr>
        <w:t>26.1采购代理机构负责组织评标工作，宣布评标工作纪律，</w:t>
      </w:r>
      <w:r>
        <w:rPr>
          <w:rFonts w:ascii="宋体" w:hAnsi="宋体"/>
          <w:color w:val="auto"/>
          <w:szCs w:val="21"/>
        </w:rPr>
        <w:t>公布投标人名单，告知评审专家应当回避的情形</w:t>
      </w:r>
      <w:r>
        <w:rPr>
          <w:rFonts w:hint="eastAsia" w:ascii="宋体" w:hAnsi="宋体"/>
          <w:color w:val="auto"/>
          <w:szCs w:val="21"/>
        </w:rPr>
        <w:t>，</w:t>
      </w:r>
      <w:r>
        <w:rPr>
          <w:rFonts w:ascii="宋体" w:hAnsi="宋体"/>
          <w:color w:val="auto"/>
          <w:szCs w:val="21"/>
        </w:rPr>
        <w:t>组织评标委员会推选评标组长，采购人代表不得担任组长</w:t>
      </w:r>
      <w:r>
        <w:rPr>
          <w:rFonts w:hint="eastAsia" w:ascii="宋体" w:hAnsi="宋体"/>
          <w:color w:val="auto"/>
          <w:szCs w:val="21"/>
        </w:rPr>
        <w:t>。</w:t>
      </w:r>
      <w:r>
        <w:rPr>
          <w:rFonts w:ascii="宋体" w:hAnsi="宋体"/>
          <w:color w:val="auto"/>
          <w:szCs w:val="21"/>
        </w:rPr>
        <w:t>在评标期间</w:t>
      </w:r>
      <w:r>
        <w:rPr>
          <w:rFonts w:hint="eastAsia" w:ascii="宋体" w:hAnsi="宋体"/>
          <w:color w:val="auto"/>
          <w:szCs w:val="21"/>
        </w:rPr>
        <w:t>由项目所在公共资源交易中心</w:t>
      </w:r>
      <w:r>
        <w:rPr>
          <w:rFonts w:ascii="宋体" w:hAnsi="宋体"/>
          <w:color w:val="auto"/>
          <w:szCs w:val="21"/>
        </w:rPr>
        <w:t>采取必要的通讯管理措施</w:t>
      </w:r>
      <w:r>
        <w:rPr>
          <w:rFonts w:hint="eastAsia" w:ascii="宋体" w:hAnsi="宋体"/>
          <w:color w:val="auto"/>
          <w:szCs w:val="21"/>
        </w:rPr>
        <w:t>并</w:t>
      </w:r>
      <w:r>
        <w:rPr>
          <w:rFonts w:ascii="宋体" w:hAnsi="宋体"/>
          <w:color w:val="auto"/>
          <w:szCs w:val="21"/>
        </w:rPr>
        <w:t>保证评标活动不受外界干扰</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r>
        <w:rPr>
          <w:rFonts w:hint="eastAsia" w:ascii="宋体" w:hAnsi="宋体"/>
          <w:color w:val="auto"/>
          <w:szCs w:val="21"/>
        </w:rPr>
        <w:t>。</w:t>
      </w:r>
    </w:p>
    <w:p w14:paraId="4AC1554F">
      <w:pPr>
        <w:pStyle w:val="45"/>
        <w:shd w:val="clear" w:color="auto" w:fill="FFFFFF"/>
        <w:spacing w:before="0" w:beforeAutospacing="0" w:after="0" w:afterAutospacing="0" w:line="360" w:lineRule="exact"/>
        <w:ind w:firstLine="420" w:firstLineChars="200"/>
        <w:rPr>
          <w:rFonts w:hint="eastAsia" w:cs="Times New Roman"/>
          <w:color w:val="auto"/>
          <w:kern w:val="2"/>
          <w:sz w:val="21"/>
          <w:szCs w:val="21"/>
        </w:rPr>
      </w:pPr>
      <w:r>
        <w:rPr>
          <w:rFonts w:hint="eastAsia" w:cs="Times New Roman"/>
          <w:color w:val="auto"/>
          <w:kern w:val="2"/>
          <w:sz w:val="21"/>
          <w:szCs w:val="21"/>
        </w:rPr>
        <w:t>26.2评标委员会负责具体评标事务；</w:t>
      </w:r>
      <w:r>
        <w:rPr>
          <w:rFonts w:cs="Times New Roman"/>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14:paraId="746ABF21">
      <w:pPr>
        <w:pStyle w:val="45"/>
        <w:shd w:val="clear" w:color="auto" w:fill="FFFFFF"/>
        <w:spacing w:before="0" w:beforeAutospacing="0" w:after="0" w:afterAutospacing="0" w:line="360" w:lineRule="exact"/>
        <w:ind w:firstLine="420" w:firstLineChars="200"/>
        <w:rPr>
          <w:rFonts w:cs="Times New Roman"/>
          <w:color w:val="auto"/>
          <w:kern w:val="2"/>
          <w:sz w:val="21"/>
          <w:szCs w:val="21"/>
        </w:rPr>
      </w:pPr>
      <w:r>
        <w:rPr>
          <w:rFonts w:hint="eastAsia" w:cs="Times New Roman"/>
          <w:color w:val="auto"/>
          <w:kern w:val="2"/>
          <w:sz w:val="21"/>
          <w:szCs w:val="21"/>
        </w:rPr>
        <w:t>26.3在评标过程中，评标委员会任何人不得对某个投标人发表任何倾向性意见，不得向其他专家评委明示或者暗示自己的评审意见。</w:t>
      </w:r>
    </w:p>
    <w:p w14:paraId="3080A784">
      <w:pPr>
        <w:tabs>
          <w:tab w:val="left" w:pos="1140"/>
        </w:tabs>
        <w:spacing w:line="360" w:lineRule="exact"/>
        <w:ind w:firstLine="420" w:firstLineChars="200"/>
        <w:rPr>
          <w:rFonts w:hint="eastAsia" w:ascii="宋体" w:hAnsi="宋体"/>
          <w:color w:val="auto"/>
          <w:szCs w:val="21"/>
        </w:rPr>
      </w:pPr>
      <w:r>
        <w:rPr>
          <w:rFonts w:hint="eastAsia" w:ascii="宋体" w:hAnsi="宋体"/>
          <w:color w:val="auto"/>
          <w:szCs w:val="21"/>
        </w:rPr>
        <w:t>26.4</w:t>
      </w:r>
      <w:r>
        <w:rPr>
          <w:rFonts w:ascii="宋体" w:hAnsi="宋体"/>
          <w:color w:val="auto"/>
          <w:szCs w:val="21"/>
        </w:rPr>
        <w:t>评标委员会应当对符合资格的投标人的投标文件进行符合性审查，以确定其是否满足招标文件的实质性要求。</w:t>
      </w:r>
    </w:p>
    <w:p w14:paraId="394047E3">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26.5对于投标文件中含义不明确、同类问题表述不一致或者有明显文字和计算错误的内容，评标委员会应当以书面形式要求投标人作出必要的澄清、说明或者补正。</w:t>
      </w:r>
    </w:p>
    <w:p w14:paraId="4CCD1C8E">
      <w:pPr>
        <w:tabs>
          <w:tab w:val="left" w:pos="1140"/>
        </w:tabs>
        <w:spacing w:line="360" w:lineRule="exact"/>
        <w:ind w:firstLine="420" w:firstLineChars="200"/>
        <w:rPr>
          <w:rFonts w:hint="eastAsia" w:ascii="宋体" w:hAnsi="宋体"/>
          <w:color w:val="auto"/>
          <w:szCs w:val="21"/>
        </w:rPr>
      </w:pPr>
      <w:r>
        <w:rPr>
          <w:rFonts w:hint="eastAsia" w:ascii="宋体" w:hAnsi="宋体" w:cs="宋体"/>
          <w:bCs/>
          <w:color w:val="auto"/>
          <w:szCs w:val="21"/>
        </w:rPr>
        <w:t>投标人的澄清、说明或者补正应当通过“</w:t>
      </w:r>
      <w:r>
        <w:rPr>
          <w:rFonts w:hint="eastAsia" w:ascii="宋体" w:hAnsi="宋体"/>
          <w:color w:val="auto"/>
        </w:rPr>
        <w:t>广西政府采购云平台</w:t>
      </w:r>
      <w:r>
        <w:rPr>
          <w:rFonts w:hint="eastAsia" w:ascii="宋体" w:hAnsi="宋体" w:cs="宋体"/>
          <w:bCs/>
          <w:color w:val="auto"/>
          <w:szCs w:val="21"/>
        </w:rPr>
        <w:t>”采用在线书面形式，澄清、说明或者补正应当签字或者电子签名【法定代表人或相应的授权委托代理人签字（或者电子签名）均可】或加盖投标人电子签章。</w:t>
      </w:r>
      <w:r>
        <w:rPr>
          <w:rFonts w:hint="eastAsia" w:ascii="宋体" w:hAnsi="宋体" w:cs="宋体"/>
          <w:color w:val="auto"/>
          <w:szCs w:val="21"/>
        </w:rPr>
        <w:t>投标人的澄清、说明或者补正不得超出投标文件的范围或者改变投标文件的实质性内容。</w:t>
      </w:r>
    </w:p>
    <w:p w14:paraId="2CB55169">
      <w:pPr>
        <w:pStyle w:val="27"/>
        <w:spacing w:line="360" w:lineRule="exact"/>
        <w:ind w:firstLine="411" w:firstLineChars="196"/>
        <w:rPr>
          <w:rFonts w:hint="eastAsia" w:hAnsi="宋体"/>
          <w:color w:val="auto"/>
          <w:szCs w:val="21"/>
        </w:rPr>
      </w:pPr>
      <w:r>
        <w:rPr>
          <w:rFonts w:hint="eastAsia" w:hAnsi="宋体"/>
          <w:color w:val="auto"/>
          <w:szCs w:val="21"/>
        </w:rPr>
        <w:t>26.6</w:t>
      </w:r>
      <w:r>
        <w:rPr>
          <w:rFonts w:hAnsi="宋体"/>
          <w:color w:val="auto"/>
          <w:szCs w:val="21"/>
        </w:rPr>
        <w:t>评标委员会应当按照招标文件中规定的评标方法和标准，对符合性审查合格的投标文件进行商务和技术评估，综合比较与评价。</w:t>
      </w:r>
    </w:p>
    <w:p w14:paraId="2B7C9884">
      <w:pPr>
        <w:pStyle w:val="27"/>
        <w:snapToGrid w:val="0"/>
        <w:spacing w:line="360" w:lineRule="exact"/>
        <w:ind w:firstLine="420" w:firstLineChars="200"/>
        <w:rPr>
          <w:rFonts w:hint="eastAsia" w:hAnsi="宋体"/>
          <w:color w:val="auto"/>
        </w:rPr>
      </w:pPr>
      <w:r>
        <w:rPr>
          <w:rFonts w:hint="eastAsia" w:hAnsi="宋体"/>
          <w:color w:val="auto"/>
        </w:rPr>
        <w:t>26.7评标委员会成员应当独立对每个投标人的投标文件进行评价，最终汇总每个投标人的得分。各投标人的得分为所有评委的有效评分的算术平均数。</w:t>
      </w:r>
    </w:p>
    <w:p w14:paraId="28375050">
      <w:pPr>
        <w:spacing w:line="360" w:lineRule="exact"/>
        <w:ind w:firstLine="422" w:firstLineChars="200"/>
        <w:rPr>
          <w:rFonts w:ascii="宋体" w:hAnsi="宋体"/>
          <w:b/>
          <w:color w:val="auto"/>
          <w:szCs w:val="21"/>
        </w:rPr>
      </w:pPr>
      <w:r>
        <w:rPr>
          <w:rFonts w:hint="eastAsia" w:ascii="宋体" w:hAnsi="宋体"/>
          <w:b/>
          <w:color w:val="auto"/>
          <w:szCs w:val="21"/>
        </w:rPr>
        <w:t>26.8</w:t>
      </w:r>
      <w:r>
        <w:rPr>
          <w:rFonts w:ascii="宋体" w:hAnsi="宋体"/>
          <w:b/>
          <w:color w:val="auto"/>
          <w:szCs w:val="21"/>
        </w:rPr>
        <w:t>投标文件报价出现前后不一致的，除招标文件另有规定外，按照下列规定修正：</w:t>
      </w:r>
    </w:p>
    <w:p w14:paraId="5A9ECB1F">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1</w:t>
      </w:r>
      <w:r>
        <w:rPr>
          <w:rFonts w:ascii="宋体" w:hAnsi="宋体"/>
          <w:b/>
          <w:color w:val="auto"/>
          <w:szCs w:val="21"/>
        </w:rPr>
        <w:t>）投标文件中</w:t>
      </w:r>
      <w:r>
        <w:rPr>
          <w:rFonts w:hint="eastAsia" w:ascii="宋体" w:hAnsi="宋体"/>
          <w:b/>
          <w:color w:val="auto"/>
          <w:szCs w:val="21"/>
        </w:rPr>
        <w:t>投标报价表</w:t>
      </w:r>
      <w:r>
        <w:rPr>
          <w:rFonts w:ascii="宋体" w:hAnsi="宋体"/>
          <w:b/>
          <w:color w:val="auto"/>
          <w:szCs w:val="21"/>
        </w:rPr>
        <w:t>内容与投标文件中相应内容不一致的，以</w:t>
      </w:r>
      <w:r>
        <w:rPr>
          <w:rFonts w:hint="eastAsia" w:ascii="宋体" w:hAnsi="宋体"/>
          <w:b/>
          <w:color w:val="auto"/>
          <w:szCs w:val="21"/>
        </w:rPr>
        <w:t>投标报价表</w:t>
      </w:r>
      <w:r>
        <w:rPr>
          <w:rFonts w:ascii="宋体" w:hAnsi="宋体"/>
          <w:b/>
          <w:color w:val="auto"/>
          <w:szCs w:val="21"/>
        </w:rPr>
        <w:t>为准；</w:t>
      </w:r>
    </w:p>
    <w:p w14:paraId="5D7DD693">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2</w:t>
      </w:r>
      <w:r>
        <w:rPr>
          <w:rFonts w:ascii="宋体" w:hAnsi="宋体"/>
          <w:b/>
          <w:color w:val="auto"/>
          <w:szCs w:val="21"/>
        </w:rPr>
        <w:t>）大写金额和小写金额不一致的，以大写金额为准；</w:t>
      </w:r>
    </w:p>
    <w:p w14:paraId="4AB94C7E">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3</w:t>
      </w:r>
      <w:r>
        <w:rPr>
          <w:rFonts w:ascii="宋体" w:hAnsi="宋体"/>
          <w:b/>
          <w:color w:val="auto"/>
          <w:szCs w:val="21"/>
        </w:rPr>
        <w:t>）单价金额小数点或者百分比有明显错位的，以</w:t>
      </w:r>
      <w:r>
        <w:rPr>
          <w:rFonts w:hint="eastAsia" w:ascii="宋体" w:hAnsi="宋体"/>
          <w:b/>
          <w:color w:val="auto"/>
          <w:szCs w:val="21"/>
        </w:rPr>
        <w:t>投标报价</w:t>
      </w:r>
      <w:r>
        <w:rPr>
          <w:rFonts w:ascii="宋体" w:hAnsi="宋体"/>
          <w:b/>
          <w:color w:val="auto"/>
          <w:szCs w:val="21"/>
        </w:rPr>
        <w:t>表的总价为准，并修改单价；</w:t>
      </w:r>
    </w:p>
    <w:p w14:paraId="1BA2667D">
      <w:pPr>
        <w:spacing w:line="360" w:lineRule="exact"/>
        <w:ind w:firstLine="310" w:firstLineChars="147"/>
        <w:rPr>
          <w:rFonts w:ascii="宋体" w:hAnsi="宋体"/>
          <w:b/>
          <w:color w:val="auto"/>
          <w:szCs w:val="21"/>
        </w:rPr>
      </w:pPr>
      <w:r>
        <w:rPr>
          <w:rFonts w:ascii="宋体" w:hAnsi="宋体"/>
          <w:b/>
          <w:color w:val="auto"/>
          <w:szCs w:val="21"/>
        </w:rPr>
        <w:t>（</w:t>
      </w:r>
      <w:r>
        <w:rPr>
          <w:rFonts w:hint="eastAsia" w:ascii="宋体" w:hAnsi="宋体"/>
          <w:b/>
          <w:color w:val="auto"/>
          <w:szCs w:val="21"/>
        </w:rPr>
        <w:t>4</w:t>
      </w:r>
      <w:r>
        <w:rPr>
          <w:rFonts w:ascii="宋体" w:hAnsi="宋体"/>
          <w:b/>
          <w:color w:val="auto"/>
          <w:szCs w:val="21"/>
        </w:rPr>
        <w:t>）总价金额与按单价汇总金额不一致的，以单价金额计算结果为准。</w:t>
      </w:r>
    </w:p>
    <w:p w14:paraId="365664B6">
      <w:pPr>
        <w:spacing w:line="360" w:lineRule="exact"/>
        <w:ind w:firstLine="422" w:firstLineChars="200"/>
        <w:rPr>
          <w:rFonts w:ascii="宋体" w:hAnsi="宋体"/>
          <w:b/>
          <w:color w:val="auto"/>
          <w:szCs w:val="21"/>
        </w:rPr>
      </w:pPr>
      <w:r>
        <w:rPr>
          <w:rFonts w:ascii="宋体" w:hAnsi="宋体"/>
          <w:b/>
          <w:color w:val="auto"/>
          <w:szCs w:val="21"/>
        </w:rPr>
        <w:t>同时出现两种以上不一致的，按照前款规定的顺序修正。修正后的报价</w:t>
      </w:r>
      <w:r>
        <w:rPr>
          <w:rFonts w:hint="eastAsia" w:ascii="宋体" w:hAnsi="宋体"/>
          <w:b/>
          <w:color w:val="auto"/>
          <w:szCs w:val="21"/>
        </w:rPr>
        <w:t>（</w:t>
      </w:r>
      <w:r>
        <w:rPr>
          <w:rFonts w:ascii="宋体" w:hAnsi="宋体"/>
          <w:b/>
          <w:color w:val="auto"/>
          <w:szCs w:val="21"/>
        </w:rPr>
        <w:t>不得超出投标文件的范围或者改变投标文件的实质性内容</w:t>
      </w:r>
      <w:r>
        <w:rPr>
          <w:rFonts w:hint="eastAsia" w:ascii="宋体" w:hAnsi="宋体"/>
          <w:b/>
          <w:color w:val="auto"/>
          <w:szCs w:val="21"/>
        </w:rPr>
        <w:t>）</w:t>
      </w:r>
      <w:r>
        <w:rPr>
          <w:rFonts w:ascii="宋体" w:hAnsi="宋体"/>
          <w:b/>
          <w:color w:val="auto"/>
          <w:szCs w:val="21"/>
        </w:rPr>
        <w:t>经投标人确认后产生约束力，投标人不确认的，其投标无效。</w:t>
      </w:r>
    </w:p>
    <w:p w14:paraId="003DE28A">
      <w:pPr>
        <w:spacing w:line="360" w:lineRule="exact"/>
        <w:ind w:firstLine="422" w:firstLineChars="200"/>
        <w:rPr>
          <w:rFonts w:hint="eastAsia" w:ascii="宋体" w:hAnsi="宋体"/>
          <w:b/>
          <w:color w:val="auto"/>
          <w:szCs w:val="21"/>
        </w:rPr>
      </w:pPr>
      <w:r>
        <w:rPr>
          <w:rFonts w:hint="eastAsia" w:ascii="宋体" w:hAnsi="宋体"/>
          <w:b/>
          <w:color w:val="auto"/>
          <w:szCs w:val="21"/>
        </w:rPr>
        <w:t>26.9</w:t>
      </w:r>
      <w:r>
        <w:rPr>
          <w:rFonts w:ascii="宋体" w:hAnsi="宋体"/>
          <w:b/>
          <w:color w:val="auto"/>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670D030">
      <w:pPr>
        <w:pStyle w:val="27"/>
        <w:spacing w:line="360" w:lineRule="exact"/>
        <w:ind w:firstLine="411" w:firstLineChars="196"/>
        <w:rPr>
          <w:rFonts w:hint="eastAsia" w:hAnsi="宋体"/>
          <w:color w:val="auto"/>
          <w:szCs w:val="21"/>
        </w:rPr>
      </w:pPr>
      <w:r>
        <w:rPr>
          <w:rFonts w:hint="eastAsia" w:hAnsi="宋体"/>
          <w:color w:val="auto"/>
          <w:szCs w:val="21"/>
        </w:rPr>
        <w:t>26.10</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14:paraId="0CE21A99">
      <w:pPr>
        <w:snapToGrid w:val="0"/>
        <w:spacing w:line="360" w:lineRule="exact"/>
        <w:ind w:firstLine="420" w:firstLineChars="200"/>
        <w:rPr>
          <w:rFonts w:ascii="宋体" w:hAnsi="宋体"/>
          <w:color w:val="auto"/>
          <w:szCs w:val="21"/>
        </w:rPr>
      </w:pPr>
      <w:r>
        <w:rPr>
          <w:rFonts w:hint="eastAsia" w:ascii="宋体" w:hAnsi="宋体"/>
          <w:color w:val="auto"/>
          <w:szCs w:val="21"/>
        </w:rPr>
        <w:t>26.11</w:t>
      </w:r>
      <w:r>
        <w:rPr>
          <w:rFonts w:ascii="宋体" w:hAnsi="宋体"/>
          <w:color w:val="auto"/>
          <w:szCs w:val="21"/>
        </w:rPr>
        <w:t>评标结果汇总完成后，除下列情形外，任何人不得修改评标结果：</w:t>
      </w:r>
    </w:p>
    <w:p w14:paraId="44F4AD2A">
      <w:pPr>
        <w:snapToGrid w:val="0"/>
        <w:spacing w:line="360" w:lineRule="exact"/>
        <w:ind w:firstLine="420" w:firstLineChars="200"/>
        <w:rPr>
          <w:rFonts w:ascii="宋体" w:hAnsi="宋体"/>
          <w:color w:val="auto"/>
          <w:szCs w:val="21"/>
        </w:rPr>
      </w:pPr>
      <w:r>
        <w:rPr>
          <w:rFonts w:ascii="宋体" w:hAnsi="宋体"/>
          <w:color w:val="auto"/>
          <w:szCs w:val="21"/>
        </w:rPr>
        <w:t>　　（一）分值汇总计算错误的；</w:t>
      </w:r>
    </w:p>
    <w:p w14:paraId="77D781F7">
      <w:pPr>
        <w:snapToGrid w:val="0"/>
        <w:spacing w:line="360" w:lineRule="exact"/>
        <w:ind w:firstLine="420" w:firstLineChars="200"/>
        <w:rPr>
          <w:rFonts w:ascii="宋体" w:hAnsi="宋体"/>
          <w:color w:val="auto"/>
          <w:szCs w:val="21"/>
        </w:rPr>
      </w:pPr>
      <w:r>
        <w:rPr>
          <w:rFonts w:ascii="宋体" w:hAnsi="宋体"/>
          <w:color w:val="auto"/>
          <w:szCs w:val="21"/>
        </w:rPr>
        <w:t>　　（二）分项评分超出评分标准范围的；</w:t>
      </w:r>
    </w:p>
    <w:p w14:paraId="540A7790">
      <w:pPr>
        <w:snapToGrid w:val="0"/>
        <w:spacing w:line="360" w:lineRule="exact"/>
        <w:ind w:firstLine="420" w:firstLineChars="200"/>
        <w:rPr>
          <w:rFonts w:ascii="宋体" w:hAnsi="宋体"/>
          <w:color w:val="auto"/>
          <w:szCs w:val="21"/>
        </w:rPr>
      </w:pPr>
      <w:r>
        <w:rPr>
          <w:rFonts w:ascii="宋体" w:hAnsi="宋体"/>
          <w:color w:val="auto"/>
          <w:szCs w:val="21"/>
        </w:rPr>
        <w:t>　　（三）评标委员会成员对客观评审因素评分不一致的；</w:t>
      </w:r>
    </w:p>
    <w:p w14:paraId="6C8250A6">
      <w:pPr>
        <w:snapToGrid w:val="0"/>
        <w:spacing w:line="360" w:lineRule="exact"/>
        <w:ind w:firstLine="420" w:firstLineChars="200"/>
        <w:rPr>
          <w:rFonts w:ascii="宋体" w:hAnsi="宋体"/>
          <w:color w:val="auto"/>
          <w:szCs w:val="21"/>
        </w:rPr>
      </w:pPr>
      <w:r>
        <w:rPr>
          <w:rFonts w:ascii="宋体" w:hAnsi="宋体"/>
          <w:color w:val="auto"/>
          <w:szCs w:val="21"/>
        </w:rPr>
        <w:t>　　（四）经评标委员会认定评分畸高、畸低的。</w:t>
      </w:r>
    </w:p>
    <w:p w14:paraId="7A7BF488">
      <w:pPr>
        <w:snapToGrid w:val="0"/>
        <w:spacing w:line="360" w:lineRule="exact"/>
        <w:ind w:firstLine="420" w:firstLineChars="200"/>
        <w:rPr>
          <w:rFonts w:ascii="宋体" w:hAnsi="宋体"/>
          <w:color w:val="auto"/>
          <w:szCs w:val="21"/>
        </w:rPr>
      </w:pPr>
      <w:r>
        <w:rPr>
          <w:rFonts w:ascii="宋体" w:hAnsi="宋体"/>
          <w:color w:val="auto"/>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7B5160F1">
      <w:pPr>
        <w:snapToGrid w:val="0"/>
        <w:spacing w:line="360" w:lineRule="exact"/>
        <w:ind w:firstLine="420" w:firstLineChars="200"/>
        <w:rPr>
          <w:rFonts w:ascii="宋体" w:hAnsi="宋体"/>
          <w:color w:val="auto"/>
          <w:szCs w:val="21"/>
        </w:rPr>
      </w:pPr>
      <w:r>
        <w:rPr>
          <w:rFonts w:ascii="宋体" w:hAnsi="宋体"/>
          <w:color w:val="auto"/>
          <w:szCs w:val="21"/>
        </w:rPr>
        <w:t>投标人对本条第一款情形提出质疑的，采购人或者采购代理机构可以组织原评标委员会进行重新评审，重新评审改变评标结果的，应当书面报告本级财政部门。</w:t>
      </w:r>
    </w:p>
    <w:p w14:paraId="25AE8F0D">
      <w:pPr>
        <w:pStyle w:val="27"/>
        <w:spacing w:line="360" w:lineRule="exact"/>
        <w:ind w:firstLine="411" w:firstLineChars="196"/>
        <w:rPr>
          <w:rFonts w:hint="eastAsia" w:hAnsi="宋体"/>
          <w:color w:val="auto"/>
          <w:szCs w:val="21"/>
        </w:rPr>
      </w:pPr>
      <w:r>
        <w:rPr>
          <w:rFonts w:hint="eastAsia" w:hAnsi="宋体"/>
          <w:color w:val="auto"/>
          <w:szCs w:val="21"/>
        </w:rPr>
        <w:t>26.12采购代理机构发现评标委员会有明显的违规倾向或歧视现象，或不按评标办法进行，或其他不正常行为的，应当及时制止。如制止无效，应及时向桂林市财政局报告。</w:t>
      </w:r>
    </w:p>
    <w:p w14:paraId="2089B967">
      <w:pPr>
        <w:pStyle w:val="27"/>
        <w:tabs>
          <w:tab w:val="left" w:pos="4214"/>
        </w:tabs>
        <w:spacing w:line="360" w:lineRule="exact"/>
        <w:ind w:firstLine="422" w:firstLineChars="200"/>
        <w:rPr>
          <w:rFonts w:hint="eastAsia" w:hAnsi="宋体"/>
          <w:b/>
          <w:color w:val="auto"/>
        </w:rPr>
      </w:pPr>
      <w:r>
        <w:rPr>
          <w:rFonts w:hint="eastAsia" w:hAnsi="宋体"/>
          <w:b/>
          <w:color w:val="auto"/>
        </w:rPr>
        <w:t>27</w:t>
      </w:r>
      <w:r>
        <w:rPr>
          <w:rFonts w:hint="eastAsia" w:hAnsi="宋体"/>
          <w:color w:val="auto"/>
        </w:rPr>
        <w:t xml:space="preserve">. </w:t>
      </w:r>
      <w:r>
        <w:rPr>
          <w:rFonts w:hint="eastAsia" w:hAnsi="宋体"/>
          <w:b/>
          <w:color w:val="auto"/>
        </w:rPr>
        <w:t>推荐及确定中标候选人原则</w:t>
      </w:r>
    </w:p>
    <w:p w14:paraId="42E51FCF">
      <w:pPr>
        <w:snapToGrid w:val="0"/>
        <w:spacing w:line="360" w:lineRule="exact"/>
        <w:ind w:firstLine="420" w:firstLineChars="200"/>
        <w:outlineLvl w:val="4"/>
        <w:rPr>
          <w:rFonts w:hint="eastAsia" w:ascii="宋体" w:hAnsi="宋体"/>
          <w:color w:val="auto"/>
          <w:szCs w:val="20"/>
        </w:rPr>
      </w:pPr>
      <w:r>
        <w:rPr>
          <w:rFonts w:hint="eastAsia" w:ascii="宋体" w:hAnsi="宋体"/>
          <w:color w:val="auto"/>
          <w:szCs w:val="20"/>
        </w:rPr>
        <w:t>（1）评标委员会将根据评标结果按评审后得分由高到低顺序排列。得分相同的，按投标报价由低到高顺序排列；得分相同且投标报价相同的并列。投标文件满足招标文件全部实质性要求，且按照评审因素的量化指标评审得分最高的投标人为排名第一的中标候选人。</w:t>
      </w:r>
    </w:p>
    <w:p w14:paraId="2095E10A">
      <w:pPr>
        <w:snapToGrid w:val="0"/>
        <w:spacing w:line="360" w:lineRule="exact"/>
        <w:ind w:firstLine="420" w:firstLineChars="200"/>
        <w:outlineLvl w:val="4"/>
        <w:rPr>
          <w:rFonts w:hint="eastAsia" w:ascii="宋体" w:hAnsi="宋体"/>
          <w:color w:val="auto"/>
          <w:szCs w:val="20"/>
        </w:rPr>
      </w:pPr>
      <w:r>
        <w:rPr>
          <w:rFonts w:hint="eastAsia" w:ascii="宋体" w:hAnsi="宋体"/>
          <w:color w:val="auto"/>
          <w:szCs w:val="20"/>
        </w:rPr>
        <w:t>（2）</w:t>
      </w:r>
      <w:r>
        <w:rPr>
          <w:rFonts w:hint="eastAsia"/>
          <w:color w:val="auto"/>
        </w:rPr>
        <w:t>采购人应当自收到评标报告之日起5个工作日内，在评标报告确定的中标候选人名单中按顺序确定中标人。中标候选人并列的，采购人按以下的方式确定中标人：依次按技术分高的优先、</w:t>
      </w:r>
      <w:r>
        <w:rPr>
          <w:rFonts w:hint="eastAsia" w:hAnsi="Courier New"/>
          <w:color w:val="auto"/>
          <w:szCs w:val="20"/>
        </w:rPr>
        <w:t>配送及安装实施方案分</w:t>
      </w:r>
      <w:r>
        <w:rPr>
          <w:rFonts w:hint="eastAsia"/>
          <w:color w:val="auto"/>
        </w:rPr>
        <w:t>高的优先、售后服务方案分高的优先、履约能力分高的优先、政策功能分（节能、环保）高的优先顺序确定中标人。</w:t>
      </w:r>
    </w:p>
    <w:p w14:paraId="3276BFC4">
      <w:pPr>
        <w:snapToGrid w:val="0"/>
        <w:spacing w:line="360" w:lineRule="exact"/>
        <w:ind w:firstLine="420" w:firstLineChars="200"/>
        <w:outlineLvl w:val="4"/>
        <w:rPr>
          <w:rFonts w:hint="eastAsia" w:ascii="宋体" w:hAnsi="宋体"/>
          <w:color w:val="auto"/>
          <w:szCs w:val="20"/>
        </w:rPr>
      </w:pPr>
      <w:r>
        <w:rPr>
          <w:rFonts w:hint="eastAsia" w:ascii="宋体" w:hAnsi="宋体"/>
          <w:color w:val="auto"/>
          <w:szCs w:val="20"/>
        </w:rPr>
        <w:t>（3）中标人放弃中标、拒绝与采购人签订合同、因不可抗力提出不能履行合同，或信用信息记录不符合相关规定的，或者招标文件规定应当提交履约保证金而在规定的期限内未能提交的，采购人可以按照评审报告推荐的中标候选人名单排序，确定下一候选人中标，也可以重新开展政府采购活动。</w:t>
      </w:r>
    </w:p>
    <w:p w14:paraId="0FB8400B">
      <w:pPr>
        <w:snapToGrid w:val="0"/>
        <w:spacing w:line="360" w:lineRule="exact"/>
        <w:ind w:firstLine="422" w:firstLineChars="200"/>
        <w:outlineLvl w:val="4"/>
        <w:rPr>
          <w:rFonts w:hint="eastAsia" w:ascii="宋体" w:hAnsi="宋体"/>
          <w:b/>
          <w:color w:val="auto"/>
          <w:szCs w:val="21"/>
        </w:rPr>
      </w:pPr>
      <w:r>
        <w:rPr>
          <w:rFonts w:hint="eastAsia" w:ascii="宋体" w:hAnsi="宋体"/>
          <w:b/>
          <w:bCs/>
          <w:color w:val="auto"/>
          <w:szCs w:val="21"/>
        </w:rPr>
        <w:t>28</w:t>
      </w:r>
      <w:r>
        <w:rPr>
          <w:rFonts w:hint="eastAsia" w:ascii="宋体" w:hAnsi="宋体"/>
          <w:b/>
          <w:color w:val="auto"/>
          <w:szCs w:val="21"/>
        </w:rPr>
        <w:t>.投标人属于下列情况之一者，投标无效：</w:t>
      </w:r>
    </w:p>
    <w:p w14:paraId="127AD065">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（1）未按照招标文件规定要求签字、盖章的；</w:t>
      </w:r>
    </w:p>
    <w:p w14:paraId="792A7ADB">
      <w:pPr>
        <w:snapToGrid w:val="0"/>
        <w:spacing w:line="360" w:lineRule="exact"/>
        <w:ind w:firstLine="422" w:firstLineChars="200"/>
        <w:outlineLvl w:val="4"/>
        <w:rPr>
          <w:rFonts w:hint="eastAsia" w:ascii="宋体" w:hAnsi="宋体"/>
          <w:b/>
          <w:color w:val="auto"/>
          <w:szCs w:val="21"/>
        </w:rPr>
      </w:pPr>
      <w:r>
        <w:rPr>
          <w:rFonts w:hint="eastAsia" w:ascii="宋体" w:hAnsi="宋体"/>
          <w:b/>
          <w:color w:val="auto"/>
          <w:szCs w:val="21"/>
        </w:rPr>
        <w:t>（2）</w:t>
      </w:r>
      <w:r>
        <w:rPr>
          <w:rFonts w:ascii="宋体" w:hAnsi="宋体"/>
          <w:b/>
          <w:color w:val="auto"/>
          <w:szCs w:val="21"/>
        </w:rPr>
        <w:t>报价超过招标文件中规定的</w:t>
      </w:r>
      <w:r>
        <w:rPr>
          <w:rFonts w:hint="eastAsia" w:ascii="宋体" w:hAnsi="宋体"/>
          <w:b/>
          <w:color w:val="auto"/>
          <w:szCs w:val="21"/>
        </w:rPr>
        <w:t>政府采购预算金额或最高限价</w:t>
      </w:r>
      <w:r>
        <w:rPr>
          <w:rFonts w:ascii="宋体" w:hAnsi="宋体"/>
          <w:b/>
          <w:color w:val="auto"/>
          <w:szCs w:val="21"/>
        </w:rPr>
        <w:t>；</w:t>
      </w:r>
      <w:r>
        <w:rPr>
          <w:rFonts w:hint="eastAsia" w:ascii="宋体" w:hAnsi="宋体"/>
          <w:b/>
          <w:color w:val="auto"/>
          <w:szCs w:val="21"/>
        </w:rPr>
        <w:t>或分项标的的单价报价超相应标的的单价最高限价的；</w:t>
      </w:r>
    </w:p>
    <w:p w14:paraId="04EBBB1B">
      <w:pPr>
        <w:snapToGrid w:val="0"/>
        <w:spacing w:line="360" w:lineRule="exact"/>
        <w:ind w:firstLine="422" w:firstLineChars="200"/>
        <w:outlineLvl w:val="4"/>
        <w:rPr>
          <w:rFonts w:hint="eastAsia" w:ascii="宋体" w:hAnsi="宋体"/>
          <w:b/>
          <w:color w:val="auto"/>
          <w:szCs w:val="21"/>
        </w:rPr>
      </w:pPr>
      <w:r>
        <w:rPr>
          <w:rFonts w:hint="eastAsia" w:ascii="宋体" w:hAnsi="宋体"/>
          <w:b/>
          <w:color w:val="auto"/>
          <w:szCs w:val="21"/>
        </w:rPr>
        <w:t>（3）未通过资格审查的；</w:t>
      </w:r>
    </w:p>
    <w:p w14:paraId="0F4645B4">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（4）未按本招标文件规定提供报价响应证明材料、或符合性响应证明材料中的要求必须提供的材料的；或提供的上述材料中的任意一项材料无效的；</w:t>
      </w:r>
    </w:p>
    <w:p w14:paraId="39507258">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（5）</w:t>
      </w:r>
      <w:r>
        <w:rPr>
          <w:rFonts w:ascii="宋体" w:hAnsi="宋体"/>
          <w:b/>
          <w:color w:val="auto"/>
          <w:szCs w:val="21"/>
        </w:rPr>
        <w:t>投标文件含有采购人不能接受的附加条件的</w:t>
      </w:r>
      <w:r>
        <w:rPr>
          <w:rFonts w:hint="eastAsia" w:ascii="宋体" w:hAnsi="宋体"/>
          <w:b/>
          <w:color w:val="auto"/>
          <w:szCs w:val="21"/>
        </w:rPr>
        <w:t>；</w:t>
      </w:r>
    </w:p>
    <w:p w14:paraId="0F7C1267">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（6）投标文件未按招标文件的内容和要求编制，或提供虚假材料的；</w:t>
      </w:r>
    </w:p>
    <w:p w14:paraId="2A83B1AE">
      <w:pPr>
        <w:snapToGrid w:val="0"/>
        <w:spacing w:line="360" w:lineRule="exact"/>
        <w:ind w:firstLine="413" w:firstLineChars="196"/>
        <w:outlineLvl w:val="4"/>
        <w:rPr>
          <w:rFonts w:hint="eastAsia" w:ascii="宋体" w:hAnsi="宋体"/>
          <w:color w:val="auto"/>
          <w:szCs w:val="21"/>
        </w:rPr>
      </w:pPr>
      <w:r>
        <w:rPr>
          <w:rFonts w:hint="eastAsia" w:ascii="宋体" w:hAnsi="宋体"/>
          <w:b/>
          <w:color w:val="auto"/>
          <w:szCs w:val="21"/>
        </w:rPr>
        <w:t>（7）投标人未就“采购需求”中的所有标的作完整唯一报价的或有缺漏项报价的；或有选择的或有条件的报价的；</w:t>
      </w:r>
    </w:p>
    <w:p w14:paraId="58B543AE">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（8）未完全响应招标文件实质性要求的；</w:t>
      </w:r>
    </w:p>
    <w:p w14:paraId="5C4C31C3">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（9）投标人为联合体投标的；</w:t>
      </w:r>
    </w:p>
    <w:p w14:paraId="1CCD283C">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（10）</w:t>
      </w:r>
      <w:r>
        <w:rPr>
          <w:rFonts w:ascii="宋体" w:hAnsi="宋体"/>
          <w:b/>
          <w:color w:val="auto"/>
          <w:szCs w:val="21"/>
        </w:rPr>
        <w:t>法律、法规和招标文件规定的其他无效情形。</w:t>
      </w:r>
    </w:p>
    <w:p w14:paraId="5057685F">
      <w:pPr>
        <w:snapToGrid w:val="0"/>
        <w:spacing w:line="360" w:lineRule="exact"/>
        <w:ind w:firstLine="413" w:firstLineChars="196"/>
        <w:outlineLvl w:val="4"/>
        <w:rPr>
          <w:rFonts w:ascii="宋体" w:hAnsi="宋体"/>
          <w:b/>
          <w:color w:val="auto"/>
          <w:szCs w:val="21"/>
        </w:rPr>
      </w:pPr>
      <w:r>
        <w:rPr>
          <w:rFonts w:hint="eastAsia" w:ascii="宋体" w:hAnsi="宋体"/>
          <w:b/>
          <w:color w:val="auto"/>
          <w:szCs w:val="21"/>
        </w:rPr>
        <w:t>29.投标人有29.1、29.2情形之一的，视为串通投标或属于恶意串通行为，投标文件将被视为无效：</w:t>
      </w:r>
    </w:p>
    <w:p w14:paraId="2D22283F">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29.1投标人有下列情形之一的，视为串通投标：</w:t>
      </w:r>
    </w:p>
    <w:p w14:paraId="193568BC">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（1）不同投标人的投标文件由同一单位或者个人编制的；</w:t>
      </w:r>
    </w:p>
    <w:p w14:paraId="55505635">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（2）不同投标人委托同一单位或者个人办理投标事宜的；</w:t>
      </w:r>
    </w:p>
    <w:p w14:paraId="19405490">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（3）不同的投标人的投标文件载明的项目管理员为同一个人的；</w:t>
      </w:r>
    </w:p>
    <w:p w14:paraId="41B87853">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 xml:space="preserve">（4）不同投标人的投标文件异常一致或投标报价呈规律性差异的； </w:t>
      </w:r>
    </w:p>
    <w:p w14:paraId="745C8EA6">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（5）不同投标人的投标文件相互混装的。</w:t>
      </w:r>
    </w:p>
    <w:p w14:paraId="01E39AA7">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29.2投标人有下列情形之一的，属于恶意串通行为：</w:t>
      </w:r>
    </w:p>
    <w:p w14:paraId="64A08A62">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（1）供应商直接或者间接从采购人或者采购代理机构处获得其他供应商的相关信息并修改其投标文件或者投标文件的；</w:t>
      </w:r>
    </w:p>
    <w:p w14:paraId="62676FAA">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（2）供应商按照采购人或者采购代理机构的授意撤换、修改投标文件或者投标文件的；</w:t>
      </w:r>
    </w:p>
    <w:p w14:paraId="550CBC5A">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（3）供应商之间协商报价、技术方案等投标文件或者投标文件的实质性内容的；</w:t>
      </w:r>
    </w:p>
    <w:p w14:paraId="536A094F">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（4）属于同一集团、协会、商会等组织成员的供应商按照该组织要求协同参加政府采购活动的；</w:t>
      </w:r>
    </w:p>
    <w:p w14:paraId="5F895666">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（5）供应商之间事先约定一致抬高或者压低投标报价，或者在招标项目中事先约定轮流以高价位或者低价位中标，或者事先约定由某一特定供应商中标，然后再参加投标的；</w:t>
      </w:r>
    </w:p>
    <w:p w14:paraId="4EB0DEAB">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（6）供应商之间商定部分供应商放弃参加政府采购活动或者放弃中标的；</w:t>
      </w:r>
    </w:p>
    <w:p w14:paraId="1680A903">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（7）供应商与采购人或者采购代理机构之间、供应商相互之间，为谋求特定供应商中标或者排斥其他供应商的其他串通行为的。</w:t>
      </w:r>
    </w:p>
    <w:p w14:paraId="62EB876C">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30.属于下列情形之一的，予以废标：</w:t>
      </w:r>
    </w:p>
    <w:p w14:paraId="71B33B07">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（1）符合专业条件的供应商或者对招标文件作实质响应的供应商不足3家的；</w:t>
      </w:r>
    </w:p>
    <w:p w14:paraId="467C0FD8">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（2）出现影响采购公正的违法、违规行为的；</w:t>
      </w:r>
    </w:p>
    <w:p w14:paraId="478AD7A1">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（3）采购文件内容违反国家有关强制性规定的；</w:t>
      </w:r>
    </w:p>
    <w:p w14:paraId="278DC902">
      <w:pPr>
        <w:snapToGrid w:val="0"/>
        <w:spacing w:line="360" w:lineRule="exact"/>
        <w:ind w:firstLine="413" w:firstLineChars="196"/>
        <w:outlineLvl w:val="4"/>
        <w:rPr>
          <w:rFonts w:hint="eastAsia" w:ascii="宋体" w:hAnsi="宋体"/>
          <w:b/>
          <w:color w:val="auto"/>
          <w:szCs w:val="21"/>
        </w:rPr>
      </w:pPr>
      <w:r>
        <w:rPr>
          <w:rFonts w:hint="eastAsia" w:ascii="宋体" w:hAnsi="宋体"/>
          <w:b/>
          <w:color w:val="auto"/>
          <w:szCs w:val="21"/>
        </w:rPr>
        <w:t>（4）因重大变故，采购任务取消的。</w:t>
      </w:r>
    </w:p>
    <w:p w14:paraId="2BB3FE28">
      <w:pPr>
        <w:pStyle w:val="27"/>
        <w:spacing w:line="360" w:lineRule="exact"/>
        <w:ind w:firstLine="413" w:firstLineChars="196"/>
        <w:rPr>
          <w:rFonts w:hint="eastAsia" w:hAnsi="宋体"/>
          <w:b/>
          <w:color w:val="auto"/>
        </w:rPr>
      </w:pPr>
      <w:r>
        <w:rPr>
          <w:rFonts w:hint="eastAsia" w:hAnsi="宋体"/>
          <w:b/>
          <w:color w:val="auto"/>
        </w:rPr>
        <w:t>31.开标、评标过程的监控</w:t>
      </w:r>
    </w:p>
    <w:p w14:paraId="1424C739">
      <w:pPr>
        <w:pStyle w:val="27"/>
        <w:spacing w:line="360" w:lineRule="exact"/>
        <w:ind w:firstLine="411" w:firstLineChars="196"/>
        <w:rPr>
          <w:rFonts w:hint="eastAsia"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14:paraId="445917C3">
      <w:pPr>
        <w:pStyle w:val="27"/>
        <w:spacing w:line="360" w:lineRule="exact"/>
        <w:ind w:firstLine="413" w:firstLineChars="196"/>
        <w:rPr>
          <w:rFonts w:hint="eastAsia" w:hAnsi="宋体"/>
          <w:b/>
          <w:color w:val="auto"/>
        </w:rPr>
      </w:pPr>
      <w:r>
        <w:rPr>
          <w:rFonts w:hint="eastAsia" w:hAnsi="宋体"/>
          <w:b/>
          <w:color w:val="auto"/>
        </w:rPr>
        <w:t>32.信用查询</w:t>
      </w:r>
    </w:p>
    <w:p w14:paraId="59FC751D">
      <w:pPr>
        <w:pStyle w:val="27"/>
        <w:spacing w:line="360" w:lineRule="exact"/>
        <w:ind w:firstLine="411" w:firstLineChars="196"/>
        <w:rPr>
          <w:rFonts w:hAnsi="宋体"/>
          <w:color w:val="auto"/>
        </w:rPr>
      </w:pPr>
      <w:r>
        <w:rPr>
          <w:rFonts w:hint="eastAsia" w:hAnsi="宋体"/>
          <w:color w:val="auto"/>
        </w:rPr>
        <w:t>根据《关于做好政府采购有关信用主体标识码登记及在政府采购活动中查询使用信用记录有关问题的通知》（桂财采〔2016〕37号）的通知，中标通知书发出前，由采购代理机构对第一中标候选人进行信用查询：</w:t>
      </w:r>
    </w:p>
    <w:p w14:paraId="4FC1E03D">
      <w:pPr>
        <w:pStyle w:val="27"/>
        <w:spacing w:line="360" w:lineRule="exact"/>
        <w:ind w:firstLine="411" w:firstLineChars="196"/>
        <w:rPr>
          <w:rFonts w:hAnsi="宋体"/>
          <w:color w:val="auto"/>
        </w:rPr>
      </w:pPr>
      <w:r>
        <w:rPr>
          <w:rFonts w:hint="eastAsia" w:hAnsi="宋体"/>
          <w:color w:val="auto"/>
        </w:rPr>
        <w:t>⑴查询渠道：“信用中国”网站（hwww.creditchina.gov.cn）、中国政府采购网（www.ccgp.gov.cn）等；</w:t>
      </w:r>
    </w:p>
    <w:p w14:paraId="5B90CE68">
      <w:pPr>
        <w:pStyle w:val="27"/>
        <w:spacing w:line="360" w:lineRule="exact"/>
        <w:ind w:firstLine="411" w:firstLineChars="196"/>
        <w:rPr>
          <w:rFonts w:hAnsi="宋体"/>
          <w:color w:val="auto"/>
        </w:rPr>
      </w:pPr>
      <w:r>
        <w:rPr>
          <w:rFonts w:hint="eastAsia" w:hAnsi="宋体"/>
          <w:color w:val="auto"/>
        </w:rPr>
        <w:t>⑵查询截止时间：中标通知书发出前；</w:t>
      </w:r>
    </w:p>
    <w:p w14:paraId="410AC05C">
      <w:pPr>
        <w:pStyle w:val="27"/>
        <w:spacing w:line="360" w:lineRule="exact"/>
        <w:ind w:firstLine="411" w:firstLineChars="196"/>
        <w:rPr>
          <w:rFonts w:hAnsi="宋体"/>
          <w:color w:val="auto"/>
        </w:rPr>
      </w:pPr>
      <w:r>
        <w:rPr>
          <w:rFonts w:hint="eastAsia" w:hAnsi="宋体"/>
          <w:color w:val="auto"/>
        </w:rPr>
        <w:t>⑶信用信息查询记录和证据留存方式：在查询网站中直接打印查询记录，打印材料作为采购活动资料保存；</w:t>
      </w:r>
    </w:p>
    <w:p w14:paraId="12E059A6">
      <w:pPr>
        <w:pStyle w:val="27"/>
        <w:spacing w:line="360" w:lineRule="exact"/>
        <w:ind w:firstLine="411" w:firstLineChars="196"/>
        <w:rPr>
          <w:rFonts w:hint="eastAsia" w:hAnsi="宋体"/>
          <w:color w:val="auto"/>
        </w:rPr>
      </w:pPr>
      <w:r>
        <w:rPr>
          <w:rFonts w:hint="eastAsia" w:hAnsi="宋体"/>
          <w:color w:val="auto"/>
        </w:rPr>
        <w:t>⑷信用信息使用规则：对在“信用中国”网站（www.creditchina.gov.cn）、中国政府采购网（www.ccgp.gov.cn）等渠道列入失信被执行人、重大税收违法失信主体、政府采购严重违法失信行为记录名单及其他不符合《中华人民共和国政府采购法》第二十二条规定条件的供应商，取消其中标候选人资格。</w:t>
      </w:r>
    </w:p>
    <w:p w14:paraId="09E22B3D">
      <w:pPr>
        <w:pStyle w:val="27"/>
        <w:spacing w:line="360" w:lineRule="exact"/>
        <w:ind w:firstLine="413" w:firstLineChars="196"/>
        <w:rPr>
          <w:rFonts w:hAnsi="宋体"/>
          <w:b/>
          <w:color w:val="auto"/>
        </w:rPr>
      </w:pPr>
      <w:r>
        <w:rPr>
          <w:rFonts w:hint="eastAsia" w:hAnsi="宋体"/>
          <w:b/>
          <w:color w:val="auto"/>
        </w:rPr>
        <w:t>33. 中标公告及中标通知书</w:t>
      </w:r>
    </w:p>
    <w:p w14:paraId="39E83FCB">
      <w:pPr>
        <w:pStyle w:val="27"/>
        <w:tabs>
          <w:tab w:val="left" w:pos="455"/>
        </w:tabs>
        <w:spacing w:line="360" w:lineRule="exact"/>
        <w:ind w:firstLine="420" w:firstLineChars="200"/>
        <w:rPr>
          <w:rFonts w:hint="eastAsia" w:hAnsi="宋体"/>
          <w:color w:val="auto"/>
          <w:szCs w:val="21"/>
        </w:rPr>
      </w:pPr>
      <w:r>
        <w:rPr>
          <w:rFonts w:hint="eastAsia" w:hAnsi="宋体"/>
          <w:color w:val="auto"/>
          <w:szCs w:val="21"/>
        </w:rPr>
        <w:t>33.1采购代理机构于评标结束后两个工作日内将评标报告送交采购人，采购人应当自收到评标报告五个工作日内在评标报告推荐的中标候选人中按顺序确定中标人；</w:t>
      </w:r>
      <w:r>
        <w:rPr>
          <w:rFonts w:hAnsi="宋体"/>
          <w:color w:val="auto"/>
          <w:szCs w:val="21"/>
        </w:rPr>
        <w:t>采购人在收到评标报告</w:t>
      </w:r>
      <w:r>
        <w:rPr>
          <w:rFonts w:hint="eastAsia" w:hAnsi="宋体"/>
          <w:color w:val="auto"/>
          <w:szCs w:val="21"/>
        </w:rPr>
        <w:t>五</w:t>
      </w:r>
      <w:r>
        <w:rPr>
          <w:rFonts w:hAnsi="宋体"/>
          <w:color w:val="auto"/>
          <w:szCs w:val="21"/>
        </w:rPr>
        <w:t>个工作日内未按评标报告推荐的中标候选人顺序确定中标人，又不能说明合法理由的，视同按评标报告推荐的顺序确定排名第一的中标候选人为中标人。</w:t>
      </w:r>
      <w:r>
        <w:rPr>
          <w:rFonts w:hint="eastAsia" w:hAnsi="宋体"/>
          <w:color w:val="auto"/>
          <w:szCs w:val="21"/>
        </w:rPr>
        <w:t>采购代理机构在中标人确定之日起两个工作日内在指定媒体上公告中标结果，</w:t>
      </w:r>
      <w:r>
        <w:rPr>
          <w:rFonts w:hAnsi="宋体"/>
          <w:color w:val="auto"/>
          <w:szCs w:val="21"/>
        </w:rPr>
        <w:t>中标公告期限为1个工作日</w:t>
      </w:r>
      <w:r>
        <w:rPr>
          <w:rFonts w:hint="eastAsia" w:hAnsi="宋体"/>
          <w:color w:val="auto"/>
          <w:szCs w:val="21"/>
        </w:rPr>
        <w:t>。</w:t>
      </w:r>
    </w:p>
    <w:p w14:paraId="7C9D4CC2">
      <w:pPr>
        <w:pStyle w:val="27"/>
        <w:tabs>
          <w:tab w:val="left" w:pos="455"/>
        </w:tabs>
        <w:spacing w:line="360" w:lineRule="exact"/>
        <w:ind w:firstLine="422" w:firstLineChars="200"/>
        <w:rPr>
          <w:rFonts w:hint="eastAsia" w:hAnsi="宋体"/>
          <w:color w:val="auto"/>
        </w:rPr>
      </w:pPr>
      <w:r>
        <w:rPr>
          <w:rFonts w:hint="eastAsia" w:hAnsi="宋体"/>
          <w:b/>
          <w:color w:val="auto"/>
          <w:szCs w:val="21"/>
        </w:rPr>
        <w:t>33.2</w:t>
      </w:r>
      <w:r>
        <w:rPr>
          <w:rFonts w:hint="eastAsia" w:hAnsi="宋体"/>
          <w:b/>
          <w:bCs/>
          <w:color w:val="auto"/>
          <w:szCs w:val="21"/>
        </w:rPr>
        <w:t>中小企业在政府采购活动过程中，请根据自己的真实情况出具《中小企业声明函》。依法享受中小企业优惠政策的，采购人或采购代理机构在公告中标结果时，同时公告其《中小企业声明函》，接受社会监督。</w:t>
      </w:r>
    </w:p>
    <w:p w14:paraId="1675A310">
      <w:pPr>
        <w:pStyle w:val="27"/>
        <w:spacing w:line="360" w:lineRule="exact"/>
        <w:ind w:firstLine="420" w:firstLineChars="200"/>
        <w:rPr>
          <w:rFonts w:hint="eastAsia" w:hAnsi="宋体"/>
          <w:color w:val="auto"/>
        </w:rPr>
      </w:pPr>
      <w:r>
        <w:rPr>
          <w:rFonts w:hint="eastAsia" w:hAnsi="宋体"/>
          <w:color w:val="auto"/>
          <w:szCs w:val="21"/>
        </w:rPr>
        <w:t>33.3</w:t>
      </w:r>
      <w:r>
        <w:rPr>
          <w:rFonts w:hAnsi="宋体"/>
          <w:color w:val="auto"/>
          <w:szCs w:val="21"/>
        </w:rPr>
        <w:t>中标公告</w:t>
      </w:r>
      <w:r>
        <w:rPr>
          <w:rFonts w:hint="eastAsia" w:hAnsi="宋体"/>
          <w:color w:val="auto"/>
          <w:szCs w:val="21"/>
        </w:rPr>
        <w:t>发布同时，采购代理机构通过</w:t>
      </w:r>
      <w:r>
        <w:rPr>
          <w:rFonts w:hint="eastAsia" w:hAnsi="宋体"/>
          <w:color w:val="auto"/>
        </w:rPr>
        <w:t>广西政府采购云平台</w:t>
      </w:r>
      <w:r>
        <w:rPr>
          <w:rFonts w:hint="eastAsia" w:hAnsi="宋体"/>
          <w:color w:val="auto"/>
          <w:szCs w:val="21"/>
        </w:rPr>
        <w:t>在线向中标人发出中标通知书，中标人应自行关注</w:t>
      </w:r>
      <w:r>
        <w:rPr>
          <w:rFonts w:hint="eastAsia" w:hAnsi="宋体"/>
          <w:color w:val="auto"/>
        </w:rPr>
        <w:t>广西政府采购云平台</w:t>
      </w:r>
      <w:r>
        <w:rPr>
          <w:rFonts w:hint="eastAsia" w:hAnsi="宋体"/>
          <w:color w:val="auto"/>
          <w:szCs w:val="21"/>
        </w:rPr>
        <w:t>信息，确保及时查收中标通知书。</w:t>
      </w:r>
    </w:p>
    <w:p w14:paraId="3E43722A">
      <w:pPr>
        <w:tabs>
          <w:tab w:val="left" w:pos="1140"/>
        </w:tabs>
        <w:spacing w:line="360" w:lineRule="exact"/>
        <w:ind w:left="420" w:leftChars="200"/>
        <w:rPr>
          <w:rFonts w:hint="eastAsia" w:ascii="宋体" w:hAnsi="宋体"/>
          <w:b/>
          <w:color w:val="auto"/>
          <w:sz w:val="28"/>
          <w:szCs w:val="28"/>
        </w:rPr>
      </w:pPr>
    </w:p>
    <w:p w14:paraId="7F7E9540">
      <w:pPr>
        <w:tabs>
          <w:tab w:val="left" w:pos="1140"/>
        </w:tabs>
        <w:spacing w:line="360" w:lineRule="exact"/>
        <w:ind w:left="420" w:leftChars="200"/>
        <w:jc w:val="center"/>
        <w:rPr>
          <w:rFonts w:hint="eastAsia" w:ascii="宋体" w:hAnsi="宋体"/>
          <w:b/>
          <w:color w:val="auto"/>
          <w:sz w:val="28"/>
          <w:szCs w:val="28"/>
        </w:rPr>
      </w:pPr>
      <w:r>
        <w:rPr>
          <w:rFonts w:hint="eastAsia" w:ascii="宋体" w:hAnsi="宋体"/>
          <w:b/>
          <w:color w:val="auto"/>
          <w:sz w:val="28"/>
          <w:szCs w:val="28"/>
        </w:rPr>
        <w:t>七、履约保证金及签订合同</w:t>
      </w:r>
    </w:p>
    <w:p w14:paraId="65A55E54">
      <w:pPr>
        <w:tabs>
          <w:tab w:val="left" w:pos="1305"/>
        </w:tabs>
        <w:spacing w:line="360" w:lineRule="exact"/>
        <w:ind w:firstLine="316" w:firstLineChars="150"/>
        <w:rPr>
          <w:rFonts w:hint="eastAsia" w:ascii="宋体" w:hAnsi="宋体"/>
          <w:b/>
          <w:color w:val="auto"/>
        </w:rPr>
      </w:pPr>
      <w:r>
        <w:rPr>
          <w:rFonts w:hint="eastAsia" w:ascii="宋体" w:hAnsi="宋体"/>
          <w:b/>
          <w:color w:val="auto"/>
        </w:rPr>
        <w:t xml:space="preserve"> </w:t>
      </w:r>
    </w:p>
    <w:p w14:paraId="45A3B8CB">
      <w:pPr>
        <w:tabs>
          <w:tab w:val="left" w:pos="1305"/>
        </w:tabs>
        <w:spacing w:line="360" w:lineRule="exact"/>
        <w:ind w:firstLine="422" w:firstLineChars="200"/>
        <w:rPr>
          <w:rFonts w:hint="eastAsia" w:ascii="宋体" w:hAnsi="宋体"/>
          <w:color w:val="auto"/>
          <w:szCs w:val="21"/>
        </w:rPr>
      </w:pPr>
      <w:r>
        <w:rPr>
          <w:rFonts w:hint="eastAsia" w:ascii="宋体" w:hAnsi="宋体"/>
          <w:b/>
          <w:color w:val="auto"/>
        </w:rPr>
        <w:t>34</w:t>
      </w:r>
      <w:r>
        <w:rPr>
          <w:rFonts w:hint="eastAsia" w:ascii="宋体" w:hAnsi="宋体"/>
          <w:b/>
          <w:color w:val="auto"/>
          <w:szCs w:val="21"/>
        </w:rPr>
        <w:t>.履约保证金：</w:t>
      </w:r>
      <w:r>
        <w:rPr>
          <w:rFonts w:hint="eastAsia" w:ascii="宋体" w:hAnsi="宋体"/>
          <w:color w:val="auto"/>
          <w:szCs w:val="21"/>
        </w:rPr>
        <w:t xml:space="preserve"> </w:t>
      </w:r>
    </w:p>
    <w:p w14:paraId="12832B9B">
      <w:pPr>
        <w:pStyle w:val="27"/>
        <w:spacing w:line="360" w:lineRule="exact"/>
        <w:ind w:left="2" w:leftChars="1" w:firstLine="420" w:firstLineChars="200"/>
        <w:rPr>
          <w:rFonts w:hint="eastAsia" w:hAnsi="宋体"/>
          <w:color w:val="auto"/>
          <w:szCs w:val="21"/>
        </w:rPr>
      </w:pPr>
      <w:r>
        <w:rPr>
          <w:rFonts w:hint="eastAsia" w:hAnsi="宋体" w:cs="宋体"/>
          <w:color w:val="auto"/>
          <w:szCs w:val="21"/>
        </w:rPr>
        <w:t>本项目不收取履约保证金</w:t>
      </w:r>
      <w:r>
        <w:rPr>
          <w:rFonts w:hint="eastAsia" w:hAnsi="宋体"/>
          <w:color w:val="auto"/>
          <w:szCs w:val="21"/>
        </w:rPr>
        <w:t>。</w:t>
      </w:r>
    </w:p>
    <w:p w14:paraId="0F4ECA10">
      <w:pPr>
        <w:tabs>
          <w:tab w:val="left" w:pos="1140"/>
        </w:tabs>
        <w:spacing w:line="360" w:lineRule="exact"/>
        <w:ind w:firstLine="422" w:firstLineChars="200"/>
        <w:rPr>
          <w:rFonts w:hint="eastAsia" w:ascii="宋体" w:hAnsi="宋体"/>
          <w:b/>
          <w:color w:val="auto"/>
          <w:szCs w:val="21"/>
        </w:rPr>
      </w:pPr>
      <w:r>
        <w:rPr>
          <w:rFonts w:hint="eastAsia" w:ascii="宋体" w:hAnsi="宋体"/>
          <w:b/>
          <w:color w:val="auto"/>
          <w:szCs w:val="21"/>
        </w:rPr>
        <w:t>35.签订合同</w:t>
      </w:r>
    </w:p>
    <w:p w14:paraId="13D50E46">
      <w:pPr>
        <w:pStyle w:val="27"/>
        <w:spacing w:line="360" w:lineRule="exact"/>
        <w:ind w:left="2" w:leftChars="1" w:firstLine="420" w:firstLineChars="200"/>
        <w:rPr>
          <w:rFonts w:hint="eastAsia" w:hAnsi="宋体"/>
          <w:color w:val="auto"/>
          <w:szCs w:val="21"/>
        </w:rPr>
      </w:pPr>
      <w:r>
        <w:rPr>
          <w:rFonts w:hint="eastAsia" w:hAnsi="宋体"/>
          <w:color w:val="auto"/>
          <w:szCs w:val="21"/>
        </w:rPr>
        <w:t>35.1签订合同时间：中标通知书发出之日起8个工作日内。中标人应按规定与采购人签订合同。</w:t>
      </w:r>
    </w:p>
    <w:p w14:paraId="309033DE">
      <w:pPr>
        <w:pStyle w:val="27"/>
        <w:spacing w:line="360" w:lineRule="exact"/>
        <w:ind w:left="2" w:leftChars="1" w:firstLine="420" w:firstLineChars="200"/>
        <w:rPr>
          <w:rFonts w:hint="eastAsia" w:hAnsi="宋体"/>
          <w:color w:val="auto"/>
          <w:szCs w:val="21"/>
        </w:rPr>
      </w:pPr>
      <w:r>
        <w:rPr>
          <w:rFonts w:hint="eastAsia" w:hAnsi="宋体"/>
          <w:color w:val="auto"/>
          <w:szCs w:val="21"/>
        </w:rPr>
        <w:t>35.2如中标人有下列情形之一，情节严重的，由财政部门将其列入不良行为记录名单，在一至三年内禁止参加政府采购活动，并予以通报。采购人可从评标委员会推荐的中标候选人中按顺序重新确定中标人或重新组织招标。</w:t>
      </w:r>
    </w:p>
    <w:p w14:paraId="2A3DBBFA">
      <w:pPr>
        <w:pStyle w:val="27"/>
        <w:spacing w:line="360" w:lineRule="exact"/>
        <w:ind w:left="2" w:leftChars="1" w:firstLine="420" w:firstLineChars="200"/>
        <w:rPr>
          <w:rFonts w:hint="eastAsia" w:hAnsi="宋体"/>
          <w:color w:val="auto"/>
          <w:szCs w:val="21"/>
        </w:rPr>
      </w:pPr>
      <w:r>
        <w:rPr>
          <w:rFonts w:hint="eastAsia" w:hAnsi="宋体"/>
          <w:color w:val="auto"/>
          <w:szCs w:val="21"/>
        </w:rPr>
        <w:t>（1）中标后不与采购人签订合同的（不可抗力除外）或应当向采购人提交履约保证金而未按规定提交的；</w:t>
      </w:r>
    </w:p>
    <w:p w14:paraId="3EFF3DB4">
      <w:pPr>
        <w:pStyle w:val="27"/>
        <w:spacing w:line="360" w:lineRule="exact"/>
        <w:ind w:left="2" w:leftChars="1" w:firstLine="420" w:firstLineChars="200"/>
        <w:rPr>
          <w:rFonts w:hint="eastAsia" w:hAnsi="宋体"/>
          <w:color w:val="auto"/>
          <w:szCs w:val="21"/>
        </w:rPr>
      </w:pPr>
      <w:r>
        <w:rPr>
          <w:rFonts w:hint="eastAsia" w:hAnsi="宋体"/>
          <w:color w:val="auto"/>
          <w:szCs w:val="21"/>
        </w:rPr>
        <w:t>（2）将中标项目转让给他人，或者在投标文件中未说明且未经采购人同意将中标项目分包给他人的；</w:t>
      </w:r>
    </w:p>
    <w:p w14:paraId="099A6F0B">
      <w:pPr>
        <w:pStyle w:val="27"/>
        <w:spacing w:line="360" w:lineRule="exact"/>
        <w:ind w:left="2" w:leftChars="1" w:firstLine="420" w:firstLineChars="200"/>
        <w:rPr>
          <w:rFonts w:hint="eastAsia" w:hAnsi="宋体"/>
          <w:color w:val="auto"/>
          <w:szCs w:val="21"/>
        </w:rPr>
      </w:pPr>
      <w:r>
        <w:rPr>
          <w:rFonts w:hint="eastAsia" w:hAnsi="宋体"/>
          <w:color w:val="auto"/>
          <w:szCs w:val="21"/>
        </w:rPr>
        <w:t>（3）拒绝履行合同义务的。</w:t>
      </w:r>
    </w:p>
    <w:p w14:paraId="7F9961CD">
      <w:pPr>
        <w:pStyle w:val="27"/>
        <w:spacing w:line="360" w:lineRule="exact"/>
        <w:ind w:left="2" w:leftChars="1" w:firstLine="420" w:firstLineChars="200"/>
        <w:rPr>
          <w:rFonts w:hint="eastAsia" w:hAnsi="宋体"/>
          <w:color w:val="auto"/>
          <w:szCs w:val="21"/>
        </w:rPr>
      </w:pPr>
      <w:r>
        <w:rPr>
          <w:rFonts w:hint="eastAsia" w:hAnsi="宋体"/>
          <w:color w:val="auto"/>
          <w:szCs w:val="21"/>
        </w:rPr>
        <w:t>35.3合同公告：</w:t>
      </w:r>
      <w:r>
        <w:rPr>
          <w:rFonts w:hint="eastAsia" w:hAnsi="宋体"/>
          <w:color w:val="auto"/>
        </w:rPr>
        <w:t>政府采购合同双方自签订之日起2个工作日内在省级以上人民政府财政部门指定媒体上公告</w:t>
      </w:r>
      <w:r>
        <w:rPr>
          <w:rFonts w:hint="eastAsia" w:hAnsi="宋体"/>
          <w:color w:val="auto"/>
          <w:szCs w:val="21"/>
        </w:rPr>
        <w:t>。</w:t>
      </w:r>
    </w:p>
    <w:p w14:paraId="6F145212">
      <w:pPr>
        <w:pStyle w:val="27"/>
        <w:spacing w:line="360" w:lineRule="exact"/>
        <w:ind w:left="2" w:leftChars="1" w:firstLine="420" w:firstLineChars="200"/>
        <w:rPr>
          <w:rFonts w:hint="eastAsia" w:hAnsi="宋体"/>
          <w:color w:val="auto"/>
          <w:szCs w:val="21"/>
        </w:rPr>
      </w:pPr>
      <w:r>
        <w:rPr>
          <w:rFonts w:hint="eastAsia" w:hAnsi="宋体"/>
          <w:color w:val="auto"/>
          <w:szCs w:val="21"/>
        </w:rPr>
        <w:t>35.4验收证明存档：项目验收合格后，采购人应妥善保存验收证明（详见附表</w:t>
      </w:r>
      <w:r>
        <w:rPr>
          <w:rFonts w:hAnsi="宋体"/>
          <w:color w:val="auto"/>
          <w:szCs w:val="21"/>
        </w:rPr>
        <w:t>3</w:t>
      </w:r>
      <w:r>
        <w:rPr>
          <w:rFonts w:hint="eastAsia" w:hAnsi="宋体"/>
          <w:color w:val="auto"/>
          <w:szCs w:val="21"/>
        </w:rPr>
        <w:t>）。</w:t>
      </w:r>
    </w:p>
    <w:p w14:paraId="3F4ECFBB">
      <w:pPr>
        <w:pStyle w:val="27"/>
        <w:spacing w:line="360" w:lineRule="exact"/>
        <w:ind w:left="3"/>
        <w:jc w:val="center"/>
        <w:rPr>
          <w:rFonts w:hint="eastAsia" w:hAnsi="宋体"/>
          <w:b/>
          <w:color w:val="auto"/>
          <w:sz w:val="28"/>
          <w:szCs w:val="28"/>
        </w:rPr>
      </w:pPr>
    </w:p>
    <w:p w14:paraId="236C0898">
      <w:pPr>
        <w:pStyle w:val="27"/>
        <w:spacing w:line="360" w:lineRule="exact"/>
        <w:ind w:left="3"/>
        <w:jc w:val="center"/>
        <w:rPr>
          <w:rFonts w:hint="eastAsia" w:hAnsi="宋体"/>
          <w:b/>
          <w:color w:val="auto"/>
          <w:sz w:val="28"/>
          <w:szCs w:val="28"/>
        </w:rPr>
      </w:pPr>
      <w:r>
        <w:rPr>
          <w:rFonts w:hint="eastAsia" w:hAnsi="宋体"/>
          <w:b/>
          <w:color w:val="auto"/>
          <w:sz w:val="28"/>
          <w:szCs w:val="28"/>
        </w:rPr>
        <w:t>八、其他事项</w:t>
      </w:r>
    </w:p>
    <w:p w14:paraId="56F45685">
      <w:pPr>
        <w:pStyle w:val="27"/>
        <w:spacing w:line="360" w:lineRule="exact"/>
        <w:ind w:firstLine="422" w:firstLineChars="200"/>
        <w:rPr>
          <w:rFonts w:hAnsi="宋体"/>
          <w:b/>
          <w:color w:val="auto"/>
        </w:rPr>
      </w:pPr>
      <w:r>
        <w:rPr>
          <w:rFonts w:hint="eastAsia" w:hAnsi="宋体"/>
          <w:b/>
          <w:color w:val="auto"/>
        </w:rPr>
        <w:t>36.采购代理服务费</w:t>
      </w:r>
    </w:p>
    <w:p w14:paraId="0E267379">
      <w:pPr>
        <w:spacing w:line="360" w:lineRule="exact"/>
        <w:ind w:firstLine="420" w:firstLineChars="200"/>
        <w:rPr>
          <w:rFonts w:hint="eastAsia" w:ascii="宋体" w:hAnsi="宋体" w:eastAsia="宋体" w:cs="Times New Roman"/>
          <w:color w:val="auto"/>
        </w:rPr>
      </w:pPr>
      <w:r>
        <w:rPr>
          <w:rFonts w:hint="eastAsia" w:ascii="宋体" w:hAnsi="宋体" w:eastAsia="宋体" w:cs="Times New Roman"/>
          <w:color w:val="auto"/>
          <w:lang w:val="en-US" w:eastAsia="zh-CN"/>
        </w:rPr>
        <w:t>36.1</w:t>
      </w:r>
      <w:r>
        <w:rPr>
          <w:rFonts w:hint="eastAsia" w:ascii="宋体" w:hAnsi="宋体" w:eastAsia="宋体" w:cs="Times New Roman"/>
          <w:color w:val="auto"/>
        </w:rPr>
        <w:t>本项目招标代理服务费按本须知第3</w:t>
      </w:r>
      <w:r>
        <w:rPr>
          <w:rFonts w:hint="eastAsia" w:ascii="宋体" w:hAnsi="宋体" w:eastAsia="宋体" w:cs="Times New Roman"/>
          <w:color w:val="auto"/>
          <w:lang w:val="en-US" w:eastAsia="zh-CN"/>
        </w:rPr>
        <w:t>6</w:t>
      </w:r>
      <w:r>
        <w:rPr>
          <w:rFonts w:hint="eastAsia" w:ascii="宋体" w:hAnsi="宋体" w:eastAsia="宋体" w:cs="Times New Roman"/>
          <w:color w:val="auto"/>
        </w:rPr>
        <w:t>.2条“招标代理服务收费标准”中</w:t>
      </w:r>
      <w:r>
        <w:rPr>
          <w:rFonts w:hint="eastAsia" w:ascii="宋体" w:hAnsi="宋体" w:eastAsia="宋体" w:cs="Times New Roman"/>
          <w:color w:val="auto"/>
          <w:lang w:eastAsia="zh-CN"/>
        </w:rPr>
        <w:t>货物类</w:t>
      </w:r>
      <w:r>
        <w:rPr>
          <w:rFonts w:hint="eastAsia" w:ascii="宋体" w:hAnsi="宋体" w:eastAsia="宋体" w:cs="Times New Roman"/>
          <w:color w:val="auto"/>
        </w:rPr>
        <w:t>收费标准计算（不足人民币</w:t>
      </w:r>
      <w:r>
        <w:rPr>
          <w:rFonts w:hint="eastAsia" w:ascii="宋体" w:hAnsi="宋体" w:eastAsia="宋体" w:cs="Times New Roman"/>
          <w:color w:val="auto"/>
          <w:lang w:eastAsia="zh-CN"/>
        </w:rPr>
        <w:t>6000元的，按6000</w:t>
      </w:r>
      <w:r>
        <w:rPr>
          <w:rFonts w:hint="eastAsia" w:ascii="宋体" w:hAnsi="宋体" w:eastAsia="宋体" w:cs="Times New Roman"/>
          <w:color w:val="auto"/>
        </w:rPr>
        <w:t>元计），由中标人向采购代理机构一次性支付。</w:t>
      </w:r>
    </w:p>
    <w:p w14:paraId="354665BC">
      <w:pPr>
        <w:spacing w:line="360" w:lineRule="exact"/>
        <w:ind w:firstLine="420" w:firstLineChars="200"/>
        <w:rPr>
          <w:rFonts w:hint="eastAsia" w:ascii="宋体" w:hAnsi="宋体"/>
          <w:color w:val="auto"/>
          <w:szCs w:val="21"/>
        </w:rPr>
      </w:pPr>
      <w:r>
        <w:rPr>
          <w:rFonts w:hint="eastAsia" w:ascii="宋体" w:hAnsi="宋体"/>
          <w:color w:val="auto"/>
          <w:szCs w:val="21"/>
        </w:rPr>
        <w:t>36.2采购代理服务收费标准：</w:t>
      </w:r>
    </w:p>
    <w:tbl>
      <w:tblPr>
        <w:tblStyle w:val="51"/>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14:paraId="34C6F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880" w:type="dxa"/>
            <w:noWrap w:val="0"/>
            <w:vAlign w:val="top"/>
          </w:tcPr>
          <w:p w14:paraId="62BB7C9B">
            <w:pPr>
              <w:pStyle w:val="27"/>
              <w:spacing w:line="360" w:lineRule="exact"/>
              <w:ind w:left="25"/>
              <w:rPr>
                <w:rFonts w:hint="eastAsia" w:hAnsi="宋体"/>
                <w:color w:val="auto"/>
              </w:rPr>
            </w:pPr>
            <w:r>
              <w:rPr>
                <w:rFonts w:hAnsi="宋体"/>
                <w:color w:val="auto"/>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463675" cy="653415"/>
                      <wp:effectExtent l="0" t="0" r="0" b="0"/>
                      <wp:wrapNone/>
                      <wp:docPr id="1" name="直线 3"/>
                      <wp:cNvGraphicFramePr/>
                      <a:graphic xmlns:a="http://schemas.openxmlformats.org/drawingml/2006/main">
                        <a:graphicData uri="http://schemas.microsoft.com/office/word/2010/wordprocessingShape">
                          <wps:wsp>
                            <wps:cNvCnPr/>
                            <wps:spPr>
                              <a:xfrm>
                                <a:off x="0" y="0"/>
                                <a:ext cx="1463675" cy="6534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3.35pt;margin-top:0.85pt;height:51.45pt;width:115.25pt;z-index:251659264;mso-width-relative:page;mso-height-relative:page;" filled="f" stroked="t" coordsize="21600,21600" o:gfxdata="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gFT&#10;NNYAAAAIAQAADwAAAAAAAAABACAAAAAiAAAAZHJzL2Rvd25yZXYueG1sUEsBAhQAFAAAAAgAh07i&#10;QATzxIbrAQAA4AMAAA4AAAAAAAAAAQAgAAAAJQEAAGRycy9lMm9Eb2MueG1sUEsFBgAAAAAGAAYA&#10;WQEAAIIFAAAAAA==&#10;">
                      <v:fill on="f" focussize="0,0"/>
                      <v:stroke color="#000000" joinstyle="round"/>
                      <v:imagedata o:title=""/>
                      <o:lock v:ext="edit" aspectratio="f"/>
                    </v:line>
                  </w:pict>
                </mc:Fallback>
              </mc:AlternateContent>
            </w:r>
            <w:r>
              <w:rPr>
                <w:rFonts w:hint="eastAsia" w:hAnsi="宋体"/>
                <w:color w:val="auto"/>
              </w:rPr>
              <w:t>费率           服务类型</w:t>
            </w:r>
          </w:p>
          <w:p w14:paraId="086BF1A0">
            <w:pPr>
              <w:pStyle w:val="27"/>
              <w:spacing w:line="360" w:lineRule="exact"/>
              <w:ind w:left="25"/>
              <w:rPr>
                <w:rFonts w:hint="eastAsia"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39370</wp:posOffset>
                      </wp:positionV>
                      <wp:extent cx="1828800" cy="396240"/>
                      <wp:effectExtent l="0" t="0" r="0" b="0"/>
                      <wp:wrapNone/>
                      <wp:docPr id="2" name="直线 4"/>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left:-5.4pt;margin-top:3.1pt;height:31.2pt;width:144pt;z-index:251660288;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A6vRNYAAAAIAQAADwAAAAAAAAABACAAAAAiAAAAZHJzL2Rvd25yZXYueG1sUEsBAhQAFAAAAAgA&#10;h07iQAUjTC3uAQAA4AMAAA4AAAAAAAAAAQAgAAAAJQEAAGRycy9lMm9Eb2MueG1sUEsFBgAAAAAG&#10;AAYAWQEAAIUFAAAAAA==&#10;">
                      <v:fill on="f" focussize="0,0"/>
                      <v:stroke color="#000000" joinstyle="round"/>
                      <v:imagedata o:title=""/>
                      <o:lock v:ext="edit" aspectratio="f"/>
                    </v:line>
                  </w:pict>
                </mc:Fallback>
              </mc:AlternateContent>
            </w:r>
          </w:p>
          <w:p w14:paraId="0CE49EC4">
            <w:pPr>
              <w:pStyle w:val="27"/>
              <w:spacing w:line="360" w:lineRule="exact"/>
              <w:ind w:left="25"/>
              <w:rPr>
                <w:rFonts w:hint="eastAsia" w:hAnsi="宋体"/>
                <w:color w:val="auto"/>
              </w:rPr>
            </w:pPr>
            <w:r>
              <w:rPr>
                <w:rFonts w:hint="eastAsia" w:hAnsi="宋体"/>
                <w:color w:val="auto"/>
              </w:rPr>
              <w:t>中标金额</w:t>
            </w:r>
          </w:p>
        </w:tc>
        <w:tc>
          <w:tcPr>
            <w:tcW w:w="1841" w:type="dxa"/>
            <w:noWrap w:val="0"/>
            <w:vAlign w:val="center"/>
          </w:tcPr>
          <w:p w14:paraId="207E8E1A">
            <w:pPr>
              <w:pStyle w:val="27"/>
              <w:spacing w:line="360" w:lineRule="exact"/>
              <w:ind w:left="25"/>
              <w:jc w:val="center"/>
              <w:rPr>
                <w:rFonts w:hint="eastAsia" w:hAnsi="宋体"/>
                <w:color w:val="auto"/>
              </w:rPr>
            </w:pPr>
            <w:r>
              <w:rPr>
                <w:rFonts w:hint="eastAsia" w:hAnsi="宋体"/>
                <w:color w:val="auto"/>
              </w:rPr>
              <w:t>货物招标</w:t>
            </w:r>
          </w:p>
        </w:tc>
        <w:tc>
          <w:tcPr>
            <w:tcW w:w="1992" w:type="dxa"/>
            <w:noWrap w:val="0"/>
            <w:vAlign w:val="center"/>
          </w:tcPr>
          <w:p w14:paraId="47DEFABA">
            <w:pPr>
              <w:pStyle w:val="27"/>
              <w:spacing w:line="360" w:lineRule="exact"/>
              <w:ind w:left="25"/>
              <w:jc w:val="center"/>
              <w:rPr>
                <w:rFonts w:hint="eastAsia" w:hAnsi="宋体"/>
                <w:color w:val="auto"/>
              </w:rPr>
            </w:pPr>
            <w:r>
              <w:rPr>
                <w:rFonts w:hint="eastAsia" w:hAnsi="宋体"/>
                <w:color w:val="auto"/>
              </w:rPr>
              <w:t>服务招标</w:t>
            </w:r>
          </w:p>
        </w:tc>
        <w:tc>
          <w:tcPr>
            <w:tcW w:w="2293" w:type="dxa"/>
            <w:noWrap w:val="0"/>
            <w:vAlign w:val="center"/>
          </w:tcPr>
          <w:p w14:paraId="6996BA01">
            <w:pPr>
              <w:pStyle w:val="27"/>
              <w:spacing w:line="360" w:lineRule="exact"/>
              <w:ind w:left="25"/>
              <w:jc w:val="center"/>
              <w:rPr>
                <w:rFonts w:hint="eastAsia" w:hAnsi="宋体"/>
                <w:color w:val="auto"/>
              </w:rPr>
            </w:pPr>
            <w:r>
              <w:rPr>
                <w:rFonts w:hint="eastAsia" w:hAnsi="宋体"/>
                <w:color w:val="auto"/>
              </w:rPr>
              <w:t>工程招标</w:t>
            </w:r>
          </w:p>
        </w:tc>
      </w:tr>
      <w:tr w14:paraId="5CF75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880" w:type="dxa"/>
            <w:noWrap w:val="0"/>
            <w:vAlign w:val="top"/>
          </w:tcPr>
          <w:p w14:paraId="35BEB8A1">
            <w:pPr>
              <w:pStyle w:val="27"/>
              <w:spacing w:line="360" w:lineRule="exact"/>
              <w:ind w:left="25"/>
              <w:rPr>
                <w:rFonts w:hint="eastAsia" w:hAnsi="宋体"/>
                <w:color w:val="auto"/>
              </w:rPr>
            </w:pPr>
            <w:r>
              <w:rPr>
                <w:rFonts w:hint="eastAsia" w:hAnsi="宋体"/>
                <w:color w:val="auto"/>
              </w:rPr>
              <w:t>100万元以下</w:t>
            </w:r>
          </w:p>
        </w:tc>
        <w:tc>
          <w:tcPr>
            <w:tcW w:w="1841" w:type="dxa"/>
            <w:noWrap w:val="0"/>
            <w:vAlign w:val="top"/>
          </w:tcPr>
          <w:p w14:paraId="52729CB9">
            <w:pPr>
              <w:pStyle w:val="209"/>
              <w:spacing w:line="360" w:lineRule="exact"/>
              <w:ind w:left="25"/>
              <w:jc w:val="center"/>
              <w:rPr>
                <w:rFonts w:hint="eastAsia" w:ascii="宋体" w:hAnsi="宋体"/>
                <w:color w:val="auto"/>
              </w:rPr>
            </w:pPr>
            <w:r>
              <w:rPr>
                <w:rFonts w:hint="eastAsia" w:ascii="宋体" w:hAnsi="宋体"/>
                <w:color w:val="auto"/>
              </w:rPr>
              <w:t>1.5%</w:t>
            </w:r>
          </w:p>
        </w:tc>
        <w:tc>
          <w:tcPr>
            <w:tcW w:w="1992" w:type="dxa"/>
            <w:noWrap w:val="0"/>
            <w:vAlign w:val="top"/>
          </w:tcPr>
          <w:p w14:paraId="70BBF889">
            <w:pPr>
              <w:pStyle w:val="209"/>
              <w:spacing w:line="360" w:lineRule="exact"/>
              <w:ind w:left="25"/>
              <w:jc w:val="center"/>
              <w:rPr>
                <w:rFonts w:hint="eastAsia" w:ascii="宋体" w:hAnsi="宋体"/>
                <w:color w:val="auto"/>
              </w:rPr>
            </w:pPr>
            <w:r>
              <w:rPr>
                <w:rFonts w:hint="eastAsia" w:ascii="宋体" w:hAnsi="宋体"/>
                <w:color w:val="auto"/>
              </w:rPr>
              <w:t>1.5%</w:t>
            </w:r>
          </w:p>
        </w:tc>
        <w:tc>
          <w:tcPr>
            <w:tcW w:w="2293" w:type="dxa"/>
            <w:noWrap w:val="0"/>
            <w:vAlign w:val="top"/>
          </w:tcPr>
          <w:p w14:paraId="6F4FD422">
            <w:pPr>
              <w:pStyle w:val="209"/>
              <w:spacing w:line="360" w:lineRule="exact"/>
              <w:ind w:left="25"/>
              <w:jc w:val="center"/>
              <w:rPr>
                <w:rFonts w:hint="eastAsia" w:ascii="宋体" w:hAnsi="宋体"/>
                <w:color w:val="auto"/>
              </w:rPr>
            </w:pPr>
            <w:r>
              <w:rPr>
                <w:rFonts w:hint="eastAsia" w:ascii="宋体" w:hAnsi="宋体"/>
                <w:color w:val="auto"/>
              </w:rPr>
              <w:t>1.0%</w:t>
            </w:r>
          </w:p>
        </w:tc>
      </w:tr>
      <w:tr w14:paraId="0762C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880" w:type="dxa"/>
            <w:noWrap w:val="0"/>
            <w:vAlign w:val="top"/>
          </w:tcPr>
          <w:p w14:paraId="712A83D8">
            <w:pPr>
              <w:pStyle w:val="27"/>
              <w:spacing w:line="360" w:lineRule="exact"/>
              <w:ind w:left="25"/>
              <w:rPr>
                <w:rFonts w:hint="eastAsia" w:hAnsi="宋体"/>
                <w:color w:val="auto"/>
              </w:rPr>
            </w:pPr>
            <w:r>
              <w:rPr>
                <w:rFonts w:hint="eastAsia" w:hAnsi="宋体"/>
                <w:color w:val="auto"/>
              </w:rPr>
              <w:t>100～500万元</w:t>
            </w:r>
          </w:p>
        </w:tc>
        <w:tc>
          <w:tcPr>
            <w:tcW w:w="1841" w:type="dxa"/>
            <w:noWrap w:val="0"/>
            <w:vAlign w:val="top"/>
          </w:tcPr>
          <w:p w14:paraId="60716706">
            <w:pPr>
              <w:pStyle w:val="209"/>
              <w:spacing w:line="360" w:lineRule="exact"/>
              <w:ind w:left="25"/>
              <w:jc w:val="center"/>
              <w:rPr>
                <w:rFonts w:hint="eastAsia" w:ascii="宋体" w:hAnsi="宋体"/>
                <w:color w:val="auto"/>
              </w:rPr>
            </w:pPr>
            <w:r>
              <w:rPr>
                <w:rFonts w:hint="eastAsia" w:ascii="宋体" w:hAnsi="宋体"/>
                <w:color w:val="auto"/>
              </w:rPr>
              <w:t>1.1%</w:t>
            </w:r>
          </w:p>
        </w:tc>
        <w:tc>
          <w:tcPr>
            <w:tcW w:w="1992" w:type="dxa"/>
            <w:noWrap w:val="0"/>
            <w:vAlign w:val="top"/>
          </w:tcPr>
          <w:p w14:paraId="47062860">
            <w:pPr>
              <w:pStyle w:val="209"/>
              <w:spacing w:line="360" w:lineRule="exact"/>
              <w:ind w:left="25"/>
              <w:jc w:val="center"/>
              <w:rPr>
                <w:rFonts w:hint="eastAsia" w:ascii="宋体" w:hAnsi="宋体"/>
                <w:color w:val="auto"/>
              </w:rPr>
            </w:pPr>
            <w:r>
              <w:rPr>
                <w:rFonts w:hint="eastAsia" w:ascii="宋体" w:hAnsi="宋体"/>
                <w:color w:val="auto"/>
              </w:rPr>
              <w:t>0.8%</w:t>
            </w:r>
          </w:p>
        </w:tc>
        <w:tc>
          <w:tcPr>
            <w:tcW w:w="2293" w:type="dxa"/>
            <w:noWrap w:val="0"/>
            <w:vAlign w:val="top"/>
          </w:tcPr>
          <w:p w14:paraId="2BA3E8F9">
            <w:pPr>
              <w:pStyle w:val="209"/>
              <w:spacing w:line="360" w:lineRule="exact"/>
              <w:ind w:left="25"/>
              <w:jc w:val="center"/>
              <w:rPr>
                <w:rFonts w:hint="eastAsia" w:ascii="宋体" w:hAnsi="宋体"/>
                <w:color w:val="auto"/>
              </w:rPr>
            </w:pPr>
            <w:r>
              <w:rPr>
                <w:rFonts w:hint="eastAsia" w:ascii="宋体" w:hAnsi="宋体"/>
                <w:color w:val="auto"/>
              </w:rPr>
              <w:t>0.7%</w:t>
            </w:r>
          </w:p>
        </w:tc>
      </w:tr>
      <w:tr w14:paraId="5250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0B7BC7A">
            <w:pPr>
              <w:pStyle w:val="27"/>
              <w:spacing w:line="360" w:lineRule="exact"/>
              <w:ind w:left="25"/>
              <w:rPr>
                <w:rFonts w:hint="eastAsia" w:hAnsi="宋体"/>
                <w:color w:val="auto"/>
              </w:rPr>
            </w:pPr>
            <w:r>
              <w:rPr>
                <w:rFonts w:hint="eastAsia" w:hAnsi="宋体"/>
                <w:color w:val="auto"/>
              </w:rPr>
              <w:t>500～1000万元</w:t>
            </w:r>
          </w:p>
        </w:tc>
        <w:tc>
          <w:tcPr>
            <w:tcW w:w="1841" w:type="dxa"/>
            <w:noWrap w:val="0"/>
            <w:vAlign w:val="top"/>
          </w:tcPr>
          <w:p w14:paraId="6675FD5F">
            <w:pPr>
              <w:pStyle w:val="27"/>
              <w:spacing w:line="360" w:lineRule="exact"/>
              <w:ind w:left="25"/>
              <w:jc w:val="center"/>
              <w:rPr>
                <w:rFonts w:hint="eastAsia" w:hAnsi="宋体"/>
                <w:color w:val="auto"/>
              </w:rPr>
            </w:pPr>
            <w:r>
              <w:rPr>
                <w:rFonts w:hint="eastAsia" w:hAnsi="宋体"/>
                <w:color w:val="auto"/>
              </w:rPr>
              <w:t>0.8%</w:t>
            </w:r>
          </w:p>
        </w:tc>
        <w:tc>
          <w:tcPr>
            <w:tcW w:w="1992" w:type="dxa"/>
            <w:noWrap w:val="0"/>
            <w:vAlign w:val="top"/>
          </w:tcPr>
          <w:p w14:paraId="161C9993">
            <w:pPr>
              <w:pStyle w:val="27"/>
              <w:spacing w:line="360" w:lineRule="exact"/>
              <w:ind w:left="25"/>
              <w:jc w:val="center"/>
              <w:rPr>
                <w:rFonts w:hint="eastAsia" w:hAnsi="宋体"/>
                <w:color w:val="auto"/>
              </w:rPr>
            </w:pPr>
            <w:r>
              <w:rPr>
                <w:rFonts w:hint="eastAsia" w:hAnsi="宋体"/>
                <w:color w:val="auto"/>
              </w:rPr>
              <w:t>0.45%</w:t>
            </w:r>
          </w:p>
        </w:tc>
        <w:tc>
          <w:tcPr>
            <w:tcW w:w="2293" w:type="dxa"/>
            <w:noWrap w:val="0"/>
            <w:vAlign w:val="top"/>
          </w:tcPr>
          <w:p w14:paraId="5C993123">
            <w:pPr>
              <w:pStyle w:val="27"/>
              <w:spacing w:line="360" w:lineRule="exact"/>
              <w:ind w:left="25"/>
              <w:jc w:val="center"/>
              <w:rPr>
                <w:rFonts w:hint="eastAsia" w:hAnsi="宋体"/>
                <w:color w:val="auto"/>
              </w:rPr>
            </w:pPr>
            <w:r>
              <w:rPr>
                <w:rFonts w:hint="eastAsia" w:hAnsi="宋体"/>
                <w:color w:val="auto"/>
              </w:rPr>
              <w:t>0.55%</w:t>
            </w:r>
          </w:p>
        </w:tc>
      </w:tr>
      <w:tr w14:paraId="6894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068A691C">
            <w:pPr>
              <w:pStyle w:val="27"/>
              <w:spacing w:line="360" w:lineRule="exact"/>
              <w:ind w:left="25"/>
              <w:rPr>
                <w:rFonts w:hint="eastAsia" w:hAnsi="宋体"/>
                <w:color w:val="auto"/>
              </w:rPr>
            </w:pPr>
            <w:r>
              <w:rPr>
                <w:rFonts w:hint="eastAsia" w:hAnsi="宋体"/>
                <w:color w:val="auto"/>
              </w:rPr>
              <w:t>1000～5000万元</w:t>
            </w:r>
          </w:p>
        </w:tc>
        <w:tc>
          <w:tcPr>
            <w:tcW w:w="1841" w:type="dxa"/>
            <w:noWrap w:val="0"/>
            <w:vAlign w:val="top"/>
          </w:tcPr>
          <w:p w14:paraId="3E80D4B5">
            <w:pPr>
              <w:pStyle w:val="27"/>
              <w:spacing w:line="360" w:lineRule="exact"/>
              <w:ind w:left="25"/>
              <w:jc w:val="center"/>
              <w:rPr>
                <w:rFonts w:hint="eastAsia" w:hAnsi="宋体"/>
                <w:color w:val="auto"/>
              </w:rPr>
            </w:pPr>
            <w:r>
              <w:rPr>
                <w:rFonts w:hint="eastAsia" w:hAnsi="宋体"/>
                <w:color w:val="auto"/>
              </w:rPr>
              <w:t>0.5%</w:t>
            </w:r>
          </w:p>
        </w:tc>
        <w:tc>
          <w:tcPr>
            <w:tcW w:w="1992" w:type="dxa"/>
            <w:noWrap w:val="0"/>
            <w:vAlign w:val="top"/>
          </w:tcPr>
          <w:p w14:paraId="2E07BB67">
            <w:pPr>
              <w:pStyle w:val="27"/>
              <w:spacing w:line="360" w:lineRule="exact"/>
              <w:ind w:left="25"/>
              <w:jc w:val="center"/>
              <w:rPr>
                <w:rFonts w:hint="eastAsia" w:hAnsi="宋体"/>
                <w:color w:val="auto"/>
              </w:rPr>
            </w:pPr>
            <w:r>
              <w:rPr>
                <w:rFonts w:hint="eastAsia" w:hAnsi="宋体"/>
                <w:color w:val="auto"/>
              </w:rPr>
              <w:t>0.25%</w:t>
            </w:r>
          </w:p>
        </w:tc>
        <w:tc>
          <w:tcPr>
            <w:tcW w:w="2293" w:type="dxa"/>
            <w:noWrap w:val="0"/>
            <w:vAlign w:val="top"/>
          </w:tcPr>
          <w:p w14:paraId="315BC5D3">
            <w:pPr>
              <w:pStyle w:val="27"/>
              <w:spacing w:line="360" w:lineRule="exact"/>
              <w:ind w:left="25"/>
              <w:jc w:val="center"/>
              <w:rPr>
                <w:rFonts w:hint="eastAsia" w:hAnsi="宋体"/>
                <w:color w:val="auto"/>
              </w:rPr>
            </w:pPr>
            <w:r>
              <w:rPr>
                <w:rFonts w:hint="eastAsia" w:hAnsi="宋体"/>
                <w:color w:val="auto"/>
              </w:rPr>
              <w:t>0.35%</w:t>
            </w:r>
          </w:p>
        </w:tc>
      </w:tr>
      <w:tr w14:paraId="54C82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DFE8849">
            <w:pPr>
              <w:pStyle w:val="27"/>
              <w:spacing w:line="360" w:lineRule="exact"/>
              <w:ind w:left="25"/>
              <w:rPr>
                <w:rFonts w:hint="eastAsia" w:hAnsi="宋体"/>
                <w:color w:val="auto"/>
              </w:rPr>
            </w:pPr>
            <w:r>
              <w:rPr>
                <w:rFonts w:hint="eastAsia" w:hAnsi="宋体"/>
                <w:color w:val="auto"/>
              </w:rPr>
              <w:t>5000万元～1亿元</w:t>
            </w:r>
          </w:p>
        </w:tc>
        <w:tc>
          <w:tcPr>
            <w:tcW w:w="1841" w:type="dxa"/>
            <w:noWrap w:val="0"/>
            <w:vAlign w:val="top"/>
          </w:tcPr>
          <w:p w14:paraId="0B573DDE">
            <w:pPr>
              <w:pStyle w:val="27"/>
              <w:spacing w:line="360" w:lineRule="exact"/>
              <w:ind w:left="25"/>
              <w:jc w:val="center"/>
              <w:rPr>
                <w:rFonts w:hint="eastAsia" w:hAnsi="宋体"/>
                <w:color w:val="auto"/>
              </w:rPr>
            </w:pPr>
            <w:r>
              <w:rPr>
                <w:rFonts w:hint="eastAsia" w:hAnsi="宋体"/>
                <w:color w:val="auto"/>
              </w:rPr>
              <w:t>0.25%</w:t>
            </w:r>
          </w:p>
        </w:tc>
        <w:tc>
          <w:tcPr>
            <w:tcW w:w="1992" w:type="dxa"/>
            <w:noWrap w:val="0"/>
            <w:vAlign w:val="top"/>
          </w:tcPr>
          <w:p w14:paraId="7CCA9746">
            <w:pPr>
              <w:pStyle w:val="27"/>
              <w:spacing w:line="360" w:lineRule="exact"/>
              <w:ind w:left="25"/>
              <w:jc w:val="center"/>
              <w:rPr>
                <w:rFonts w:hint="eastAsia" w:hAnsi="宋体"/>
                <w:color w:val="auto"/>
              </w:rPr>
            </w:pPr>
            <w:r>
              <w:rPr>
                <w:rFonts w:hint="eastAsia" w:hAnsi="宋体"/>
                <w:color w:val="auto"/>
              </w:rPr>
              <w:t>0.1%</w:t>
            </w:r>
          </w:p>
        </w:tc>
        <w:tc>
          <w:tcPr>
            <w:tcW w:w="2293" w:type="dxa"/>
            <w:noWrap w:val="0"/>
            <w:vAlign w:val="top"/>
          </w:tcPr>
          <w:p w14:paraId="6BBA1EF1">
            <w:pPr>
              <w:pStyle w:val="27"/>
              <w:spacing w:line="360" w:lineRule="exact"/>
              <w:ind w:left="25"/>
              <w:jc w:val="center"/>
              <w:rPr>
                <w:rFonts w:hint="eastAsia" w:hAnsi="宋体"/>
                <w:color w:val="auto"/>
              </w:rPr>
            </w:pPr>
            <w:r>
              <w:rPr>
                <w:rFonts w:hint="eastAsia" w:hAnsi="宋体"/>
                <w:color w:val="auto"/>
              </w:rPr>
              <w:t>0.2%</w:t>
            </w:r>
          </w:p>
        </w:tc>
      </w:tr>
      <w:tr w14:paraId="7D28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6794FA71">
            <w:pPr>
              <w:pStyle w:val="27"/>
              <w:spacing w:line="360" w:lineRule="exact"/>
              <w:ind w:left="25"/>
              <w:rPr>
                <w:rFonts w:hint="eastAsia" w:hAnsi="宋体"/>
                <w:color w:val="auto"/>
              </w:rPr>
            </w:pPr>
            <w:r>
              <w:rPr>
                <w:rFonts w:hint="eastAsia" w:hAnsi="宋体"/>
                <w:color w:val="auto"/>
              </w:rPr>
              <w:t>1～5亿元</w:t>
            </w:r>
          </w:p>
        </w:tc>
        <w:tc>
          <w:tcPr>
            <w:tcW w:w="1841" w:type="dxa"/>
            <w:noWrap w:val="0"/>
            <w:vAlign w:val="top"/>
          </w:tcPr>
          <w:p w14:paraId="7A66B7AC">
            <w:pPr>
              <w:pStyle w:val="27"/>
              <w:spacing w:line="360" w:lineRule="exact"/>
              <w:ind w:left="25"/>
              <w:jc w:val="center"/>
              <w:rPr>
                <w:rFonts w:hint="eastAsia" w:hAnsi="宋体"/>
                <w:color w:val="auto"/>
              </w:rPr>
            </w:pPr>
            <w:r>
              <w:rPr>
                <w:rFonts w:hint="eastAsia" w:hAnsi="宋体"/>
                <w:color w:val="auto"/>
              </w:rPr>
              <w:t>0.05%</w:t>
            </w:r>
          </w:p>
        </w:tc>
        <w:tc>
          <w:tcPr>
            <w:tcW w:w="1992" w:type="dxa"/>
            <w:noWrap w:val="0"/>
            <w:vAlign w:val="top"/>
          </w:tcPr>
          <w:p w14:paraId="71A12767">
            <w:pPr>
              <w:pStyle w:val="27"/>
              <w:spacing w:line="360" w:lineRule="exact"/>
              <w:ind w:left="25"/>
              <w:jc w:val="center"/>
              <w:rPr>
                <w:rFonts w:hint="eastAsia" w:hAnsi="宋体"/>
                <w:color w:val="auto"/>
              </w:rPr>
            </w:pPr>
            <w:r>
              <w:rPr>
                <w:rFonts w:hint="eastAsia" w:hAnsi="宋体"/>
                <w:color w:val="auto"/>
              </w:rPr>
              <w:t>0.05%</w:t>
            </w:r>
          </w:p>
        </w:tc>
        <w:tc>
          <w:tcPr>
            <w:tcW w:w="2293" w:type="dxa"/>
            <w:noWrap w:val="0"/>
            <w:vAlign w:val="top"/>
          </w:tcPr>
          <w:p w14:paraId="0F532673">
            <w:pPr>
              <w:pStyle w:val="27"/>
              <w:spacing w:line="360" w:lineRule="exact"/>
              <w:ind w:left="25"/>
              <w:jc w:val="center"/>
              <w:rPr>
                <w:rFonts w:hint="eastAsia" w:hAnsi="宋体"/>
                <w:color w:val="auto"/>
              </w:rPr>
            </w:pPr>
            <w:r>
              <w:rPr>
                <w:rFonts w:hint="eastAsia" w:hAnsi="宋体"/>
                <w:color w:val="auto"/>
              </w:rPr>
              <w:t>0.05%</w:t>
            </w:r>
          </w:p>
        </w:tc>
      </w:tr>
      <w:tr w14:paraId="7DA66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76E25B7F">
            <w:pPr>
              <w:pStyle w:val="27"/>
              <w:spacing w:line="360" w:lineRule="exact"/>
              <w:ind w:left="25"/>
              <w:rPr>
                <w:rFonts w:hint="eastAsia" w:hAnsi="宋体"/>
                <w:color w:val="auto"/>
              </w:rPr>
            </w:pPr>
            <w:r>
              <w:rPr>
                <w:rFonts w:hint="eastAsia" w:hAnsi="宋体"/>
                <w:color w:val="auto"/>
              </w:rPr>
              <w:t>5～10亿元</w:t>
            </w:r>
          </w:p>
        </w:tc>
        <w:tc>
          <w:tcPr>
            <w:tcW w:w="1841" w:type="dxa"/>
            <w:noWrap w:val="0"/>
            <w:vAlign w:val="top"/>
          </w:tcPr>
          <w:p w14:paraId="46764A32">
            <w:pPr>
              <w:pStyle w:val="27"/>
              <w:spacing w:line="360" w:lineRule="exact"/>
              <w:ind w:left="25"/>
              <w:jc w:val="center"/>
              <w:rPr>
                <w:rFonts w:hint="eastAsia" w:hAnsi="宋体"/>
                <w:color w:val="auto"/>
              </w:rPr>
            </w:pPr>
            <w:r>
              <w:rPr>
                <w:rFonts w:hint="eastAsia" w:hAnsi="宋体"/>
                <w:color w:val="auto"/>
              </w:rPr>
              <w:t>0.035%</w:t>
            </w:r>
          </w:p>
        </w:tc>
        <w:tc>
          <w:tcPr>
            <w:tcW w:w="1992" w:type="dxa"/>
            <w:noWrap w:val="0"/>
            <w:vAlign w:val="top"/>
          </w:tcPr>
          <w:p w14:paraId="116126DE">
            <w:pPr>
              <w:pStyle w:val="27"/>
              <w:spacing w:line="360" w:lineRule="exact"/>
              <w:ind w:left="25"/>
              <w:jc w:val="center"/>
              <w:rPr>
                <w:rFonts w:hint="eastAsia" w:hAnsi="宋体"/>
                <w:color w:val="auto"/>
              </w:rPr>
            </w:pPr>
            <w:r>
              <w:rPr>
                <w:rFonts w:hint="eastAsia" w:hAnsi="宋体"/>
                <w:color w:val="auto"/>
              </w:rPr>
              <w:t>0.035%</w:t>
            </w:r>
          </w:p>
        </w:tc>
        <w:tc>
          <w:tcPr>
            <w:tcW w:w="2293" w:type="dxa"/>
            <w:noWrap w:val="0"/>
            <w:vAlign w:val="top"/>
          </w:tcPr>
          <w:p w14:paraId="43D9CCE3">
            <w:pPr>
              <w:pStyle w:val="27"/>
              <w:spacing w:line="360" w:lineRule="exact"/>
              <w:ind w:left="25"/>
              <w:jc w:val="center"/>
              <w:rPr>
                <w:rFonts w:hAnsi="宋体"/>
                <w:color w:val="auto"/>
              </w:rPr>
            </w:pPr>
            <w:r>
              <w:rPr>
                <w:rFonts w:hint="eastAsia" w:hAnsi="宋体"/>
                <w:color w:val="auto"/>
              </w:rPr>
              <w:t>0.035%</w:t>
            </w:r>
          </w:p>
        </w:tc>
      </w:tr>
      <w:tr w14:paraId="3814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880" w:type="dxa"/>
            <w:noWrap w:val="0"/>
            <w:vAlign w:val="top"/>
          </w:tcPr>
          <w:p w14:paraId="4A119ABC">
            <w:pPr>
              <w:pStyle w:val="27"/>
              <w:spacing w:line="360" w:lineRule="exact"/>
              <w:ind w:left="25"/>
              <w:rPr>
                <w:rFonts w:hint="eastAsia" w:hAnsi="宋体"/>
                <w:color w:val="auto"/>
              </w:rPr>
            </w:pPr>
            <w:r>
              <w:rPr>
                <w:rFonts w:hint="eastAsia" w:hAnsi="宋体"/>
                <w:color w:val="auto"/>
              </w:rPr>
              <w:t>10～50亿元</w:t>
            </w:r>
          </w:p>
        </w:tc>
        <w:tc>
          <w:tcPr>
            <w:tcW w:w="1841" w:type="dxa"/>
            <w:noWrap w:val="0"/>
            <w:vAlign w:val="top"/>
          </w:tcPr>
          <w:p w14:paraId="353B0381">
            <w:pPr>
              <w:pStyle w:val="27"/>
              <w:spacing w:line="360" w:lineRule="exact"/>
              <w:ind w:left="25"/>
              <w:jc w:val="center"/>
              <w:rPr>
                <w:rFonts w:hint="eastAsia" w:hAnsi="宋体"/>
                <w:color w:val="auto"/>
              </w:rPr>
            </w:pPr>
            <w:r>
              <w:rPr>
                <w:rFonts w:hint="eastAsia" w:hAnsi="宋体"/>
                <w:color w:val="auto"/>
              </w:rPr>
              <w:t>0.008%</w:t>
            </w:r>
          </w:p>
        </w:tc>
        <w:tc>
          <w:tcPr>
            <w:tcW w:w="1992" w:type="dxa"/>
            <w:noWrap w:val="0"/>
            <w:vAlign w:val="top"/>
          </w:tcPr>
          <w:p w14:paraId="3B8286C0">
            <w:pPr>
              <w:pStyle w:val="27"/>
              <w:spacing w:line="360" w:lineRule="exact"/>
              <w:ind w:left="25"/>
              <w:jc w:val="center"/>
              <w:rPr>
                <w:rFonts w:hAnsi="宋体"/>
                <w:color w:val="auto"/>
              </w:rPr>
            </w:pPr>
            <w:r>
              <w:rPr>
                <w:rFonts w:hint="eastAsia" w:hAnsi="宋体"/>
                <w:color w:val="auto"/>
              </w:rPr>
              <w:t>0.008%</w:t>
            </w:r>
          </w:p>
        </w:tc>
        <w:tc>
          <w:tcPr>
            <w:tcW w:w="2293" w:type="dxa"/>
            <w:noWrap w:val="0"/>
            <w:vAlign w:val="top"/>
          </w:tcPr>
          <w:p w14:paraId="200B68A0">
            <w:pPr>
              <w:pStyle w:val="27"/>
              <w:spacing w:line="360" w:lineRule="exact"/>
              <w:ind w:left="25"/>
              <w:jc w:val="center"/>
              <w:rPr>
                <w:rFonts w:hAnsi="宋体"/>
                <w:color w:val="auto"/>
              </w:rPr>
            </w:pPr>
            <w:r>
              <w:rPr>
                <w:rFonts w:hint="eastAsia" w:hAnsi="宋体"/>
                <w:color w:val="auto"/>
              </w:rPr>
              <w:t>0.008%</w:t>
            </w:r>
          </w:p>
        </w:tc>
      </w:tr>
    </w:tbl>
    <w:p w14:paraId="5E9E3C0F">
      <w:pPr>
        <w:pStyle w:val="27"/>
        <w:spacing w:line="360" w:lineRule="exact"/>
        <w:ind w:firstLine="210" w:firstLineChars="100"/>
        <w:rPr>
          <w:rFonts w:hint="eastAsia" w:hAnsi="宋体"/>
          <w:color w:val="auto"/>
        </w:rPr>
      </w:pPr>
      <w:r>
        <w:rPr>
          <w:rFonts w:hint="eastAsia" w:hAnsi="宋体"/>
          <w:color w:val="auto"/>
        </w:rPr>
        <w:t>注：采购代理服务收费按差额定率累进法计算。</w:t>
      </w:r>
    </w:p>
    <w:p w14:paraId="4015270A">
      <w:pPr>
        <w:spacing w:line="360" w:lineRule="exact"/>
        <w:ind w:firstLine="422" w:firstLineChars="200"/>
        <w:rPr>
          <w:rFonts w:hint="eastAsia" w:ascii="宋体" w:hAnsi="宋体"/>
          <w:b/>
          <w:color w:val="auto"/>
        </w:rPr>
      </w:pPr>
      <w:r>
        <w:rPr>
          <w:rFonts w:hint="eastAsia" w:ascii="宋体" w:hAnsi="宋体"/>
          <w:b/>
          <w:color w:val="auto"/>
        </w:rPr>
        <w:t>37.采购代理机构银行账户（用于交纳采购代理服务费）</w:t>
      </w:r>
    </w:p>
    <w:p w14:paraId="5EE0C480">
      <w:pPr>
        <w:pStyle w:val="27"/>
        <w:snapToGrid w:val="0"/>
        <w:spacing w:line="360" w:lineRule="exact"/>
        <w:ind w:firstLine="420" w:firstLineChars="200"/>
        <w:rPr>
          <w:rFonts w:hint="eastAsia" w:hAnsi="宋体"/>
          <w:color w:val="auto"/>
          <w:szCs w:val="21"/>
        </w:rPr>
      </w:pPr>
      <w:bookmarkStart w:id="22" w:name="_Toc7094"/>
      <w:r>
        <w:rPr>
          <w:rFonts w:hint="eastAsia" w:hAnsi="宋体"/>
          <w:color w:val="auto"/>
          <w:szCs w:val="21"/>
        </w:rPr>
        <w:t>开户名称：广西邕政采购代理有限公司桂林分公司</w:t>
      </w:r>
      <w:bookmarkEnd w:id="22"/>
    </w:p>
    <w:p w14:paraId="6A67E3CF">
      <w:pPr>
        <w:pStyle w:val="27"/>
        <w:snapToGrid w:val="0"/>
        <w:spacing w:line="360" w:lineRule="exact"/>
        <w:ind w:firstLine="420" w:firstLineChars="200"/>
        <w:rPr>
          <w:rFonts w:hint="eastAsia" w:hAnsi="宋体"/>
          <w:color w:val="auto"/>
          <w:szCs w:val="21"/>
        </w:rPr>
      </w:pPr>
      <w:bookmarkStart w:id="23" w:name="_Toc16466"/>
      <w:r>
        <w:rPr>
          <w:rFonts w:hint="eastAsia" w:hAnsi="宋体"/>
          <w:color w:val="auto"/>
          <w:szCs w:val="21"/>
        </w:rPr>
        <w:t>开户银行：桂林银行观音阁支行</w:t>
      </w:r>
      <w:bookmarkEnd w:id="23"/>
    </w:p>
    <w:p w14:paraId="005C8859">
      <w:pPr>
        <w:pStyle w:val="27"/>
        <w:snapToGrid w:val="0"/>
        <w:spacing w:line="360" w:lineRule="exact"/>
        <w:ind w:left="420" w:leftChars="200"/>
        <w:rPr>
          <w:rFonts w:hint="eastAsia" w:hAnsi="宋体"/>
          <w:color w:val="auto"/>
        </w:rPr>
      </w:pPr>
      <w:bookmarkStart w:id="24" w:name="_Toc74"/>
      <w:r>
        <w:rPr>
          <w:rFonts w:hint="eastAsia" w:hAnsi="宋体"/>
          <w:color w:val="auto"/>
          <w:szCs w:val="21"/>
        </w:rPr>
        <w:t>账    号：660000013203500016</w:t>
      </w:r>
      <w:bookmarkEnd w:id="24"/>
      <w:r>
        <w:rPr>
          <w:rFonts w:hAnsi="宋体"/>
          <w:color w:val="auto"/>
        </w:rPr>
        <w:t xml:space="preserve">  </w:t>
      </w:r>
    </w:p>
    <w:p w14:paraId="6FA4EBC4">
      <w:pPr>
        <w:spacing w:line="360" w:lineRule="exact"/>
        <w:ind w:firstLine="422"/>
        <w:rPr>
          <w:rFonts w:hint="eastAsia" w:ascii="宋体" w:hAnsi="宋体" w:cs="宋体"/>
          <w:b/>
          <w:color w:val="auto"/>
          <w:kern w:val="0"/>
        </w:rPr>
      </w:pPr>
      <w:r>
        <w:rPr>
          <w:rFonts w:hint="eastAsia" w:ascii="宋体" w:hAnsi="宋体"/>
          <w:b/>
          <w:color w:val="auto"/>
        </w:rPr>
        <w:t>38.</w:t>
      </w:r>
      <w:r>
        <w:rPr>
          <w:rFonts w:hint="eastAsia" w:ascii="宋体" w:hAnsi="宋体" w:cs="宋体"/>
          <w:b/>
          <w:color w:val="auto"/>
          <w:kern w:val="0"/>
        </w:rPr>
        <w:t>广西线上“政采贷”政策详见附表4。</w:t>
      </w:r>
    </w:p>
    <w:p w14:paraId="069D43C3">
      <w:pPr>
        <w:pStyle w:val="27"/>
        <w:snapToGrid w:val="0"/>
        <w:spacing w:line="360" w:lineRule="exact"/>
        <w:ind w:firstLine="422" w:firstLineChars="200"/>
        <w:rPr>
          <w:rFonts w:hint="eastAsia" w:hAnsi="宋体"/>
          <w:color w:val="auto"/>
          <w:szCs w:val="21"/>
        </w:rPr>
      </w:pPr>
      <w:r>
        <w:rPr>
          <w:rFonts w:hint="eastAsia" w:hAnsi="宋体"/>
          <w:b/>
          <w:color w:val="auto"/>
        </w:rPr>
        <w:t>39.解释权：</w:t>
      </w:r>
      <w:r>
        <w:rPr>
          <w:rFonts w:hint="eastAsia" w:hAnsi="宋体"/>
          <w:color w:val="auto"/>
          <w:szCs w:val="21"/>
        </w:rPr>
        <w:t>本招标文件是根据《中华人民共和国政府采购法》、《中华人民共和国政府采购法实施条例》及</w:t>
      </w:r>
      <w:r>
        <w:rPr>
          <w:rFonts w:hAnsi="宋体"/>
          <w:bCs/>
          <w:color w:val="auto"/>
        </w:rPr>
        <w:t>财政部令第87号</w:t>
      </w:r>
      <w:r>
        <w:rPr>
          <w:rFonts w:hAnsi="宋体"/>
          <w:color w:val="auto"/>
          <w:szCs w:val="21"/>
        </w:rPr>
        <w:t>《政府采购货物和服务招标投标管理办法》</w:t>
      </w:r>
      <w:r>
        <w:rPr>
          <w:rFonts w:hint="eastAsia" w:hAnsi="宋体"/>
          <w:color w:val="auto"/>
          <w:szCs w:val="21"/>
        </w:rPr>
        <w:t>和政府采购管理有关规定编制，本招标文件的解释权属于采购代理机构。</w:t>
      </w:r>
    </w:p>
    <w:p w14:paraId="0BEC7894">
      <w:pPr>
        <w:snapToGrid w:val="0"/>
        <w:spacing w:line="360" w:lineRule="exact"/>
        <w:ind w:firstLine="422" w:firstLineChars="200"/>
        <w:rPr>
          <w:rFonts w:hint="eastAsia" w:ascii="宋体" w:hAnsi="宋体"/>
          <w:color w:val="auto"/>
          <w:kern w:val="0"/>
          <w:szCs w:val="21"/>
        </w:rPr>
      </w:pPr>
      <w:r>
        <w:rPr>
          <w:rFonts w:hint="eastAsia" w:ascii="宋体" w:hAnsi="宋体"/>
          <w:b/>
          <w:color w:val="auto"/>
        </w:rPr>
        <w:t>40.</w:t>
      </w:r>
      <w:r>
        <w:rPr>
          <w:rFonts w:hint="eastAsia" w:ascii="宋体" w:hAnsi="宋体"/>
          <w:b/>
          <w:color w:val="auto"/>
          <w:szCs w:val="21"/>
        </w:rPr>
        <w:t>监督管理机构：</w:t>
      </w:r>
      <w:r>
        <w:rPr>
          <w:rFonts w:hint="eastAsia" w:ascii="宋体" w:hAnsi="宋体"/>
          <w:color w:val="auto"/>
          <w:kern w:val="0"/>
          <w:szCs w:val="21"/>
        </w:rPr>
        <w:t>桂林市财政局；联系电话：0773-2829504</w:t>
      </w:r>
    </w:p>
    <w:p w14:paraId="3B8B1600">
      <w:pPr>
        <w:pStyle w:val="27"/>
        <w:snapToGrid w:val="0"/>
        <w:spacing w:line="360" w:lineRule="exact"/>
        <w:ind w:firstLine="422" w:firstLineChars="200"/>
        <w:rPr>
          <w:rFonts w:hint="eastAsia" w:hAnsi="宋体"/>
          <w:b/>
          <w:bCs/>
          <w:color w:val="auto"/>
          <w:szCs w:val="21"/>
        </w:rPr>
      </w:pPr>
      <w:r>
        <w:rPr>
          <w:rFonts w:hint="eastAsia" w:hAnsi="宋体"/>
          <w:b/>
          <w:bCs/>
          <w:color w:val="auto"/>
          <w:szCs w:val="21"/>
        </w:rPr>
        <w:t>41.采购过程中出现以下情形，导致电子交易平台无法正常运行，或者无法保证电子交易的公平、公正和安全时，采购代理机构可以中止电子交易活动：</w:t>
      </w:r>
    </w:p>
    <w:p w14:paraId="24E5771F">
      <w:pPr>
        <w:pStyle w:val="27"/>
        <w:snapToGrid w:val="0"/>
        <w:spacing w:line="360" w:lineRule="exact"/>
        <w:ind w:firstLine="420" w:firstLineChars="200"/>
        <w:rPr>
          <w:rFonts w:hint="eastAsia" w:hAnsi="宋体"/>
          <w:color w:val="auto"/>
          <w:szCs w:val="21"/>
        </w:rPr>
      </w:pPr>
      <w:r>
        <w:rPr>
          <w:rFonts w:hint="eastAsia" w:hAnsi="宋体"/>
          <w:color w:val="auto"/>
          <w:szCs w:val="21"/>
        </w:rPr>
        <w:t xml:space="preserve">（1）电子交易平台发生故障而无法登录访问的； </w:t>
      </w:r>
    </w:p>
    <w:p w14:paraId="415FE948">
      <w:pPr>
        <w:pStyle w:val="27"/>
        <w:snapToGrid w:val="0"/>
        <w:spacing w:line="360" w:lineRule="exact"/>
        <w:ind w:firstLine="420" w:firstLineChars="200"/>
        <w:rPr>
          <w:rFonts w:hint="eastAsia" w:hAnsi="宋体"/>
          <w:color w:val="auto"/>
          <w:szCs w:val="21"/>
        </w:rPr>
      </w:pPr>
      <w:r>
        <w:rPr>
          <w:rFonts w:hint="eastAsia" w:hAnsi="宋体"/>
          <w:color w:val="auto"/>
          <w:szCs w:val="21"/>
        </w:rPr>
        <w:t>（2）电子交易平台应用或数据库出现错误，不能进行正常操作的；</w:t>
      </w:r>
    </w:p>
    <w:p w14:paraId="635C5995">
      <w:pPr>
        <w:pStyle w:val="27"/>
        <w:snapToGrid w:val="0"/>
        <w:spacing w:line="360" w:lineRule="exact"/>
        <w:ind w:firstLine="420" w:firstLineChars="200"/>
        <w:rPr>
          <w:rFonts w:hint="eastAsia" w:hAnsi="宋体"/>
          <w:color w:val="auto"/>
          <w:szCs w:val="21"/>
        </w:rPr>
      </w:pPr>
      <w:r>
        <w:rPr>
          <w:rFonts w:hint="eastAsia" w:hAnsi="宋体"/>
          <w:color w:val="auto"/>
          <w:szCs w:val="21"/>
        </w:rPr>
        <w:t>（3）电子交易平台发现严重安全漏洞，有潜在泄密危险的；</w:t>
      </w:r>
    </w:p>
    <w:p w14:paraId="1C3BF359">
      <w:pPr>
        <w:pStyle w:val="27"/>
        <w:snapToGrid w:val="0"/>
        <w:spacing w:line="360" w:lineRule="exact"/>
        <w:ind w:firstLine="420" w:firstLineChars="200"/>
        <w:rPr>
          <w:rFonts w:hint="eastAsia" w:hAnsi="宋体"/>
          <w:color w:val="auto"/>
          <w:szCs w:val="21"/>
        </w:rPr>
      </w:pPr>
      <w:r>
        <w:rPr>
          <w:rFonts w:hint="eastAsia" w:hAnsi="宋体"/>
          <w:color w:val="auto"/>
          <w:szCs w:val="21"/>
        </w:rPr>
        <w:t xml:space="preserve">（4）病毒发作导致不能进行正常操作的； </w:t>
      </w:r>
    </w:p>
    <w:p w14:paraId="7637DF9C">
      <w:pPr>
        <w:pStyle w:val="27"/>
        <w:snapToGrid w:val="0"/>
        <w:spacing w:line="360" w:lineRule="exact"/>
        <w:ind w:firstLine="420" w:firstLineChars="200"/>
        <w:rPr>
          <w:rFonts w:hint="eastAsia" w:hAnsi="宋体"/>
          <w:color w:val="auto"/>
          <w:szCs w:val="21"/>
        </w:rPr>
      </w:pPr>
      <w:r>
        <w:rPr>
          <w:rFonts w:hint="eastAsia" w:hAnsi="宋体"/>
          <w:color w:val="auto"/>
          <w:szCs w:val="21"/>
        </w:rPr>
        <w:t>（5）其他无法保证电子交易的公平、公正和安全的情况。</w:t>
      </w:r>
    </w:p>
    <w:p w14:paraId="578D5B3E">
      <w:pPr>
        <w:pStyle w:val="27"/>
        <w:snapToGrid w:val="0"/>
        <w:spacing w:line="360" w:lineRule="exact"/>
        <w:ind w:firstLine="420" w:firstLineChars="200"/>
        <w:rPr>
          <w:rFonts w:hAnsi="宋体"/>
          <w:color w:val="auto"/>
          <w:szCs w:val="21"/>
        </w:rPr>
      </w:pPr>
      <w:r>
        <w:rPr>
          <w:rFonts w:hint="eastAsia" w:hAnsi="宋体"/>
          <w:color w:val="auto"/>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581AEF24">
      <w:pPr>
        <w:pStyle w:val="27"/>
        <w:snapToGrid w:val="0"/>
        <w:rPr>
          <w:rFonts w:hint="eastAsia" w:hAnsi="宋体"/>
          <w:color w:val="auto"/>
          <w:szCs w:val="21"/>
        </w:rPr>
      </w:pPr>
      <w:r>
        <w:rPr>
          <w:rFonts w:hAnsi="宋体"/>
          <w:color w:val="auto"/>
          <w:szCs w:val="21"/>
        </w:rPr>
        <w:br w:type="page"/>
      </w:r>
      <w:r>
        <w:rPr>
          <w:rFonts w:hint="eastAsia"/>
          <w:b/>
          <w:color w:val="auto"/>
          <w:sz w:val="24"/>
          <w:szCs w:val="24"/>
        </w:rPr>
        <w:t>附表1：</w:t>
      </w:r>
    </w:p>
    <w:p w14:paraId="37ACF9D7">
      <w:pPr>
        <w:spacing w:line="460" w:lineRule="exact"/>
        <w:jc w:val="center"/>
        <w:rPr>
          <w:rFonts w:hint="eastAsia" w:eastAsia="隶书"/>
          <w:color w:val="auto"/>
          <w:sz w:val="44"/>
        </w:rPr>
      </w:pPr>
      <w:r>
        <w:rPr>
          <w:rFonts w:hint="eastAsia" w:eastAsia="隶书"/>
          <w:color w:val="auto"/>
          <w:sz w:val="44"/>
        </w:rPr>
        <w:t>质疑函（格式）</w:t>
      </w:r>
    </w:p>
    <w:p w14:paraId="1B8878D8">
      <w:pPr>
        <w:pStyle w:val="27"/>
        <w:snapToGrid w:val="0"/>
        <w:spacing w:line="360" w:lineRule="exact"/>
        <w:ind w:firstLine="422" w:firstLineChars="200"/>
        <w:rPr>
          <w:rFonts w:hAnsi="宋体"/>
          <w:b/>
          <w:bCs/>
          <w:color w:val="auto"/>
        </w:rPr>
      </w:pPr>
      <w:r>
        <w:rPr>
          <w:rFonts w:hint="eastAsia" w:hAnsi="宋体"/>
          <w:b/>
          <w:bCs/>
          <w:color w:val="auto"/>
        </w:rPr>
        <w:t>一、质疑供应商基本信息：</w:t>
      </w:r>
    </w:p>
    <w:p w14:paraId="7998F747">
      <w:pPr>
        <w:pStyle w:val="27"/>
        <w:snapToGrid w:val="0"/>
        <w:spacing w:line="360" w:lineRule="exact"/>
        <w:ind w:firstLine="420" w:firstLineChars="200"/>
        <w:rPr>
          <w:rFonts w:hint="eastAsia" w:hAnsi="宋体"/>
          <w:bCs/>
          <w:color w:val="auto"/>
          <w:u w:val="single"/>
        </w:rPr>
      </w:pPr>
      <w:r>
        <w:rPr>
          <w:rFonts w:hint="eastAsia" w:hAnsi="宋体"/>
          <w:bCs/>
          <w:color w:val="auto"/>
        </w:rPr>
        <w:t>质疑供应商：</w:t>
      </w:r>
      <w:r>
        <w:rPr>
          <w:rFonts w:hint="eastAsia" w:hAnsi="宋体"/>
          <w:bCs/>
          <w:color w:val="auto"/>
          <w:u w:val="single"/>
        </w:rPr>
        <w:t xml:space="preserve">                                       </w:t>
      </w:r>
      <w:r>
        <w:rPr>
          <w:rFonts w:hint="eastAsia" w:hAnsi="宋体"/>
          <w:bCs/>
          <w:color w:val="auto"/>
        </w:rPr>
        <w:t xml:space="preserve">                 </w:t>
      </w:r>
    </w:p>
    <w:p w14:paraId="07FF0789">
      <w:pPr>
        <w:pStyle w:val="27"/>
        <w:snapToGrid w:val="0"/>
        <w:spacing w:line="360" w:lineRule="exact"/>
        <w:ind w:firstLine="420" w:firstLineChars="200"/>
        <w:rPr>
          <w:rFonts w:hint="eastAsia"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34C7DC88">
      <w:pPr>
        <w:pStyle w:val="27"/>
        <w:snapToGrid w:val="0"/>
        <w:spacing w:line="360" w:lineRule="exact"/>
        <w:ind w:firstLine="420" w:firstLineChars="200"/>
        <w:rPr>
          <w:rFonts w:hint="eastAsia" w:hAnsi="宋体"/>
          <w:bCs/>
          <w:color w:val="auto"/>
        </w:rPr>
      </w:pPr>
      <w:r>
        <w:rPr>
          <w:rFonts w:hAnsi="宋体"/>
          <w:bCs/>
          <w:color w:val="auto"/>
        </w:rPr>
        <w:t>联系人</w:t>
      </w:r>
      <w:r>
        <w:rPr>
          <w:rFonts w:hint="eastAsia" w:hAnsi="宋体"/>
          <w:bCs/>
          <w:color w:val="auto"/>
        </w:rPr>
        <w:t>：</w:t>
      </w:r>
      <w:r>
        <w:rPr>
          <w:rFonts w:hint="eastAsia" w:hAnsi="宋体"/>
          <w:bCs/>
          <w:color w:val="auto"/>
          <w:u w:val="single"/>
        </w:rPr>
        <w:t xml:space="preserve">                     </w:t>
      </w:r>
      <w:r>
        <w:rPr>
          <w:rFonts w:hAnsi="宋体"/>
          <w:bCs/>
          <w:color w:val="auto"/>
        </w:rPr>
        <w:t>联系电话</w:t>
      </w:r>
      <w:r>
        <w:rPr>
          <w:rFonts w:hint="eastAsia" w:hAnsi="宋体"/>
          <w:bCs/>
          <w:color w:val="auto"/>
        </w:rPr>
        <w:t>：</w:t>
      </w:r>
      <w:r>
        <w:rPr>
          <w:rFonts w:hint="eastAsia" w:hAnsi="宋体"/>
          <w:bCs/>
          <w:color w:val="auto"/>
          <w:u w:val="single"/>
        </w:rPr>
        <w:t xml:space="preserve">                 </w:t>
      </w:r>
    </w:p>
    <w:p w14:paraId="60F5DF38">
      <w:pPr>
        <w:pStyle w:val="27"/>
        <w:snapToGrid w:val="0"/>
        <w:spacing w:line="360" w:lineRule="exact"/>
        <w:ind w:firstLine="420" w:firstLineChars="200"/>
        <w:rPr>
          <w:rFonts w:hint="eastAsia" w:hAnsi="宋体"/>
          <w:bCs/>
          <w:color w:val="auto"/>
        </w:rPr>
      </w:pPr>
      <w:r>
        <w:rPr>
          <w:rFonts w:hint="eastAsia" w:hAnsi="宋体"/>
          <w:bCs/>
          <w:color w:val="auto"/>
        </w:rPr>
        <w:t>授权代表：</w:t>
      </w:r>
      <w:r>
        <w:rPr>
          <w:rFonts w:hint="eastAsia" w:hAnsi="宋体"/>
          <w:bCs/>
          <w:color w:val="auto"/>
          <w:u w:val="single"/>
        </w:rPr>
        <w:t xml:space="preserve">                      </w:t>
      </w:r>
    </w:p>
    <w:p w14:paraId="4750967A">
      <w:pPr>
        <w:pStyle w:val="27"/>
        <w:snapToGrid w:val="0"/>
        <w:spacing w:line="360" w:lineRule="exact"/>
        <w:ind w:firstLine="420" w:firstLineChars="200"/>
        <w:rPr>
          <w:rFonts w:hint="eastAsia" w:hAnsi="宋体"/>
          <w:bCs/>
          <w:color w:val="auto"/>
          <w:u w:val="single"/>
        </w:rPr>
      </w:pPr>
      <w:r>
        <w:rPr>
          <w:rFonts w:hAnsi="宋体"/>
          <w:bCs/>
          <w:color w:val="auto"/>
        </w:rPr>
        <w:t>联系</w:t>
      </w:r>
      <w:r>
        <w:rPr>
          <w:rFonts w:hint="eastAsia" w:hAnsi="宋体"/>
          <w:bCs/>
          <w:color w:val="auto"/>
        </w:rPr>
        <w:t>电话：</w:t>
      </w:r>
      <w:r>
        <w:rPr>
          <w:rFonts w:hint="eastAsia" w:hAnsi="宋体"/>
          <w:bCs/>
          <w:color w:val="auto"/>
          <w:u w:val="single"/>
        </w:rPr>
        <w:t xml:space="preserve">                      </w:t>
      </w:r>
    </w:p>
    <w:p w14:paraId="320C0ADE">
      <w:pPr>
        <w:pStyle w:val="27"/>
        <w:snapToGrid w:val="0"/>
        <w:spacing w:line="360" w:lineRule="exact"/>
        <w:ind w:firstLine="420" w:firstLineChars="200"/>
        <w:rPr>
          <w:rFonts w:hint="eastAsia"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7A7BE64E">
      <w:pPr>
        <w:pStyle w:val="27"/>
        <w:snapToGrid w:val="0"/>
        <w:spacing w:line="360" w:lineRule="exact"/>
        <w:ind w:firstLine="422" w:firstLineChars="200"/>
        <w:rPr>
          <w:rFonts w:hint="eastAsia" w:hAnsi="宋体"/>
          <w:b/>
          <w:bCs/>
          <w:color w:val="auto"/>
        </w:rPr>
      </w:pPr>
      <w:r>
        <w:rPr>
          <w:rFonts w:hint="eastAsia" w:hAnsi="宋体"/>
          <w:b/>
          <w:bCs/>
          <w:color w:val="auto"/>
        </w:rPr>
        <w:t>二、质疑项目基本情况：</w:t>
      </w:r>
    </w:p>
    <w:p w14:paraId="1FB1222D">
      <w:pPr>
        <w:pStyle w:val="27"/>
        <w:spacing w:line="360" w:lineRule="exact"/>
        <w:ind w:left="25" w:leftChars="12" w:firstLine="413" w:firstLineChars="197"/>
        <w:rPr>
          <w:rFonts w:hint="eastAsia" w:hAnsi="宋体"/>
          <w:color w:val="auto"/>
          <w:szCs w:val="21"/>
        </w:rPr>
      </w:pPr>
      <w:r>
        <w:rPr>
          <w:rFonts w:hint="eastAsia" w:hAnsi="宋体"/>
          <w:bCs/>
          <w:color w:val="auto"/>
        </w:rPr>
        <w:t>质疑</w:t>
      </w:r>
      <w:r>
        <w:rPr>
          <w:rFonts w:hint="eastAsia" w:hAnsi="宋体"/>
          <w:color w:val="auto"/>
          <w:szCs w:val="21"/>
        </w:rPr>
        <w:t>项目的名称：</w:t>
      </w:r>
      <w:r>
        <w:rPr>
          <w:rFonts w:hint="eastAsia" w:hAnsi="宋体"/>
          <w:bCs/>
          <w:color w:val="auto"/>
          <w:u w:val="single"/>
        </w:rPr>
        <w:t xml:space="preserve">                                     </w:t>
      </w:r>
    </w:p>
    <w:p w14:paraId="57992A03">
      <w:pPr>
        <w:pStyle w:val="27"/>
        <w:spacing w:line="360" w:lineRule="exact"/>
        <w:ind w:left="25" w:leftChars="12" w:firstLine="413" w:firstLineChars="197"/>
        <w:rPr>
          <w:rFonts w:hint="eastAsia" w:hAnsi="宋体"/>
          <w:color w:val="auto"/>
          <w:szCs w:val="21"/>
          <w:u w:val="single"/>
        </w:rPr>
      </w:pPr>
      <w:r>
        <w:rPr>
          <w:rFonts w:hint="eastAsia" w:hAnsi="宋体"/>
          <w:bCs/>
          <w:color w:val="auto"/>
        </w:rPr>
        <w:t>质疑</w:t>
      </w:r>
      <w:r>
        <w:rPr>
          <w:rFonts w:hint="eastAsia" w:hAnsi="宋体"/>
          <w:color w:val="auto"/>
          <w:szCs w:val="21"/>
        </w:rPr>
        <w:t>项目的编号：</w:t>
      </w:r>
      <w:r>
        <w:rPr>
          <w:rFonts w:hint="eastAsia" w:hAnsi="宋体"/>
          <w:bCs/>
          <w:color w:val="auto"/>
          <w:u w:val="single"/>
        </w:rPr>
        <w:t xml:space="preserve">                                    </w:t>
      </w:r>
      <w:r>
        <w:rPr>
          <w:rFonts w:hint="eastAsia" w:hAnsi="宋体"/>
          <w:color w:val="auto"/>
          <w:szCs w:val="21"/>
          <w:u w:val="single"/>
        </w:rPr>
        <w:t xml:space="preserve"> </w:t>
      </w:r>
    </w:p>
    <w:p w14:paraId="746A091C">
      <w:pPr>
        <w:pStyle w:val="27"/>
        <w:spacing w:line="360" w:lineRule="exact"/>
        <w:ind w:left="25" w:leftChars="12" w:firstLine="413" w:firstLineChars="197"/>
        <w:rPr>
          <w:rFonts w:hint="eastAsia" w:hAnsi="宋体"/>
          <w:color w:val="auto"/>
          <w:szCs w:val="21"/>
        </w:rPr>
      </w:pPr>
      <w:r>
        <w:rPr>
          <w:rFonts w:hint="eastAsia" w:hAnsi="宋体"/>
          <w:color w:val="auto"/>
          <w:szCs w:val="21"/>
        </w:rPr>
        <w:t>采购人名称：</w:t>
      </w:r>
      <w:r>
        <w:rPr>
          <w:rFonts w:hint="eastAsia" w:hAnsi="宋体"/>
          <w:bCs/>
          <w:color w:val="auto"/>
          <w:u w:val="single"/>
        </w:rPr>
        <w:t xml:space="preserve">                                         </w:t>
      </w:r>
    </w:p>
    <w:p w14:paraId="028E76AA">
      <w:pPr>
        <w:pStyle w:val="27"/>
        <w:spacing w:line="360" w:lineRule="exact"/>
        <w:ind w:left="25" w:leftChars="12" w:firstLine="413" w:firstLineChars="197"/>
        <w:rPr>
          <w:rFonts w:hint="eastAsia" w:hAnsi="宋体"/>
          <w:color w:val="auto"/>
          <w:szCs w:val="21"/>
        </w:rPr>
      </w:pPr>
      <w:r>
        <w:rPr>
          <w:rFonts w:hint="eastAsia" w:hAnsi="宋体"/>
          <w:color w:val="auto"/>
          <w:szCs w:val="21"/>
        </w:rPr>
        <w:t>质疑事项：</w:t>
      </w:r>
    </w:p>
    <w:p w14:paraId="33C1F651">
      <w:pPr>
        <w:pStyle w:val="27"/>
        <w:spacing w:line="360" w:lineRule="exact"/>
        <w:ind w:left="25" w:leftChars="12" w:firstLine="441" w:firstLineChars="147"/>
        <w:rPr>
          <w:rFonts w:hint="eastAsia" w:hAnsi="宋体"/>
          <w:color w:val="auto"/>
          <w:szCs w:val="21"/>
        </w:rPr>
      </w:pPr>
      <w:r>
        <w:rPr>
          <w:rFonts w:hint="eastAsia" w:ascii="仿宋_GB2312" w:eastAsia="仿宋_GB2312"/>
          <w:color w:val="auto"/>
          <w:sz w:val="30"/>
          <w:szCs w:val="30"/>
        </w:rPr>
        <w:t>□</w:t>
      </w:r>
      <w:r>
        <w:rPr>
          <w:rFonts w:hint="eastAsia" w:hAnsi="宋体"/>
          <w:color w:val="auto"/>
          <w:szCs w:val="21"/>
        </w:rPr>
        <w:t>采购文件   采购文件获取日期：</w:t>
      </w:r>
      <w:r>
        <w:rPr>
          <w:rFonts w:hint="eastAsia" w:hAnsi="宋体"/>
          <w:bCs/>
          <w:color w:val="auto"/>
          <w:u w:val="single"/>
        </w:rPr>
        <w:t xml:space="preserve">                                   </w:t>
      </w:r>
    </w:p>
    <w:p w14:paraId="57DFC1AE">
      <w:pPr>
        <w:pStyle w:val="27"/>
        <w:spacing w:line="360" w:lineRule="exact"/>
        <w:ind w:left="25" w:leftChars="12" w:firstLine="441" w:firstLineChars="147"/>
        <w:rPr>
          <w:rFonts w:hint="eastAsia" w:hAnsi="宋体"/>
          <w:color w:val="auto"/>
          <w:szCs w:val="21"/>
        </w:rPr>
      </w:pPr>
      <w:r>
        <w:rPr>
          <w:rFonts w:hint="eastAsia" w:ascii="仿宋_GB2312" w:eastAsia="仿宋_GB2312"/>
          <w:color w:val="auto"/>
          <w:sz w:val="30"/>
          <w:szCs w:val="30"/>
        </w:rPr>
        <w:t>□</w:t>
      </w:r>
      <w:r>
        <w:rPr>
          <w:rFonts w:hint="eastAsia" w:hAnsi="宋体"/>
          <w:color w:val="auto"/>
          <w:szCs w:val="21"/>
        </w:rPr>
        <w:t xml:space="preserve">采购过程   </w:t>
      </w:r>
    </w:p>
    <w:p w14:paraId="39BA0CEB">
      <w:pPr>
        <w:pStyle w:val="27"/>
        <w:spacing w:line="360" w:lineRule="exact"/>
        <w:ind w:left="25" w:leftChars="12" w:firstLine="441" w:firstLineChars="147"/>
        <w:rPr>
          <w:rFonts w:hint="eastAsia" w:hAnsi="宋体"/>
          <w:bCs/>
          <w:color w:val="auto"/>
          <w:u w:val="single"/>
        </w:rPr>
      </w:pPr>
      <w:r>
        <w:rPr>
          <w:rFonts w:hint="eastAsia" w:ascii="仿宋_GB2312" w:eastAsia="仿宋_GB2312"/>
          <w:color w:val="auto"/>
          <w:sz w:val="30"/>
          <w:szCs w:val="30"/>
        </w:rPr>
        <w:t>□</w:t>
      </w:r>
      <w:r>
        <w:rPr>
          <w:rFonts w:hint="eastAsia" w:hAnsi="宋体"/>
          <w:color w:val="auto"/>
          <w:szCs w:val="21"/>
        </w:rPr>
        <w:t xml:space="preserve">中标结果   </w:t>
      </w:r>
    </w:p>
    <w:p w14:paraId="780A60B4">
      <w:pPr>
        <w:pStyle w:val="27"/>
        <w:spacing w:line="360" w:lineRule="exact"/>
        <w:ind w:left="25" w:leftChars="12" w:firstLine="413" w:firstLineChars="196"/>
        <w:rPr>
          <w:rFonts w:hint="eastAsia" w:hAnsi="宋体"/>
          <w:b/>
          <w:color w:val="auto"/>
          <w:szCs w:val="21"/>
        </w:rPr>
      </w:pPr>
      <w:r>
        <w:rPr>
          <w:rFonts w:hint="eastAsia" w:hAnsi="宋体"/>
          <w:b/>
          <w:color w:val="auto"/>
          <w:szCs w:val="21"/>
        </w:rPr>
        <w:t>三、质疑事项具体内容</w:t>
      </w:r>
    </w:p>
    <w:p w14:paraId="3904B04A">
      <w:pPr>
        <w:pStyle w:val="27"/>
        <w:spacing w:line="360" w:lineRule="exact"/>
        <w:ind w:left="25" w:leftChars="12" w:firstLine="413" w:firstLineChars="197"/>
        <w:rPr>
          <w:rFonts w:hint="eastAsia" w:hAnsi="宋体"/>
          <w:color w:val="auto"/>
          <w:szCs w:val="21"/>
        </w:rPr>
      </w:pPr>
      <w:r>
        <w:rPr>
          <w:rFonts w:hint="eastAsia" w:hAnsi="宋体"/>
          <w:color w:val="auto"/>
          <w:szCs w:val="21"/>
        </w:rPr>
        <w:t>质疑事项1：</w:t>
      </w:r>
      <w:r>
        <w:rPr>
          <w:rFonts w:hint="eastAsia" w:hAnsi="宋体"/>
          <w:bCs/>
          <w:color w:val="auto"/>
          <w:u w:val="single"/>
        </w:rPr>
        <w:t xml:space="preserve">                                                                    </w:t>
      </w:r>
    </w:p>
    <w:p w14:paraId="3BA7C230">
      <w:pPr>
        <w:pStyle w:val="27"/>
        <w:spacing w:line="360" w:lineRule="exact"/>
        <w:ind w:left="25" w:leftChars="12" w:firstLine="413" w:firstLineChars="197"/>
        <w:rPr>
          <w:rFonts w:hint="eastAsia" w:hAnsi="宋体"/>
          <w:color w:val="auto"/>
          <w:szCs w:val="21"/>
        </w:rPr>
      </w:pPr>
      <w:r>
        <w:rPr>
          <w:rFonts w:hint="eastAsia" w:hAnsi="宋体"/>
          <w:color w:val="auto"/>
          <w:szCs w:val="21"/>
        </w:rPr>
        <w:t>事实依据：</w:t>
      </w:r>
      <w:r>
        <w:rPr>
          <w:rFonts w:hint="eastAsia" w:hAnsi="宋体"/>
          <w:bCs/>
          <w:color w:val="auto"/>
          <w:u w:val="single"/>
        </w:rPr>
        <w:t xml:space="preserve">                                                                      </w:t>
      </w:r>
    </w:p>
    <w:p w14:paraId="6FD4B900">
      <w:pPr>
        <w:pStyle w:val="27"/>
        <w:spacing w:line="360" w:lineRule="exact"/>
        <w:ind w:left="25" w:leftChars="12" w:firstLine="413" w:firstLineChars="197"/>
        <w:rPr>
          <w:rFonts w:hint="eastAsia" w:hAnsi="宋体"/>
          <w:color w:val="auto"/>
          <w:szCs w:val="21"/>
        </w:rPr>
      </w:pPr>
      <w:r>
        <w:rPr>
          <w:rFonts w:hint="eastAsia" w:hAnsi="宋体"/>
          <w:color w:val="auto"/>
          <w:szCs w:val="21"/>
        </w:rPr>
        <w:t>法律依据：</w:t>
      </w:r>
      <w:r>
        <w:rPr>
          <w:rFonts w:hint="eastAsia" w:hAnsi="宋体"/>
          <w:color w:val="auto"/>
          <w:szCs w:val="21"/>
          <w:u w:val="single"/>
        </w:rPr>
        <w:t xml:space="preserve">                                                        </w:t>
      </w:r>
      <w:r>
        <w:rPr>
          <w:rFonts w:hint="eastAsia" w:hAnsi="宋体"/>
          <w:bCs/>
          <w:color w:val="auto"/>
          <w:u w:val="single"/>
        </w:rPr>
        <w:t xml:space="preserve">               </w:t>
      </w:r>
    </w:p>
    <w:p w14:paraId="216F8B23">
      <w:pPr>
        <w:pStyle w:val="27"/>
        <w:spacing w:line="360" w:lineRule="exact"/>
        <w:ind w:left="25" w:leftChars="12" w:firstLine="413" w:firstLineChars="197"/>
        <w:rPr>
          <w:rFonts w:hint="eastAsia" w:hAnsi="宋体"/>
          <w:color w:val="auto"/>
          <w:szCs w:val="21"/>
        </w:rPr>
      </w:pPr>
      <w:r>
        <w:rPr>
          <w:rFonts w:hint="eastAsia" w:hAnsi="宋体"/>
          <w:color w:val="auto"/>
          <w:szCs w:val="21"/>
        </w:rPr>
        <w:t>质疑事项2</w:t>
      </w:r>
    </w:p>
    <w:p w14:paraId="70E4263B">
      <w:pPr>
        <w:pStyle w:val="27"/>
        <w:spacing w:line="360" w:lineRule="exact"/>
        <w:ind w:left="25" w:leftChars="12" w:firstLine="413" w:firstLineChars="197"/>
        <w:rPr>
          <w:rFonts w:hint="eastAsia" w:hAnsi="宋体"/>
          <w:color w:val="auto"/>
          <w:szCs w:val="21"/>
        </w:rPr>
      </w:pPr>
      <w:r>
        <w:rPr>
          <w:rFonts w:hAnsi="宋体"/>
          <w:color w:val="auto"/>
          <w:szCs w:val="21"/>
        </w:rPr>
        <w:t>……</w:t>
      </w:r>
    </w:p>
    <w:p w14:paraId="5E55CED6">
      <w:pPr>
        <w:pStyle w:val="27"/>
        <w:spacing w:line="360" w:lineRule="exact"/>
        <w:ind w:left="25" w:leftChars="12" w:firstLine="413" w:firstLineChars="197"/>
        <w:rPr>
          <w:rFonts w:hint="eastAsia" w:hAnsi="宋体"/>
          <w:color w:val="auto"/>
          <w:szCs w:val="21"/>
        </w:rPr>
      </w:pPr>
      <w:r>
        <w:rPr>
          <w:rFonts w:hint="eastAsia" w:hAnsi="宋体"/>
          <w:color w:val="auto"/>
          <w:szCs w:val="21"/>
        </w:rPr>
        <w:t>四、与质疑事项相关的质疑请求：</w:t>
      </w:r>
    </w:p>
    <w:p w14:paraId="24BE6773">
      <w:pPr>
        <w:pStyle w:val="27"/>
        <w:spacing w:line="360" w:lineRule="exact"/>
        <w:ind w:left="25" w:leftChars="12" w:firstLine="413" w:firstLineChars="197"/>
        <w:rPr>
          <w:rFonts w:hint="eastAsia" w:hAnsi="宋体"/>
          <w:color w:val="auto"/>
          <w:szCs w:val="21"/>
        </w:rPr>
      </w:pPr>
      <w:r>
        <w:rPr>
          <w:rFonts w:hint="eastAsia" w:hAnsi="宋体"/>
          <w:color w:val="auto"/>
          <w:szCs w:val="21"/>
        </w:rPr>
        <w:t>请求：</w:t>
      </w:r>
      <w:r>
        <w:rPr>
          <w:rFonts w:hint="eastAsia" w:hAnsi="宋体"/>
          <w:bCs/>
          <w:color w:val="auto"/>
          <w:u w:val="single"/>
        </w:rPr>
        <w:t xml:space="preserve">                                                                </w:t>
      </w:r>
    </w:p>
    <w:p w14:paraId="387F49E3">
      <w:pPr>
        <w:pStyle w:val="27"/>
        <w:spacing w:line="360" w:lineRule="exact"/>
        <w:ind w:left="25" w:leftChars="12" w:firstLine="308" w:firstLineChars="147"/>
        <w:rPr>
          <w:rFonts w:hint="eastAsia" w:hAnsi="宋体"/>
          <w:color w:val="auto"/>
          <w:szCs w:val="21"/>
        </w:rPr>
      </w:pPr>
    </w:p>
    <w:p w14:paraId="658B8D48">
      <w:pPr>
        <w:pStyle w:val="27"/>
        <w:spacing w:line="360" w:lineRule="exact"/>
        <w:ind w:left="25" w:leftChars="12" w:firstLine="413" w:firstLineChars="197"/>
        <w:rPr>
          <w:rFonts w:hint="eastAsia" w:hAnsi="宋体"/>
          <w:color w:val="auto"/>
          <w:szCs w:val="21"/>
        </w:rPr>
      </w:pPr>
      <w:r>
        <w:rPr>
          <w:rFonts w:hint="eastAsia" w:hAnsi="宋体"/>
          <w:color w:val="auto"/>
          <w:szCs w:val="21"/>
        </w:rPr>
        <w:t>签字（签章）：                                       公章：</w:t>
      </w:r>
    </w:p>
    <w:p w14:paraId="01B11879">
      <w:pPr>
        <w:pStyle w:val="27"/>
        <w:spacing w:line="360" w:lineRule="exact"/>
        <w:ind w:left="25" w:leftChars="12" w:firstLine="308" w:firstLineChars="147"/>
        <w:rPr>
          <w:rFonts w:hint="eastAsia" w:hAnsi="宋体"/>
          <w:color w:val="auto"/>
          <w:szCs w:val="21"/>
        </w:rPr>
      </w:pPr>
    </w:p>
    <w:p w14:paraId="5E544077">
      <w:pPr>
        <w:pStyle w:val="27"/>
        <w:spacing w:line="360" w:lineRule="exact"/>
        <w:ind w:left="25" w:leftChars="12" w:firstLine="413" w:firstLineChars="197"/>
        <w:rPr>
          <w:rFonts w:hint="eastAsia" w:hAnsi="宋体"/>
          <w:color w:val="auto"/>
          <w:szCs w:val="21"/>
        </w:rPr>
      </w:pPr>
      <w:r>
        <w:rPr>
          <w:rFonts w:hint="eastAsia" w:hAnsi="宋体"/>
          <w:color w:val="auto"/>
          <w:szCs w:val="21"/>
        </w:rPr>
        <w:t>日期：</w:t>
      </w:r>
    </w:p>
    <w:p w14:paraId="22DBA7EC">
      <w:pPr>
        <w:pStyle w:val="27"/>
        <w:snapToGrid w:val="0"/>
        <w:spacing w:line="340" w:lineRule="exact"/>
        <w:rPr>
          <w:rFonts w:hint="eastAsia" w:hAnsi="宋体"/>
          <w:b/>
          <w:color w:val="auto"/>
          <w:szCs w:val="21"/>
        </w:rPr>
      </w:pPr>
    </w:p>
    <w:p w14:paraId="76463512">
      <w:pPr>
        <w:pStyle w:val="27"/>
        <w:snapToGrid w:val="0"/>
        <w:spacing w:line="340" w:lineRule="exact"/>
        <w:rPr>
          <w:rFonts w:hint="eastAsia" w:hAnsi="宋体"/>
          <w:b/>
          <w:color w:val="auto"/>
          <w:szCs w:val="21"/>
        </w:rPr>
      </w:pPr>
      <w:r>
        <w:rPr>
          <w:rFonts w:hint="eastAsia" w:hAnsi="宋体"/>
          <w:b/>
          <w:color w:val="auto"/>
          <w:szCs w:val="21"/>
        </w:rPr>
        <w:t>说明：</w:t>
      </w:r>
    </w:p>
    <w:p w14:paraId="5D4252AE">
      <w:pPr>
        <w:pStyle w:val="27"/>
        <w:spacing w:line="340" w:lineRule="exact"/>
        <w:ind w:left="25" w:leftChars="12" w:firstLine="310" w:firstLineChars="147"/>
        <w:rPr>
          <w:rFonts w:hint="eastAsia" w:hAnsi="宋体"/>
          <w:b/>
          <w:bCs/>
          <w:color w:val="auto"/>
        </w:rPr>
      </w:pPr>
      <w:r>
        <w:rPr>
          <w:rFonts w:hint="eastAsia" w:hAnsi="宋体"/>
          <w:b/>
          <w:color w:val="auto"/>
          <w:szCs w:val="21"/>
        </w:rPr>
        <w:t>1.供应商提出质疑时，应提交质疑函和必要的证明材料</w:t>
      </w:r>
      <w:r>
        <w:rPr>
          <w:rFonts w:hint="eastAsia" w:hAnsi="宋体"/>
          <w:b/>
          <w:bCs/>
          <w:color w:val="auto"/>
        </w:rPr>
        <w:t>。</w:t>
      </w:r>
    </w:p>
    <w:p w14:paraId="6BED9118">
      <w:pPr>
        <w:pStyle w:val="27"/>
        <w:spacing w:line="340" w:lineRule="exact"/>
        <w:ind w:left="25" w:leftChars="12" w:firstLine="310" w:firstLineChars="147"/>
        <w:rPr>
          <w:rFonts w:hint="eastAsia" w:hAnsi="宋体"/>
          <w:b/>
          <w:color w:val="auto"/>
          <w:szCs w:val="21"/>
        </w:rPr>
      </w:pPr>
      <w:r>
        <w:rPr>
          <w:rFonts w:hint="eastAsia" w:hAnsi="宋体"/>
          <w:b/>
          <w:color w:val="auto"/>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04C1489">
      <w:pPr>
        <w:pStyle w:val="27"/>
        <w:spacing w:line="340" w:lineRule="exact"/>
        <w:ind w:left="25" w:leftChars="12" w:firstLine="310" w:firstLineChars="147"/>
        <w:rPr>
          <w:rFonts w:hint="eastAsia" w:hAnsi="宋体"/>
          <w:b/>
          <w:color w:val="auto"/>
          <w:szCs w:val="21"/>
        </w:rPr>
      </w:pPr>
      <w:r>
        <w:rPr>
          <w:rFonts w:hint="eastAsia" w:hAnsi="宋体"/>
          <w:b/>
          <w:color w:val="auto"/>
          <w:szCs w:val="21"/>
        </w:rPr>
        <w:t>3.如本项目划分分标的，应注明所质疑的分标。质疑函的质疑事项应具体、明确，并有必要的事实依据和法律依据。</w:t>
      </w:r>
    </w:p>
    <w:p w14:paraId="3174B874">
      <w:pPr>
        <w:pStyle w:val="27"/>
        <w:spacing w:line="340" w:lineRule="exact"/>
        <w:ind w:left="25" w:leftChars="12" w:firstLine="310" w:firstLineChars="147"/>
        <w:rPr>
          <w:rFonts w:hint="eastAsia" w:hAnsi="宋体"/>
          <w:b/>
          <w:color w:val="auto"/>
          <w:szCs w:val="21"/>
        </w:rPr>
      </w:pPr>
      <w:r>
        <w:rPr>
          <w:rFonts w:hint="eastAsia" w:hAnsi="宋体"/>
          <w:b/>
          <w:color w:val="auto"/>
          <w:szCs w:val="21"/>
        </w:rPr>
        <w:t>4.质疑函的质疑请求应与质疑事项相关。</w:t>
      </w:r>
    </w:p>
    <w:p w14:paraId="3B4A86AD">
      <w:pPr>
        <w:pStyle w:val="27"/>
        <w:spacing w:line="340" w:lineRule="exact"/>
        <w:ind w:left="25" w:leftChars="12" w:firstLine="310" w:firstLineChars="147"/>
        <w:rPr>
          <w:rFonts w:hint="eastAsia" w:hAnsi="宋体"/>
          <w:b/>
          <w:color w:val="auto"/>
          <w:szCs w:val="21"/>
        </w:rPr>
      </w:pPr>
      <w:r>
        <w:rPr>
          <w:rFonts w:hint="eastAsia" w:hAnsi="宋体"/>
          <w:b/>
          <w:color w:val="auto"/>
          <w:szCs w:val="21"/>
        </w:rPr>
        <w:t>5.质疑供应商为自然人的，质疑函应由本人签字；质疑供应商为法人或者其他组织的，质疑函应由法定代表人、主要负责人，或者其授权代表签字或者盖章，并加盖公章。</w:t>
      </w:r>
    </w:p>
    <w:p w14:paraId="76AB585F">
      <w:pPr>
        <w:pStyle w:val="27"/>
        <w:snapToGrid w:val="0"/>
        <w:rPr>
          <w:rFonts w:hint="eastAsia"/>
          <w:b/>
          <w:color w:val="auto"/>
          <w:sz w:val="24"/>
          <w:szCs w:val="24"/>
        </w:rPr>
      </w:pPr>
    </w:p>
    <w:p w14:paraId="437CB8F4">
      <w:pPr>
        <w:pStyle w:val="27"/>
        <w:snapToGrid w:val="0"/>
        <w:rPr>
          <w:rFonts w:hint="eastAsia" w:hAnsi="宋体"/>
          <w:b/>
          <w:color w:val="auto"/>
          <w:sz w:val="24"/>
          <w:szCs w:val="24"/>
        </w:rPr>
      </w:pPr>
      <w:r>
        <w:rPr>
          <w:rFonts w:hint="eastAsia"/>
          <w:b/>
          <w:color w:val="auto"/>
          <w:sz w:val="24"/>
          <w:szCs w:val="24"/>
        </w:rPr>
        <w:t>附表2：</w:t>
      </w:r>
    </w:p>
    <w:p w14:paraId="12C0B5A2">
      <w:pPr>
        <w:spacing w:line="460" w:lineRule="exact"/>
        <w:jc w:val="center"/>
        <w:rPr>
          <w:rFonts w:hint="eastAsia" w:eastAsia="隶书"/>
          <w:color w:val="auto"/>
          <w:sz w:val="44"/>
        </w:rPr>
      </w:pPr>
    </w:p>
    <w:p w14:paraId="24AD6C16">
      <w:pPr>
        <w:spacing w:line="460" w:lineRule="exact"/>
        <w:jc w:val="center"/>
        <w:rPr>
          <w:rFonts w:hint="eastAsia" w:eastAsia="隶书"/>
          <w:color w:val="auto"/>
          <w:sz w:val="44"/>
        </w:rPr>
      </w:pPr>
      <w:r>
        <w:rPr>
          <w:rFonts w:hint="eastAsia" w:eastAsia="隶书"/>
          <w:color w:val="auto"/>
          <w:sz w:val="44"/>
        </w:rPr>
        <w:t>投诉书（格式）</w:t>
      </w:r>
    </w:p>
    <w:p w14:paraId="4FF5CE3A">
      <w:pPr>
        <w:pStyle w:val="27"/>
        <w:snapToGrid w:val="0"/>
        <w:spacing w:line="400" w:lineRule="exact"/>
        <w:ind w:firstLine="422" w:firstLineChars="200"/>
        <w:rPr>
          <w:rFonts w:hAnsi="宋体"/>
          <w:b/>
          <w:bCs/>
          <w:color w:val="auto"/>
        </w:rPr>
      </w:pPr>
      <w:r>
        <w:rPr>
          <w:rFonts w:hint="eastAsia" w:hAnsi="宋体"/>
          <w:b/>
          <w:bCs/>
          <w:color w:val="auto"/>
        </w:rPr>
        <w:t>一、投诉相关主体基本情况：</w:t>
      </w:r>
    </w:p>
    <w:p w14:paraId="62EED526">
      <w:pPr>
        <w:pStyle w:val="27"/>
        <w:snapToGrid w:val="0"/>
        <w:spacing w:line="400" w:lineRule="exact"/>
        <w:ind w:firstLine="420" w:firstLineChars="200"/>
        <w:rPr>
          <w:rFonts w:hint="eastAsia" w:hAnsi="宋体"/>
          <w:bCs/>
          <w:color w:val="auto"/>
          <w:u w:val="single"/>
        </w:rPr>
      </w:pPr>
      <w:r>
        <w:rPr>
          <w:rFonts w:hint="eastAsia" w:hAnsi="宋体"/>
          <w:bCs/>
          <w:color w:val="auto"/>
        </w:rPr>
        <w:t>投标人：</w:t>
      </w:r>
      <w:r>
        <w:rPr>
          <w:rFonts w:hint="eastAsia" w:hAnsi="宋体"/>
          <w:bCs/>
          <w:color w:val="auto"/>
          <w:u w:val="single"/>
        </w:rPr>
        <w:t xml:space="preserve">                                                                        </w:t>
      </w:r>
      <w:r>
        <w:rPr>
          <w:rFonts w:hint="eastAsia" w:hAnsi="宋体"/>
          <w:bCs/>
          <w:color w:val="auto"/>
        </w:rPr>
        <w:t xml:space="preserve">                 </w:t>
      </w:r>
    </w:p>
    <w:p w14:paraId="212864BA">
      <w:pPr>
        <w:pStyle w:val="27"/>
        <w:snapToGrid w:val="0"/>
        <w:spacing w:line="400" w:lineRule="exact"/>
        <w:ind w:firstLine="420" w:firstLineChars="200"/>
        <w:rPr>
          <w:rFonts w:hint="eastAsia"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416861BE">
      <w:pPr>
        <w:pStyle w:val="27"/>
        <w:snapToGrid w:val="0"/>
        <w:spacing w:line="400" w:lineRule="exact"/>
        <w:ind w:firstLine="420" w:firstLineChars="200"/>
        <w:rPr>
          <w:rFonts w:hint="eastAsia" w:hAnsi="宋体"/>
          <w:bCs/>
          <w:color w:val="auto"/>
          <w:u w:val="single"/>
        </w:rPr>
      </w:pPr>
      <w:r>
        <w:rPr>
          <w:rFonts w:hint="eastAsia" w:hAnsi="宋体"/>
          <w:bCs/>
          <w:color w:val="auto"/>
        </w:rPr>
        <w:t>法定代表人/主要负责人：</w:t>
      </w:r>
      <w:r>
        <w:rPr>
          <w:rFonts w:hint="eastAsia" w:hAnsi="宋体"/>
          <w:bCs/>
          <w:color w:val="auto"/>
          <w:u w:val="single"/>
        </w:rPr>
        <w:t xml:space="preserve">                                                         </w:t>
      </w:r>
    </w:p>
    <w:p w14:paraId="76A43631">
      <w:pPr>
        <w:pStyle w:val="27"/>
        <w:snapToGrid w:val="0"/>
        <w:spacing w:line="400" w:lineRule="exact"/>
        <w:ind w:firstLine="420" w:firstLineChars="200"/>
        <w:rPr>
          <w:rFonts w:hint="eastAsia" w:hAnsi="宋体"/>
          <w:bCs/>
          <w:color w:val="auto"/>
        </w:rPr>
      </w:pPr>
      <w:r>
        <w:rPr>
          <w:rFonts w:hAnsi="宋体"/>
          <w:bCs/>
          <w:color w:val="auto"/>
        </w:rPr>
        <w:t>联系电话</w:t>
      </w:r>
      <w:r>
        <w:rPr>
          <w:rFonts w:hint="eastAsia" w:hAnsi="宋体"/>
          <w:bCs/>
          <w:color w:val="auto"/>
        </w:rPr>
        <w:t>：</w:t>
      </w:r>
      <w:r>
        <w:rPr>
          <w:rFonts w:hint="eastAsia" w:hAnsi="宋体"/>
          <w:bCs/>
          <w:color w:val="auto"/>
          <w:u w:val="single"/>
        </w:rPr>
        <w:t xml:space="preserve">                                         </w:t>
      </w:r>
    </w:p>
    <w:p w14:paraId="2D591813">
      <w:pPr>
        <w:pStyle w:val="27"/>
        <w:snapToGrid w:val="0"/>
        <w:spacing w:line="400" w:lineRule="exact"/>
        <w:ind w:firstLine="420" w:firstLineChars="200"/>
        <w:rPr>
          <w:rFonts w:hint="eastAsia" w:hAnsi="宋体"/>
          <w:bCs/>
          <w:color w:val="auto"/>
          <w:u w:val="single"/>
        </w:rPr>
      </w:pPr>
      <w:r>
        <w:rPr>
          <w:rFonts w:hint="eastAsia" w:hAnsi="宋体"/>
          <w:bCs/>
          <w:color w:val="auto"/>
        </w:rPr>
        <w:t>授权代表：</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7D714FCD">
      <w:pPr>
        <w:pStyle w:val="27"/>
        <w:snapToGrid w:val="0"/>
        <w:spacing w:line="400" w:lineRule="exact"/>
        <w:ind w:firstLine="420" w:firstLineChars="200"/>
        <w:rPr>
          <w:rFonts w:hint="eastAsia" w:hAnsi="宋体"/>
          <w:bCs/>
          <w:color w:val="auto"/>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60E2656A">
      <w:pPr>
        <w:pStyle w:val="27"/>
        <w:snapToGrid w:val="0"/>
        <w:spacing w:line="400" w:lineRule="exact"/>
        <w:ind w:firstLine="420" w:firstLineChars="200"/>
        <w:rPr>
          <w:rFonts w:hint="eastAsia" w:hAnsi="宋体"/>
          <w:bCs/>
          <w:color w:val="auto"/>
        </w:rPr>
      </w:pPr>
      <w:r>
        <w:rPr>
          <w:rFonts w:hint="eastAsia" w:hAnsi="宋体"/>
          <w:bCs/>
          <w:color w:val="auto"/>
        </w:rPr>
        <w:t>被投诉人1：</w:t>
      </w:r>
    </w:p>
    <w:p w14:paraId="2F33FE9D">
      <w:pPr>
        <w:pStyle w:val="27"/>
        <w:snapToGrid w:val="0"/>
        <w:spacing w:line="400" w:lineRule="exact"/>
        <w:ind w:firstLine="420" w:firstLineChars="200"/>
        <w:rPr>
          <w:rFonts w:hint="eastAsia" w:hAnsi="宋体"/>
          <w:bCs/>
          <w:color w:val="auto"/>
        </w:rPr>
      </w:pPr>
      <w:r>
        <w:rPr>
          <w:rFonts w:hint="eastAsia" w:hAnsi="宋体"/>
          <w:bCs/>
          <w:color w:val="auto"/>
        </w:rPr>
        <w:t>地址：</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r>
        <w:rPr>
          <w:rFonts w:hint="eastAsia" w:hAnsi="宋体"/>
          <w:bCs/>
          <w:color w:val="auto"/>
        </w:rPr>
        <w:t xml:space="preserve">  </w:t>
      </w:r>
    </w:p>
    <w:p w14:paraId="058F6246">
      <w:pPr>
        <w:pStyle w:val="27"/>
        <w:snapToGrid w:val="0"/>
        <w:spacing w:line="400" w:lineRule="exact"/>
        <w:ind w:firstLine="420" w:firstLineChars="200"/>
        <w:rPr>
          <w:rFonts w:hint="eastAsia" w:hAnsi="宋体"/>
          <w:bCs/>
          <w:color w:val="auto"/>
          <w:u w:val="single"/>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p>
    <w:p w14:paraId="15E174C8">
      <w:pPr>
        <w:pStyle w:val="27"/>
        <w:snapToGrid w:val="0"/>
        <w:spacing w:line="400" w:lineRule="exact"/>
        <w:ind w:firstLine="420" w:firstLineChars="200"/>
        <w:rPr>
          <w:rFonts w:hint="eastAsia" w:hAnsi="宋体"/>
          <w:bCs/>
          <w:color w:val="auto"/>
        </w:rPr>
      </w:pPr>
      <w:r>
        <w:rPr>
          <w:rFonts w:hint="eastAsia" w:hAnsi="宋体"/>
          <w:bCs/>
          <w:color w:val="auto"/>
        </w:rPr>
        <w:t>被投诉人2：</w:t>
      </w:r>
    </w:p>
    <w:p w14:paraId="4401DCA1">
      <w:pPr>
        <w:pStyle w:val="27"/>
        <w:snapToGrid w:val="0"/>
        <w:spacing w:line="400" w:lineRule="exact"/>
        <w:ind w:firstLine="420" w:firstLineChars="200"/>
        <w:rPr>
          <w:rFonts w:hint="eastAsia" w:hAnsi="宋体"/>
          <w:bCs/>
          <w:color w:val="auto"/>
        </w:rPr>
      </w:pPr>
      <w:r>
        <w:rPr>
          <w:rFonts w:hAnsi="宋体"/>
          <w:bCs/>
          <w:color w:val="auto"/>
        </w:rPr>
        <w:t>……</w:t>
      </w:r>
    </w:p>
    <w:p w14:paraId="3D002376">
      <w:pPr>
        <w:pStyle w:val="27"/>
        <w:snapToGrid w:val="0"/>
        <w:spacing w:line="400" w:lineRule="exact"/>
        <w:ind w:firstLine="420" w:firstLineChars="200"/>
        <w:rPr>
          <w:rFonts w:hint="eastAsia" w:hAnsi="宋体"/>
          <w:bCs/>
          <w:color w:val="auto"/>
          <w:u w:val="single"/>
        </w:rPr>
      </w:pPr>
      <w:r>
        <w:rPr>
          <w:rFonts w:hint="eastAsia" w:hAnsi="宋体"/>
          <w:bCs/>
          <w:color w:val="auto"/>
        </w:rPr>
        <w:t>相关供应商：</w:t>
      </w:r>
      <w:r>
        <w:rPr>
          <w:rFonts w:hint="eastAsia" w:hAnsi="宋体"/>
          <w:bCs/>
          <w:color w:val="auto"/>
          <w:u w:val="single"/>
        </w:rPr>
        <w:t xml:space="preserve">                                                                       </w:t>
      </w:r>
    </w:p>
    <w:p w14:paraId="792F741B">
      <w:pPr>
        <w:pStyle w:val="27"/>
        <w:snapToGrid w:val="0"/>
        <w:spacing w:line="400" w:lineRule="exact"/>
        <w:ind w:firstLine="420" w:firstLineChars="200"/>
        <w:rPr>
          <w:rFonts w:hint="eastAsia" w:hAnsi="宋体"/>
          <w:bCs/>
          <w:color w:val="auto"/>
          <w:u w:val="single"/>
        </w:rPr>
      </w:pPr>
      <w:r>
        <w:rPr>
          <w:rFonts w:hAnsi="宋体"/>
          <w:bCs/>
          <w:color w:val="auto"/>
        </w:rPr>
        <w:t>地址</w:t>
      </w:r>
      <w:r>
        <w:rPr>
          <w:rFonts w:hint="eastAsia" w:hAnsi="宋体"/>
          <w:bCs/>
          <w:color w:val="auto"/>
        </w:rPr>
        <w:t>：</w:t>
      </w:r>
      <w:r>
        <w:rPr>
          <w:rFonts w:hint="eastAsia" w:hAnsi="宋体"/>
          <w:bCs/>
          <w:color w:val="auto"/>
          <w:u w:val="single"/>
        </w:rPr>
        <w:t xml:space="preserve">                                              </w:t>
      </w:r>
      <w:r>
        <w:rPr>
          <w:rFonts w:hAnsi="宋体"/>
          <w:bCs/>
          <w:color w:val="auto"/>
        </w:rPr>
        <w:t>邮编</w:t>
      </w:r>
      <w:r>
        <w:rPr>
          <w:rFonts w:hint="eastAsia" w:hAnsi="宋体"/>
          <w:bCs/>
          <w:color w:val="auto"/>
        </w:rPr>
        <w:t>：</w:t>
      </w:r>
      <w:r>
        <w:rPr>
          <w:rFonts w:hint="eastAsia" w:hAnsi="宋体"/>
          <w:bCs/>
          <w:color w:val="auto"/>
          <w:u w:val="single"/>
        </w:rPr>
        <w:t xml:space="preserve">                         </w:t>
      </w:r>
    </w:p>
    <w:p w14:paraId="7E839FBD">
      <w:pPr>
        <w:pStyle w:val="27"/>
        <w:snapToGrid w:val="0"/>
        <w:spacing w:line="400" w:lineRule="exact"/>
        <w:ind w:firstLine="420" w:firstLineChars="200"/>
        <w:rPr>
          <w:rFonts w:hint="eastAsia" w:hAnsi="宋体"/>
          <w:bCs/>
          <w:color w:val="auto"/>
        </w:rPr>
      </w:pPr>
      <w:r>
        <w:rPr>
          <w:rFonts w:hint="eastAsia" w:hAnsi="宋体"/>
          <w:bCs/>
          <w:color w:val="auto"/>
        </w:rPr>
        <w:t>联系人：</w:t>
      </w:r>
      <w:r>
        <w:rPr>
          <w:rFonts w:hint="eastAsia" w:hAnsi="宋体"/>
          <w:bCs/>
          <w:color w:val="auto"/>
          <w:u w:val="single"/>
        </w:rPr>
        <w:t xml:space="preserve">                                            </w:t>
      </w:r>
      <w:r>
        <w:rPr>
          <w:rFonts w:hAnsi="宋体"/>
          <w:bCs/>
          <w:color w:val="auto"/>
        </w:rPr>
        <w:t>联系</w:t>
      </w:r>
      <w:r>
        <w:rPr>
          <w:rFonts w:hint="eastAsia" w:hAnsi="宋体"/>
          <w:bCs/>
          <w:color w:val="auto"/>
        </w:rPr>
        <w:t>电话：</w:t>
      </w:r>
      <w:r>
        <w:rPr>
          <w:rFonts w:hint="eastAsia" w:hAnsi="宋体"/>
          <w:bCs/>
          <w:color w:val="auto"/>
          <w:u w:val="single"/>
        </w:rPr>
        <w:t xml:space="preserve">                     </w:t>
      </w:r>
      <w:r>
        <w:rPr>
          <w:rFonts w:hint="eastAsia" w:hAnsi="宋体"/>
          <w:bCs/>
          <w:color w:val="auto"/>
        </w:rPr>
        <w:t xml:space="preserve">                </w:t>
      </w:r>
    </w:p>
    <w:p w14:paraId="49A8578A">
      <w:pPr>
        <w:pStyle w:val="27"/>
        <w:snapToGrid w:val="0"/>
        <w:spacing w:line="400" w:lineRule="exact"/>
        <w:ind w:firstLine="422" w:firstLineChars="200"/>
        <w:rPr>
          <w:rFonts w:hint="eastAsia" w:hAnsi="宋体"/>
          <w:b/>
          <w:bCs/>
          <w:color w:val="auto"/>
        </w:rPr>
      </w:pPr>
      <w:r>
        <w:rPr>
          <w:rFonts w:hint="eastAsia" w:hAnsi="宋体"/>
          <w:b/>
          <w:bCs/>
          <w:color w:val="auto"/>
        </w:rPr>
        <w:t>二、投诉项目基本情况：</w:t>
      </w:r>
    </w:p>
    <w:p w14:paraId="3CD1DE67">
      <w:pPr>
        <w:pStyle w:val="27"/>
        <w:spacing w:line="400" w:lineRule="exact"/>
        <w:ind w:left="25" w:leftChars="12" w:firstLine="413" w:firstLineChars="197"/>
        <w:rPr>
          <w:rFonts w:hint="eastAsia" w:hAnsi="宋体"/>
          <w:color w:val="auto"/>
          <w:szCs w:val="21"/>
        </w:rPr>
      </w:pPr>
      <w:r>
        <w:rPr>
          <w:rFonts w:hint="eastAsia" w:hAnsi="宋体"/>
          <w:bCs/>
          <w:color w:val="auto"/>
        </w:rPr>
        <w:t>采购</w:t>
      </w:r>
      <w:r>
        <w:rPr>
          <w:rFonts w:hint="eastAsia" w:hAnsi="宋体"/>
          <w:color w:val="auto"/>
          <w:szCs w:val="21"/>
        </w:rPr>
        <w:t>项目的名称：</w:t>
      </w:r>
      <w:r>
        <w:rPr>
          <w:rFonts w:hint="eastAsia" w:hAnsi="宋体"/>
          <w:bCs/>
          <w:color w:val="auto"/>
          <w:u w:val="single"/>
        </w:rPr>
        <w:t xml:space="preserve">                                                                   </w:t>
      </w:r>
    </w:p>
    <w:p w14:paraId="088B9568">
      <w:pPr>
        <w:pStyle w:val="27"/>
        <w:spacing w:line="400" w:lineRule="exact"/>
        <w:ind w:left="25" w:leftChars="12" w:firstLine="413" w:firstLineChars="197"/>
        <w:rPr>
          <w:rFonts w:hint="eastAsia" w:hAnsi="宋体"/>
          <w:color w:val="auto"/>
          <w:szCs w:val="21"/>
        </w:rPr>
      </w:pPr>
      <w:r>
        <w:rPr>
          <w:rFonts w:hint="eastAsia" w:hAnsi="宋体"/>
          <w:bCs/>
          <w:color w:val="auto"/>
        </w:rPr>
        <w:t>采购</w:t>
      </w:r>
      <w:r>
        <w:rPr>
          <w:rFonts w:hint="eastAsia" w:hAnsi="宋体"/>
          <w:color w:val="auto"/>
          <w:szCs w:val="21"/>
        </w:rPr>
        <w:t>项目的编号：</w:t>
      </w:r>
      <w:r>
        <w:rPr>
          <w:rFonts w:hint="eastAsia" w:hAnsi="宋体"/>
          <w:bCs/>
          <w:color w:val="auto"/>
          <w:u w:val="single"/>
        </w:rPr>
        <w:t xml:space="preserve">                                          </w:t>
      </w:r>
      <w:r>
        <w:rPr>
          <w:rFonts w:hint="eastAsia" w:hAnsi="宋体"/>
          <w:color w:val="auto"/>
          <w:szCs w:val="21"/>
          <w:u w:val="single"/>
        </w:rPr>
        <w:t xml:space="preserve">        </w:t>
      </w:r>
      <w:r>
        <w:rPr>
          <w:rFonts w:hint="eastAsia" w:hAnsi="宋体"/>
          <w:color w:val="auto"/>
          <w:szCs w:val="21"/>
        </w:rPr>
        <w:t xml:space="preserve"> </w:t>
      </w:r>
    </w:p>
    <w:p w14:paraId="07AFA674">
      <w:pPr>
        <w:pStyle w:val="27"/>
        <w:spacing w:line="400" w:lineRule="exact"/>
        <w:ind w:left="25" w:leftChars="12" w:firstLine="413" w:firstLineChars="197"/>
        <w:rPr>
          <w:rFonts w:hint="eastAsia" w:hAnsi="宋体"/>
          <w:bCs/>
          <w:color w:val="auto"/>
          <w:u w:val="single"/>
        </w:rPr>
      </w:pPr>
      <w:r>
        <w:rPr>
          <w:rFonts w:hint="eastAsia" w:hAnsi="宋体"/>
          <w:color w:val="auto"/>
          <w:szCs w:val="21"/>
        </w:rPr>
        <w:t>采购人名称：</w:t>
      </w:r>
      <w:r>
        <w:rPr>
          <w:rFonts w:hint="eastAsia" w:hAnsi="宋体"/>
          <w:bCs/>
          <w:color w:val="auto"/>
          <w:u w:val="single"/>
        </w:rPr>
        <w:t xml:space="preserve">                                                                        </w:t>
      </w:r>
    </w:p>
    <w:p w14:paraId="0CC68B96">
      <w:pPr>
        <w:pStyle w:val="27"/>
        <w:spacing w:line="400" w:lineRule="exact"/>
        <w:ind w:left="25" w:leftChars="12" w:firstLine="413" w:firstLineChars="197"/>
        <w:rPr>
          <w:rFonts w:hint="eastAsia" w:hAnsi="宋体"/>
          <w:bCs/>
          <w:color w:val="auto"/>
          <w:u w:val="single"/>
        </w:rPr>
      </w:pPr>
      <w:r>
        <w:rPr>
          <w:rFonts w:hint="eastAsia" w:hAnsi="宋体"/>
          <w:color w:val="auto"/>
          <w:szCs w:val="21"/>
        </w:rPr>
        <w:t>代理机构名称：</w:t>
      </w:r>
      <w:r>
        <w:rPr>
          <w:rFonts w:hint="eastAsia" w:hAnsi="宋体"/>
          <w:bCs/>
          <w:color w:val="auto"/>
          <w:u w:val="single"/>
        </w:rPr>
        <w:t xml:space="preserve">                                                                      </w:t>
      </w:r>
    </w:p>
    <w:p w14:paraId="3A62DFB4">
      <w:pPr>
        <w:pStyle w:val="27"/>
        <w:spacing w:line="400" w:lineRule="exact"/>
        <w:ind w:left="25" w:leftChars="12" w:firstLine="413" w:firstLineChars="197"/>
        <w:rPr>
          <w:rFonts w:hint="eastAsia" w:hAnsi="宋体"/>
          <w:bCs/>
          <w:color w:val="auto"/>
          <w:u w:val="single"/>
        </w:rPr>
      </w:pPr>
      <w:r>
        <w:rPr>
          <w:rFonts w:hint="eastAsia" w:hAnsi="宋体"/>
          <w:bCs/>
          <w:color w:val="auto"/>
        </w:rPr>
        <w:t>采购文件公告：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546CE8EB">
      <w:pPr>
        <w:pStyle w:val="27"/>
        <w:spacing w:line="400" w:lineRule="exact"/>
        <w:ind w:left="25" w:leftChars="12" w:firstLine="413" w:firstLineChars="197"/>
        <w:rPr>
          <w:rFonts w:hint="eastAsia" w:hAnsi="宋体"/>
          <w:b/>
          <w:color w:val="auto"/>
          <w:szCs w:val="21"/>
        </w:rPr>
      </w:pPr>
      <w:r>
        <w:rPr>
          <w:rFonts w:hint="eastAsia" w:hAnsi="宋体"/>
          <w:bCs/>
          <w:color w:val="auto"/>
        </w:rPr>
        <w:t>采购结果公告：</w:t>
      </w:r>
      <w:r>
        <w:rPr>
          <w:rFonts w:hint="eastAsia" w:hAnsi="宋体"/>
          <w:bCs/>
          <w:color w:val="auto"/>
          <w:u w:val="single"/>
        </w:rPr>
        <w:t>是/否</w:t>
      </w:r>
      <w:r>
        <w:rPr>
          <w:rFonts w:hint="eastAsia" w:hAnsi="宋体"/>
          <w:bCs/>
          <w:color w:val="auto"/>
        </w:rPr>
        <w:t>公告期限：</w:t>
      </w:r>
      <w:r>
        <w:rPr>
          <w:rFonts w:hint="eastAsia" w:hAnsi="宋体"/>
          <w:bCs/>
          <w:color w:val="auto"/>
          <w:u w:val="single"/>
        </w:rPr>
        <w:t xml:space="preserve">                                                       </w:t>
      </w:r>
    </w:p>
    <w:p w14:paraId="74033378">
      <w:pPr>
        <w:pStyle w:val="27"/>
        <w:spacing w:line="400" w:lineRule="exact"/>
        <w:ind w:left="25" w:leftChars="12" w:firstLine="413" w:firstLineChars="196"/>
        <w:rPr>
          <w:rFonts w:hint="eastAsia" w:hAnsi="宋体"/>
          <w:b/>
          <w:color w:val="auto"/>
          <w:szCs w:val="21"/>
        </w:rPr>
      </w:pPr>
      <w:r>
        <w:rPr>
          <w:rFonts w:hint="eastAsia" w:hAnsi="宋体"/>
          <w:b/>
          <w:color w:val="auto"/>
          <w:szCs w:val="21"/>
        </w:rPr>
        <w:t>三、质疑基本情况</w:t>
      </w:r>
    </w:p>
    <w:p w14:paraId="24F6C05A">
      <w:pPr>
        <w:pStyle w:val="27"/>
        <w:spacing w:line="400" w:lineRule="exact"/>
        <w:ind w:left="25" w:leftChars="12" w:firstLine="833" w:firstLineChars="397"/>
        <w:rPr>
          <w:rFonts w:hint="eastAsia" w:hAnsi="宋体"/>
          <w:color w:val="auto"/>
          <w:szCs w:val="21"/>
        </w:rPr>
      </w:pPr>
      <w:r>
        <w:rPr>
          <w:rFonts w:hint="eastAsia" w:hAnsi="宋体"/>
          <w:color w:val="auto"/>
          <w:szCs w:val="21"/>
        </w:rPr>
        <w:t>投诉人于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日，向</w:t>
      </w:r>
      <w:r>
        <w:rPr>
          <w:rFonts w:hint="eastAsia" w:hAnsi="宋体"/>
          <w:color w:val="auto"/>
          <w:szCs w:val="21"/>
          <w:u w:val="single"/>
        </w:rPr>
        <w:t xml:space="preserve">                                </w:t>
      </w:r>
      <w:r>
        <w:rPr>
          <w:rFonts w:hint="eastAsia" w:hAnsi="宋体"/>
          <w:color w:val="auto"/>
          <w:szCs w:val="21"/>
        </w:rPr>
        <w:t>提出质疑，质疑事项为：</w:t>
      </w:r>
    </w:p>
    <w:p w14:paraId="21EA5E37">
      <w:pPr>
        <w:pStyle w:val="27"/>
        <w:spacing w:line="400" w:lineRule="exact"/>
        <w:rPr>
          <w:rFonts w:hint="eastAsia" w:hAnsi="宋体"/>
          <w:bCs/>
          <w:color w:val="auto"/>
          <w:u w:val="single"/>
        </w:rPr>
      </w:pPr>
      <w:r>
        <w:rPr>
          <w:rFonts w:hint="eastAsia" w:hAnsi="宋体"/>
          <w:color w:val="auto"/>
          <w:szCs w:val="21"/>
        </w:rPr>
        <w:t xml:space="preserve">    </w:t>
      </w:r>
      <w:r>
        <w:rPr>
          <w:rFonts w:hint="eastAsia" w:hAnsi="宋体"/>
          <w:bCs/>
          <w:color w:val="auto"/>
          <w:u w:val="single"/>
        </w:rPr>
        <w:t xml:space="preserve">                                                                                      </w:t>
      </w:r>
    </w:p>
    <w:p w14:paraId="33748E61">
      <w:pPr>
        <w:pStyle w:val="27"/>
        <w:spacing w:line="400" w:lineRule="exact"/>
        <w:rPr>
          <w:rFonts w:hint="eastAsia" w:hAnsi="宋体"/>
          <w:bCs/>
          <w:color w:val="auto"/>
          <w:u w:val="single"/>
        </w:rPr>
      </w:pPr>
      <w:r>
        <w:rPr>
          <w:rFonts w:hint="eastAsia" w:hAnsi="宋体"/>
          <w:bCs/>
          <w:color w:val="auto"/>
        </w:rPr>
        <w:t xml:space="preserve">    </w:t>
      </w:r>
      <w:r>
        <w:rPr>
          <w:rFonts w:hint="eastAsia" w:hAnsi="宋体"/>
          <w:bCs/>
          <w:color w:val="auto"/>
          <w:u w:val="single"/>
        </w:rPr>
        <w:t xml:space="preserve">                                                                                      </w:t>
      </w:r>
    </w:p>
    <w:p w14:paraId="043B74BC">
      <w:pPr>
        <w:pStyle w:val="27"/>
        <w:spacing w:line="400" w:lineRule="exact"/>
        <w:rPr>
          <w:rFonts w:hint="eastAsia" w:hAnsi="宋体"/>
          <w:color w:val="auto"/>
          <w:szCs w:val="21"/>
        </w:rPr>
      </w:pPr>
      <w:r>
        <w:rPr>
          <w:rFonts w:hint="eastAsia" w:hAnsi="宋体"/>
          <w:bCs/>
          <w:color w:val="auto"/>
        </w:rPr>
        <w:t xml:space="preserve">        </w:t>
      </w:r>
      <w:r>
        <w:rPr>
          <w:rFonts w:hint="eastAsia" w:hAnsi="宋体"/>
          <w:bCs/>
          <w:color w:val="auto"/>
          <w:u w:val="single"/>
        </w:rPr>
        <w:t>采购人/代理机构</w:t>
      </w:r>
      <w:r>
        <w:rPr>
          <w:rFonts w:hint="eastAsia" w:hAnsi="宋体"/>
          <w:bCs/>
          <w:color w:val="auto"/>
        </w:rPr>
        <w:t>于</w:t>
      </w:r>
      <w:r>
        <w:rPr>
          <w:rFonts w:hint="eastAsia" w:hAnsi="宋体"/>
          <w:color w:val="auto"/>
          <w:szCs w:val="21"/>
          <w:u w:val="single"/>
        </w:rPr>
        <w:t xml:space="preserve">      </w:t>
      </w:r>
      <w:r>
        <w:rPr>
          <w:rFonts w:hint="eastAsia" w:hAnsi="宋体"/>
          <w:color w:val="auto"/>
          <w:szCs w:val="21"/>
        </w:rPr>
        <w:t>年</w:t>
      </w:r>
      <w:r>
        <w:rPr>
          <w:rFonts w:hint="eastAsia" w:hAnsi="宋体"/>
          <w:color w:val="auto"/>
          <w:szCs w:val="21"/>
          <w:u w:val="single"/>
        </w:rPr>
        <w:t xml:space="preserve">   </w:t>
      </w:r>
      <w:r>
        <w:rPr>
          <w:rFonts w:hint="eastAsia" w:hAnsi="宋体"/>
          <w:color w:val="auto"/>
          <w:szCs w:val="21"/>
        </w:rPr>
        <w:t>月</w:t>
      </w:r>
      <w:r>
        <w:rPr>
          <w:rFonts w:hint="eastAsia" w:hAnsi="宋体"/>
          <w:color w:val="auto"/>
          <w:szCs w:val="21"/>
          <w:u w:val="single"/>
        </w:rPr>
        <w:t xml:space="preserve">   </w:t>
      </w:r>
      <w:r>
        <w:rPr>
          <w:rFonts w:hint="eastAsia" w:hAnsi="宋体"/>
          <w:color w:val="auto"/>
          <w:szCs w:val="21"/>
        </w:rPr>
        <w:t>日，</w:t>
      </w:r>
      <w:r>
        <w:rPr>
          <w:rFonts w:hint="eastAsia" w:hAnsi="宋体"/>
          <w:bCs/>
          <w:color w:val="auto"/>
        </w:rPr>
        <w:t xml:space="preserve">就质疑事项作出了答复/没有在法定期限内作出答复。                                                                                             </w:t>
      </w:r>
    </w:p>
    <w:p w14:paraId="4A19241A">
      <w:pPr>
        <w:pStyle w:val="27"/>
        <w:spacing w:line="400" w:lineRule="exact"/>
        <w:ind w:left="25" w:leftChars="12" w:firstLine="413" w:firstLineChars="196"/>
        <w:rPr>
          <w:rFonts w:hint="eastAsia" w:hAnsi="宋体"/>
          <w:b/>
          <w:color w:val="auto"/>
          <w:szCs w:val="21"/>
        </w:rPr>
      </w:pPr>
      <w:r>
        <w:rPr>
          <w:rFonts w:hint="eastAsia" w:hAnsi="宋体"/>
          <w:b/>
          <w:color w:val="auto"/>
          <w:szCs w:val="21"/>
        </w:rPr>
        <w:t>四、投诉事项具体内容</w:t>
      </w:r>
    </w:p>
    <w:p w14:paraId="6FAC79CA">
      <w:pPr>
        <w:pStyle w:val="27"/>
        <w:spacing w:line="400" w:lineRule="exact"/>
        <w:ind w:left="25" w:leftChars="12" w:firstLine="413" w:firstLineChars="197"/>
        <w:rPr>
          <w:rFonts w:hint="eastAsia" w:hAnsi="宋体"/>
          <w:bCs/>
          <w:color w:val="auto"/>
          <w:u w:val="single"/>
        </w:rPr>
      </w:pPr>
      <w:r>
        <w:rPr>
          <w:rFonts w:hint="eastAsia" w:hAnsi="宋体"/>
          <w:color w:val="auto"/>
          <w:szCs w:val="21"/>
        </w:rPr>
        <w:t>投诉事项1：</w:t>
      </w:r>
      <w:r>
        <w:rPr>
          <w:rFonts w:hint="eastAsia" w:hAnsi="宋体"/>
          <w:bCs/>
          <w:color w:val="auto"/>
          <w:u w:val="single"/>
        </w:rPr>
        <w:t xml:space="preserve">                                                                           </w:t>
      </w:r>
    </w:p>
    <w:p w14:paraId="694BC28B">
      <w:pPr>
        <w:pStyle w:val="27"/>
        <w:spacing w:line="400" w:lineRule="exact"/>
        <w:ind w:firstLine="420" w:firstLineChars="200"/>
        <w:rPr>
          <w:rFonts w:hint="eastAsia" w:hAnsi="宋体"/>
          <w:bCs/>
          <w:color w:val="auto"/>
          <w:u w:val="single"/>
        </w:rPr>
      </w:pPr>
      <w:r>
        <w:rPr>
          <w:rFonts w:hint="eastAsia" w:hAnsi="宋体"/>
          <w:bCs/>
          <w:color w:val="auto"/>
        </w:rPr>
        <w:t>事实依据：</w:t>
      </w:r>
      <w:r>
        <w:rPr>
          <w:rFonts w:hint="eastAsia" w:hAnsi="宋体"/>
          <w:color w:val="auto"/>
          <w:szCs w:val="21"/>
        </w:rPr>
        <w:t xml:space="preserve"> </w:t>
      </w:r>
      <w:r>
        <w:rPr>
          <w:rFonts w:hint="eastAsia" w:hAnsi="宋体"/>
          <w:bCs/>
          <w:color w:val="auto"/>
          <w:u w:val="single"/>
        </w:rPr>
        <w:t xml:space="preserve">                                                                                      </w:t>
      </w:r>
    </w:p>
    <w:p w14:paraId="0DB90510">
      <w:pPr>
        <w:pStyle w:val="27"/>
        <w:spacing w:line="400" w:lineRule="exact"/>
        <w:ind w:left="25" w:leftChars="12" w:firstLine="413" w:firstLineChars="197"/>
        <w:rPr>
          <w:rFonts w:hint="eastAsia" w:hAnsi="宋体"/>
          <w:color w:val="auto"/>
          <w:szCs w:val="21"/>
        </w:rPr>
      </w:pPr>
      <w:r>
        <w:rPr>
          <w:rFonts w:hint="eastAsia" w:hAnsi="宋体"/>
          <w:bCs/>
          <w:color w:val="auto"/>
          <w:u w:val="single"/>
        </w:rPr>
        <w:t xml:space="preserve">                                                                                        </w:t>
      </w:r>
    </w:p>
    <w:p w14:paraId="6397F8AB">
      <w:pPr>
        <w:pStyle w:val="27"/>
        <w:spacing w:line="400" w:lineRule="exact"/>
        <w:ind w:firstLine="420" w:firstLineChars="200"/>
        <w:rPr>
          <w:rFonts w:hint="eastAsia" w:hAnsi="宋体"/>
          <w:bCs/>
          <w:color w:val="auto"/>
          <w:u w:val="single"/>
        </w:rPr>
      </w:pPr>
      <w:r>
        <w:rPr>
          <w:rFonts w:hint="eastAsia" w:hAnsi="宋体"/>
          <w:bCs/>
          <w:color w:val="auto"/>
        </w:rPr>
        <w:t>法律依据：</w:t>
      </w:r>
      <w:r>
        <w:rPr>
          <w:rFonts w:hint="eastAsia" w:hAnsi="宋体"/>
          <w:color w:val="auto"/>
          <w:szCs w:val="21"/>
        </w:rPr>
        <w:t xml:space="preserve"> </w:t>
      </w:r>
      <w:r>
        <w:rPr>
          <w:rFonts w:hint="eastAsia" w:hAnsi="宋体"/>
          <w:bCs/>
          <w:color w:val="auto"/>
          <w:u w:val="single"/>
        </w:rPr>
        <w:t xml:space="preserve">                                                                                      </w:t>
      </w:r>
    </w:p>
    <w:p w14:paraId="73297734">
      <w:pPr>
        <w:pStyle w:val="27"/>
        <w:spacing w:line="400" w:lineRule="exact"/>
        <w:ind w:left="25" w:leftChars="12" w:firstLine="308" w:firstLineChars="147"/>
        <w:rPr>
          <w:rFonts w:hint="eastAsia" w:hAnsi="宋体"/>
          <w:bCs/>
          <w:color w:val="auto"/>
          <w:u w:val="single"/>
        </w:rPr>
      </w:pPr>
      <w:r>
        <w:rPr>
          <w:rFonts w:hint="eastAsia" w:hAnsi="宋体"/>
          <w:bCs/>
          <w:color w:val="auto"/>
        </w:rPr>
        <w:t xml:space="preserve"> </w:t>
      </w:r>
      <w:r>
        <w:rPr>
          <w:rFonts w:hint="eastAsia" w:hAnsi="宋体"/>
          <w:bCs/>
          <w:color w:val="auto"/>
          <w:u w:val="single"/>
        </w:rPr>
        <w:t xml:space="preserve">                                                                                        </w:t>
      </w:r>
    </w:p>
    <w:p w14:paraId="248D5C30">
      <w:pPr>
        <w:pStyle w:val="27"/>
        <w:spacing w:line="400" w:lineRule="exact"/>
        <w:ind w:left="25" w:leftChars="12" w:firstLine="413" w:firstLineChars="197"/>
        <w:rPr>
          <w:rFonts w:hint="eastAsia" w:hAnsi="宋体"/>
          <w:bCs/>
          <w:color w:val="auto"/>
        </w:rPr>
      </w:pPr>
      <w:r>
        <w:rPr>
          <w:rFonts w:hint="eastAsia" w:hAnsi="宋体"/>
          <w:color w:val="auto"/>
          <w:szCs w:val="21"/>
        </w:rPr>
        <w:t xml:space="preserve">投诉事项2  </w:t>
      </w:r>
      <w:r>
        <w:rPr>
          <w:rFonts w:hint="eastAsia" w:hAnsi="宋体"/>
          <w:bCs/>
          <w:color w:val="auto"/>
        </w:rPr>
        <w:t xml:space="preserve">   </w:t>
      </w:r>
    </w:p>
    <w:p w14:paraId="59C85428">
      <w:pPr>
        <w:pStyle w:val="27"/>
        <w:spacing w:line="400" w:lineRule="exact"/>
        <w:ind w:left="25" w:leftChars="12" w:firstLine="413" w:firstLineChars="197"/>
        <w:rPr>
          <w:rFonts w:hint="eastAsia" w:hAnsi="宋体"/>
          <w:bCs/>
          <w:color w:val="auto"/>
        </w:rPr>
      </w:pPr>
      <w:r>
        <w:rPr>
          <w:rFonts w:hAnsi="宋体"/>
          <w:bCs/>
          <w:color w:val="auto"/>
        </w:rPr>
        <w:t>……</w:t>
      </w:r>
    </w:p>
    <w:p w14:paraId="5573F8D4">
      <w:pPr>
        <w:pStyle w:val="27"/>
        <w:spacing w:line="400" w:lineRule="exact"/>
        <w:ind w:left="25" w:leftChars="12" w:firstLine="413" w:firstLineChars="196"/>
        <w:rPr>
          <w:rFonts w:hint="eastAsia" w:hAnsi="宋体"/>
          <w:b/>
          <w:color w:val="auto"/>
          <w:szCs w:val="21"/>
        </w:rPr>
      </w:pPr>
      <w:r>
        <w:rPr>
          <w:rFonts w:hint="eastAsia" w:hAnsi="宋体"/>
          <w:b/>
          <w:color w:val="auto"/>
          <w:szCs w:val="21"/>
        </w:rPr>
        <w:t>五、与投诉事项相关的投诉请求：</w:t>
      </w:r>
    </w:p>
    <w:p w14:paraId="711F92A9">
      <w:pPr>
        <w:pStyle w:val="27"/>
        <w:spacing w:line="400" w:lineRule="exact"/>
        <w:ind w:left="25" w:leftChars="12" w:firstLine="413" w:firstLineChars="197"/>
        <w:rPr>
          <w:rFonts w:hint="eastAsia" w:hAnsi="宋体"/>
          <w:color w:val="auto"/>
          <w:szCs w:val="21"/>
        </w:rPr>
      </w:pPr>
      <w:r>
        <w:rPr>
          <w:rFonts w:hint="eastAsia" w:hAnsi="宋体"/>
          <w:color w:val="auto"/>
          <w:szCs w:val="21"/>
        </w:rPr>
        <w:t>请求：</w:t>
      </w:r>
      <w:r>
        <w:rPr>
          <w:rFonts w:hint="eastAsia" w:hAnsi="宋体"/>
          <w:bCs/>
          <w:color w:val="auto"/>
          <w:u w:val="single"/>
        </w:rPr>
        <w:t xml:space="preserve">                                                                                 </w:t>
      </w:r>
    </w:p>
    <w:p w14:paraId="102169AB">
      <w:pPr>
        <w:pStyle w:val="27"/>
        <w:spacing w:line="400" w:lineRule="exact"/>
        <w:ind w:left="25" w:leftChars="12" w:firstLine="308" w:firstLineChars="147"/>
        <w:rPr>
          <w:rFonts w:hint="eastAsia" w:hAnsi="宋体"/>
          <w:color w:val="auto"/>
          <w:szCs w:val="21"/>
        </w:rPr>
      </w:pPr>
    </w:p>
    <w:p w14:paraId="7EB7AC11">
      <w:pPr>
        <w:pStyle w:val="27"/>
        <w:spacing w:line="400" w:lineRule="exact"/>
        <w:ind w:left="25" w:leftChars="12" w:firstLine="413" w:firstLineChars="197"/>
        <w:rPr>
          <w:rFonts w:hint="eastAsia" w:hAnsi="宋体"/>
          <w:color w:val="auto"/>
          <w:szCs w:val="21"/>
        </w:rPr>
      </w:pPr>
      <w:r>
        <w:rPr>
          <w:rFonts w:hint="eastAsia" w:hAnsi="宋体"/>
          <w:color w:val="auto"/>
          <w:szCs w:val="21"/>
        </w:rPr>
        <w:t>签字（签章）：                                       公章：</w:t>
      </w:r>
    </w:p>
    <w:p w14:paraId="6FAE9387">
      <w:pPr>
        <w:pStyle w:val="27"/>
        <w:spacing w:line="400" w:lineRule="exact"/>
        <w:ind w:left="25" w:leftChars="12" w:firstLine="308" w:firstLineChars="147"/>
        <w:rPr>
          <w:rFonts w:hint="eastAsia" w:hAnsi="宋体"/>
          <w:color w:val="auto"/>
          <w:szCs w:val="21"/>
        </w:rPr>
      </w:pPr>
    </w:p>
    <w:p w14:paraId="0318FE38">
      <w:pPr>
        <w:pStyle w:val="27"/>
        <w:spacing w:line="400" w:lineRule="exact"/>
        <w:ind w:left="25" w:leftChars="12" w:firstLine="413" w:firstLineChars="197"/>
        <w:rPr>
          <w:rFonts w:hint="eastAsia" w:hAnsi="宋体"/>
          <w:color w:val="auto"/>
          <w:szCs w:val="21"/>
        </w:rPr>
      </w:pPr>
      <w:r>
        <w:rPr>
          <w:rFonts w:hint="eastAsia" w:hAnsi="宋体"/>
          <w:color w:val="auto"/>
          <w:szCs w:val="21"/>
        </w:rPr>
        <w:t>日期：</w:t>
      </w:r>
    </w:p>
    <w:p w14:paraId="41337CF0">
      <w:pPr>
        <w:pStyle w:val="27"/>
        <w:spacing w:line="360" w:lineRule="exact"/>
        <w:ind w:left="25" w:leftChars="12" w:firstLine="413" w:firstLineChars="197"/>
        <w:rPr>
          <w:rFonts w:hint="eastAsia" w:hAnsi="宋体"/>
          <w:color w:val="auto"/>
          <w:szCs w:val="21"/>
        </w:rPr>
      </w:pPr>
      <w:r>
        <w:rPr>
          <w:rFonts w:hint="eastAsia" w:hAnsi="宋体"/>
          <w:bCs/>
          <w:color w:val="auto"/>
        </w:rPr>
        <w:t xml:space="preserve">                                                                                 </w:t>
      </w:r>
    </w:p>
    <w:p w14:paraId="49BD977A">
      <w:pPr>
        <w:pStyle w:val="27"/>
        <w:snapToGrid w:val="0"/>
        <w:spacing w:line="340" w:lineRule="exact"/>
        <w:rPr>
          <w:rFonts w:hint="eastAsia" w:hAnsi="宋体"/>
          <w:b/>
          <w:color w:val="auto"/>
          <w:szCs w:val="21"/>
        </w:rPr>
      </w:pPr>
    </w:p>
    <w:p w14:paraId="6085F0CE">
      <w:pPr>
        <w:pStyle w:val="27"/>
        <w:snapToGrid w:val="0"/>
        <w:spacing w:line="340" w:lineRule="exact"/>
        <w:rPr>
          <w:rFonts w:hint="eastAsia" w:hAnsi="宋体"/>
          <w:b/>
          <w:color w:val="auto"/>
          <w:szCs w:val="21"/>
        </w:rPr>
      </w:pPr>
      <w:r>
        <w:rPr>
          <w:rFonts w:hint="eastAsia" w:hAnsi="宋体"/>
          <w:b/>
          <w:color w:val="auto"/>
          <w:szCs w:val="21"/>
        </w:rPr>
        <w:t>说明：</w:t>
      </w:r>
    </w:p>
    <w:p w14:paraId="4C2892AF">
      <w:pPr>
        <w:pStyle w:val="27"/>
        <w:spacing w:line="340" w:lineRule="exact"/>
        <w:ind w:left="25" w:leftChars="12" w:firstLine="310" w:firstLineChars="147"/>
        <w:rPr>
          <w:rFonts w:hint="eastAsia" w:hAnsi="宋体"/>
          <w:b/>
          <w:bCs/>
          <w:color w:val="auto"/>
        </w:rPr>
      </w:pPr>
      <w:r>
        <w:rPr>
          <w:rFonts w:hint="eastAsia" w:hAnsi="宋体"/>
          <w:b/>
          <w:color w:val="auto"/>
          <w:szCs w:val="21"/>
        </w:rPr>
        <w:t>1.投诉人提起投诉时，应当提交投诉书和必要的证明材料，并按照被投诉人和与投诉事项有关的供应商数量提供投诉书副本</w:t>
      </w:r>
      <w:r>
        <w:rPr>
          <w:rFonts w:hint="eastAsia" w:hAnsi="宋体"/>
          <w:b/>
          <w:bCs/>
          <w:color w:val="auto"/>
        </w:rPr>
        <w:t>。</w:t>
      </w:r>
    </w:p>
    <w:p w14:paraId="0D34E35D">
      <w:pPr>
        <w:pStyle w:val="27"/>
        <w:spacing w:line="340" w:lineRule="exact"/>
        <w:ind w:left="25" w:leftChars="12" w:firstLine="310" w:firstLineChars="147"/>
        <w:rPr>
          <w:rFonts w:hint="eastAsia" w:hAnsi="宋体"/>
          <w:b/>
          <w:color w:val="auto"/>
          <w:szCs w:val="21"/>
        </w:rPr>
      </w:pPr>
      <w:r>
        <w:rPr>
          <w:rFonts w:hint="eastAsia" w:hAnsi="宋体"/>
          <w:b/>
          <w:color w:val="auto"/>
          <w:szCs w:val="21"/>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3366EA2D">
      <w:pPr>
        <w:pStyle w:val="27"/>
        <w:spacing w:line="340" w:lineRule="exact"/>
        <w:ind w:left="25" w:leftChars="12" w:firstLine="310" w:firstLineChars="147"/>
        <w:rPr>
          <w:rFonts w:hint="eastAsia" w:hAnsi="宋体"/>
          <w:b/>
          <w:color w:val="auto"/>
          <w:szCs w:val="21"/>
        </w:rPr>
      </w:pPr>
      <w:r>
        <w:rPr>
          <w:rFonts w:hint="eastAsia" w:hAnsi="宋体"/>
          <w:b/>
          <w:color w:val="auto"/>
          <w:szCs w:val="21"/>
        </w:rPr>
        <w:t>3.投诉书应简要列明质疑事项，质疑函、质疑答复等作为附件材料提供。</w:t>
      </w:r>
    </w:p>
    <w:p w14:paraId="78B61FFC">
      <w:pPr>
        <w:pStyle w:val="27"/>
        <w:spacing w:line="340" w:lineRule="exact"/>
        <w:ind w:left="25" w:leftChars="12" w:firstLine="310" w:firstLineChars="147"/>
        <w:rPr>
          <w:rFonts w:hint="eastAsia" w:hAnsi="宋体"/>
          <w:b/>
          <w:color w:val="auto"/>
          <w:szCs w:val="21"/>
        </w:rPr>
      </w:pPr>
      <w:r>
        <w:rPr>
          <w:rFonts w:hint="eastAsia" w:hAnsi="宋体"/>
          <w:b/>
          <w:color w:val="auto"/>
          <w:szCs w:val="21"/>
        </w:rPr>
        <w:t>4.如本项目划分分标的，应注明所投诉的分标。投诉书的投诉事项应具体、明确，并有必要的事实依据和法律依据。</w:t>
      </w:r>
    </w:p>
    <w:p w14:paraId="39C1231A">
      <w:pPr>
        <w:pStyle w:val="27"/>
        <w:spacing w:line="340" w:lineRule="exact"/>
        <w:ind w:left="25" w:leftChars="12" w:firstLine="310" w:firstLineChars="147"/>
        <w:rPr>
          <w:rFonts w:hint="eastAsia" w:hAnsi="宋体"/>
          <w:b/>
          <w:color w:val="auto"/>
          <w:szCs w:val="21"/>
        </w:rPr>
      </w:pPr>
      <w:r>
        <w:rPr>
          <w:rFonts w:hint="eastAsia" w:hAnsi="宋体"/>
          <w:b/>
          <w:color w:val="auto"/>
          <w:szCs w:val="21"/>
        </w:rPr>
        <w:t>5.投诉书的投诉请求应与投诉事项相关。</w:t>
      </w:r>
    </w:p>
    <w:p w14:paraId="19169E1F">
      <w:pPr>
        <w:pStyle w:val="27"/>
        <w:spacing w:line="340" w:lineRule="exact"/>
        <w:ind w:left="25" w:leftChars="12" w:firstLine="310" w:firstLineChars="147"/>
        <w:rPr>
          <w:rFonts w:hint="eastAsia" w:hAnsi="宋体"/>
          <w:b/>
          <w:color w:val="auto"/>
          <w:szCs w:val="21"/>
        </w:rPr>
      </w:pPr>
      <w:r>
        <w:rPr>
          <w:rFonts w:hint="eastAsia" w:hAnsi="宋体"/>
          <w:b/>
          <w:color w:val="auto"/>
          <w:szCs w:val="21"/>
        </w:rPr>
        <w:t>6.投诉人为自然人的，投诉书应由本人签字；投诉人为法人或者其他组织的，投诉书应由法定代表人、主要负责人，或者其授权代表签字或者盖章，并加盖公章。</w:t>
      </w:r>
    </w:p>
    <w:p w14:paraId="10517E97">
      <w:pPr>
        <w:pStyle w:val="27"/>
        <w:spacing w:line="340" w:lineRule="exact"/>
        <w:ind w:left="25" w:leftChars="12" w:firstLine="310" w:firstLineChars="147"/>
        <w:rPr>
          <w:rFonts w:hint="eastAsia" w:hAnsi="宋体"/>
          <w:b/>
          <w:color w:val="auto"/>
          <w:szCs w:val="21"/>
        </w:rPr>
      </w:pPr>
    </w:p>
    <w:p w14:paraId="6E7C1717">
      <w:pPr>
        <w:spacing w:line="380" w:lineRule="exact"/>
        <w:jc w:val="center"/>
        <w:rPr>
          <w:rFonts w:hint="eastAsia" w:ascii="宋体" w:hAnsi="宋体"/>
          <w:b/>
          <w:color w:val="auto"/>
          <w:sz w:val="32"/>
          <w:szCs w:val="32"/>
        </w:rPr>
      </w:pPr>
    </w:p>
    <w:p w14:paraId="37EE212C">
      <w:pPr>
        <w:spacing w:line="380" w:lineRule="exact"/>
        <w:jc w:val="center"/>
        <w:rPr>
          <w:rFonts w:hint="eastAsia" w:ascii="宋体" w:hAnsi="宋体"/>
          <w:b/>
          <w:color w:val="auto"/>
          <w:sz w:val="32"/>
          <w:szCs w:val="32"/>
        </w:rPr>
      </w:pPr>
    </w:p>
    <w:p w14:paraId="04088ED6">
      <w:pPr>
        <w:spacing w:line="380" w:lineRule="exact"/>
        <w:jc w:val="center"/>
        <w:rPr>
          <w:rFonts w:hint="eastAsia" w:ascii="宋体" w:hAnsi="宋体"/>
          <w:b/>
          <w:color w:val="auto"/>
          <w:sz w:val="32"/>
          <w:szCs w:val="32"/>
        </w:rPr>
      </w:pPr>
    </w:p>
    <w:p w14:paraId="2EF8BAE0">
      <w:pPr>
        <w:spacing w:line="380" w:lineRule="exact"/>
        <w:jc w:val="center"/>
        <w:rPr>
          <w:rFonts w:hint="eastAsia" w:ascii="宋体" w:hAnsi="宋体"/>
          <w:b/>
          <w:color w:val="auto"/>
          <w:sz w:val="32"/>
          <w:szCs w:val="32"/>
        </w:rPr>
      </w:pPr>
    </w:p>
    <w:p w14:paraId="75A5A35E">
      <w:pPr>
        <w:spacing w:line="380" w:lineRule="exact"/>
        <w:jc w:val="center"/>
        <w:rPr>
          <w:rFonts w:hint="eastAsia" w:ascii="宋体" w:hAnsi="宋体"/>
          <w:b/>
          <w:color w:val="auto"/>
          <w:sz w:val="32"/>
          <w:szCs w:val="32"/>
        </w:rPr>
      </w:pPr>
    </w:p>
    <w:p w14:paraId="122693F7">
      <w:pPr>
        <w:spacing w:line="380" w:lineRule="exact"/>
        <w:jc w:val="center"/>
        <w:rPr>
          <w:rFonts w:hint="eastAsia" w:ascii="宋体" w:hAnsi="宋体"/>
          <w:b/>
          <w:color w:val="auto"/>
          <w:sz w:val="32"/>
          <w:szCs w:val="32"/>
        </w:rPr>
      </w:pPr>
    </w:p>
    <w:p w14:paraId="6D7E1929">
      <w:pPr>
        <w:spacing w:line="380" w:lineRule="exact"/>
        <w:jc w:val="center"/>
        <w:rPr>
          <w:rFonts w:hint="eastAsia" w:ascii="宋体" w:hAnsi="宋体"/>
          <w:b/>
          <w:color w:val="auto"/>
          <w:sz w:val="32"/>
          <w:szCs w:val="32"/>
        </w:rPr>
      </w:pPr>
    </w:p>
    <w:p w14:paraId="0315357E">
      <w:pPr>
        <w:spacing w:line="380" w:lineRule="exact"/>
        <w:jc w:val="center"/>
        <w:rPr>
          <w:rFonts w:hint="eastAsia" w:ascii="宋体" w:hAnsi="宋体"/>
          <w:b/>
          <w:color w:val="auto"/>
          <w:sz w:val="32"/>
          <w:szCs w:val="32"/>
        </w:rPr>
      </w:pPr>
    </w:p>
    <w:p w14:paraId="40256BE2">
      <w:pPr>
        <w:spacing w:line="380" w:lineRule="exact"/>
        <w:jc w:val="center"/>
        <w:rPr>
          <w:rFonts w:hint="eastAsia" w:ascii="宋体" w:hAnsi="宋体"/>
          <w:b/>
          <w:color w:val="auto"/>
          <w:sz w:val="32"/>
          <w:szCs w:val="32"/>
        </w:rPr>
      </w:pPr>
    </w:p>
    <w:p w14:paraId="23055619">
      <w:pPr>
        <w:pStyle w:val="27"/>
        <w:snapToGrid w:val="0"/>
        <w:spacing w:line="340" w:lineRule="exact"/>
        <w:rPr>
          <w:rFonts w:hAnsi="宋体" w:cs="宋体"/>
          <w:b/>
          <w:color w:val="auto"/>
          <w:sz w:val="24"/>
          <w:szCs w:val="24"/>
        </w:rPr>
      </w:pPr>
      <w:r>
        <w:rPr>
          <w:rFonts w:hint="eastAsia" w:hAnsi="宋体" w:cs="宋体"/>
          <w:b/>
          <w:color w:val="auto"/>
          <w:sz w:val="24"/>
          <w:szCs w:val="24"/>
        </w:rPr>
        <w:t>附表3：</w:t>
      </w:r>
    </w:p>
    <w:p w14:paraId="5ED2D0B5">
      <w:pPr>
        <w:spacing w:line="460" w:lineRule="exact"/>
        <w:jc w:val="center"/>
        <w:rPr>
          <w:rFonts w:hint="eastAsia" w:ascii="宋体" w:hAnsi="宋体" w:cs="宋体"/>
          <w:color w:val="auto"/>
          <w:sz w:val="44"/>
        </w:rPr>
      </w:pPr>
      <w:r>
        <w:rPr>
          <w:rFonts w:hint="eastAsia" w:ascii="宋体" w:hAnsi="宋体" w:cs="宋体"/>
          <w:color w:val="auto"/>
          <w:sz w:val="44"/>
        </w:rPr>
        <w:t>政府采购项目合同验收书（格式）</w:t>
      </w:r>
    </w:p>
    <w:p w14:paraId="497ECF1E">
      <w:pPr>
        <w:widowControl/>
        <w:spacing w:line="600" w:lineRule="atLeast"/>
        <w:jc w:val="center"/>
        <w:rPr>
          <w:rFonts w:hint="eastAsia" w:ascii="方正小标宋简体" w:hAnsi="仿宋" w:eastAsia="方正小标宋简体"/>
          <w:color w:val="auto"/>
          <w:kern w:val="0"/>
          <w:sz w:val="36"/>
          <w:szCs w:val="36"/>
        </w:rPr>
      </w:pPr>
    </w:p>
    <w:p w14:paraId="11534777">
      <w:pPr>
        <w:widowControl/>
        <w:spacing w:line="460" w:lineRule="exact"/>
        <w:ind w:firstLine="482"/>
        <w:jc w:val="left"/>
        <w:rPr>
          <w:rFonts w:ascii="宋体" w:hAnsi="宋体"/>
          <w:color w:val="auto"/>
          <w:kern w:val="0"/>
          <w:sz w:val="30"/>
          <w:szCs w:val="30"/>
        </w:rPr>
      </w:pPr>
      <w:r>
        <w:rPr>
          <w:rFonts w:hint="eastAsia" w:ascii="宋体" w:hAnsi="宋体" w:cs="仿宋"/>
          <w:color w:val="auto"/>
          <w:kern w:val="0"/>
          <w:sz w:val="24"/>
        </w:rPr>
        <w:t>根据政府采购项目（</w:t>
      </w:r>
      <w:r>
        <w:rPr>
          <w:rFonts w:hint="eastAsia" w:ascii="宋体" w:hAnsi="宋体" w:cs="仿宋"/>
          <w:color w:val="auto"/>
          <w:kern w:val="0"/>
          <w:sz w:val="24"/>
          <w:u w:val="single"/>
        </w:rPr>
        <w:t>采购合同编号：</w:t>
      </w:r>
      <w:r>
        <w:rPr>
          <w:rFonts w:hint="eastAsia" w:ascii="宋体" w:hAnsi="宋体"/>
          <w:color w:val="auto"/>
          <w:kern w:val="0"/>
          <w:sz w:val="24"/>
          <w:u w:val="single"/>
        </w:rPr>
        <w:softHyphen/>
      </w:r>
      <w:r>
        <w:rPr>
          <w:rFonts w:hint="eastAsia" w:ascii="宋体" w:hAnsi="宋体"/>
          <w:color w:val="auto"/>
          <w:kern w:val="0"/>
          <w:sz w:val="24"/>
          <w:u w:val="single"/>
        </w:rPr>
        <w:t>   </w:t>
      </w:r>
      <w:r>
        <w:rPr>
          <w:rFonts w:hint="eastAsia" w:ascii="宋体" w:hAnsi="宋体" w:cs="仿宋"/>
          <w:color w:val="auto"/>
          <w:kern w:val="0"/>
          <w:sz w:val="24"/>
        </w:rPr>
        <w:t>）的约定，我单位对（</w:t>
      </w:r>
      <w:r>
        <w:rPr>
          <w:rFonts w:hint="eastAsia" w:ascii="宋体" w:hAnsi="宋体"/>
          <w:color w:val="auto"/>
          <w:kern w:val="0"/>
          <w:sz w:val="24"/>
          <w:u w:val="single"/>
        </w:rPr>
        <w:t> </w:t>
      </w:r>
      <w:r>
        <w:rPr>
          <w:rFonts w:hint="eastAsia" w:ascii="宋体" w:hAnsi="宋体" w:cs="仿宋"/>
          <w:color w:val="auto"/>
          <w:kern w:val="0"/>
          <w:sz w:val="24"/>
          <w:u w:val="single"/>
        </w:rPr>
        <w:t>项目名称</w:t>
      </w:r>
      <w:r>
        <w:rPr>
          <w:rFonts w:hint="eastAsia" w:ascii="宋体" w:hAnsi="宋体"/>
          <w:color w:val="auto"/>
          <w:kern w:val="0"/>
          <w:sz w:val="24"/>
          <w:u w:val="single"/>
        </w:rPr>
        <w:t>   </w:t>
      </w:r>
      <w:r>
        <w:rPr>
          <w:rFonts w:hint="eastAsia" w:ascii="宋体" w:hAnsi="宋体" w:cs="仿宋"/>
          <w:color w:val="auto"/>
          <w:kern w:val="0"/>
          <w:sz w:val="24"/>
        </w:rPr>
        <w:t>）政府采购项目中标人（</w:t>
      </w:r>
      <w:r>
        <w:rPr>
          <w:rFonts w:hint="eastAsia" w:ascii="宋体" w:hAnsi="宋体"/>
          <w:color w:val="auto"/>
          <w:kern w:val="0"/>
          <w:sz w:val="24"/>
          <w:u w:val="single"/>
        </w:rPr>
        <w:t>      </w:t>
      </w:r>
      <w:r>
        <w:rPr>
          <w:rFonts w:hint="eastAsia" w:ascii="宋体" w:hAnsi="宋体" w:cs="仿宋"/>
          <w:color w:val="auto"/>
          <w:kern w:val="0"/>
          <w:sz w:val="24"/>
          <w:u w:val="single"/>
        </w:rPr>
        <w:t>公司名称</w:t>
      </w:r>
      <w:r>
        <w:rPr>
          <w:rFonts w:hint="eastAsia" w:ascii="宋体" w:hAnsi="宋体"/>
          <w:color w:val="auto"/>
          <w:kern w:val="0"/>
          <w:sz w:val="24"/>
          <w:u w:val="single"/>
        </w:rPr>
        <w:t>         </w:t>
      </w:r>
      <w:r>
        <w:rPr>
          <w:rFonts w:hint="eastAsia" w:ascii="宋体" w:hAnsi="宋体" w:cs="仿宋"/>
          <w:color w:val="auto"/>
          <w:kern w:val="0"/>
          <w:sz w:val="24"/>
        </w:rPr>
        <w:t>）提供的货物（或工程、服务）进行了验收，验收情况如下：</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7"/>
        <w:gridCol w:w="2294"/>
        <w:gridCol w:w="946"/>
        <w:gridCol w:w="2495"/>
        <w:gridCol w:w="205"/>
        <w:gridCol w:w="793"/>
        <w:gridCol w:w="1367"/>
      </w:tblGrid>
      <w:tr w14:paraId="6765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3821" w:type="dxa"/>
            <w:gridSpan w:val="2"/>
            <w:tcBorders>
              <w:top w:val="single" w:color="auto" w:sz="4" w:space="0"/>
              <w:left w:val="single" w:color="auto" w:sz="4" w:space="0"/>
              <w:bottom w:val="single" w:color="auto" w:sz="4" w:space="0"/>
              <w:right w:val="single" w:color="auto" w:sz="4" w:space="0"/>
            </w:tcBorders>
            <w:noWrap w:val="0"/>
            <w:vAlign w:val="center"/>
          </w:tcPr>
          <w:p w14:paraId="0FF82268">
            <w:pPr>
              <w:widowControl/>
              <w:spacing w:line="320" w:lineRule="atLeast"/>
              <w:ind w:firstLine="5"/>
              <w:jc w:val="center"/>
              <w:rPr>
                <w:rFonts w:ascii="宋体"/>
                <w:color w:val="auto"/>
                <w:kern w:val="0"/>
                <w:szCs w:val="21"/>
              </w:rPr>
            </w:pPr>
            <w:r>
              <w:rPr>
                <w:rFonts w:hint="eastAsia" w:ascii="宋体" w:hAnsi="宋体" w:cs="宋体"/>
                <w:color w:val="auto"/>
                <w:kern w:val="0"/>
              </w:rPr>
              <w:t>验收方式：</w:t>
            </w:r>
          </w:p>
        </w:tc>
        <w:tc>
          <w:tcPr>
            <w:tcW w:w="5806" w:type="dxa"/>
            <w:gridSpan w:val="5"/>
            <w:tcBorders>
              <w:top w:val="single" w:color="auto" w:sz="4" w:space="0"/>
              <w:left w:val="single" w:color="auto" w:sz="4" w:space="0"/>
              <w:bottom w:val="single" w:color="auto" w:sz="4" w:space="0"/>
              <w:right w:val="single" w:color="auto" w:sz="4" w:space="0"/>
            </w:tcBorders>
            <w:noWrap w:val="0"/>
            <w:vAlign w:val="center"/>
          </w:tcPr>
          <w:p w14:paraId="39CBBD3F">
            <w:pPr>
              <w:widowControl/>
              <w:spacing w:line="320" w:lineRule="atLeast"/>
              <w:ind w:firstLine="480"/>
              <w:jc w:val="center"/>
              <w:rPr>
                <w:rFonts w:ascii="宋体"/>
                <w:color w:val="auto"/>
                <w:kern w:val="0"/>
                <w:szCs w:val="21"/>
              </w:rPr>
            </w:pPr>
            <w:r>
              <w:rPr>
                <w:rFonts w:hint="eastAsia" w:ascii="宋体" w:cs="宋体"/>
                <w:color w:val="auto"/>
                <w:kern w:val="0"/>
              </w:rPr>
              <w:t>□</w:t>
            </w:r>
            <w:r>
              <w:rPr>
                <w:rFonts w:hint="eastAsia" w:ascii="宋体" w:hAnsi="宋体" w:cs="宋体"/>
                <w:color w:val="auto"/>
                <w:kern w:val="0"/>
              </w:rPr>
              <w:t>自行验收</w:t>
            </w:r>
            <w:r>
              <w:rPr>
                <w:rFonts w:ascii="宋体"/>
                <w:color w:val="auto"/>
                <w:kern w:val="0"/>
              </w:rPr>
              <w:t>        </w:t>
            </w:r>
            <w:r>
              <w:rPr>
                <w:rFonts w:hint="eastAsia" w:ascii="宋体" w:cs="宋体"/>
                <w:color w:val="auto"/>
                <w:kern w:val="0"/>
              </w:rPr>
              <w:t>□</w:t>
            </w:r>
            <w:r>
              <w:rPr>
                <w:rFonts w:hint="eastAsia" w:ascii="宋体" w:hAnsi="宋体" w:cs="宋体"/>
                <w:color w:val="auto"/>
                <w:kern w:val="0"/>
              </w:rPr>
              <w:t>委托验收</w:t>
            </w:r>
          </w:p>
        </w:tc>
      </w:tr>
      <w:tr w14:paraId="491E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2"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1DE78CBE">
            <w:pPr>
              <w:widowControl/>
              <w:spacing w:line="320" w:lineRule="atLeast"/>
              <w:ind w:firstLine="2"/>
              <w:jc w:val="center"/>
              <w:rPr>
                <w:rFonts w:ascii="宋体"/>
                <w:color w:val="auto"/>
                <w:kern w:val="0"/>
                <w:szCs w:val="21"/>
              </w:rPr>
            </w:pPr>
            <w:r>
              <w:rPr>
                <w:rFonts w:hint="eastAsia" w:ascii="宋体" w:hAnsi="宋体" w:cs="宋体"/>
                <w:color w:val="auto"/>
                <w:kern w:val="0"/>
              </w:rPr>
              <w:t>序号</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4621A9EE">
            <w:pPr>
              <w:widowControl/>
              <w:spacing w:line="320" w:lineRule="atLeast"/>
              <w:ind w:firstLine="2"/>
              <w:jc w:val="center"/>
              <w:rPr>
                <w:rFonts w:ascii="宋体"/>
                <w:color w:val="auto"/>
                <w:kern w:val="0"/>
                <w:szCs w:val="21"/>
              </w:rPr>
            </w:pPr>
            <w:r>
              <w:rPr>
                <w:rFonts w:hint="eastAsia" w:ascii="宋体" w:hAnsi="宋体" w:cs="宋体"/>
                <w:color w:val="auto"/>
                <w:kern w:val="0"/>
              </w:rPr>
              <w:t>名</w:t>
            </w:r>
            <w:r>
              <w:rPr>
                <w:rFonts w:ascii="宋体"/>
                <w:color w:val="auto"/>
                <w:kern w:val="0"/>
              </w:rPr>
              <w:t> </w:t>
            </w:r>
            <w:r>
              <w:rPr>
                <w:rFonts w:hint="eastAsia" w:ascii="宋体" w:hAnsi="宋体" w:cs="宋体"/>
                <w:color w:val="auto"/>
                <w:kern w:val="0"/>
              </w:rPr>
              <w:t>称</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69980C73">
            <w:pPr>
              <w:widowControl/>
              <w:spacing w:line="320" w:lineRule="atLeast"/>
              <w:ind w:firstLine="2"/>
              <w:jc w:val="center"/>
              <w:rPr>
                <w:rFonts w:ascii="宋体" w:hAnsi="宋体" w:cs="宋体"/>
                <w:color w:val="auto"/>
                <w:kern w:val="0"/>
                <w:szCs w:val="21"/>
              </w:rPr>
            </w:pPr>
            <w:r>
              <w:rPr>
                <w:rFonts w:hint="eastAsia" w:ascii="宋体" w:hAnsi="宋体" w:cs="宋体"/>
                <w:color w:val="auto"/>
                <w:kern w:val="0"/>
              </w:rPr>
              <w:t>货物型号规格、标准及配置等</w:t>
            </w:r>
          </w:p>
          <w:p w14:paraId="5BA8557B">
            <w:pPr>
              <w:widowControl/>
              <w:spacing w:line="320" w:lineRule="atLeast"/>
              <w:ind w:firstLine="2"/>
              <w:jc w:val="center"/>
              <w:rPr>
                <w:rFonts w:ascii="宋体"/>
                <w:color w:val="auto"/>
                <w:kern w:val="0"/>
                <w:szCs w:val="21"/>
              </w:rPr>
            </w:pPr>
            <w:r>
              <w:rPr>
                <w:rFonts w:hint="eastAsia" w:ascii="宋体" w:hAnsi="宋体" w:cs="宋体"/>
                <w:color w:val="auto"/>
                <w:kern w:val="0"/>
              </w:rPr>
              <w:t>（或服务内容、标准）</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506F68E0">
            <w:pPr>
              <w:widowControl/>
              <w:spacing w:line="320" w:lineRule="atLeast"/>
              <w:jc w:val="center"/>
              <w:rPr>
                <w:rFonts w:ascii="宋体"/>
                <w:color w:val="auto"/>
                <w:kern w:val="0"/>
                <w:szCs w:val="21"/>
              </w:rPr>
            </w:pPr>
            <w:r>
              <w:rPr>
                <w:rFonts w:hint="eastAsia" w:ascii="宋体" w:hAnsi="宋体" w:cs="宋体"/>
                <w:color w:val="auto"/>
                <w:kern w:val="0"/>
              </w:rPr>
              <w:t>数量</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6A780B78">
            <w:pPr>
              <w:widowControl/>
              <w:spacing w:line="320" w:lineRule="atLeast"/>
              <w:ind w:firstLine="2"/>
              <w:jc w:val="center"/>
              <w:rPr>
                <w:rFonts w:ascii="宋体"/>
                <w:color w:val="auto"/>
                <w:kern w:val="0"/>
                <w:szCs w:val="21"/>
              </w:rPr>
            </w:pPr>
            <w:r>
              <w:rPr>
                <w:rFonts w:hint="eastAsia" w:ascii="宋体" w:hAnsi="宋体" w:cs="宋体"/>
                <w:color w:val="auto"/>
                <w:kern w:val="0"/>
              </w:rPr>
              <w:t>金</w:t>
            </w:r>
            <w:r>
              <w:rPr>
                <w:rFonts w:ascii="宋体"/>
                <w:color w:val="auto"/>
                <w:kern w:val="0"/>
              </w:rPr>
              <w:t> </w:t>
            </w:r>
            <w:r>
              <w:rPr>
                <w:rFonts w:hint="eastAsia" w:ascii="宋体" w:hAnsi="宋体" w:cs="宋体"/>
                <w:color w:val="auto"/>
                <w:kern w:val="0"/>
              </w:rPr>
              <w:t>额</w:t>
            </w:r>
          </w:p>
        </w:tc>
      </w:tr>
      <w:tr w14:paraId="2037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28A38CFB">
            <w:pPr>
              <w:widowControl/>
              <w:spacing w:line="320" w:lineRule="atLeast"/>
              <w:ind w:firstLine="5"/>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0F680D68">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65E560A3">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F6140D2">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25D52C7D">
            <w:pPr>
              <w:widowControl/>
              <w:spacing w:line="320" w:lineRule="atLeast"/>
              <w:ind w:firstLine="480"/>
              <w:jc w:val="left"/>
              <w:rPr>
                <w:rFonts w:ascii="宋体"/>
                <w:color w:val="auto"/>
                <w:kern w:val="0"/>
                <w:szCs w:val="21"/>
              </w:rPr>
            </w:pPr>
            <w:r>
              <w:rPr>
                <w:rFonts w:ascii="宋体"/>
                <w:color w:val="auto"/>
                <w:kern w:val="0"/>
              </w:rPr>
              <w:t> </w:t>
            </w:r>
          </w:p>
        </w:tc>
      </w:tr>
      <w:tr w14:paraId="3945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147A3A9E">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611C84A0">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795E8D43">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0E3B6A9">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5AABC327">
            <w:pPr>
              <w:widowControl/>
              <w:spacing w:line="320" w:lineRule="atLeast"/>
              <w:ind w:firstLine="480"/>
              <w:jc w:val="left"/>
              <w:rPr>
                <w:rFonts w:ascii="宋体"/>
                <w:color w:val="auto"/>
                <w:kern w:val="0"/>
                <w:szCs w:val="21"/>
              </w:rPr>
            </w:pPr>
            <w:r>
              <w:rPr>
                <w:rFonts w:ascii="宋体"/>
                <w:color w:val="auto"/>
                <w:kern w:val="0"/>
              </w:rPr>
              <w:t> </w:t>
            </w:r>
          </w:p>
        </w:tc>
      </w:tr>
      <w:tr w14:paraId="0C75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6E657D14">
            <w:pPr>
              <w:widowControl/>
              <w:spacing w:line="320" w:lineRule="atLeast"/>
              <w:ind w:firstLine="480"/>
              <w:jc w:val="left"/>
              <w:rPr>
                <w:rFonts w:ascii="宋体"/>
                <w:color w:val="auto"/>
                <w:kern w:val="0"/>
                <w:szCs w:val="21"/>
              </w:rPr>
            </w:pPr>
            <w:r>
              <w:rPr>
                <w:rFonts w:ascii="宋体"/>
                <w:color w:val="auto"/>
                <w:kern w:val="0"/>
              </w:rPr>
              <w:t> </w:t>
            </w:r>
          </w:p>
        </w:tc>
        <w:tc>
          <w:tcPr>
            <w:tcW w:w="2294" w:type="dxa"/>
            <w:tcBorders>
              <w:top w:val="single" w:color="auto" w:sz="4" w:space="0"/>
              <w:left w:val="single" w:color="auto" w:sz="4" w:space="0"/>
              <w:bottom w:val="single" w:color="auto" w:sz="4" w:space="0"/>
              <w:right w:val="single" w:color="auto" w:sz="4" w:space="0"/>
            </w:tcBorders>
            <w:noWrap w:val="0"/>
            <w:vAlign w:val="center"/>
          </w:tcPr>
          <w:p w14:paraId="00D69305">
            <w:pPr>
              <w:widowControl/>
              <w:spacing w:line="320" w:lineRule="atLeast"/>
              <w:ind w:firstLine="480"/>
              <w:jc w:val="left"/>
              <w:rPr>
                <w:rFonts w:ascii="宋体"/>
                <w:color w:val="auto"/>
                <w:kern w:val="0"/>
                <w:szCs w:val="21"/>
              </w:rPr>
            </w:pPr>
            <w:r>
              <w:rPr>
                <w:rFonts w:ascii="宋体"/>
                <w:color w:val="auto"/>
                <w:kern w:val="0"/>
              </w:rPr>
              <w:t> </w:t>
            </w:r>
          </w:p>
        </w:tc>
        <w:tc>
          <w:tcPr>
            <w:tcW w:w="3441" w:type="dxa"/>
            <w:gridSpan w:val="2"/>
            <w:tcBorders>
              <w:top w:val="single" w:color="auto" w:sz="4" w:space="0"/>
              <w:left w:val="single" w:color="auto" w:sz="4" w:space="0"/>
              <w:bottom w:val="single" w:color="auto" w:sz="4" w:space="0"/>
              <w:right w:val="single" w:color="auto" w:sz="4" w:space="0"/>
            </w:tcBorders>
            <w:noWrap w:val="0"/>
            <w:vAlign w:val="center"/>
          </w:tcPr>
          <w:p w14:paraId="4870D166">
            <w:pPr>
              <w:widowControl/>
              <w:spacing w:line="320" w:lineRule="atLeast"/>
              <w:ind w:firstLine="480"/>
              <w:jc w:val="left"/>
              <w:rPr>
                <w:rFonts w:ascii="宋体"/>
                <w:color w:val="auto"/>
                <w:kern w:val="0"/>
                <w:szCs w:val="21"/>
              </w:rPr>
            </w:pPr>
            <w:r>
              <w:rPr>
                <w:rFonts w:ascii="宋体"/>
                <w:color w:val="auto"/>
                <w:kern w:val="0"/>
              </w:rPr>
              <w:t> </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1C100858">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4E8FEC3E">
            <w:pPr>
              <w:widowControl/>
              <w:spacing w:line="320" w:lineRule="atLeast"/>
              <w:ind w:firstLine="480"/>
              <w:jc w:val="left"/>
              <w:rPr>
                <w:rFonts w:ascii="宋体"/>
                <w:color w:val="auto"/>
                <w:kern w:val="0"/>
                <w:szCs w:val="21"/>
              </w:rPr>
            </w:pPr>
            <w:r>
              <w:rPr>
                <w:rFonts w:ascii="宋体"/>
                <w:color w:val="auto"/>
                <w:kern w:val="0"/>
              </w:rPr>
              <w:t> </w:t>
            </w:r>
          </w:p>
        </w:tc>
      </w:tr>
      <w:tr w14:paraId="617A9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7262" w:type="dxa"/>
            <w:gridSpan w:val="4"/>
            <w:tcBorders>
              <w:top w:val="single" w:color="auto" w:sz="4" w:space="0"/>
              <w:left w:val="single" w:color="auto" w:sz="4" w:space="0"/>
              <w:bottom w:val="single" w:color="auto" w:sz="4" w:space="0"/>
              <w:right w:val="single" w:color="auto" w:sz="4" w:space="0"/>
            </w:tcBorders>
            <w:noWrap w:val="0"/>
            <w:vAlign w:val="center"/>
          </w:tcPr>
          <w:p w14:paraId="74FF614D">
            <w:pPr>
              <w:widowControl/>
              <w:spacing w:line="320" w:lineRule="atLeast"/>
              <w:ind w:firstLine="5"/>
              <w:jc w:val="center"/>
              <w:rPr>
                <w:rFonts w:ascii="宋体"/>
                <w:color w:val="auto"/>
                <w:kern w:val="0"/>
                <w:szCs w:val="21"/>
              </w:rPr>
            </w:pPr>
            <w:r>
              <w:rPr>
                <w:rFonts w:hint="eastAsia" w:ascii="宋体" w:hAnsi="宋体" w:cs="宋体"/>
                <w:color w:val="auto"/>
                <w:kern w:val="0"/>
              </w:rPr>
              <w:t>合</w:t>
            </w:r>
            <w:r>
              <w:rPr>
                <w:rFonts w:ascii="宋体"/>
                <w:color w:val="auto"/>
                <w:kern w:val="0"/>
              </w:rPr>
              <w:t>       </w:t>
            </w:r>
            <w:r>
              <w:rPr>
                <w:rFonts w:hint="eastAsia" w:ascii="宋体" w:hAnsi="宋体" w:cs="宋体"/>
                <w:color w:val="auto"/>
                <w:kern w:val="0"/>
              </w:rPr>
              <w:t>计</w:t>
            </w:r>
          </w:p>
        </w:tc>
        <w:tc>
          <w:tcPr>
            <w:tcW w:w="998" w:type="dxa"/>
            <w:gridSpan w:val="2"/>
            <w:tcBorders>
              <w:top w:val="single" w:color="auto" w:sz="4" w:space="0"/>
              <w:left w:val="single" w:color="auto" w:sz="4" w:space="0"/>
              <w:bottom w:val="single" w:color="auto" w:sz="4" w:space="0"/>
              <w:right w:val="single" w:color="auto" w:sz="4" w:space="0"/>
            </w:tcBorders>
            <w:noWrap w:val="0"/>
            <w:vAlign w:val="center"/>
          </w:tcPr>
          <w:p w14:paraId="6841E077">
            <w:pPr>
              <w:widowControl/>
              <w:spacing w:line="320" w:lineRule="atLeast"/>
              <w:ind w:firstLine="480"/>
              <w:jc w:val="left"/>
              <w:rPr>
                <w:rFonts w:ascii="宋体"/>
                <w:color w:val="auto"/>
                <w:kern w:val="0"/>
                <w:szCs w:val="21"/>
              </w:rPr>
            </w:pPr>
            <w:r>
              <w:rPr>
                <w:rFonts w:ascii="宋体"/>
                <w:color w:val="auto"/>
                <w:kern w:val="0"/>
              </w:rPr>
              <w:t> </w:t>
            </w:r>
          </w:p>
        </w:tc>
        <w:tc>
          <w:tcPr>
            <w:tcW w:w="1367" w:type="dxa"/>
            <w:tcBorders>
              <w:top w:val="single" w:color="auto" w:sz="4" w:space="0"/>
              <w:left w:val="single" w:color="auto" w:sz="4" w:space="0"/>
              <w:bottom w:val="single" w:color="auto" w:sz="4" w:space="0"/>
              <w:right w:val="single" w:color="auto" w:sz="4" w:space="0"/>
            </w:tcBorders>
            <w:noWrap w:val="0"/>
            <w:vAlign w:val="center"/>
          </w:tcPr>
          <w:p w14:paraId="5BDF52A4">
            <w:pPr>
              <w:widowControl/>
              <w:spacing w:line="320" w:lineRule="atLeast"/>
              <w:ind w:firstLine="480"/>
              <w:jc w:val="left"/>
              <w:rPr>
                <w:rFonts w:ascii="宋体"/>
                <w:color w:val="auto"/>
                <w:kern w:val="0"/>
                <w:szCs w:val="21"/>
              </w:rPr>
            </w:pPr>
            <w:r>
              <w:rPr>
                <w:rFonts w:ascii="宋体"/>
                <w:color w:val="auto"/>
                <w:kern w:val="0"/>
              </w:rPr>
              <w:t> </w:t>
            </w:r>
          </w:p>
        </w:tc>
      </w:tr>
      <w:tr w14:paraId="4193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vAlign w:val="center"/>
          </w:tcPr>
          <w:p w14:paraId="49D7CE5D">
            <w:pPr>
              <w:widowControl/>
              <w:spacing w:line="320" w:lineRule="atLeast"/>
              <w:ind w:firstLine="2"/>
              <w:jc w:val="left"/>
              <w:rPr>
                <w:rFonts w:ascii="宋体"/>
                <w:color w:val="auto"/>
                <w:kern w:val="0"/>
                <w:szCs w:val="21"/>
              </w:rPr>
            </w:pPr>
            <w:r>
              <w:rPr>
                <w:rFonts w:hint="eastAsia" w:ascii="宋体" w:hAnsi="宋体" w:cs="宋体"/>
                <w:color w:val="auto"/>
                <w:kern w:val="0"/>
              </w:rPr>
              <w:t>合计大写金额：</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万</w:t>
            </w:r>
            <w:r>
              <w:rPr>
                <w:rFonts w:ascii="宋体"/>
                <w:color w:val="auto"/>
                <w:kern w:val="0"/>
              </w:rPr>
              <w:t>   </w:t>
            </w:r>
            <w:r>
              <w:rPr>
                <w:rFonts w:hint="eastAsia" w:ascii="宋体" w:hAnsi="宋体" w:cs="宋体"/>
                <w:color w:val="auto"/>
                <w:kern w:val="0"/>
              </w:rPr>
              <w:t>仟</w:t>
            </w:r>
            <w:r>
              <w:rPr>
                <w:rFonts w:ascii="宋体"/>
                <w:color w:val="auto"/>
                <w:kern w:val="0"/>
              </w:rPr>
              <w:t>   </w:t>
            </w:r>
            <w:r>
              <w:rPr>
                <w:rFonts w:hint="eastAsia" w:ascii="宋体" w:hAnsi="宋体" w:cs="宋体"/>
                <w:color w:val="auto"/>
                <w:kern w:val="0"/>
              </w:rPr>
              <w:t>佰</w:t>
            </w:r>
            <w:r>
              <w:rPr>
                <w:rFonts w:ascii="宋体"/>
                <w:color w:val="auto"/>
                <w:kern w:val="0"/>
              </w:rPr>
              <w:t>   </w:t>
            </w:r>
            <w:r>
              <w:rPr>
                <w:rFonts w:hint="eastAsia" w:ascii="宋体" w:hAnsi="宋体" w:cs="宋体"/>
                <w:color w:val="auto"/>
                <w:kern w:val="0"/>
              </w:rPr>
              <w:t>拾</w:t>
            </w:r>
            <w:r>
              <w:rPr>
                <w:rFonts w:ascii="宋体"/>
                <w:color w:val="auto"/>
                <w:kern w:val="0"/>
              </w:rPr>
              <w:t>   </w:t>
            </w:r>
            <w:r>
              <w:rPr>
                <w:rFonts w:hint="eastAsia" w:ascii="宋体" w:hAnsi="宋体" w:cs="宋体"/>
                <w:color w:val="auto"/>
                <w:kern w:val="0"/>
              </w:rPr>
              <w:t>元</w:t>
            </w:r>
          </w:p>
        </w:tc>
      </w:tr>
      <w:tr w14:paraId="6963F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F8206B3">
            <w:pPr>
              <w:widowControl/>
              <w:spacing w:line="320" w:lineRule="atLeast"/>
              <w:ind w:firstLine="2"/>
              <w:jc w:val="left"/>
              <w:rPr>
                <w:rFonts w:ascii="宋体"/>
                <w:color w:val="auto"/>
                <w:kern w:val="0"/>
                <w:szCs w:val="21"/>
              </w:rPr>
            </w:pPr>
            <w:r>
              <w:rPr>
                <w:rFonts w:hint="eastAsia" w:ascii="宋体" w:hAnsi="宋体" w:cs="宋体"/>
                <w:color w:val="auto"/>
                <w:kern w:val="0"/>
              </w:rPr>
              <w:t>实际供货日期</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74222F1D">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3C694DC2">
            <w:pPr>
              <w:widowControl/>
              <w:spacing w:line="320" w:lineRule="atLeast"/>
              <w:ind w:firstLine="46"/>
              <w:jc w:val="center"/>
              <w:rPr>
                <w:rFonts w:ascii="宋体"/>
                <w:color w:val="auto"/>
                <w:kern w:val="0"/>
                <w:szCs w:val="21"/>
              </w:rPr>
            </w:pPr>
            <w:r>
              <w:rPr>
                <w:rFonts w:hint="eastAsia" w:ascii="宋体" w:hAnsi="宋体" w:cs="宋体"/>
                <w:color w:val="auto"/>
                <w:kern w:val="0"/>
              </w:rPr>
              <w:t>合同交货验收日期</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5627908E">
            <w:pPr>
              <w:widowControl/>
              <w:spacing w:line="320" w:lineRule="atLeast"/>
              <w:ind w:firstLine="480"/>
              <w:jc w:val="left"/>
              <w:rPr>
                <w:rFonts w:ascii="宋体"/>
                <w:color w:val="auto"/>
                <w:kern w:val="0"/>
                <w:szCs w:val="21"/>
              </w:rPr>
            </w:pPr>
            <w:r>
              <w:rPr>
                <w:rFonts w:ascii="宋体"/>
                <w:color w:val="auto"/>
                <w:kern w:val="0"/>
              </w:rPr>
              <w:t> </w:t>
            </w:r>
          </w:p>
        </w:tc>
      </w:tr>
      <w:tr w14:paraId="0368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jc w:val="center"/>
        </w:trPr>
        <w:tc>
          <w:tcPr>
            <w:tcW w:w="1527" w:type="dxa"/>
            <w:tcBorders>
              <w:top w:val="single" w:color="auto" w:sz="4" w:space="0"/>
              <w:left w:val="single" w:color="auto" w:sz="4" w:space="0"/>
              <w:bottom w:val="single" w:color="auto" w:sz="4" w:space="0"/>
              <w:right w:val="single" w:color="auto" w:sz="4" w:space="0"/>
            </w:tcBorders>
            <w:noWrap w:val="0"/>
            <w:vAlign w:val="center"/>
          </w:tcPr>
          <w:p w14:paraId="4D683571">
            <w:pPr>
              <w:widowControl/>
              <w:spacing w:line="320" w:lineRule="atLeast"/>
              <w:ind w:firstLine="480"/>
              <w:jc w:val="left"/>
              <w:rPr>
                <w:rFonts w:ascii="宋体"/>
                <w:color w:val="auto"/>
                <w:kern w:val="0"/>
                <w:szCs w:val="21"/>
              </w:rPr>
            </w:pPr>
            <w:r>
              <w:rPr>
                <w:rFonts w:ascii="宋体"/>
                <w:color w:val="auto"/>
                <w:kern w:val="0"/>
              </w:rPr>
              <w:t> </w:t>
            </w:r>
          </w:p>
        </w:tc>
        <w:tc>
          <w:tcPr>
            <w:tcW w:w="3240" w:type="dxa"/>
            <w:gridSpan w:val="2"/>
            <w:tcBorders>
              <w:top w:val="single" w:color="auto" w:sz="4" w:space="0"/>
              <w:left w:val="single" w:color="auto" w:sz="4" w:space="0"/>
              <w:bottom w:val="single" w:color="auto" w:sz="4" w:space="0"/>
              <w:right w:val="single" w:color="auto" w:sz="4" w:space="0"/>
            </w:tcBorders>
            <w:noWrap w:val="0"/>
            <w:vAlign w:val="center"/>
          </w:tcPr>
          <w:p w14:paraId="45FE83EA">
            <w:pPr>
              <w:widowControl/>
              <w:spacing w:line="320" w:lineRule="atLeast"/>
              <w:ind w:firstLine="480"/>
              <w:jc w:val="left"/>
              <w:rPr>
                <w:rFonts w:ascii="宋体"/>
                <w:color w:val="auto"/>
                <w:kern w:val="0"/>
                <w:szCs w:val="21"/>
              </w:rPr>
            </w:pPr>
            <w:r>
              <w:rPr>
                <w:rFonts w:ascii="宋体"/>
                <w:color w:val="auto"/>
                <w:kern w:val="0"/>
              </w:rPr>
              <w:t> </w:t>
            </w:r>
          </w:p>
        </w:tc>
        <w:tc>
          <w:tcPr>
            <w:tcW w:w="2700" w:type="dxa"/>
            <w:gridSpan w:val="2"/>
            <w:tcBorders>
              <w:top w:val="single" w:color="auto" w:sz="4" w:space="0"/>
              <w:left w:val="single" w:color="auto" w:sz="4" w:space="0"/>
              <w:bottom w:val="single" w:color="auto" w:sz="4" w:space="0"/>
              <w:right w:val="single" w:color="auto" w:sz="4" w:space="0"/>
            </w:tcBorders>
            <w:noWrap w:val="0"/>
            <w:vAlign w:val="center"/>
          </w:tcPr>
          <w:p w14:paraId="3A4887F2">
            <w:pPr>
              <w:widowControl/>
              <w:spacing w:line="320" w:lineRule="atLeast"/>
              <w:ind w:firstLine="480"/>
              <w:jc w:val="left"/>
              <w:rPr>
                <w:rFonts w:ascii="宋体"/>
                <w:color w:val="auto"/>
                <w:kern w:val="0"/>
                <w:szCs w:val="21"/>
              </w:rPr>
            </w:pPr>
            <w:r>
              <w:rPr>
                <w:rFonts w:ascii="宋体"/>
                <w:color w:val="auto"/>
                <w:kern w:val="0"/>
              </w:rPr>
              <w:t> </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14:paraId="58AEA23E">
            <w:pPr>
              <w:widowControl/>
              <w:spacing w:line="320" w:lineRule="atLeast"/>
              <w:ind w:firstLine="480"/>
              <w:jc w:val="left"/>
              <w:rPr>
                <w:rFonts w:ascii="宋体"/>
                <w:color w:val="auto"/>
                <w:kern w:val="0"/>
                <w:szCs w:val="21"/>
              </w:rPr>
            </w:pPr>
            <w:r>
              <w:rPr>
                <w:rFonts w:ascii="宋体"/>
                <w:color w:val="auto"/>
                <w:kern w:val="0"/>
              </w:rPr>
              <w:t> </w:t>
            </w:r>
          </w:p>
        </w:tc>
      </w:tr>
      <w:tr w14:paraId="03C7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1527"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6C05009">
            <w:pPr>
              <w:widowControl/>
              <w:spacing w:line="320" w:lineRule="atLeast"/>
              <w:jc w:val="left"/>
              <w:rPr>
                <w:rFonts w:ascii="宋体"/>
                <w:color w:val="auto"/>
                <w:kern w:val="0"/>
                <w:szCs w:val="21"/>
              </w:rPr>
            </w:pPr>
            <w:r>
              <w:rPr>
                <w:rFonts w:hint="eastAsia" w:ascii="宋体" w:hAnsi="宋体" w:cs="宋体"/>
                <w:color w:val="auto"/>
                <w:kern w:val="0"/>
              </w:rPr>
              <w:t>验收具体内容</w:t>
            </w:r>
          </w:p>
        </w:tc>
        <w:tc>
          <w:tcPr>
            <w:tcW w:w="8100" w:type="dxa"/>
            <w:gridSpan w:val="6"/>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4D1BA52F">
            <w:pPr>
              <w:widowControl/>
              <w:spacing w:line="320" w:lineRule="atLeast"/>
              <w:jc w:val="left"/>
              <w:rPr>
                <w:rFonts w:ascii="宋体" w:hAnsi="宋体" w:cs="宋体"/>
                <w:color w:val="auto"/>
                <w:kern w:val="0"/>
                <w:szCs w:val="21"/>
              </w:rPr>
            </w:pPr>
            <w:r>
              <w:rPr>
                <w:rFonts w:hint="eastAsia" w:ascii="宋体" w:hAnsi="宋体" w:cs="宋体"/>
                <w:color w:val="auto"/>
                <w:kern w:val="0"/>
              </w:rPr>
              <w:t>（应按采购合同、招标文件、投标文件及验收方案等进行验收；并核对中标或者中标人在安装调试等方面是否违反合同约定或服务规范要求、提供的质量保证证明材料是否齐全、应有的配件及附件是否达到合同约定等。可附件）</w:t>
            </w:r>
          </w:p>
        </w:tc>
      </w:tr>
      <w:tr w14:paraId="5A26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1" w:hRule="atLeast"/>
          <w:jc w:val="center"/>
        </w:trPr>
        <w:tc>
          <w:tcPr>
            <w:tcW w:w="1527" w:type="dxa"/>
            <w:vMerge w:val="restart"/>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2CC05F1C">
            <w:pPr>
              <w:widowControl/>
              <w:spacing w:line="320" w:lineRule="atLeast"/>
              <w:jc w:val="left"/>
              <w:rPr>
                <w:rFonts w:ascii="宋体"/>
                <w:color w:val="auto"/>
                <w:kern w:val="0"/>
                <w:szCs w:val="21"/>
              </w:rPr>
            </w:pPr>
            <w:r>
              <w:rPr>
                <w:rFonts w:hint="eastAsia" w:ascii="宋体" w:hAnsi="宋体" w:cs="宋体"/>
                <w:color w:val="auto"/>
                <w:kern w:val="0"/>
              </w:rPr>
              <w:t>验收小组意见</w:t>
            </w: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1EFEDCF2">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验收结论性意见：</w:t>
            </w:r>
          </w:p>
          <w:p w14:paraId="536FBC31">
            <w:pPr>
              <w:widowControl/>
              <w:spacing w:line="320" w:lineRule="atLeast"/>
              <w:jc w:val="left"/>
              <w:rPr>
                <w:rFonts w:ascii="宋体"/>
                <w:color w:val="auto"/>
                <w:kern w:val="0"/>
                <w:szCs w:val="21"/>
              </w:rPr>
            </w:pPr>
            <w:r>
              <w:rPr>
                <w:rFonts w:ascii="宋体"/>
                <w:color w:val="auto"/>
                <w:kern w:val="0"/>
              </w:rPr>
              <w:t> </w:t>
            </w:r>
          </w:p>
        </w:tc>
      </w:tr>
      <w:tr w14:paraId="0BD5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jc w:val="center"/>
        </w:trPr>
        <w:tc>
          <w:tcPr>
            <w:tcW w:w="1527" w:type="dxa"/>
            <w:vMerge w:val="continue"/>
            <w:tcBorders>
              <w:top w:val="single" w:color="auto" w:sz="4" w:space="0"/>
              <w:left w:val="single" w:color="auto" w:sz="4" w:space="0"/>
              <w:bottom w:val="single" w:color="auto" w:sz="4" w:space="0"/>
              <w:right w:val="single" w:color="auto" w:sz="4" w:space="0"/>
            </w:tcBorders>
            <w:noWrap w:val="0"/>
            <w:vAlign w:val="center"/>
          </w:tcPr>
          <w:p w14:paraId="593402E3">
            <w:pPr>
              <w:widowControl/>
              <w:jc w:val="left"/>
              <w:rPr>
                <w:rFonts w:ascii="宋体"/>
                <w:color w:val="auto"/>
                <w:kern w:val="0"/>
                <w:szCs w:val="21"/>
              </w:rPr>
            </w:pPr>
          </w:p>
        </w:tc>
        <w:tc>
          <w:tcPr>
            <w:tcW w:w="8100" w:type="dxa"/>
            <w:gridSpan w:val="6"/>
            <w:tcBorders>
              <w:top w:val="single" w:color="auto" w:sz="4" w:space="0"/>
              <w:left w:val="single" w:color="auto" w:sz="4" w:space="0"/>
              <w:bottom w:val="single" w:color="auto" w:sz="4" w:space="0"/>
              <w:right w:val="single" w:color="auto" w:sz="4" w:space="0"/>
            </w:tcBorders>
            <w:noWrap w:val="0"/>
            <w:vAlign w:val="center"/>
          </w:tcPr>
          <w:p w14:paraId="7C277A6A">
            <w:pPr>
              <w:widowControl/>
              <w:spacing w:line="320" w:lineRule="atLeast"/>
              <w:ind w:firstLine="96"/>
              <w:jc w:val="left"/>
              <w:rPr>
                <w:rFonts w:ascii="宋体" w:hAnsi="Calibri"/>
                <w:color w:val="auto"/>
                <w:kern w:val="0"/>
                <w:szCs w:val="21"/>
              </w:rPr>
            </w:pPr>
            <w:r>
              <w:rPr>
                <w:rFonts w:hint="eastAsia" w:ascii="宋体" w:hAnsi="宋体" w:cs="宋体"/>
                <w:color w:val="auto"/>
                <w:kern w:val="0"/>
              </w:rPr>
              <w:t>有异议的意见和说明理由：</w:t>
            </w:r>
          </w:p>
          <w:p w14:paraId="21C45776">
            <w:pPr>
              <w:widowControl/>
              <w:spacing w:line="320" w:lineRule="atLeast"/>
              <w:jc w:val="left"/>
              <w:rPr>
                <w:rFonts w:ascii="宋体"/>
                <w:color w:val="auto"/>
                <w:kern w:val="0"/>
                <w:szCs w:val="21"/>
              </w:rPr>
            </w:pPr>
            <w:r>
              <w:rPr>
                <w:rFonts w:ascii="宋体"/>
                <w:color w:val="auto"/>
                <w:kern w:val="0"/>
              </w:rPr>
              <w:t>        </w:t>
            </w:r>
            <w:r>
              <w:rPr>
                <w:rFonts w:hint="eastAsia" w:ascii="宋体" w:hAnsi="宋体" w:cs="宋体"/>
                <w:color w:val="auto"/>
                <w:kern w:val="0"/>
              </w:rPr>
              <w:t xml:space="preserve">                              签字：</w:t>
            </w:r>
          </w:p>
        </w:tc>
      </w:tr>
      <w:tr w14:paraId="28B80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27F91C7">
            <w:pPr>
              <w:widowControl/>
              <w:spacing w:line="320" w:lineRule="atLeast"/>
              <w:jc w:val="left"/>
              <w:rPr>
                <w:rFonts w:ascii="宋体"/>
                <w:color w:val="auto"/>
                <w:kern w:val="0"/>
                <w:szCs w:val="21"/>
              </w:rPr>
            </w:pPr>
            <w:r>
              <w:rPr>
                <w:rFonts w:hint="eastAsia" w:ascii="宋体" w:hAnsi="宋体" w:cs="宋体"/>
                <w:color w:val="auto"/>
                <w:kern w:val="0"/>
              </w:rPr>
              <w:t>验收小组成员签字：</w:t>
            </w:r>
          </w:p>
        </w:tc>
      </w:tr>
      <w:tr w14:paraId="47CB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 w:hRule="atLeast"/>
          <w:jc w:val="center"/>
        </w:trPr>
        <w:tc>
          <w:tcPr>
            <w:tcW w:w="9627" w:type="dxa"/>
            <w:gridSpan w:val="7"/>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096DFB38">
            <w:pPr>
              <w:widowControl/>
              <w:spacing w:line="320" w:lineRule="atLeast"/>
              <w:jc w:val="left"/>
              <w:rPr>
                <w:rFonts w:ascii="宋体" w:hAnsi="Calibri"/>
                <w:color w:val="auto"/>
                <w:kern w:val="0"/>
                <w:szCs w:val="21"/>
              </w:rPr>
            </w:pPr>
            <w:r>
              <w:rPr>
                <w:rFonts w:hint="eastAsia" w:ascii="宋体" w:hAnsi="宋体" w:cs="宋体"/>
                <w:color w:val="auto"/>
                <w:kern w:val="0"/>
              </w:rPr>
              <w:t>监督人员或其他相关人员签字：</w:t>
            </w:r>
          </w:p>
          <w:p w14:paraId="1A3A6749">
            <w:pPr>
              <w:widowControl/>
              <w:spacing w:line="320" w:lineRule="atLeast"/>
              <w:ind w:firstLine="74"/>
              <w:jc w:val="left"/>
              <w:rPr>
                <w:rFonts w:ascii="宋体"/>
                <w:color w:val="auto"/>
                <w:kern w:val="0"/>
                <w:szCs w:val="21"/>
              </w:rPr>
            </w:pPr>
            <w:r>
              <w:rPr>
                <w:rFonts w:hint="eastAsia" w:ascii="宋体" w:hAnsi="宋体" w:cs="宋体"/>
                <w:color w:val="auto"/>
                <w:kern w:val="0"/>
              </w:rPr>
              <w:t>或受邀机构的意见（盖章）：</w:t>
            </w:r>
          </w:p>
        </w:tc>
      </w:tr>
      <w:tr w14:paraId="2C61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atLeast"/>
          <w:jc w:val="center"/>
        </w:trPr>
        <w:tc>
          <w:tcPr>
            <w:tcW w:w="4767" w:type="dxa"/>
            <w:gridSpan w:val="3"/>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14:paraId="16660035">
            <w:pPr>
              <w:widowControl/>
              <w:spacing w:line="320" w:lineRule="atLeast"/>
              <w:ind w:firstLine="74"/>
              <w:jc w:val="left"/>
              <w:rPr>
                <w:rFonts w:ascii="宋体" w:hAnsi="Calibri"/>
                <w:color w:val="auto"/>
                <w:kern w:val="0"/>
                <w:szCs w:val="21"/>
              </w:rPr>
            </w:pPr>
            <w:r>
              <w:rPr>
                <w:rFonts w:hint="eastAsia" w:ascii="宋体" w:hAnsi="宋体" w:cs="宋体"/>
                <w:color w:val="auto"/>
                <w:kern w:val="0"/>
              </w:rPr>
              <w:t>中标或者中标人负责人签字或盖章：</w:t>
            </w:r>
          </w:p>
          <w:p w14:paraId="617CB7A1">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 xml:space="preserve">年  </w:t>
            </w:r>
            <w:r>
              <w:rPr>
                <w:rFonts w:ascii="宋体"/>
                <w:color w:val="auto"/>
                <w:kern w:val="0"/>
              </w:rPr>
              <w:t> </w:t>
            </w:r>
            <w:r>
              <w:rPr>
                <w:rFonts w:hint="eastAsia" w:ascii="宋体" w:hAnsi="宋体" w:cs="宋体"/>
                <w:color w:val="auto"/>
                <w:kern w:val="0"/>
              </w:rPr>
              <w:t xml:space="preserve">月  </w:t>
            </w:r>
            <w:r>
              <w:rPr>
                <w:rFonts w:ascii="宋体"/>
                <w:color w:val="auto"/>
                <w:kern w:val="0"/>
              </w:rPr>
              <w:t> </w:t>
            </w:r>
            <w:r>
              <w:rPr>
                <w:rFonts w:hint="eastAsia" w:ascii="宋体" w:hAnsi="宋体" w:cs="宋体"/>
                <w:color w:val="auto"/>
                <w:kern w:val="0"/>
              </w:rPr>
              <w:t>日</w:t>
            </w:r>
          </w:p>
        </w:tc>
        <w:tc>
          <w:tcPr>
            <w:tcW w:w="4860" w:type="dxa"/>
            <w:gridSpan w:val="4"/>
            <w:tcBorders>
              <w:top w:val="single" w:color="auto" w:sz="4" w:space="0"/>
              <w:left w:val="single" w:color="auto" w:sz="4" w:space="0"/>
              <w:bottom w:val="single" w:color="auto" w:sz="4" w:space="0"/>
              <w:right w:val="single" w:color="auto" w:sz="4" w:space="0"/>
            </w:tcBorders>
            <w:noWrap w:val="0"/>
            <w:vAlign w:val="center"/>
          </w:tcPr>
          <w:p w14:paraId="267EA427">
            <w:pPr>
              <w:widowControl/>
              <w:spacing w:line="320" w:lineRule="atLeast"/>
              <w:jc w:val="left"/>
              <w:rPr>
                <w:rFonts w:ascii="宋体" w:hAnsi="Calibri"/>
                <w:color w:val="auto"/>
                <w:kern w:val="0"/>
                <w:szCs w:val="21"/>
              </w:rPr>
            </w:pPr>
            <w:r>
              <w:rPr>
                <w:rFonts w:ascii="宋体"/>
                <w:color w:val="auto"/>
                <w:kern w:val="0"/>
              </w:rPr>
              <w:t> </w:t>
            </w:r>
            <w:r>
              <w:rPr>
                <w:rFonts w:hint="eastAsia" w:ascii="宋体" w:hAnsi="宋体" w:cs="宋体"/>
                <w:color w:val="auto"/>
                <w:kern w:val="0"/>
              </w:rPr>
              <w:t>采购人或受托机构的意见（盖章）：</w:t>
            </w:r>
          </w:p>
          <w:p w14:paraId="69A6553F">
            <w:pPr>
              <w:widowControl/>
              <w:spacing w:line="320" w:lineRule="atLeast"/>
              <w:jc w:val="left"/>
              <w:rPr>
                <w:rFonts w:ascii="宋体"/>
                <w:color w:val="auto"/>
                <w:kern w:val="0"/>
                <w:szCs w:val="21"/>
              </w:rPr>
            </w:pPr>
            <w:r>
              <w:rPr>
                <w:rFonts w:hint="eastAsia" w:ascii="宋体" w:hAnsi="宋体" w:cs="宋体"/>
                <w:color w:val="auto"/>
                <w:kern w:val="0"/>
              </w:rPr>
              <w:t>联系电话：</w:t>
            </w:r>
            <w:r>
              <w:rPr>
                <w:rFonts w:ascii="宋体"/>
                <w:color w:val="auto"/>
                <w:kern w:val="0"/>
              </w:rPr>
              <w:t>                 </w:t>
            </w:r>
            <w:r>
              <w:rPr>
                <w:rFonts w:hint="eastAsia" w:ascii="宋体" w:hAnsi="宋体" w:cs="宋体"/>
                <w:color w:val="auto"/>
                <w:kern w:val="0"/>
              </w:rPr>
              <w:t>年</w:t>
            </w:r>
            <w:r>
              <w:rPr>
                <w:rFonts w:ascii="宋体"/>
                <w:color w:val="auto"/>
                <w:kern w:val="0"/>
              </w:rPr>
              <w:t>  </w:t>
            </w:r>
            <w:r>
              <w:rPr>
                <w:rFonts w:hint="eastAsia" w:ascii="宋体"/>
                <w:color w:val="auto"/>
                <w:kern w:val="0"/>
              </w:rPr>
              <w:t xml:space="preserve"> </w:t>
            </w:r>
            <w:r>
              <w:rPr>
                <w:rFonts w:ascii="宋体"/>
                <w:color w:val="auto"/>
                <w:kern w:val="0"/>
              </w:rPr>
              <w:t> </w:t>
            </w:r>
            <w:r>
              <w:rPr>
                <w:rFonts w:hint="eastAsia" w:ascii="宋体" w:hAnsi="宋体" w:cs="宋体"/>
                <w:color w:val="auto"/>
                <w:kern w:val="0"/>
              </w:rPr>
              <w:t>月</w:t>
            </w:r>
            <w:r>
              <w:rPr>
                <w:rFonts w:ascii="宋体"/>
                <w:color w:val="auto"/>
                <w:kern w:val="0"/>
              </w:rPr>
              <w:t>   </w:t>
            </w:r>
            <w:r>
              <w:rPr>
                <w:rFonts w:hint="eastAsia" w:ascii="宋体"/>
                <w:color w:val="auto"/>
                <w:kern w:val="0"/>
              </w:rPr>
              <w:t xml:space="preserve"> </w:t>
            </w:r>
            <w:r>
              <w:rPr>
                <w:rFonts w:hint="eastAsia" w:ascii="宋体" w:hAnsi="宋体" w:cs="宋体"/>
                <w:color w:val="auto"/>
                <w:kern w:val="0"/>
              </w:rPr>
              <w:t>日</w:t>
            </w:r>
          </w:p>
        </w:tc>
      </w:tr>
    </w:tbl>
    <w:p w14:paraId="64CCE17A">
      <w:pPr>
        <w:snapToGrid w:val="0"/>
        <w:spacing w:line="340" w:lineRule="exact"/>
        <w:rPr>
          <w:rFonts w:hint="eastAsia" w:ascii="宋体" w:hAnsi="宋体" w:cs="宋体"/>
          <w:b/>
          <w:color w:val="auto"/>
        </w:rPr>
      </w:pPr>
    </w:p>
    <w:p w14:paraId="0B8835EC">
      <w:pPr>
        <w:snapToGrid w:val="0"/>
        <w:spacing w:line="340" w:lineRule="exact"/>
        <w:rPr>
          <w:rFonts w:hint="eastAsia" w:ascii="宋体" w:hAnsi="宋体" w:cs="宋体"/>
          <w:b/>
          <w:color w:val="auto"/>
        </w:rPr>
      </w:pPr>
    </w:p>
    <w:p w14:paraId="1FAF1A49">
      <w:pPr>
        <w:snapToGrid w:val="0"/>
        <w:spacing w:line="340" w:lineRule="exact"/>
        <w:rPr>
          <w:rFonts w:hint="eastAsia" w:ascii="宋体" w:hAnsi="宋体" w:cs="宋体"/>
          <w:b/>
          <w:color w:val="auto"/>
        </w:rPr>
      </w:pPr>
    </w:p>
    <w:p w14:paraId="000338D9">
      <w:pPr>
        <w:snapToGrid w:val="0"/>
        <w:spacing w:line="340" w:lineRule="exact"/>
        <w:rPr>
          <w:rFonts w:hint="eastAsia" w:ascii="宋体" w:hAnsi="宋体" w:cs="宋体"/>
          <w:b/>
          <w:color w:val="auto"/>
        </w:rPr>
      </w:pPr>
    </w:p>
    <w:p w14:paraId="2208E564">
      <w:pPr>
        <w:pStyle w:val="27"/>
        <w:snapToGrid w:val="0"/>
        <w:spacing w:line="340" w:lineRule="exact"/>
        <w:rPr>
          <w:rFonts w:hint="eastAsia" w:hAnsi="宋体" w:cs="宋体"/>
          <w:b/>
          <w:color w:val="auto"/>
          <w:sz w:val="24"/>
          <w:szCs w:val="24"/>
        </w:rPr>
      </w:pPr>
      <w:r>
        <w:rPr>
          <w:rFonts w:hAnsi="宋体" w:cs="宋体"/>
          <w:b/>
          <w:color w:val="auto"/>
          <w:szCs w:val="24"/>
        </w:rPr>
        <w:br w:type="page"/>
      </w:r>
      <w:r>
        <w:rPr>
          <w:rFonts w:hint="eastAsia" w:hAnsi="宋体" w:cs="宋体"/>
          <w:b/>
          <w:color w:val="auto"/>
          <w:sz w:val="24"/>
          <w:szCs w:val="24"/>
        </w:rPr>
        <w:t>附表4：</w:t>
      </w:r>
    </w:p>
    <w:p w14:paraId="01E35DAE">
      <w:pPr>
        <w:widowControl/>
        <w:jc w:val="left"/>
        <w:rPr>
          <w:rFonts w:ascii="宋体" w:hAnsi="宋体" w:cs="宋体"/>
          <w:color w:val="auto"/>
          <w:kern w:val="0"/>
          <w:sz w:val="24"/>
        </w:rPr>
      </w:pPr>
      <w:r>
        <w:rPr>
          <w:rFonts w:ascii="宋体" w:hAnsi="宋体" w:cs="宋体"/>
          <w:color w:val="auto"/>
          <w:kern w:val="0"/>
          <w:sz w:val="24"/>
        </w:rPr>
        <w:drawing>
          <wp:inline distT="0" distB="0" distL="114300" distR="114300">
            <wp:extent cx="5935980" cy="58293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935980" cy="5829300"/>
                    </a:xfrm>
                    <a:prstGeom prst="rect">
                      <a:avLst/>
                    </a:prstGeom>
                    <a:noFill/>
                    <a:ln>
                      <a:noFill/>
                    </a:ln>
                  </pic:spPr>
                </pic:pic>
              </a:graphicData>
            </a:graphic>
          </wp:inline>
        </w:drawing>
      </w:r>
    </w:p>
    <w:p w14:paraId="2A691FFE">
      <w:pPr>
        <w:spacing w:line="360" w:lineRule="exact"/>
        <w:ind w:firstLine="480"/>
        <w:jc w:val="center"/>
        <w:rPr>
          <w:rFonts w:hint="eastAsia" w:ascii="宋体" w:hAnsi="宋体"/>
          <w:b/>
          <w:color w:val="auto"/>
          <w:sz w:val="32"/>
          <w:szCs w:val="32"/>
        </w:rPr>
      </w:pPr>
    </w:p>
    <w:p w14:paraId="4C68B3D0">
      <w:pPr>
        <w:spacing w:line="360" w:lineRule="exact"/>
        <w:ind w:firstLine="643"/>
        <w:jc w:val="center"/>
        <w:rPr>
          <w:rFonts w:hint="eastAsia" w:ascii="宋体" w:hAnsi="宋体"/>
          <w:b/>
          <w:color w:val="auto"/>
          <w:sz w:val="32"/>
          <w:szCs w:val="32"/>
        </w:rPr>
      </w:pPr>
    </w:p>
    <w:p w14:paraId="47923CEA">
      <w:pPr>
        <w:spacing w:line="360" w:lineRule="exact"/>
        <w:ind w:firstLine="643"/>
        <w:jc w:val="center"/>
        <w:rPr>
          <w:rFonts w:hint="eastAsia" w:ascii="宋体" w:hAnsi="宋体"/>
          <w:b/>
          <w:color w:val="auto"/>
          <w:sz w:val="32"/>
          <w:szCs w:val="32"/>
        </w:rPr>
      </w:pPr>
    </w:p>
    <w:p w14:paraId="174E0C5A">
      <w:pPr>
        <w:spacing w:line="360" w:lineRule="exact"/>
        <w:ind w:firstLine="643"/>
        <w:jc w:val="center"/>
        <w:rPr>
          <w:rFonts w:hint="eastAsia" w:ascii="宋体" w:hAnsi="宋体"/>
          <w:b/>
          <w:color w:val="auto"/>
          <w:sz w:val="32"/>
          <w:szCs w:val="32"/>
        </w:rPr>
      </w:pPr>
    </w:p>
    <w:p w14:paraId="1E217B57">
      <w:pPr>
        <w:spacing w:line="360" w:lineRule="exact"/>
        <w:ind w:firstLine="643"/>
        <w:jc w:val="center"/>
        <w:rPr>
          <w:rFonts w:hint="eastAsia" w:ascii="宋体" w:hAnsi="宋体"/>
          <w:b/>
          <w:color w:val="auto"/>
          <w:sz w:val="32"/>
          <w:szCs w:val="32"/>
        </w:rPr>
      </w:pPr>
    </w:p>
    <w:p w14:paraId="2720DDEC">
      <w:pPr>
        <w:spacing w:line="360" w:lineRule="exact"/>
        <w:ind w:firstLine="643"/>
        <w:jc w:val="center"/>
        <w:rPr>
          <w:rFonts w:hint="eastAsia" w:ascii="宋体" w:hAnsi="宋体"/>
          <w:b/>
          <w:color w:val="auto"/>
          <w:sz w:val="32"/>
          <w:szCs w:val="32"/>
        </w:rPr>
      </w:pPr>
    </w:p>
    <w:p w14:paraId="5DC20FE2">
      <w:pPr>
        <w:spacing w:line="360" w:lineRule="exact"/>
        <w:ind w:firstLine="643"/>
        <w:jc w:val="center"/>
        <w:rPr>
          <w:rFonts w:hint="eastAsia" w:ascii="宋体" w:hAnsi="宋体"/>
          <w:b/>
          <w:color w:val="auto"/>
          <w:sz w:val="32"/>
          <w:szCs w:val="32"/>
        </w:rPr>
      </w:pPr>
    </w:p>
    <w:p w14:paraId="69909CF5">
      <w:pPr>
        <w:spacing w:line="360" w:lineRule="exact"/>
        <w:ind w:firstLine="643"/>
        <w:jc w:val="center"/>
        <w:rPr>
          <w:rFonts w:hint="eastAsia" w:ascii="宋体" w:hAnsi="宋体"/>
          <w:b/>
          <w:color w:val="auto"/>
          <w:sz w:val="32"/>
          <w:szCs w:val="32"/>
        </w:rPr>
      </w:pPr>
    </w:p>
    <w:p w14:paraId="11A1FE5A">
      <w:pPr>
        <w:spacing w:line="360" w:lineRule="exact"/>
        <w:ind w:firstLine="643"/>
        <w:jc w:val="center"/>
        <w:rPr>
          <w:rFonts w:hint="eastAsia" w:ascii="宋体" w:hAnsi="宋体"/>
          <w:b/>
          <w:color w:val="auto"/>
          <w:sz w:val="32"/>
          <w:szCs w:val="32"/>
        </w:rPr>
      </w:pPr>
    </w:p>
    <w:p w14:paraId="7440C2FE">
      <w:pPr>
        <w:pStyle w:val="2"/>
        <w:spacing w:before="100" w:after="100" w:line="360" w:lineRule="auto"/>
        <w:jc w:val="center"/>
        <w:rPr>
          <w:rFonts w:hint="eastAsia"/>
          <w:color w:val="auto"/>
        </w:rPr>
      </w:pPr>
      <w:bookmarkStart w:id="25" w:name="_Toc146525430"/>
      <w:bookmarkStart w:id="26" w:name="_Toc171433125"/>
      <w:bookmarkStart w:id="27" w:name="_Toc153888699"/>
      <w:r>
        <w:rPr>
          <w:color w:val="auto"/>
        </w:rPr>
        <w:br w:type="page"/>
      </w:r>
      <w:bookmarkStart w:id="28" w:name="_Toc193191298"/>
      <w:r>
        <w:rPr>
          <w:rFonts w:hint="eastAsia"/>
          <w:color w:val="auto"/>
          <w:sz w:val="32"/>
          <w:szCs w:val="32"/>
        </w:rPr>
        <w:t>第三章　采购需求</w:t>
      </w:r>
      <w:bookmarkEnd w:id="25"/>
      <w:bookmarkEnd w:id="26"/>
      <w:bookmarkEnd w:id="27"/>
      <w:bookmarkEnd w:id="28"/>
    </w:p>
    <w:p w14:paraId="798821A8">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宋体" w:hAnsi="宋体"/>
          <w:b/>
          <w:bCs/>
          <w:color w:val="auto"/>
          <w:sz w:val="21"/>
          <w:szCs w:val="21"/>
        </w:rPr>
      </w:pPr>
      <w:r>
        <w:rPr>
          <w:rFonts w:hint="eastAsia" w:ascii="宋体" w:hAnsi="宋体"/>
          <w:b/>
          <w:bCs/>
          <w:color w:val="auto"/>
          <w:sz w:val="21"/>
          <w:szCs w:val="21"/>
        </w:rPr>
        <w:t>Ⅰ.说明：</w:t>
      </w:r>
    </w:p>
    <w:p w14:paraId="47364776">
      <w:pPr>
        <w:keepNext w:val="0"/>
        <w:keepLines w:val="0"/>
        <w:pageBreakBefore w:val="0"/>
        <w:widowControl w:val="0"/>
        <w:kinsoku/>
        <w:wordWrap/>
        <w:overflowPunct/>
        <w:topLinePunct w:val="0"/>
        <w:autoSpaceDE/>
        <w:autoSpaceDN/>
        <w:bidi w:val="0"/>
        <w:adjustRightInd w:val="0"/>
        <w:snapToGrid/>
        <w:spacing w:line="400" w:lineRule="exact"/>
        <w:ind w:firstLine="422" w:firstLineChars="200"/>
        <w:textAlignment w:val="auto"/>
        <w:rPr>
          <w:rFonts w:hint="eastAsia" w:ascii="宋体" w:hAnsi="宋体"/>
          <w:b/>
          <w:bCs/>
          <w:color w:val="auto"/>
          <w:sz w:val="21"/>
          <w:szCs w:val="21"/>
        </w:rPr>
      </w:pPr>
      <w:r>
        <w:rPr>
          <w:rFonts w:hint="eastAsia" w:ascii="宋体" w:hAnsi="宋体"/>
          <w:b/>
          <w:bCs/>
          <w:color w:val="auto"/>
          <w:sz w:val="21"/>
          <w:szCs w:val="21"/>
        </w:rPr>
        <w:t>一、本项目所要执行的政府采购政策：</w:t>
      </w:r>
    </w:p>
    <w:p w14:paraId="44DCB3E5">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color w:val="auto"/>
          <w:sz w:val="21"/>
          <w:szCs w:val="21"/>
        </w:rPr>
      </w:pPr>
      <w:r>
        <w:rPr>
          <w:rFonts w:hint="eastAsia" w:ascii="宋体" w:hAnsi="宋体"/>
          <w:color w:val="auto"/>
          <w:sz w:val="21"/>
          <w:szCs w:val="21"/>
        </w:rPr>
        <w:t>（一）</w:t>
      </w:r>
      <w:r>
        <w:rPr>
          <w:rFonts w:ascii="宋体" w:hAnsi="宋体"/>
          <w:color w:val="auto"/>
          <w:sz w:val="21"/>
          <w:szCs w:val="21"/>
        </w:rPr>
        <w:t>根据《政府采购促进中小企业发展管理办法》（财库</w:t>
      </w:r>
      <w:r>
        <w:rPr>
          <w:rFonts w:hint="eastAsia" w:ascii="宋体" w:hAnsi="宋体"/>
          <w:color w:val="auto"/>
          <w:sz w:val="21"/>
          <w:szCs w:val="21"/>
        </w:rPr>
        <w:t>[</w:t>
      </w:r>
      <w:r>
        <w:rPr>
          <w:rFonts w:ascii="宋体" w:hAnsi="宋体"/>
          <w:color w:val="auto"/>
          <w:sz w:val="21"/>
          <w:szCs w:val="21"/>
        </w:rPr>
        <w:t>2020</w:t>
      </w:r>
      <w:r>
        <w:rPr>
          <w:rFonts w:hint="eastAsia" w:ascii="宋体" w:hAnsi="宋体"/>
          <w:color w:val="auto"/>
          <w:sz w:val="21"/>
          <w:szCs w:val="21"/>
        </w:rPr>
        <w:t>]</w:t>
      </w:r>
      <w:r>
        <w:rPr>
          <w:rFonts w:ascii="宋体" w:hAnsi="宋体"/>
          <w:color w:val="auto"/>
          <w:sz w:val="21"/>
          <w:szCs w:val="21"/>
        </w:rPr>
        <w:t>46号）</w:t>
      </w:r>
      <w:r>
        <w:rPr>
          <w:rFonts w:hint="eastAsia" w:ascii="宋体" w:hAnsi="宋体"/>
          <w:color w:val="auto"/>
          <w:sz w:val="21"/>
          <w:szCs w:val="21"/>
        </w:rPr>
        <w:t>、《广西壮族自治区财政厅关于持续优化政府采购营商环境推动高质量发展的通知》（桂财采〔2024〕55号）等有关</w:t>
      </w:r>
      <w:r>
        <w:rPr>
          <w:color w:val="auto"/>
          <w:sz w:val="21"/>
          <w:szCs w:val="21"/>
        </w:rPr>
        <w:t>规定</w:t>
      </w:r>
      <w:r>
        <w:rPr>
          <w:rFonts w:ascii="宋体" w:hAnsi="宋体"/>
          <w:color w:val="auto"/>
          <w:sz w:val="21"/>
          <w:szCs w:val="21"/>
        </w:rPr>
        <w:t>，</w:t>
      </w:r>
      <w:r>
        <w:rPr>
          <w:rFonts w:hint="eastAsia" w:ascii="宋体" w:hAnsi="宋体"/>
          <w:color w:val="auto"/>
          <w:sz w:val="21"/>
          <w:szCs w:val="21"/>
        </w:rPr>
        <w:t>投标人提供的货物全部由符合政策要求的小型、微型企业制造，投标文件中提供符合要求的《中小企业声明函》的</w:t>
      </w:r>
      <w:r>
        <w:rPr>
          <w:rFonts w:ascii="宋体" w:hAnsi="宋体"/>
          <w:color w:val="auto"/>
          <w:sz w:val="21"/>
          <w:szCs w:val="21"/>
        </w:rPr>
        <w:t>，投标人的投标报价给予</w:t>
      </w:r>
      <w:r>
        <w:rPr>
          <w:rFonts w:hint="eastAsia" w:ascii="宋体" w:hAnsi="宋体"/>
          <w:color w:val="auto"/>
          <w:sz w:val="21"/>
          <w:szCs w:val="21"/>
        </w:rPr>
        <w:t>20</w:t>
      </w:r>
      <w:r>
        <w:rPr>
          <w:rFonts w:ascii="宋体" w:hAnsi="宋体"/>
          <w:color w:val="auto"/>
          <w:sz w:val="21"/>
          <w:szCs w:val="21"/>
        </w:rPr>
        <w:t>%的扣除。本项目非专门面向中小企业采购。</w:t>
      </w:r>
    </w:p>
    <w:p w14:paraId="7971910B">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color w:val="auto"/>
          <w:sz w:val="21"/>
          <w:szCs w:val="21"/>
        </w:rPr>
      </w:pPr>
      <w:r>
        <w:rPr>
          <w:rFonts w:hint="eastAsia" w:ascii="宋体" w:hAnsi="宋体"/>
          <w:color w:val="auto"/>
          <w:sz w:val="21"/>
          <w:szCs w:val="21"/>
        </w:rPr>
        <w:t>（二）根据财政部、司法部关于政府采购支持监狱企业发展有关问题的通知（财库[2014]68号），监狱企业视同小型、微型企业，</w:t>
      </w:r>
      <w:r>
        <w:rPr>
          <w:rFonts w:hint="eastAsia" w:hAnsi="宋体"/>
          <w:bCs/>
          <w:color w:val="auto"/>
          <w:sz w:val="21"/>
          <w:szCs w:val="21"/>
        </w:rPr>
        <w:t>享受预留份额、评审中价格扣除等政府采购政策。</w:t>
      </w:r>
      <w:r>
        <w:rPr>
          <w:rFonts w:hint="eastAsia" w:ascii="宋体" w:hAnsi="宋体"/>
          <w:color w:val="auto"/>
          <w:sz w:val="21"/>
          <w:szCs w:val="21"/>
        </w:rPr>
        <w:t>监狱企业</w:t>
      </w:r>
      <w:r>
        <w:rPr>
          <w:rFonts w:hint="eastAsia" w:ascii="宋体" w:hAnsi="宋体"/>
          <w:bCs/>
          <w:color w:val="auto"/>
          <w:sz w:val="21"/>
          <w:szCs w:val="21"/>
        </w:rPr>
        <w:t>属于小型、微型企业的，不重复享受政策。</w:t>
      </w:r>
    </w:p>
    <w:p w14:paraId="5288B9C0">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hAnsi="宋体"/>
          <w:bCs/>
          <w:color w:val="auto"/>
          <w:sz w:val="21"/>
          <w:szCs w:val="21"/>
        </w:rPr>
      </w:pPr>
      <w:r>
        <w:rPr>
          <w:rFonts w:hint="eastAsia" w:ascii="宋体" w:hAnsi="宋体"/>
          <w:color w:val="auto"/>
          <w:sz w:val="21"/>
          <w:szCs w:val="21"/>
        </w:rPr>
        <w:t>（三）按照</w:t>
      </w:r>
      <w:r>
        <w:rPr>
          <w:rFonts w:hint="eastAsia" w:ascii="宋体" w:hAnsi="宋体"/>
          <w:bCs/>
          <w:color w:val="auto"/>
          <w:sz w:val="21"/>
          <w:szCs w:val="21"/>
        </w:rPr>
        <w:t>《关于促进残疾人就业政府采购政策的通知》（财库〔2017〕141号）的规定，残疾人福利性单位视同小型、微型企业，享受预留份额、评审中价格扣除等促进中小企业发展的政府采购政策。残疾人福利性单位属于小型、微型企业的，不重复享受政策。</w:t>
      </w:r>
    </w:p>
    <w:p w14:paraId="7DDAE828">
      <w:pPr>
        <w:pStyle w:val="17"/>
        <w:keepNext w:val="0"/>
        <w:keepLines w:val="0"/>
        <w:pageBreakBefore w:val="0"/>
        <w:widowControl w:val="0"/>
        <w:kinsoku/>
        <w:wordWrap/>
        <w:overflowPunct/>
        <w:topLinePunct w:val="0"/>
        <w:autoSpaceDE/>
        <w:autoSpaceDN/>
        <w:bidi w:val="0"/>
        <w:snapToGrid/>
        <w:spacing w:line="400" w:lineRule="exact"/>
        <w:textAlignment w:val="auto"/>
        <w:rPr>
          <w:rFonts w:ascii="宋体" w:hAnsi="宋体" w:cs="宋体"/>
          <w:b/>
          <w:color w:val="auto"/>
          <w:kern w:val="0"/>
          <w:sz w:val="21"/>
          <w:szCs w:val="21"/>
        </w:rPr>
      </w:pPr>
      <w:r>
        <w:rPr>
          <w:rFonts w:hint="eastAsia" w:ascii="宋体" w:hAnsi="宋体"/>
          <w:b/>
          <w:bCs/>
          <w:color w:val="auto"/>
          <w:sz w:val="21"/>
          <w:szCs w:val="21"/>
        </w:rPr>
        <w:t xml:space="preserve">    （四）根据财库〔2019〕9号及财库〔2019〕19号文件规定，台式计算机，便携式计算机、平板式微型计算机，制冷压缩机（冷水机组、溴化锂吸收式冷水机组），空调机组[多联式空调（热泵）机组（制冷量＞14000W），单元式空气调节机]，专用制冷、空调设备（机房空调），镇流器（管型荧光灯镇流器），空调机[房间空气调节器、多联式空调（热泵）机组（制冷量≤14000W）、单元式空气调节机（制冷量≤14000W）]，电热水器，普通照明用双端荧光灯，电视设备[普通电视设备（电视机）]，视频设备[（视频监控设备（监视器）]，便器（坐便器、蹲便器、小便器），水嘴均为节能产品政府采购品目清单内标注“</w:t>
      </w:r>
      <w:r>
        <w:rPr>
          <w:rFonts w:hint="eastAsia" w:ascii="宋体" w:hAnsi="宋体"/>
          <w:color w:val="auto"/>
          <w:sz w:val="21"/>
          <w:szCs w:val="21"/>
        </w:rPr>
        <w:t>★</w:t>
      </w:r>
      <w:r>
        <w:rPr>
          <w:rFonts w:hint="eastAsia" w:ascii="宋体" w:hAnsi="宋体"/>
          <w:b/>
          <w:bCs/>
          <w:color w:val="auto"/>
          <w:sz w:val="21"/>
          <w:szCs w:val="21"/>
        </w:rPr>
        <w:t>”的品目，属于政府强制采购节能产品。本项目不涉及政府强制采购节能产品。</w:t>
      </w:r>
    </w:p>
    <w:p w14:paraId="1B5B1CC6">
      <w:pPr>
        <w:keepNext w:val="0"/>
        <w:keepLines w:val="0"/>
        <w:pageBreakBefore w:val="0"/>
        <w:widowControl w:val="0"/>
        <w:kinsoku/>
        <w:wordWrap/>
        <w:overflowPunct/>
        <w:topLinePunct w:val="0"/>
        <w:autoSpaceDE/>
        <w:autoSpaceDN/>
        <w:bidi w:val="0"/>
        <w:adjustRightInd w:val="0"/>
        <w:snapToGrid/>
        <w:spacing w:line="400" w:lineRule="exact"/>
        <w:ind w:firstLine="431"/>
        <w:textAlignment w:val="auto"/>
        <w:rPr>
          <w:rFonts w:hint="eastAsia" w:ascii="宋体" w:hAnsi="宋体"/>
          <w:color w:val="auto"/>
          <w:sz w:val="21"/>
          <w:szCs w:val="21"/>
        </w:rPr>
      </w:pPr>
      <w:r>
        <w:rPr>
          <w:rFonts w:hint="eastAsia" w:ascii="宋体" w:hAnsi="宋体"/>
          <w:color w:val="auto"/>
          <w:sz w:val="21"/>
          <w:szCs w:val="21"/>
        </w:rPr>
        <w:t>（五）优先采购环境标志产品、节能产品。</w:t>
      </w:r>
    </w:p>
    <w:p w14:paraId="1E0F8425">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bCs/>
          <w:color w:val="auto"/>
          <w:sz w:val="21"/>
          <w:szCs w:val="21"/>
        </w:rPr>
      </w:pPr>
      <w:r>
        <w:rPr>
          <w:rFonts w:hint="eastAsia" w:ascii="宋体" w:hAnsi="宋体"/>
          <w:bCs/>
          <w:color w:val="auto"/>
          <w:sz w:val="21"/>
          <w:szCs w:val="21"/>
        </w:rPr>
        <w:t>二、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4738B2EF">
      <w:pPr>
        <w:keepNext w:val="0"/>
        <w:keepLines w:val="0"/>
        <w:pageBreakBefore w:val="0"/>
        <w:widowControl w:val="0"/>
        <w:kinsoku/>
        <w:wordWrap/>
        <w:overflowPunct/>
        <w:topLinePunct w:val="0"/>
        <w:autoSpaceDE/>
        <w:autoSpaceDN/>
        <w:bidi w:val="0"/>
        <w:snapToGrid/>
        <w:spacing w:line="400" w:lineRule="exact"/>
        <w:ind w:firstLine="420" w:firstLineChars="200"/>
        <w:textAlignment w:val="auto"/>
        <w:rPr>
          <w:rFonts w:hint="eastAsia" w:ascii="宋体" w:hAnsi="宋体"/>
          <w:bCs/>
          <w:color w:val="auto"/>
          <w:sz w:val="21"/>
          <w:szCs w:val="21"/>
        </w:rPr>
      </w:pPr>
      <w:r>
        <w:rPr>
          <w:rFonts w:hint="eastAsia" w:ascii="宋体" w:hAnsi="宋体"/>
          <w:bCs/>
          <w:color w:val="auto"/>
          <w:sz w:val="21"/>
          <w:szCs w:val="21"/>
        </w:rPr>
        <w:t>三、投标人必须自行为其投标产品侵犯他人的知识产权或者专利成果或其他合法权益的行为承担相应法律责任。</w:t>
      </w:r>
    </w:p>
    <w:p w14:paraId="7A38ECD8">
      <w:pPr>
        <w:adjustRightInd w:val="0"/>
        <w:spacing w:line="360" w:lineRule="exact"/>
        <w:rPr>
          <w:rFonts w:ascii="宋体" w:hAnsi="宋体"/>
          <w:b/>
          <w:color w:val="auto"/>
          <w:sz w:val="24"/>
        </w:rPr>
      </w:pPr>
      <w:r>
        <w:rPr>
          <w:rFonts w:ascii="宋体" w:hAnsi="宋体"/>
          <w:b/>
          <w:color w:val="auto"/>
          <w:sz w:val="24"/>
        </w:rPr>
        <w:br w:type="page"/>
      </w:r>
      <w:r>
        <w:rPr>
          <w:rFonts w:hint="eastAsia" w:ascii="宋体" w:hAnsi="宋体"/>
          <w:b/>
          <w:color w:val="auto"/>
          <w:sz w:val="24"/>
        </w:rPr>
        <w:t>Ⅱ.采购需求一览表</w:t>
      </w:r>
    </w:p>
    <w:tbl>
      <w:tblPr>
        <w:tblStyle w:val="51"/>
        <w:tblW w:w="9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56"/>
        <w:gridCol w:w="953"/>
        <w:gridCol w:w="4990"/>
        <w:gridCol w:w="761"/>
        <w:gridCol w:w="700"/>
        <w:gridCol w:w="1194"/>
      </w:tblGrid>
      <w:tr w14:paraId="3E8C8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81" w:type="dxa"/>
            <w:gridSpan w:val="7"/>
            <w:tcBorders>
              <w:top w:val="single" w:color="auto" w:sz="4" w:space="0"/>
              <w:left w:val="single" w:color="auto" w:sz="4" w:space="0"/>
              <w:bottom w:val="single" w:color="auto" w:sz="4" w:space="0"/>
              <w:right w:val="single" w:color="auto" w:sz="4" w:space="0"/>
            </w:tcBorders>
            <w:noWrap w:val="0"/>
            <w:vAlign w:val="center"/>
          </w:tcPr>
          <w:p w14:paraId="0EDC0B91">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b/>
                <w:color w:val="auto"/>
                <w:sz w:val="21"/>
                <w:szCs w:val="21"/>
              </w:rPr>
            </w:pPr>
            <w:bookmarkStart w:id="29" w:name="_Toc146525431"/>
            <w:r>
              <w:rPr>
                <w:rFonts w:hint="eastAsia" w:ascii="宋体" w:hAnsi="宋体" w:eastAsia="宋体" w:cs="宋体"/>
                <w:b/>
                <w:color w:val="auto"/>
                <w:sz w:val="21"/>
                <w:szCs w:val="21"/>
              </w:rPr>
              <w:t>一、采购内容及技术要求</w:t>
            </w:r>
          </w:p>
        </w:tc>
      </w:tr>
      <w:tr w14:paraId="7763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9981" w:type="dxa"/>
            <w:gridSpan w:val="7"/>
            <w:tcBorders>
              <w:top w:val="single" w:color="auto" w:sz="4" w:space="0"/>
              <w:left w:val="single" w:color="auto" w:sz="4" w:space="0"/>
              <w:bottom w:val="single" w:color="auto" w:sz="4" w:space="0"/>
              <w:right w:val="single" w:color="auto" w:sz="4" w:space="0"/>
            </w:tcBorders>
            <w:noWrap w:val="0"/>
            <w:vAlign w:val="center"/>
          </w:tcPr>
          <w:p w14:paraId="0E40F314">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（一）设备类</w:t>
            </w:r>
          </w:p>
        </w:tc>
      </w:tr>
      <w:tr w14:paraId="55F3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1A2EC51F">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bCs/>
                <w:color w:val="auto"/>
                <w:sz w:val="21"/>
                <w:szCs w:val="21"/>
              </w:rPr>
            </w:pPr>
            <w:r>
              <w:rPr>
                <w:rFonts w:hint="eastAsia" w:ascii="宋体" w:hAnsi="宋体" w:eastAsia="宋体" w:cs="宋体"/>
                <w:b/>
                <w:color w:val="auto"/>
                <w:sz w:val="21"/>
                <w:szCs w:val="21"/>
              </w:rPr>
              <w:t>项号</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6C4071B4">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采购标的的名称</w:t>
            </w:r>
          </w:p>
        </w:tc>
        <w:tc>
          <w:tcPr>
            <w:tcW w:w="953" w:type="dxa"/>
            <w:tcBorders>
              <w:top w:val="single" w:color="auto" w:sz="4" w:space="0"/>
              <w:left w:val="single" w:color="auto" w:sz="4" w:space="0"/>
              <w:right w:val="single" w:color="auto" w:sz="4" w:space="0"/>
            </w:tcBorders>
            <w:noWrap w:val="0"/>
            <w:vAlign w:val="center"/>
          </w:tcPr>
          <w:p w14:paraId="0C7AD253">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标的所属行业</w:t>
            </w:r>
          </w:p>
        </w:tc>
        <w:tc>
          <w:tcPr>
            <w:tcW w:w="4990" w:type="dxa"/>
            <w:tcBorders>
              <w:top w:val="single" w:color="auto" w:sz="4" w:space="0"/>
              <w:left w:val="single" w:color="auto" w:sz="4" w:space="0"/>
              <w:bottom w:val="single" w:color="auto" w:sz="4" w:space="0"/>
              <w:right w:val="single" w:color="auto" w:sz="4" w:space="0"/>
            </w:tcBorders>
            <w:noWrap w:val="0"/>
            <w:vAlign w:val="center"/>
          </w:tcPr>
          <w:p w14:paraId="44098F59">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技术要求</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341AA384">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数量</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3255810F">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单位</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3477B92A">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lang w:eastAsia="zh-CN"/>
              </w:rPr>
              <w:t>预算</w:t>
            </w:r>
            <w:r>
              <w:rPr>
                <w:rFonts w:hint="eastAsia" w:ascii="宋体" w:hAnsi="宋体" w:eastAsia="宋体" w:cs="宋体"/>
                <w:b/>
                <w:color w:val="auto"/>
                <w:sz w:val="21"/>
                <w:szCs w:val="21"/>
              </w:rPr>
              <w:t>单价（元）</w:t>
            </w:r>
          </w:p>
        </w:tc>
      </w:tr>
      <w:tr w14:paraId="49ED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427" w:type="dxa"/>
            <w:tcBorders>
              <w:top w:val="single" w:color="auto" w:sz="4" w:space="0"/>
              <w:left w:val="single" w:color="auto" w:sz="4" w:space="0"/>
              <w:bottom w:val="single" w:color="auto" w:sz="4" w:space="0"/>
              <w:right w:val="single" w:color="auto" w:sz="4" w:space="0"/>
            </w:tcBorders>
            <w:noWrap w:val="0"/>
            <w:vAlign w:val="center"/>
          </w:tcPr>
          <w:p w14:paraId="2BB09A67">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956" w:type="dxa"/>
            <w:tcBorders>
              <w:top w:val="single" w:color="auto" w:sz="4" w:space="0"/>
              <w:left w:val="single" w:color="auto" w:sz="4" w:space="0"/>
              <w:bottom w:val="single" w:color="auto" w:sz="4" w:space="0"/>
              <w:right w:val="single" w:color="auto" w:sz="4" w:space="0"/>
            </w:tcBorders>
            <w:noWrap w:val="0"/>
            <w:vAlign w:val="center"/>
          </w:tcPr>
          <w:p w14:paraId="081F9CC7">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通用机电设备安装与调试实训装备</w:t>
            </w:r>
          </w:p>
        </w:tc>
        <w:tc>
          <w:tcPr>
            <w:tcW w:w="953" w:type="dxa"/>
            <w:tcBorders>
              <w:top w:val="single" w:color="auto" w:sz="4" w:space="0"/>
              <w:left w:val="single" w:color="auto" w:sz="4" w:space="0"/>
              <w:right w:val="single" w:color="auto" w:sz="4" w:space="0"/>
            </w:tcBorders>
            <w:noWrap w:val="0"/>
            <w:vAlign w:val="center"/>
          </w:tcPr>
          <w:p w14:paraId="2883585A">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工业</w:t>
            </w:r>
          </w:p>
        </w:tc>
        <w:tc>
          <w:tcPr>
            <w:tcW w:w="4990" w:type="dxa"/>
            <w:tcBorders>
              <w:top w:val="single" w:color="auto" w:sz="4" w:space="0"/>
              <w:left w:val="single" w:color="auto" w:sz="4" w:space="0"/>
              <w:bottom w:val="single" w:color="auto" w:sz="4" w:space="0"/>
              <w:right w:val="single" w:color="auto" w:sz="4" w:space="0"/>
            </w:tcBorders>
            <w:noWrap w:val="0"/>
            <w:vAlign w:val="center"/>
          </w:tcPr>
          <w:p w14:paraId="7179A495">
            <w:pPr>
              <w:keepNext w:val="0"/>
              <w:keepLines w:val="0"/>
              <w:pageBreakBefore w:val="0"/>
              <w:widowControl/>
              <w:kinsoku/>
              <w:wordWrap w:val="0"/>
              <w:overflowPunct/>
              <w:topLinePunct w:val="0"/>
              <w:autoSpaceDE/>
              <w:autoSpaceDN/>
              <w:bidi w:val="0"/>
              <w:spacing w:line="400" w:lineRule="exact"/>
              <w:jc w:val="left"/>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（一）设备总体功能要求</w:t>
            </w:r>
          </w:p>
          <w:p w14:paraId="6899FFAD">
            <w:pPr>
              <w:keepNext w:val="0"/>
              <w:keepLines w:val="0"/>
              <w:pageBreakBefore w:val="0"/>
              <w:widowControl/>
              <w:kinsoku/>
              <w:wordWrap w:val="0"/>
              <w:overflowPunct/>
              <w:topLinePunct w:val="0"/>
              <w:autoSpaceDE/>
              <w:autoSpaceDN/>
              <w:bidi w:val="0"/>
              <w:spacing w:line="400" w:lineRule="exact"/>
              <w:ind w:firstLine="211" w:firstLineChars="100"/>
              <w:jc w:val="left"/>
              <w:rPr>
                <w:rFonts w:hint="eastAsia" w:ascii="宋体" w:hAnsi="宋体" w:eastAsia="宋体" w:cs="宋体"/>
                <w:color w:val="auto"/>
                <w:sz w:val="21"/>
                <w:szCs w:val="21"/>
              </w:rPr>
            </w:pPr>
            <w:r>
              <w:rPr>
                <w:rFonts w:hint="eastAsia" w:ascii="宋体" w:hAnsi="宋体" w:eastAsia="宋体" w:cs="宋体"/>
                <w:b/>
                <w:bCs/>
                <w:color w:val="auto"/>
                <w:sz w:val="21"/>
                <w:szCs w:val="21"/>
              </w:rPr>
              <w:t>1.</w:t>
            </w:r>
            <w:r>
              <w:rPr>
                <w:rFonts w:hint="eastAsia" w:ascii="宋体" w:hAnsi="宋体" w:eastAsia="宋体" w:cs="宋体"/>
                <w:color w:val="auto"/>
                <w:sz w:val="21"/>
                <w:szCs w:val="21"/>
              </w:rPr>
              <w:t>实训装备主要由实训台架、机电设备的机械部件，电气控制单元等组成。机电设备的机械部件主要包括供料机构、传送带输送分拣机构、工业机器人、直角坐标机械手、立体仓库以及可扩展的模拟生产设备实训模块等；电气控制单元主要有电源配电、PLC可编程控制器、触摸屏、变频器、步进电机控制、伺服电机控制、按钮指示灯、接线端子及各种检测传感器等部分组成。整体结构采用开放式和拆装式，可根据现有的机械部件，以模块化的方式组装和搭建具有生产功能的智能生产线设备，也可添加</w:t>
            </w:r>
            <w:r>
              <w:rPr>
                <w:rFonts w:hint="eastAsia" w:ascii="宋体" w:hAnsi="宋体" w:eastAsia="宋体" w:cs="宋体"/>
                <w:color w:val="auto"/>
                <w:sz w:val="21"/>
                <w:szCs w:val="21"/>
                <w:lang w:eastAsia="zh-CN"/>
              </w:rPr>
              <w:t>其他</w:t>
            </w:r>
            <w:r>
              <w:rPr>
                <w:rFonts w:hint="eastAsia" w:ascii="宋体" w:hAnsi="宋体" w:eastAsia="宋体" w:cs="宋体"/>
                <w:color w:val="auto"/>
                <w:sz w:val="21"/>
                <w:szCs w:val="21"/>
              </w:rPr>
              <w:t>机械部件组装其他生产设备，使整个装置能够按教学或竞赛要求组装具有生产功能的智能生产线设备。</w:t>
            </w:r>
          </w:p>
          <w:p w14:paraId="77364323">
            <w:pPr>
              <w:keepNext w:val="0"/>
              <w:keepLines w:val="0"/>
              <w:pageBreakBefore w:val="0"/>
              <w:widowControl/>
              <w:kinsoku/>
              <w:wordWrap w:val="0"/>
              <w:overflowPunct/>
              <w:topLinePunct w:val="0"/>
              <w:autoSpaceDE/>
              <w:autoSpaceDN/>
              <w:bidi w:val="0"/>
              <w:spacing w:line="400" w:lineRule="exact"/>
              <w:ind w:firstLine="210" w:firstLineChars="100"/>
              <w:jc w:val="lef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b/>
                <w:bCs/>
                <w:color w:val="auto"/>
                <w:sz w:val="21"/>
                <w:szCs w:val="21"/>
              </w:rPr>
              <w:t>2.</w:t>
            </w:r>
            <w:r>
              <w:rPr>
                <w:rFonts w:hint="eastAsia" w:ascii="宋体" w:hAnsi="宋体" w:eastAsia="宋体" w:cs="宋体"/>
                <w:color w:val="auto"/>
                <w:sz w:val="21"/>
                <w:szCs w:val="21"/>
              </w:rPr>
              <w:t>装置要求满足2024年全国职业院校技能大赛、2025广西职业院校技能大赛“通用机电设备安装与调试”赛项竞赛要求，验收时严格按国赛及区赛竞赛内容进行逐项验收。</w:t>
            </w:r>
          </w:p>
          <w:p w14:paraId="30C05B58">
            <w:pPr>
              <w:keepNext w:val="0"/>
              <w:keepLines w:val="0"/>
              <w:pageBreakBefore w:val="0"/>
              <w:widowControl/>
              <w:kinsoku/>
              <w:wordWrap w:val="0"/>
              <w:overflowPunct/>
              <w:topLinePunct w:val="0"/>
              <w:autoSpaceDE/>
              <w:autoSpaceDN/>
              <w:bidi w:val="0"/>
              <w:spacing w:line="400" w:lineRule="exact"/>
              <w:jc w:val="left"/>
              <w:rPr>
                <w:rFonts w:hint="eastAsia" w:ascii="宋体" w:hAnsi="宋体" w:eastAsia="宋体" w:cs="宋体"/>
                <w:color w:val="auto"/>
                <w:kern w:val="0"/>
                <w:sz w:val="21"/>
                <w:szCs w:val="21"/>
                <w:lang w:bidi="ar"/>
              </w:rPr>
            </w:pPr>
            <w:r>
              <w:rPr>
                <w:rFonts w:hint="eastAsia" w:ascii="宋体" w:hAnsi="宋体" w:eastAsia="宋体" w:cs="宋体"/>
                <w:b/>
                <w:bCs/>
                <w:color w:val="auto"/>
                <w:sz w:val="21"/>
                <w:szCs w:val="21"/>
              </w:rPr>
              <w:t>3.设备配套教学教材，数量1本，要求包括：</w:t>
            </w:r>
          </w:p>
          <w:p w14:paraId="76BCF9FE">
            <w:pPr>
              <w:keepNext w:val="0"/>
              <w:keepLines w:val="0"/>
              <w:pageBreakBefore w:val="0"/>
              <w:widowControl/>
              <w:kinsoku/>
              <w:wordWrap w:val="0"/>
              <w:overflowPunct/>
              <w:topLinePunct w:val="0"/>
              <w:autoSpaceDE/>
              <w:autoSpaceDN/>
              <w:bidi w:val="0"/>
              <w:spacing w:line="400" w:lineRule="exact"/>
              <w:ind w:firstLine="210" w:firstLineChars="100"/>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（1）设备基本介绍（设备外观、设备概述、技术参数、实训项目、主要配置等）；</w:t>
            </w:r>
          </w:p>
          <w:p w14:paraId="4BDB08E1">
            <w:pPr>
              <w:keepNext w:val="0"/>
              <w:keepLines w:val="0"/>
              <w:pageBreakBefore w:val="0"/>
              <w:widowControl/>
              <w:kinsoku/>
              <w:wordWrap w:val="0"/>
              <w:overflowPunct/>
              <w:topLinePunct w:val="0"/>
              <w:autoSpaceDE/>
              <w:autoSpaceDN/>
              <w:bidi w:val="0"/>
              <w:spacing w:line="400" w:lineRule="exact"/>
              <w:ind w:firstLine="210" w:firstLineChars="100"/>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（2）设备配电及气动系统（配电箱电气原理图、电源进线、各单元配电、设备开机与关机、气动系统图、气动控制原理、气路连接、气路调试）；</w:t>
            </w:r>
          </w:p>
          <w:p w14:paraId="18F227A8">
            <w:pPr>
              <w:keepNext w:val="0"/>
              <w:keepLines w:val="0"/>
              <w:pageBreakBefore w:val="0"/>
              <w:widowControl/>
              <w:kinsoku/>
              <w:wordWrap w:val="0"/>
              <w:overflowPunct/>
              <w:topLinePunct w:val="0"/>
              <w:autoSpaceDE/>
              <w:autoSpaceDN/>
              <w:bidi w:val="0"/>
              <w:spacing w:line="400" w:lineRule="exact"/>
              <w:ind w:firstLine="210" w:firstLineChars="100"/>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（3）设备电路连接（控制单元组成、设备布局一、桌面端子排列与接线、设备布局二、桌面端子排列与接线、三菱 FX-48MT 系统 I/O 信号分配表、三菱 FX-48MT 系统电气控制原理图、西门子 S7-200Smart ST60 系统 I/O 信号分配表、西门子 S7-200Smart ST60 系统电气控制原理图、三菱 FX-48MT 系统 I/O 信号分配表、三菱 FX-48MT 系统电气控制原理图、西门子 S7-200 Smart ST60 系统 I/O 信号分配表、西门子 S7-200 Smart ST60 系统电气控制原理图；</w:t>
            </w:r>
          </w:p>
          <w:p w14:paraId="38516BE1">
            <w:pPr>
              <w:keepNext w:val="0"/>
              <w:keepLines w:val="0"/>
              <w:pageBreakBefore w:val="0"/>
              <w:widowControl/>
              <w:kinsoku/>
              <w:wordWrap w:val="0"/>
              <w:overflowPunct/>
              <w:topLinePunct w:val="0"/>
              <w:autoSpaceDE/>
              <w:autoSpaceDN/>
              <w:bidi w:val="0"/>
              <w:spacing w:line="400" w:lineRule="exact"/>
              <w:ind w:firstLine="210" w:firstLineChars="100"/>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（4）智能传感器的功能与调试</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rPr>
              <w:t>磁性开关工作原理及调试方法、磁性开关接线、磁性开关调试、漫射式光电开关工作原理及调试方法、漫射式光电开关接线、漫射式光电开关调试、光纤传感器工作原理及调试方法、光纤传感器安装与接线、光纤传感器调试、电感式接近开关工作原理及调试方法、电感式接近开关接线、电感式接近开关调试、旋转编码器工作原理及调试方法、旋转编码器接线、旋转编码器调试、高速计数器三菱 FX3U系列PLC编程、高速计数器西门子S7-200 Smart系列PLC编程、超声波传感器安装与调试、超声波传感器安装、三菱FX3U-3A-ADP模块与超声波传感器接线、西门子EM AM03模块与超声波传感器接线、超声波传感器参数设置、超声波传感器与三菱FX3U系统PLC程序调试、超声波传感器与西门子 S7-200 Smart系统PLC程序调试、视觉检测系统安装与调试1、视觉传感器安装与连接、视觉传感器参数设置、视觉传感器PLC程序调试、视觉检测系统安装与调试2、视觉检测系统安装与连接2、视觉检测系统流程编辑与调试、扫码枪与RFID信息读写模块安装与调试、扫码枪扫码枪与RFID读写器安装、扫码枪、RFID读写器与三菱FX3U-485ADP模块连接、扫码枪、RFID读写器与西门子SB CM01模块连接、Modbus RTU通信格式、扫码枪扫码枪与 RFID 读写器参数设置、扫码枪、RFID读写器与三菱 FX3U-485ADP 通信调试、扫码枪、RFID读写器与西门子SB CM01 通信调试；</w:t>
            </w:r>
          </w:p>
          <w:p w14:paraId="638C3721">
            <w:pPr>
              <w:keepNext w:val="0"/>
              <w:keepLines w:val="0"/>
              <w:pageBreakBefore w:val="0"/>
              <w:widowControl/>
              <w:kinsoku/>
              <w:wordWrap w:val="0"/>
              <w:overflowPunct/>
              <w:topLinePunct w:val="0"/>
              <w:autoSpaceDE/>
              <w:autoSpaceDN/>
              <w:bidi w:val="0"/>
              <w:spacing w:line="400" w:lineRule="exact"/>
              <w:ind w:firstLine="210" w:firstLineChars="100"/>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5）通用机电设备应用——板材冲压、检测入库设备的功能与调试(智能立体仓库单元功能与调试、智能立体仓库单元结构、智能立体仓库单元主要参数、智能立体仓库单元控制功能、智能立体仓库单元调试、输送检测单元功能与调试、输送检测单元结构、输送检测单元主要参数、输送检测单元控制功能、输送检测单元调试、工业机器人单元功能与调试、工业机器人单元组成、工业机器人单元参数、工业机器人单元控制功能、工业机器人单元调试、十字滑台送料单元装配与调试、十字滑台送料单元结构、十字滑台送料单元主要参数、十字滑台送料单元控制功能、十字滑台送料单元装配、十字滑台送料单元调试、转塔冲压单元装配与调试、转塔冲压单元结构、转塔冲压单元主要参数、转塔冲压单元功能、转塔冲压单元装配、转塔冲压单元调试、工业机械手单元装配与调试、工业机械手单元结构、工业机械手单元主要参数、工业机械手单元控制功能、工业机械手单元调试、板材冲压、检测入库设备的联机调试、设备的初始化与复位、设备的联机运行；</w:t>
            </w:r>
          </w:p>
          <w:p w14:paraId="75A510C2">
            <w:pPr>
              <w:keepNext w:val="0"/>
              <w:keepLines w:val="0"/>
              <w:pageBreakBefore w:val="0"/>
              <w:widowControl/>
              <w:kinsoku/>
              <w:wordWrap w:val="0"/>
              <w:overflowPunct/>
              <w:topLinePunct w:val="0"/>
              <w:autoSpaceDE/>
              <w:autoSpaceDN/>
              <w:bidi w:val="0"/>
              <w:spacing w:line="400" w:lineRule="exact"/>
              <w:ind w:firstLine="210" w:firstLineChars="100"/>
              <w:jc w:val="left"/>
              <w:rPr>
                <w:rFonts w:hint="eastAsia" w:ascii="宋体" w:hAnsi="宋体" w:eastAsia="宋体" w:cs="宋体"/>
                <w:bCs/>
                <w:color w:val="auto"/>
                <w:sz w:val="21"/>
                <w:szCs w:val="21"/>
              </w:rPr>
            </w:pPr>
            <w:r>
              <w:rPr>
                <w:rFonts w:hint="eastAsia" w:ascii="宋体" w:hAnsi="宋体" w:eastAsia="宋体" w:cs="宋体"/>
                <w:bCs/>
                <w:color w:val="auto"/>
                <w:sz w:val="21"/>
                <w:szCs w:val="21"/>
              </w:rPr>
              <w:t>（6）通用机电设备应用——工件装配分拣设备的功能与调试（供料单元功能与调试、供料单元结构、供料单元主要参数、供料单元控制功能、供料单元调试、①号输送分拣单元功能与调试、①号输送分拣单元结构、①号输送分拣单元主要参数、①号输送分拣单元控制功能、①号输送分拣单元调试、旋转定位单元功能与调试、旋转定位单元结构、旋转定位单元主要参数、旋转定位单元控制功能、旋转定位单元调试、翻转单元、翻转单元结构、翻转单元主要参数、翻转单元控制功能、翻转单元调试、冲压单元结构、冲压单元主要参数、冲压单元控制功能、冲压单元调试、工业机器人单元结构、工业机器人单元参数、工业机器人单元控制功能、工业机器人单元调试、工业机器人单元控制功能、②号输送分拣单元结构、②号输送分拣单元主要参数、②号输送分拣单元控制功能、②号输送分拣单元调试、工业机械手单元装配与调试、工业机械手单元结构、工业机械手单元主要参数、工业机械手单元控制功能、工业机械手单元调试、工件装配分拣设备的联机调试、设备的初始化与复位、设备联机运行；</w:t>
            </w:r>
          </w:p>
          <w:p w14:paraId="4D20EE45">
            <w:pPr>
              <w:keepNext w:val="0"/>
              <w:keepLines w:val="0"/>
              <w:pageBreakBefore w:val="0"/>
              <w:widowControl/>
              <w:kinsoku/>
              <w:wordWrap w:val="0"/>
              <w:overflowPunct/>
              <w:topLinePunct w:val="0"/>
              <w:autoSpaceDE/>
              <w:autoSpaceDN/>
              <w:bidi w:val="0"/>
              <w:spacing w:line="400" w:lineRule="exact"/>
              <w:ind w:firstLine="210" w:firstLineChars="100"/>
              <w:jc w:val="left"/>
              <w:rPr>
                <w:rFonts w:hint="eastAsia" w:ascii="宋体" w:hAnsi="宋体" w:eastAsia="宋体" w:cs="宋体"/>
                <w:b/>
                <w:bCs/>
                <w:color w:val="auto"/>
                <w:sz w:val="21"/>
                <w:szCs w:val="21"/>
              </w:rPr>
            </w:pPr>
            <w:r>
              <w:rPr>
                <w:rFonts w:hint="eastAsia" w:ascii="宋体" w:hAnsi="宋体" w:eastAsia="宋体" w:cs="宋体"/>
                <w:bCs/>
                <w:color w:val="auto"/>
                <w:sz w:val="21"/>
                <w:szCs w:val="21"/>
              </w:rPr>
              <w:t>（7）配套教材内容要求配置有对应的图片介绍或说明，页数不少于400页。</w:t>
            </w:r>
          </w:p>
          <w:p w14:paraId="567B600D">
            <w:pPr>
              <w:keepNext w:val="0"/>
              <w:keepLines w:val="0"/>
              <w:pageBreakBefore w:val="0"/>
              <w:widowControl/>
              <w:kinsoku/>
              <w:wordWrap w:val="0"/>
              <w:overflowPunct/>
              <w:topLinePunct w:val="0"/>
              <w:autoSpaceDE/>
              <w:autoSpaceDN/>
              <w:bidi w:val="0"/>
              <w:spacing w:line="400" w:lineRule="exact"/>
              <w:jc w:val="left"/>
              <w:textAlignment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（二）技术参数要求：</w:t>
            </w:r>
          </w:p>
          <w:p w14:paraId="635DFCD7">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kern w:val="0"/>
                <w:sz w:val="21"/>
                <w:szCs w:val="21"/>
              </w:rPr>
              <w:t>1.输入电源：</w:t>
            </w:r>
            <w:r>
              <w:rPr>
                <w:rFonts w:hint="eastAsia" w:ascii="宋体" w:hAnsi="宋体" w:eastAsia="宋体" w:cs="宋体"/>
                <w:color w:val="auto"/>
                <w:sz w:val="21"/>
                <w:szCs w:val="21"/>
              </w:rPr>
              <w:t>三相五线制AC，380V±10%，50HZ。</w:t>
            </w:r>
          </w:p>
          <w:p w14:paraId="38AFE36F">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2.输入功率：</w:t>
            </w:r>
            <w:r>
              <w:rPr>
                <w:rFonts w:hint="eastAsia" w:ascii="宋体" w:hAnsi="宋体" w:eastAsia="宋体" w:cs="宋体"/>
                <w:color w:val="auto"/>
                <w:sz w:val="21"/>
                <w:szCs w:val="21"/>
              </w:rPr>
              <w:t>≤2kw。</w:t>
            </w:r>
          </w:p>
          <w:p w14:paraId="481C239E">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3.工作环境：</w:t>
            </w:r>
          </w:p>
          <w:p w14:paraId="3CA7015B">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⑴温度：</w:t>
            </w:r>
            <w:r>
              <w:rPr>
                <w:rFonts w:hint="eastAsia" w:ascii="宋体" w:hAnsi="宋体" w:eastAsia="宋体" w:cs="宋体"/>
                <w:color w:val="auto"/>
                <w:sz w:val="21"/>
                <w:szCs w:val="21"/>
              </w:rPr>
              <w:t xml:space="preserve">-10℃～+40℃；   </w:t>
            </w:r>
            <w:r>
              <w:rPr>
                <w:rFonts w:hint="eastAsia" w:ascii="宋体" w:hAnsi="宋体" w:eastAsia="宋体" w:cs="宋体"/>
                <w:color w:val="auto"/>
                <w:kern w:val="0"/>
                <w:sz w:val="21"/>
                <w:szCs w:val="21"/>
              </w:rPr>
              <w:t xml:space="preserve"> </w:t>
            </w:r>
          </w:p>
          <w:p w14:paraId="0E5159B6">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⑵相对湿度：</w:t>
            </w:r>
            <w:r>
              <w:rPr>
                <w:rFonts w:hint="eastAsia" w:ascii="宋体" w:hAnsi="宋体" w:eastAsia="宋体" w:cs="宋体"/>
                <w:color w:val="auto"/>
                <w:sz w:val="21"/>
                <w:szCs w:val="21"/>
              </w:rPr>
              <w:t xml:space="preserve">≤90%（+20℃）；  </w:t>
            </w:r>
            <w:r>
              <w:rPr>
                <w:rFonts w:hint="eastAsia" w:ascii="宋体" w:hAnsi="宋体" w:eastAsia="宋体" w:cs="宋体"/>
                <w:color w:val="auto"/>
                <w:kern w:val="0"/>
                <w:sz w:val="21"/>
                <w:szCs w:val="21"/>
              </w:rPr>
              <w:t xml:space="preserve"> </w:t>
            </w:r>
          </w:p>
          <w:p w14:paraId="4A9F7539">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⑶空气清洁，无腐蚀性及爆炸性气体，无导电及能破坏绝缘的尘埃。</w:t>
            </w:r>
          </w:p>
          <w:p w14:paraId="3D0EB03A">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4.设备成套重量：约</w:t>
            </w:r>
            <w:r>
              <w:rPr>
                <w:rFonts w:hint="eastAsia" w:ascii="宋体" w:hAnsi="宋体" w:eastAsia="宋体" w:cs="宋体"/>
                <w:color w:val="auto"/>
                <w:sz w:val="21"/>
                <w:szCs w:val="21"/>
              </w:rPr>
              <w:t>500kg。</w:t>
            </w:r>
          </w:p>
          <w:p w14:paraId="6A3A9941">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5.外形尺寸：</w:t>
            </w:r>
          </w:p>
          <w:p w14:paraId="197BAA55">
            <w:pPr>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kern w:val="0"/>
                <w:sz w:val="21"/>
                <w:szCs w:val="21"/>
              </w:rPr>
              <w:t>实训台1：</w:t>
            </w:r>
            <w:r>
              <w:rPr>
                <w:rFonts w:hint="eastAsia" w:ascii="宋体" w:hAnsi="宋体" w:eastAsia="宋体" w:cs="宋体"/>
                <w:color w:val="auto"/>
                <w:sz w:val="21"/>
                <w:szCs w:val="21"/>
              </w:rPr>
              <w:t>长×宽×高=1200mm×800mm×925mm（±1mm）；</w:t>
            </w:r>
          </w:p>
          <w:p w14:paraId="3DB42E8F">
            <w:pPr>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kern w:val="0"/>
                <w:sz w:val="21"/>
                <w:szCs w:val="21"/>
              </w:rPr>
              <w:t>实训台2：</w:t>
            </w:r>
            <w:r>
              <w:rPr>
                <w:rFonts w:hint="eastAsia" w:ascii="宋体" w:hAnsi="宋体" w:eastAsia="宋体" w:cs="宋体"/>
                <w:color w:val="auto"/>
                <w:sz w:val="21"/>
                <w:szCs w:val="21"/>
              </w:rPr>
              <w:t xml:space="preserve">长×宽×高=800mm×800mm×925mm（±1mm）； </w:t>
            </w:r>
          </w:p>
          <w:p w14:paraId="7A784304">
            <w:pPr>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kern w:val="0"/>
                <w:sz w:val="21"/>
                <w:szCs w:val="21"/>
              </w:rPr>
              <w:t>实训台3：</w:t>
            </w:r>
            <w:r>
              <w:rPr>
                <w:rFonts w:hint="eastAsia" w:ascii="宋体" w:hAnsi="宋体" w:eastAsia="宋体" w:cs="宋体"/>
                <w:color w:val="auto"/>
                <w:sz w:val="21"/>
                <w:szCs w:val="21"/>
              </w:rPr>
              <w:t xml:space="preserve">长×宽×高=800mm×800mm×925mm（±1mm）； </w:t>
            </w:r>
          </w:p>
          <w:p w14:paraId="4297ACF2">
            <w:pPr>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kern w:val="0"/>
                <w:sz w:val="21"/>
                <w:szCs w:val="21"/>
              </w:rPr>
              <w:t>扩展实训台4：</w:t>
            </w:r>
            <w:r>
              <w:rPr>
                <w:rFonts w:hint="eastAsia" w:ascii="宋体" w:hAnsi="宋体" w:eastAsia="宋体" w:cs="宋体"/>
                <w:color w:val="auto"/>
                <w:sz w:val="21"/>
                <w:szCs w:val="21"/>
              </w:rPr>
              <w:t>长×宽×高=1200mm×800mm×925mm（±1mm）（机械装调实训台）；</w:t>
            </w:r>
          </w:p>
          <w:p w14:paraId="4C129033">
            <w:pPr>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kern w:val="0"/>
                <w:sz w:val="21"/>
                <w:szCs w:val="21"/>
              </w:rPr>
              <w:t>扩展实训台5：</w:t>
            </w:r>
            <w:r>
              <w:rPr>
                <w:rFonts w:hint="eastAsia" w:ascii="宋体" w:hAnsi="宋体" w:eastAsia="宋体" w:cs="宋体"/>
                <w:color w:val="auto"/>
                <w:sz w:val="21"/>
                <w:szCs w:val="21"/>
              </w:rPr>
              <w:t>长×宽×高=950mm×700mm×1500mm（±1mm）（钳工实训台）。</w:t>
            </w:r>
          </w:p>
          <w:p w14:paraId="0E3A12C5">
            <w:pPr>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6.本质安全：具有接地保护、漏电保护功能，安全性符合相关的国家标准。采用高绝缘的安全型插座及带绝缘护套的高强度安全型实验导线。</w:t>
            </w:r>
          </w:p>
          <w:p w14:paraId="25D8E10F">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（三）设备模块技术要求：</w:t>
            </w:r>
          </w:p>
          <w:p w14:paraId="6757A59C">
            <w:pPr>
              <w:pStyle w:val="32"/>
              <w:keepNext w:val="0"/>
              <w:keepLines w:val="0"/>
              <w:pageBreakBefore w:val="0"/>
              <w:kinsoku/>
              <w:wordWrap w:val="0"/>
              <w:overflowPunct/>
              <w:topLinePunct w:val="0"/>
              <w:autoSpaceDE/>
              <w:autoSpaceDN/>
              <w:bidi w:val="0"/>
              <w:spacing w:line="400" w:lineRule="exact"/>
              <w:ind w:firstLine="211" w:firstLineChars="100"/>
              <w:rPr>
                <w:rFonts w:hint="eastAsia" w:ascii="宋体" w:hAnsi="宋体" w:eastAsia="宋体" w:cs="宋体"/>
                <w:b/>
                <w:bCs/>
                <w:color w:val="auto"/>
                <w:sz w:val="21"/>
                <w:szCs w:val="21"/>
              </w:rPr>
            </w:pPr>
            <w:r>
              <w:rPr>
                <w:rFonts w:hint="eastAsia" w:ascii="宋体" w:hAnsi="宋体" w:eastAsia="宋体" w:cs="宋体"/>
                <w:b/>
                <w:bCs/>
                <w:color w:val="auto"/>
                <w:sz w:val="21"/>
                <w:szCs w:val="21"/>
              </w:rPr>
              <w:t>1.设备台架</w:t>
            </w:r>
          </w:p>
          <w:p w14:paraId="3FC327EE">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1）以3张铝合金导轨式实训台为基础平台，1张机械装调实训台以及1张钳工实训台，整体外观应采用双拼色搭配，主体面版采用深灰色，局部以黄色作为点缀。整体结构采用开放式和拆装式，框架结构主要采用铝合金型材搭建而成，型材有圆角，型材凹槽有包边，型材桌面采用悬浮式工作台设计，桌面四周有圆角型材包边，支撑脚底部带有万向脚轮。实训台下方四周应采用封门设计，前后面板采用带锁的可拆卸结构设计，内部集成电源控制柜、资料夹、机器人控制柜以及气站单元等功能。实训台左右侧面板均设置了三个标准的电源插座、气源接口、网络接口，配电箱后侧均采用航空快插接口设计。</w:t>
            </w:r>
          </w:p>
          <w:p w14:paraId="4624962B">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（2）实训台可根据不同形式生产功能要求将多个实训台组合成不同长宽的基础工作面，然后在基础平台上根据现有的机械部件，以模块化的方式组装和搭建具有生产功能的智能生产线设备，也可添加</w:t>
            </w:r>
            <w:r>
              <w:rPr>
                <w:rFonts w:hint="eastAsia" w:ascii="宋体" w:hAnsi="宋体" w:eastAsia="宋体" w:cs="宋体"/>
                <w:color w:val="auto"/>
                <w:sz w:val="21"/>
                <w:szCs w:val="21"/>
                <w:lang w:eastAsia="zh-CN"/>
              </w:rPr>
              <w:t>其他</w:t>
            </w:r>
            <w:r>
              <w:rPr>
                <w:rFonts w:hint="eastAsia" w:ascii="宋体" w:hAnsi="宋体" w:eastAsia="宋体" w:cs="宋体"/>
                <w:color w:val="auto"/>
                <w:sz w:val="21"/>
                <w:szCs w:val="21"/>
              </w:rPr>
              <w:t>机械部件组装其他生产设备，使整个装置能够按教学或竞赛要求组装具有生产功能的智能生产线设备。</w:t>
            </w:r>
          </w:p>
          <w:p w14:paraId="43067F76">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2.电源供电</w:t>
            </w:r>
          </w:p>
          <w:p w14:paraId="7A484D34">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设备的配电箱位于实训台2的下方，电源供电采用配电箱集中配电方式，设备供电采用两组独立的供电进线方式，其中一组为三相五线制AC、380V的进线方式，电源进线经设备负荷开关再到三相漏电保护开关，最后经过各小型断路开关单独给设备各单元模块进行供电，配电箱后侧面板均采用航空快插接口设计。配电箱中还配置一台直流开关稳压电源，输出为DC24V/10A,为系统提供稳定可靠的控制直流电源。另一组采用单相AC、220V的进线方式，给外围设备（计算机、线号机、小型气泵等）进行供电，供电接口位于设备的两侧。</w:t>
            </w:r>
          </w:p>
          <w:p w14:paraId="70E345E7">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3.PLC、变频器及触摸屏模块</w:t>
            </w:r>
          </w:p>
          <w:p w14:paraId="42D4F963">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人机界面采用昆仑通态≥7寸彩色触摸屏，配套安装支架，支架可固定与实训台架铝合金台面上。PLC、变频器、按钮指示灯控制元件及</w:t>
            </w:r>
            <w:r>
              <w:rPr>
                <w:rFonts w:hint="eastAsia" w:ascii="宋体" w:hAnsi="宋体" w:eastAsia="宋体" w:cs="宋体"/>
                <w:color w:val="auto"/>
                <w:sz w:val="21"/>
                <w:szCs w:val="21"/>
                <w:lang w:eastAsia="zh-CN"/>
              </w:rPr>
              <w:t>其他</w:t>
            </w:r>
            <w:r>
              <w:rPr>
                <w:rFonts w:hint="eastAsia" w:ascii="宋体" w:hAnsi="宋体" w:eastAsia="宋体" w:cs="宋体"/>
                <w:color w:val="auto"/>
                <w:sz w:val="21"/>
                <w:szCs w:val="21"/>
              </w:rPr>
              <w:t>电气元件均安装在网孔式抽屉中，可进行布局、安装、接线和扩展。</w:t>
            </w:r>
          </w:p>
          <w:p w14:paraId="50391ECB">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4.采用插接线一体化接线端子</w:t>
            </w:r>
          </w:p>
          <w:p w14:paraId="5BB160EB">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（1）PLC模块的I/O 端子、变频器的接线端子、各指令开关、光电开关、传感器和指示元件的电路，控制元件电路均采用接插线一体化两用的接线端子。</w:t>
            </w:r>
          </w:p>
          <w:p w14:paraId="71B089D5">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2）当采用即插即用型端子插接方式接线时，可增强学生对PLC接线的认识。当采用直接接线方式，则更加接近工厂实际，能更好的提高学生接线的动手能力。该接线端子还可以根据不同的电气属性，选用不同颜色的安全插座，可进行组合和端子布局。既保证学生基本技能的训练、形成和巩固，又保证电路连接。</w:t>
            </w:r>
          </w:p>
          <w:p w14:paraId="36E37C96">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5.供料装置</w:t>
            </w:r>
          </w:p>
          <w:p w14:paraId="51C2C9BD">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供料装置提供了多种不同形式供料机构：①托盘式供料形式；②转盘式供料形式；③十字滑台送料形式。在搭建自动化生产线时，可根据不同场景的供料需求选择相关供料模块。</w:t>
            </w:r>
          </w:p>
          <w:p w14:paraId="568E4851">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6.传送带输送分拣装置</w:t>
            </w:r>
          </w:p>
          <w:p w14:paraId="00BC3FED">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采用了步进电机和三相异步电动机电机加编码器两种不同驱动方式的传送带，传送带运行时，物料可在传送带上进行自由定位，以满足物料在不同位置的检测，分拣，抓取等功能。在传送带两端处设计有挡料口，通过光电传感器检测物料；传送带上装有三个出料槽，同时正对料槽位置装有推料气缸，对不同类型的物料进行分拣。</w:t>
            </w:r>
          </w:p>
          <w:p w14:paraId="61F704D1">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7.智能检测单元</w:t>
            </w:r>
          </w:p>
          <w:p w14:paraId="18E5C881">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（1）以梅花型联轴器作为物料的检测对象，配置有传感器检测装置，可检测出联轴器的高度，外径大小以及缓冲垫颜色等属性信息</w:t>
            </w:r>
            <w:r>
              <w:rPr>
                <w:rFonts w:hint="eastAsia" w:ascii="宋体" w:hAnsi="宋体" w:eastAsia="宋体" w:cs="宋体"/>
                <w:color w:val="auto"/>
                <w:sz w:val="21"/>
                <w:szCs w:val="21"/>
                <w:lang w:eastAsia="zh-CN"/>
              </w:rPr>
              <w:t>。</w:t>
            </w:r>
          </w:p>
          <w:p w14:paraId="02D6565E">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（2）机器视觉检测系统主要由视觉光源、工业镜头、工业相机、视觉控制器、显示器以及上位机软件等部分组成，可用视觉检测系统检测出物料的不同特征属性。</w:t>
            </w:r>
          </w:p>
          <w:p w14:paraId="191B3D4E">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8.工业机械手装置</w:t>
            </w:r>
          </w:p>
          <w:p w14:paraId="350E9D04">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采用了工业机器人和直角坐标机械手两种工业机械手装置，该两种机械手在系统中主要用于物料的搬运或者进行工件装配等工作，可根据不通的功能需求，进行组合或者功能互换。</w:t>
            </w:r>
          </w:p>
          <w:p w14:paraId="72E7160A">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9.工件旋转及翻转装置</w:t>
            </w:r>
          </w:p>
          <w:p w14:paraId="2B5BA95A">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工件在检测或者进行装配时，需要对工件进行不同角度的识别及校准，最后通过工业机器人和冲压单元进行装配和冲压。旋转机构可满足工件在旋转工作台平面上任意角度的旋转及位置校准，翻转机构可满足工件在垂直工作面上180度的翻转。</w:t>
            </w:r>
          </w:p>
          <w:p w14:paraId="06ED9FD5">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10.冲压装置</w:t>
            </w:r>
          </w:p>
          <w:p w14:paraId="7CFE32E3">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供料装置提供了两种不同形式的冲压机构。①伸缩冲压；②机械式冲压。在搭建自动化生产线时，可根据不同冲压加工场景选择相关冲压加工模块。</w:t>
            </w:r>
          </w:p>
          <w:p w14:paraId="41CCB10F">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11.仓库装置</w:t>
            </w:r>
          </w:p>
          <w:p w14:paraId="5A7C2C07">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（1）提供了两种不同形式的仓库单元，①平面式仓库；②直入式立体仓库；在搭建自动化生产线时，可根据不同存储管理场景选择相关的仓库模块。</w:t>
            </w:r>
          </w:p>
          <w:p w14:paraId="4D55851E">
            <w:pPr>
              <w:pStyle w:val="32"/>
              <w:keepNext w:val="0"/>
              <w:keepLines w:val="0"/>
              <w:pageBreakBefore w:val="0"/>
              <w:kinsoku/>
              <w:wordWrap w:val="0"/>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rPr>
              <w:t>（2）在物料托盘中嵌入了RFID电子标签、条形码或二维码图形标签，可以对仓库的物料进行数据化信息管理，在读写信息时，可通过RFID读写控制器或扫码枪操作进行信息的录入和读取，实现仓储的智能化、信息化管理。</w:t>
            </w:r>
          </w:p>
          <w:p w14:paraId="6D10CBD7">
            <w:pPr>
              <w:keepNext w:val="0"/>
              <w:keepLines w:val="0"/>
              <w:pageBreakBefore w:val="0"/>
              <w:widowControl/>
              <w:kinsoku/>
              <w:wordWrap w:val="0"/>
              <w:overflowPunct/>
              <w:topLinePunct w:val="0"/>
              <w:autoSpaceDE/>
              <w:autoSpaceDN/>
              <w:bidi w:val="0"/>
              <w:spacing w:line="400" w:lineRule="exact"/>
              <w:jc w:val="left"/>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eastAsia="zh-CN"/>
              </w:rPr>
              <w:t>（</w:t>
            </w:r>
            <w:r>
              <w:rPr>
                <w:rFonts w:hint="eastAsia" w:ascii="宋体" w:hAnsi="宋体" w:eastAsia="宋体" w:cs="宋体"/>
                <w:b/>
                <w:bCs/>
                <w:color w:val="auto"/>
                <w:kern w:val="0"/>
                <w:sz w:val="21"/>
                <w:szCs w:val="21"/>
                <w:lang w:val="en-US" w:eastAsia="zh-CN"/>
              </w:rPr>
              <w:t>四</w:t>
            </w:r>
            <w:r>
              <w:rPr>
                <w:rFonts w:hint="eastAsia" w:ascii="宋体" w:hAnsi="宋体" w:eastAsia="宋体" w:cs="宋体"/>
                <w:b/>
                <w:bCs/>
                <w:color w:val="auto"/>
                <w:kern w:val="0"/>
                <w:sz w:val="21"/>
                <w:szCs w:val="21"/>
                <w:lang w:eastAsia="zh-CN"/>
              </w:rPr>
              <w:t>）</w:t>
            </w:r>
            <w:r>
              <w:rPr>
                <w:rFonts w:hint="eastAsia" w:ascii="宋体" w:hAnsi="宋体" w:eastAsia="宋体" w:cs="宋体"/>
                <w:b/>
                <w:bCs/>
                <w:color w:val="auto"/>
                <w:kern w:val="0"/>
                <w:sz w:val="21"/>
                <w:szCs w:val="21"/>
                <w:lang w:val="en-US" w:eastAsia="zh-CN"/>
              </w:rPr>
              <w:t>配套教学资源包</w:t>
            </w:r>
          </w:p>
          <w:p w14:paraId="423A48FA">
            <w:pPr>
              <w:keepNext w:val="0"/>
              <w:keepLines w:val="0"/>
              <w:pageBreakBefore w:val="0"/>
              <w:widowControl/>
              <w:kinsoku/>
              <w:wordWrap w:val="0"/>
              <w:overflowPunct/>
              <w:topLinePunct w:val="0"/>
              <w:autoSpaceDE/>
              <w:autoSpaceDN/>
              <w:bidi w:val="0"/>
              <w:spacing w:line="400" w:lineRule="exact"/>
              <w:jc w:val="left"/>
              <w:rPr>
                <w:rFonts w:hint="eastAsia" w:ascii="宋体" w:hAnsi="宋体" w:eastAsia="宋体" w:cs="宋体"/>
                <w:bCs/>
                <w:color w:val="auto"/>
                <w:kern w:val="0"/>
                <w:sz w:val="21"/>
                <w:szCs w:val="21"/>
              </w:rPr>
            </w:pPr>
            <w:r>
              <w:rPr>
                <w:rFonts w:hint="eastAsia" w:ascii="宋体" w:hAnsi="宋体" w:eastAsia="宋体" w:cs="宋体"/>
                <w:b/>
                <w:color w:val="auto"/>
                <w:kern w:val="0"/>
                <w:sz w:val="21"/>
                <w:szCs w:val="21"/>
                <w:lang w:val="en-US" w:eastAsia="zh-CN"/>
              </w:rPr>
              <w:t>1</w:t>
            </w:r>
            <w:r>
              <w:rPr>
                <w:rFonts w:hint="eastAsia" w:ascii="宋体" w:hAnsi="宋体" w:eastAsia="宋体" w:cs="宋体"/>
                <w:b/>
                <w:color w:val="auto"/>
                <w:kern w:val="0"/>
                <w:sz w:val="21"/>
                <w:szCs w:val="21"/>
              </w:rPr>
              <w:t>.线上教学平台</w:t>
            </w:r>
          </w:p>
          <w:p w14:paraId="775A3D86">
            <w:pPr>
              <w:keepNext w:val="0"/>
              <w:keepLines w:val="0"/>
              <w:pageBreakBefore w:val="0"/>
              <w:widowControl/>
              <w:kinsoku/>
              <w:wordWrap w:val="0"/>
              <w:overflowPunct/>
              <w:topLinePunct w:val="0"/>
              <w:autoSpaceDE/>
              <w:autoSpaceDN/>
              <w:bidi w:val="0"/>
              <w:spacing w:line="400" w:lineRule="exact"/>
              <w:jc w:val="left"/>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（1）线上教学平台：要求可以通过PC端或手机APP</w:t>
            </w:r>
            <w:r>
              <w:rPr>
                <w:rFonts w:hint="eastAsia" w:ascii="宋体" w:hAnsi="宋体" w:eastAsia="宋体" w:cs="宋体"/>
                <w:bCs/>
                <w:color w:val="auto"/>
                <w:kern w:val="0"/>
                <w:sz w:val="21"/>
                <w:szCs w:val="21"/>
                <w:lang w:val="en-US" w:eastAsia="zh-CN"/>
              </w:rPr>
              <w:t>负责</w:t>
            </w:r>
            <w:r>
              <w:rPr>
                <w:rFonts w:hint="eastAsia" w:ascii="宋体" w:hAnsi="宋体" w:eastAsia="宋体" w:cs="宋体"/>
                <w:bCs/>
                <w:color w:val="auto"/>
                <w:kern w:val="0"/>
                <w:sz w:val="21"/>
                <w:szCs w:val="21"/>
              </w:rPr>
              <w:t>为采购人开放，提供持续的课程资源升级服务，并可定期开展专业教师远程视频、在线直播指导辅助教学、实现多个系统间大范围、大容量数据的交互、信息传输等服务功能。</w:t>
            </w:r>
          </w:p>
          <w:p w14:paraId="67FFE55E">
            <w:pPr>
              <w:keepNext w:val="0"/>
              <w:keepLines w:val="0"/>
              <w:pageBreakBefore w:val="0"/>
              <w:widowControl/>
              <w:kinsoku/>
              <w:wordWrap w:val="0"/>
              <w:overflowPunct/>
              <w:topLinePunct w:val="0"/>
              <w:autoSpaceDE/>
              <w:autoSpaceDN/>
              <w:bidi w:val="0"/>
              <w:spacing w:line="400" w:lineRule="exact"/>
              <w:jc w:val="left"/>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2）平台提供电气自动化、机电一体化、工业机器人应用、电子电工技术、机械传动、液压与气动、电机装配与维修检测、智能楼宇、供配电技术、智能电网等课程学习，视频应包括以下内容：①可编程控制器：PLC基本指令及应用、置位指令[SET]和复位指令[RST]的功能及应用、辅助继电器[M]的功能及应用、定时器[T]的功能及应用、计数器[C]的功能及应用、旋转编码器的功能及应用、高速计数器C的功能及应用、步进梯形图的功能及应用、触摸屏及组态软件的基本知识、触摸屏与三菱PLC的通讯方式及相关设置、触摸屏的应用之转盘供料单元的控、触摸屏的应用拓展之数据监控设计、编程软件安装与介绍、PLC基本指令及应用、PLC编程案例实操、断路器(空气开关)简介、剩余电流动作断路器(漏电开关)简介、按钮开关简介、行程开关简介、熔断器简介。②电工电气控制系统：安全用电知识讲解、电工工具使用知识、伏安法测电阻的实验、电阻串并联的实验、家庭用电线路安装、功率因素知知识讲解、低压电器知识讲解、变压器和电动机知识讲解、点动与长动、正反转、工作台自动往返、星-三角启动。三相异步电动机点动和连续运行控制、电动机两地操作控制、用接触器联锁的正反转控制、自动往复循环控制、用时间继电器控制Y-△启动、用时间继电器控制单绕组双速异步电动机、两台电动机的顺序启动控制线路、PLC硬件介绍及使用、PLC软件介绍及使用、变频器使用操作面板运行、变频器多段速控制、变频器模拟量调速控制、独摸屏的简单界面制作、触摸屏、PLC、变频器的综合实训、三相混合式步进电机位置控制、交流伺服电机位置控制、金属感应传感器的应用、编码器的应用、主站与从站的以太网通讯、综合实训。③设备的安装与调试、定压节流阀调速回路、多级调压回路、采用减压阀的减压回路、采用二位三通电磁阀的卸荷回路、采用调速阀串联的调速回路、差动控制回路、采用液控单向阀单向锁闭回路、采用延时继电器控制的保压回路、采用顺序阀的顺序动作回路、采用继电器的顺序动作回路、采用行程开关的顺序动作回路、采用PLC控制的压力继电器顺序动作回路、PLC控制的行程开关顺序动作回路等。④1+X可编程控制器系统应用编程教学视频5集，平均时长 85分钟。⑤自动生产线：供料站 PLC 侧电路的安装、供料站 PLC 侧的电路调试、供料站装置侧的拆卸、供料站装置侧的安装、供料站的指示灯控制程序设计、供料过程的PLC 控制、供料站的常见故障及处理方法、加工站 PLC 侧电路的安装、加工站 PLC 侧的电路调试、加工站装置侧的拆卸、加工站装置侧的安装、加工站的指示灯控制程序设计、加工过程的 PLC控制、加工单元的单机 PLC 控制设计、加工站的常见故障及处理方法、装配站装置侧的拆卸、装配站装置侧的安装、装配单元落料与回转台的 PLC 控制设计、装配单元的气路调试、装配站的指示灯控制程序设计、机械手的动作程序设计、分拣单元的拆卸、分拣单元装置侧的机械安装、电机运行速度控制-----三段速控制、电机运行速度控制-----电位器调速控制、电机运行速度控制-----触摸屏控制、电机运行速度控制-----特殊功能模块控制、旋转编码器脉冲当量测试电机运行速度控制-----特殊功能模块控制、旋转编码器脉冲当量测试、工件分拣控制设计、分拣站的常见故障及处理方法、输送单元的拆卸、输送单元的机械安装、伺服驱动的器参数设置、输送站气路安装与调试、输送站的单机控制程序设计、输送站的常见故障及处理方法、NN通讯网络设计、NN网络通讯的介绍、电线的制作、程序流基础知识、传感器的介绍、PLC 数据线。⑥液压：定压节流阀调速回路、多级调压回路、采用减压阀的减压回路、采用二位三通电磁阀的卸荷回路、采用调速阀串联的调速回路、差动控制回路、采用液控单向阀单向锁闭回路、采用延时继电器控制的保压回路、采用顺序阀的顺序动作回路、采用继电器的顺序动作回路、采用行程开关的顺序动作回路、采用PLC控制的压力继电器顺序动作回路、PLC控制的行程开关顺序动作回路。</w:t>
            </w:r>
          </w:p>
          <w:p w14:paraId="6F232B40">
            <w:pPr>
              <w:keepNext w:val="0"/>
              <w:keepLines w:val="0"/>
              <w:pageBreakBefore w:val="0"/>
              <w:widowControl/>
              <w:kinsoku/>
              <w:wordWrap w:val="0"/>
              <w:overflowPunct/>
              <w:topLinePunct w:val="0"/>
              <w:autoSpaceDE/>
              <w:autoSpaceDN/>
              <w:bidi w:val="0"/>
              <w:spacing w:line="400" w:lineRule="exact"/>
              <w:ind w:firstLine="420" w:firstLineChars="200"/>
              <w:jc w:val="left"/>
              <w:rPr>
                <w:rFonts w:hint="eastAsia" w:ascii="宋体" w:hAnsi="宋体" w:eastAsia="宋体" w:cs="宋体"/>
                <w:bCs/>
                <w:color w:val="auto"/>
                <w:kern w:val="0"/>
                <w:sz w:val="21"/>
                <w:szCs w:val="21"/>
              </w:rPr>
            </w:pPr>
            <w:r>
              <w:rPr>
                <w:rFonts w:hint="eastAsia" w:ascii="宋体" w:hAnsi="宋体" w:eastAsia="宋体" w:cs="宋体"/>
                <w:color w:val="auto"/>
                <w:sz w:val="21"/>
                <w:szCs w:val="21"/>
              </w:rPr>
              <w:t>▲</w:t>
            </w:r>
            <w:r>
              <w:rPr>
                <w:rFonts w:hint="eastAsia" w:ascii="宋体" w:hAnsi="宋体" w:eastAsia="宋体" w:cs="宋体"/>
                <w:bCs/>
                <w:color w:val="auto"/>
                <w:kern w:val="0"/>
                <w:sz w:val="21"/>
                <w:szCs w:val="21"/>
              </w:rPr>
              <w:t>（3）平台应包括：普通用户、学校用户、企业用户、视频搜索模块、视频观看模块、官方信息模块。</w:t>
            </w:r>
          </w:p>
          <w:p w14:paraId="65C8DEE0">
            <w:pPr>
              <w:keepNext w:val="0"/>
              <w:keepLines w:val="0"/>
              <w:pageBreakBefore w:val="0"/>
              <w:widowControl/>
              <w:kinsoku/>
              <w:wordWrap w:val="0"/>
              <w:overflowPunct/>
              <w:topLinePunct w:val="0"/>
              <w:autoSpaceDE/>
              <w:autoSpaceDN/>
              <w:bidi w:val="0"/>
              <w:spacing w:line="400" w:lineRule="exact"/>
              <w:ind w:firstLine="420" w:firstLineChars="200"/>
              <w:jc w:val="left"/>
              <w:rPr>
                <w:rFonts w:hint="eastAsia" w:ascii="宋体" w:hAnsi="宋体" w:eastAsia="宋体" w:cs="宋体"/>
                <w:bCs/>
                <w:color w:val="auto"/>
                <w:kern w:val="0"/>
                <w:sz w:val="21"/>
                <w:szCs w:val="21"/>
              </w:rPr>
            </w:pPr>
            <w:r>
              <w:rPr>
                <w:rFonts w:hint="eastAsia" w:ascii="宋体" w:hAnsi="宋体" w:eastAsia="宋体" w:cs="宋体"/>
                <w:color w:val="auto"/>
                <w:sz w:val="21"/>
                <w:szCs w:val="21"/>
              </w:rPr>
              <w:t>▲</w:t>
            </w:r>
            <w:r>
              <w:rPr>
                <w:rFonts w:hint="eastAsia" w:ascii="宋体" w:hAnsi="宋体" w:eastAsia="宋体" w:cs="宋体"/>
                <w:bCs/>
                <w:color w:val="auto"/>
                <w:kern w:val="0"/>
                <w:sz w:val="21"/>
                <w:szCs w:val="21"/>
              </w:rPr>
              <w:t>(4)为满足教师、学生课上、课下学习需求，平台应能提供 PC 版、安卓版版本。</w:t>
            </w:r>
          </w:p>
          <w:p w14:paraId="0B83B21C">
            <w:pPr>
              <w:keepNext w:val="0"/>
              <w:keepLines w:val="0"/>
              <w:pageBreakBefore w:val="0"/>
              <w:widowControl/>
              <w:kinsoku/>
              <w:wordWrap w:val="0"/>
              <w:overflowPunct/>
              <w:topLinePunct w:val="0"/>
              <w:autoSpaceDE/>
              <w:autoSpaceDN/>
              <w:bidi w:val="0"/>
              <w:spacing w:line="400" w:lineRule="exact"/>
              <w:jc w:val="left"/>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lang w:val="en-US" w:eastAsia="zh-CN"/>
              </w:rPr>
              <w:t>2.</w:t>
            </w:r>
            <w:r>
              <w:rPr>
                <w:rFonts w:hint="eastAsia" w:ascii="宋体" w:hAnsi="宋体" w:eastAsia="宋体" w:cs="宋体"/>
                <w:bCs/>
                <w:color w:val="auto"/>
                <w:kern w:val="0"/>
                <w:sz w:val="21"/>
                <w:szCs w:val="21"/>
              </w:rPr>
              <w:t>自动生产线实训考核装置虚拟仿真的三维软件</w:t>
            </w:r>
          </w:p>
          <w:p w14:paraId="09AD88FF">
            <w:pPr>
              <w:keepNext w:val="0"/>
              <w:keepLines w:val="0"/>
              <w:pageBreakBefore w:val="0"/>
              <w:widowControl/>
              <w:kinsoku/>
              <w:wordWrap w:val="0"/>
              <w:overflowPunct/>
              <w:topLinePunct w:val="0"/>
              <w:autoSpaceDE/>
              <w:autoSpaceDN/>
              <w:bidi w:val="0"/>
              <w:spacing w:line="400" w:lineRule="exact"/>
              <w:jc w:val="left"/>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（1）软件要求能够配套</w:t>
            </w:r>
            <w:r>
              <w:rPr>
                <w:rFonts w:hint="eastAsia" w:ascii="宋体" w:hAnsi="宋体" w:eastAsia="宋体" w:cs="宋体"/>
                <w:bCs/>
                <w:color w:val="auto"/>
                <w:kern w:val="0"/>
                <w:sz w:val="21"/>
                <w:szCs w:val="21"/>
                <w:lang w:val="en-US" w:eastAsia="zh-CN"/>
              </w:rPr>
              <w:t>学校原有</w:t>
            </w:r>
            <w:r>
              <w:rPr>
                <w:rFonts w:hint="eastAsia" w:ascii="宋体" w:hAnsi="宋体" w:eastAsia="宋体" w:cs="宋体"/>
                <w:bCs/>
                <w:color w:val="auto"/>
                <w:kern w:val="0"/>
                <w:sz w:val="21"/>
                <w:szCs w:val="21"/>
              </w:rPr>
              <w:t>自动化控制软件使用。</w:t>
            </w:r>
            <w:r>
              <w:rPr>
                <w:rFonts w:hint="eastAsia" w:ascii="宋体" w:hAnsi="宋体" w:eastAsia="宋体" w:cs="宋体"/>
                <w:bCs/>
                <w:color w:val="auto"/>
                <w:kern w:val="0"/>
                <w:sz w:val="21"/>
                <w:szCs w:val="21"/>
              </w:rPr>
              <w:br w:type="textWrapping"/>
            </w:r>
            <w:r>
              <w:rPr>
                <w:rFonts w:hint="eastAsia" w:ascii="宋体" w:hAnsi="宋体" w:eastAsia="宋体" w:cs="宋体"/>
                <w:bCs/>
                <w:color w:val="auto"/>
                <w:kern w:val="0"/>
                <w:sz w:val="21"/>
                <w:szCs w:val="21"/>
              </w:rPr>
              <w:t>（2）软件模要求能够模拟自动生产线实训考核装置的运动过程。软件要求包括实训台架、自动生产线实训考核装备的机械部件（供料单元、输送单元、加工单元、装配单元、分拣单元）、以及内置各种传感器信号等，并能够模拟自动生产线实训考核装置的整个运动过程。老师可通过国际IEC PLC梯形图、PLC梯形图、SFC顺序流程图等控制该软件中的3D仿真对象运行，可对自动生产线进行编程调试。</w:t>
            </w:r>
            <w:r>
              <w:rPr>
                <w:rFonts w:hint="eastAsia" w:ascii="宋体" w:hAnsi="宋体" w:eastAsia="宋体" w:cs="宋体"/>
                <w:bCs/>
                <w:color w:val="auto"/>
                <w:kern w:val="0"/>
                <w:sz w:val="21"/>
                <w:szCs w:val="21"/>
              </w:rPr>
              <w:br w:type="textWrapping"/>
            </w:r>
            <w:r>
              <w:rPr>
                <w:rFonts w:hint="eastAsia" w:ascii="宋体" w:hAnsi="宋体" w:eastAsia="宋体" w:cs="宋体"/>
                <w:bCs/>
                <w:color w:val="auto"/>
                <w:kern w:val="0"/>
                <w:sz w:val="21"/>
                <w:szCs w:val="21"/>
              </w:rPr>
              <w:t>（3）仿真软件应具有3种实训方式：整体实训方式、单模块实训方式和自定义模块实训方式，在每种实训方式下都可通过国际IEC PLC梯形图、PLC梯形图、SFC顺序流程图等控制仿真软件里设备模型的运行，从而达到不同的实训目的。</w:t>
            </w:r>
            <w:r>
              <w:rPr>
                <w:rFonts w:hint="eastAsia" w:ascii="宋体" w:hAnsi="宋体" w:eastAsia="宋体" w:cs="宋体"/>
                <w:bCs/>
                <w:color w:val="auto"/>
                <w:kern w:val="0"/>
                <w:sz w:val="21"/>
                <w:szCs w:val="21"/>
              </w:rPr>
              <w:br w:type="textWrapping"/>
            </w:r>
            <w:r>
              <w:rPr>
                <w:rFonts w:hint="eastAsia" w:ascii="宋体" w:hAnsi="宋体" w:eastAsia="宋体" w:cs="宋体"/>
                <w:bCs/>
                <w:color w:val="auto"/>
                <w:kern w:val="0"/>
                <w:sz w:val="21"/>
                <w:szCs w:val="21"/>
              </w:rPr>
              <w:t>（4）在整体实训方式下，仿真软件里的设备模型必须和实训室自动生产线实训考核装置的大小比例是一模一样的。要求在该模式下，可使用国际IEC PLC梯形图、PLC梯形图、SFC顺序流程图等其中任意一个的进行编程的软件里仿真通过的程序，可直接下到实训室自动生产线实训考核装备所配备的PLC中。</w:t>
            </w:r>
            <w:r>
              <w:rPr>
                <w:rFonts w:hint="eastAsia" w:ascii="宋体" w:hAnsi="宋体" w:eastAsia="宋体" w:cs="宋体"/>
                <w:bCs/>
                <w:color w:val="auto"/>
                <w:kern w:val="0"/>
                <w:sz w:val="21"/>
                <w:szCs w:val="21"/>
              </w:rPr>
              <w:br w:type="textWrapping"/>
            </w:r>
            <w:r>
              <w:rPr>
                <w:rFonts w:hint="eastAsia" w:ascii="宋体" w:hAnsi="宋体" w:eastAsia="宋体" w:cs="宋体"/>
                <w:bCs/>
                <w:color w:val="auto"/>
                <w:kern w:val="0"/>
                <w:sz w:val="21"/>
                <w:szCs w:val="21"/>
              </w:rPr>
              <w:t>（5）单模块实训方式要求：在“实训方式”中选择“单模块实训”，可打开需实训的单元，根据实训室自动生产线实训考核装备分为5个是实训单元：供料单元、输送单元、加工单元、装配单元和分拣单元，用户可根据自己的需求选择相应的实训单元。</w:t>
            </w:r>
            <w:r>
              <w:rPr>
                <w:rFonts w:hint="eastAsia" w:ascii="宋体" w:hAnsi="宋体" w:eastAsia="宋体" w:cs="宋体"/>
                <w:bCs/>
                <w:color w:val="auto"/>
                <w:kern w:val="0"/>
                <w:sz w:val="21"/>
                <w:szCs w:val="21"/>
              </w:rPr>
              <w:br w:type="textWrapping"/>
            </w:r>
            <w:r>
              <w:rPr>
                <w:rFonts w:hint="eastAsia" w:ascii="宋体" w:hAnsi="宋体" w:eastAsia="宋体" w:cs="宋体"/>
                <w:bCs/>
                <w:color w:val="auto"/>
                <w:kern w:val="0"/>
                <w:sz w:val="21"/>
                <w:szCs w:val="21"/>
              </w:rPr>
              <w:t>（6）自定义模块实训方式要求：在“实训方式”中选择“自定义模块实训”，将会进入自定</w:t>
            </w:r>
          </w:p>
          <w:p w14:paraId="12FD8B94">
            <w:pPr>
              <w:keepNext w:val="0"/>
              <w:keepLines w:val="0"/>
              <w:pageBreakBefore w:val="0"/>
              <w:widowControl/>
              <w:kinsoku/>
              <w:wordWrap w:val="0"/>
              <w:overflowPunct/>
              <w:topLinePunct w:val="0"/>
              <w:autoSpaceDE/>
              <w:autoSpaceDN/>
              <w:bidi w:val="0"/>
              <w:spacing w:line="400" w:lineRule="exact"/>
              <w:jc w:val="left"/>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w:t>
            </w:r>
            <w:r>
              <w:rPr>
                <w:rFonts w:hint="eastAsia" w:ascii="宋体" w:hAnsi="宋体" w:eastAsia="宋体" w:cs="宋体"/>
                <w:bCs/>
                <w:color w:val="auto"/>
                <w:kern w:val="0"/>
                <w:sz w:val="21"/>
                <w:szCs w:val="21"/>
                <w:lang w:val="en-US" w:eastAsia="zh-CN"/>
              </w:rPr>
              <w:t>7)</w:t>
            </w:r>
            <w:r>
              <w:rPr>
                <w:rFonts w:hint="eastAsia" w:ascii="宋体" w:hAnsi="宋体" w:eastAsia="宋体" w:cs="宋体"/>
                <w:bCs/>
                <w:color w:val="auto"/>
                <w:kern w:val="0"/>
                <w:sz w:val="21"/>
                <w:szCs w:val="21"/>
              </w:rPr>
              <w:t>义模块实训方式。在自定义模块实训方式下，用户自定义供料单元、加工单元和装配单元的位置。在该实训方式下提供了两种方法来自定义供料单元、加工单元和装配单元的位置。</w:t>
            </w:r>
          </w:p>
          <w:p w14:paraId="4BEE2F35">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kern w:val="0"/>
                <w:sz w:val="21"/>
                <w:szCs w:val="21"/>
              </w:rPr>
            </w:pPr>
            <w:r>
              <w:rPr>
                <w:rFonts w:hint="eastAsia" w:ascii="宋体" w:hAnsi="宋体" w:eastAsia="宋体" w:cs="宋体"/>
                <w:color w:val="auto"/>
                <w:sz w:val="21"/>
                <w:szCs w:val="21"/>
              </w:rPr>
              <w:t>▲</w:t>
            </w:r>
            <w:r>
              <w:rPr>
                <w:rFonts w:hint="eastAsia" w:ascii="宋体" w:hAnsi="宋体" w:eastAsia="宋体" w:cs="宋体"/>
                <w:b/>
                <w:bCs/>
                <w:color w:val="auto"/>
                <w:kern w:val="0"/>
                <w:sz w:val="21"/>
                <w:szCs w:val="21"/>
                <w:lang w:val="en-US" w:eastAsia="zh-CN"/>
              </w:rPr>
              <w:t>3</w:t>
            </w:r>
            <w:r>
              <w:rPr>
                <w:rFonts w:hint="eastAsia" w:ascii="宋体" w:hAnsi="宋体" w:eastAsia="宋体" w:cs="宋体"/>
                <w:b/>
                <w:bCs/>
                <w:color w:val="auto"/>
                <w:kern w:val="0"/>
                <w:sz w:val="21"/>
                <w:szCs w:val="21"/>
              </w:rPr>
              <w:t>.十字滑台装调仿真软件技术要求：</w:t>
            </w:r>
          </w:p>
          <w:p w14:paraId="6CD60115">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软件要求能够让学生对十字滑台的机械结构进行拆装学习，在安装过程中正确的使用工具，同时学习安装工艺，可以无损耗的对十字滑台进行拆装学习。该软件下方应有文字提示，每个安装步骤都应有一个安装说明来提示使用者如何进行安装，同时，当使用者选用配件进行安装时，须在相应的安装位置提示出高亮区域。</w:t>
            </w:r>
          </w:p>
          <w:p w14:paraId="3515777F">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软件包含以下模块：</w:t>
            </w:r>
          </w:p>
          <w:p w14:paraId="34C26393">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1）十字滑台拆卸：该模块应讲解如何对十字滑台进行正确的拆卸，详细介绍如何拆卸滑台面，X轴和Z轴导轨及丝杆机构的拆卸步骤。以及应使用哪种工具进行拆卸，部件的名称等内容。</w:t>
            </w:r>
          </w:p>
          <w:p w14:paraId="786A0488">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十字滑台Z轴安装与精度检测：至少包含Z轴平台检查与清理、Z轴直线导轨安装、Z轴导轨1上母线直线度精度检测、Z轴导轨1侧母线直线度精度检测、Z轴两导轨间的等高度检测、Z轴两导轨间的平行度检测、安装Z轴丝杆机构、直线导轨与Z轴滚珠丝杆上母线的精度检测、直线导轨与Z轴滚珠丝杆侧母线的精度检测、安装X轴平台等。</w:t>
            </w:r>
          </w:p>
          <w:p w14:paraId="42227994">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3）十字滑台X轴安装与精度检测：至少包含X轴平台检查与清理、X轴直线导轨安装、X轴导轨1上母线直线度精度检测、X轴导轨1侧母线直线度精度检测、X轴两导轨间的等高度检测、X轴两导轨间的平行度检测、安装X轴丝杆机构、直线导轨与X轴滚珠丝杆上母线的精度检测、直线导轨与X轴滚珠丝杆侧母线的精度检测、安装滑台面等。</w:t>
            </w:r>
          </w:p>
          <w:p w14:paraId="6EE3E803">
            <w:pPr>
              <w:keepNext w:val="0"/>
              <w:keepLines w:val="0"/>
              <w:pageBreakBefore w:val="0"/>
              <w:widowControl/>
              <w:kinsoku/>
              <w:wordWrap w:val="0"/>
              <w:overflowPunct/>
              <w:topLinePunct w:val="0"/>
              <w:autoSpaceDE/>
              <w:autoSpaceDN/>
              <w:bidi w:val="0"/>
              <w:spacing w:line="400" w:lineRule="exact"/>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4</w:t>
            </w:r>
            <w:r>
              <w:rPr>
                <w:rFonts w:hint="eastAsia" w:ascii="宋体" w:hAnsi="宋体" w:eastAsia="宋体" w:cs="宋体"/>
                <w:b/>
                <w:bCs/>
                <w:color w:val="auto"/>
                <w:kern w:val="0"/>
                <w:sz w:val="21"/>
                <w:szCs w:val="21"/>
              </w:rPr>
              <w:t>.智能自动化实时控制系统</w:t>
            </w:r>
          </w:p>
          <w:p w14:paraId="566292B5">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（1）软件具有实时监控、操作、人机交互、单点控制，控制器搭配。</w:t>
            </w:r>
          </w:p>
          <w:p w14:paraId="311C81DC">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（2）软件可远程操作各项实训装置，不受场地限制，软件具有实时监控，人机交互，单点控制。</w:t>
            </w:r>
          </w:p>
          <w:p w14:paraId="27D1040A">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1）采用WIFI通讯，通过internet将传输数据；</w:t>
            </w:r>
          </w:p>
          <w:p w14:paraId="6C165815">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2）操作软件要求具有交互性，能适用于手机移动控制端；</w:t>
            </w:r>
          </w:p>
          <w:p w14:paraId="32D2F222">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3）软件可对控制器进行实时读写；</w:t>
            </w:r>
          </w:p>
          <w:p w14:paraId="31DEFF8E">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4）多种或多个上位机同时对一个控制器进行操作。</w:t>
            </w:r>
          </w:p>
          <w:p w14:paraId="51B70223">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3）软件由上位机交互软件、上位机设备和连接器软件组成。其中上位机交互软件可分为数据监控调试、实时工程控制。上位机设备主要由安卓系统掌上移动设备构成。连接器软件可分为上位机连接控制器、设备调试。</w:t>
            </w:r>
          </w:p>
          <w:p w14:paraId="49893DAA">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（4）数据监控调试：具有对控制系统的各点及寄存器或者输出进行控制，对输入进行监控的功能。能够快捷地检查控制系统及控制对象的运行转态。可用于调试与诊断，缩减设备故障排除的时间。</w:t>
            </w:r>
          </w:p>
          <w:p w14:paraId="06468950">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（5）实时工程操作：可实现工程实时操作，工程调试，工程跟进，工程监控等功能。</w:t>
            </w:r>
          </w:p>
          <w:p w14:paraId="431E36B2">
            <w:pPr>
              <w:pStyle w:val="32"/>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6）上位机连接控制器：运用连接器的设备连接功能，可实现无线网络的数据通讯，可对不同网段进行不同设备控制，不必对硬件接线在进行设计、规划。连接器可实现多个上位机同时控制，上位机可以是不同软件，也可以为多个同一掌上便携式智能自动化控制软件，实现了多对一实时操作。</w:t>
            </w:r>
          </w:p>
          <w:p w14:paraId="0ACB7D94">
            <w:pPr>
              <w:keepNext w:val="0"/>
              <w:keepLines w:val="0"/>
              <w:pageBreakBefore w:val="0"/>
              <w:widowControl/>
              <w:kinsoku/>
              <w:overflowPunct/>
              <w:topLinePunct w:val="0"/>
              <w:autoSpaceDE/>
              <w:autoSpaceDN/>
              <w:bidi w:val="0"/>
              <w:spacing w:line="400" w:lineRule="exact"/>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（7）设备调试：可在连接器上对设备进行单点调试、数据修改、数据读取等多处操作。</w:t>
            </w:r>
          </w:p>
          <w:p w14:paraId="0A2BEBC7">
            <w:pPr>
              <w:keepNext w:val="0"/>
              <w:keepLines w:val="0"/>
              <w:pageBreakBefore w:val="0"/>
              <w:widowControl/>
              <w:kinsoku/>
              <w:wordWrap w:val="0"/>
              <w:overflowPunct/>
              <w:topLinePunct w:val="0"/>
              <w:autoSpaceDE/>
              <w:autoSpaceDN/>
              <w:bidi w:val="0"/>
              <w:spacing w:line="400" w:lineRule="exact"/>
              <w:jc w:val="left"/>
              <w:rPr>
                <w:rFonts w:hint="eastAsia" w:ascii="宋体" w:hAnsi="宋体" w:eastAsia="宋体" w:cs="宋体"/>
                <w:b/>
                <w:bCs/>
                <w:color w:val="auto"/>
                <w:sz w:val="21"/>
                <w:szCs w:val="21"/>
                <w:highlight w:val="none"/>
                <w:lang w:val="en-US" w:eastAsia="zh-CN"/>
              </w:rPr>
            </w:pP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8</w:t>
            </w:r>
            <w:r>
              <w:rPr>
                <w:rFonts w:hint="eastAsia" w:ascii="宋体" w:hAnsi="宋体" w:eastAsia="宋体" w:cs="宋体"/>
                <w:color w:val="auto"/>
                <w:kern w:val="0"/>
                <w:sz w:val="21"/>
                <w:szCs w:val="21"/>
              </w:rPr>
              <w:t>）软件是模拟 PLC 程序控制机械操作过程的虚拟仿真软件；</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9</w:t>
            </w:r>
            <w:r>
              <w:rPr>
                <w:rFonts w:hint="eastAsia" w:ascii="宋体" w:hAnsi="宋体" w:eastAsia="宋体" w:cs="宋体"/>
                <w:color w:val="auto"/>
                <w:kern w:val="0"/>
                <w:sz w:val="21"/>
                <w:szCs w:val="21"/>
              </w:rPr>
              <w:t>）软件可以模拟机械的运动过程，学生就可以通过此软件来检验自己所掌握的知识，使学生的学习过程更加地充满 乐趣，提高学生学习的积极性；</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10</w:t>
            </w:r>
            <w:r>
              <w:rPr>
                <w:rFonts w:hint="eastAsia" w:ascii="宋体" w:hAnsi="宋体" w:eastAsia="宋体" w:cs="宋体"/>
                <w:color w:val="auto"/>
                <w:kern w:val="0"/>
                <w:sz w:val="21"/>
                <w:szCs w:val="21"/>
              </w:rPr>
              <w:t>）软件中包含 ：机械手控制实验、码垛堆积控制实验。每个实验分成 两个部分，一部分是实训实验，另一部分是演示实验。在实训实验部分，学生可以通过自己编写 PLC 程序来控制机械的运动，而在演示实验部分，学生可以观看机械的一般运动过程，有助于自己来编写 PLC 程序；</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（4）软件可用于不同的 PLC，学生可以使用不同的 PLC来编写程序，并下载到 PLC中，通过使用仿真软件来模拟运行。学生可以在 PLC 3D 仿真软件中进行 PLC 端口设置，仿真软件将会保存学生的端口设置，下次学生进行相同的实验时，仿真软件将直接读取上次学生所设置的端口，学生可以不用再次设置端口。</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lang w:val="en-US" w:eastAsia="zh-CN"/>
              </w:rPr>
              <w:t>5</w:t>
            </w:r>
            <w:r>
              <w:rPr>
                <w:rFonts w:hint="eastAsia" w:ascii="宋体" w:hAnsi="宋体" w:eastAsia="宋体" w:cs="宋体"/>
                <w:color w:val="auto"/>
                <w:kern w:val="0"/>
                <w:sz w:val="21"/>
                <w:szCs w:val="21"/>
              </w:rPr>
              <w:t>.电气教学实操软件技术要求：</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（1）教学实操软件主要由用电安全、器件仪器、照明电路、电工电机、器件拆装、MATLAB联合仿真6个模块构成。</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（2）用电安全模块包含交流直流、漏电事故、设备安全三个内容，内置PPT和视频讲解作为先导课程。</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（3）器件仪器模块包含器件仪器包括交流接触器、低压断路器、继电器、熔断器、万用表、兆欧表、电度表、钳形电流表8个常用仪表的认知。</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（4）照明电路模块包含单极开关控制电路、单极开关串联控制电路、单极开关并联控制电路、两地控制灯、三色LED灯控制、K23单相电能表带照明灯6个实验。包含认知、演示、实操、考试4大环节。</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1)认知环节：采用PPT的形式对该实验的实验目的、实验原理、实验器材、实验步骤、实验截图、实验结果进行介绍。</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2)演示环节：用户可以通过演示功能了解该实验的具体接线方法。</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3)实操环节：提供自由模式和专业模式两种模式可供用户选择。实操界面包含线规格、线颜色、号码管、线路图、步骤、提示、视图、调试等功能。</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4)考试环节：用户完成接线任务点击提交后，系统自动生成评分报告，内含：接线评分、错误连线内容等关键信息，从而来指导辅助用户学习。</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5）电工电机模块包括三相异步电机手动控制、有过载保护运转控制、K21电动机单相连续运转、电动机联动控制、时间继电器YΔ启动控制、K22三相异步电机正反运行接线、三相异步电机缺相保护7个实验，界面功能与照明电路相同。</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（6）器件拆装模块包括三相异步电机、直流无刷电机、交流接触器共3个器件的拆装。拆装过程涵盖了演示、练习、考试、自由拆卸模式，并且具备标注、线框显示等辅助功能。</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 xml:space="preserve"> 1)演示模式下：软件能够自动演示器件的拆装步骤，用户可以通过观察来学习正确的拆装方法。</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 xml:space="preserve"> 2)练习模式：允许用户自行操作，通过实践来巩固学习成果。</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 xml:space="preserve"> 3)考试模式：对用户的拆装过程进行评分，检验用户的学习成果。</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 xml:space="preserve"> 4)自由拆卸模式：用户可以随意拆卸器件，以满足不同的学习需求。</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 xml:space="preserve"> 5）MATLAB联合仿真功能是指本软件能和MATLAB结合使用，进行联合仿真，以实现数据和控制的交互。</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7）接线、模型实时渲染：模型基于实物1:1构建，无论是外观、表面材质还是表面纹理都与实物相贴合，模拟真实电工接线环境，包括电路布局、设备操作等，提供近乎真实的操作体验。并且不同于一般的2D接线电工软件，软件要求根据真实接线标准，采用高度仿真的3D接线，并提供实时渲染。</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（8）两种实操模式：接线实操提供自由模式和专业模式两种选择模式。专业模式下，用户需按照线路图闪烁的接线顺序进行接线。自由模式下，用户可以自行选择任意一条线进行接线，无接线顺序。</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9）线规格设置：在实训中的3D导线可以进行4种不同的规格粗细的设置，分别为1平方线、1.5平方线、2.5平方线、4平方线。比如主电路应采用4平方的线，控制电路采用1平方的线，在软件实验中可以明显呈现并区分。</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（10）线颜色设置：在实训中，可以对任意一根3D导线可以进行颜色设置，颜色设置功能采用三原色（RGB）调配模式，理论上可以覆盖100% sRGB色域值，方便用户熟悉接线用线规范，增强电路可读性。</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（12）号码管设置：在实训中可以对3D导线设置号码管同时对号码管添加编号（支持中文、数字、符号等），设置后完成后接线两端自动呈现号码管，方便用户区分不同类型的导线和明确导线用途和理解关系。</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（13）器件参数设置：在实训中通过调试按钮可以对实验中的主要器件设置物理参数，经过专业的学习计算及应用，设置合理的物理参数，从而使实验仿真成功。</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rPr>
              <w:t>（14）智能考核功能：在实操和考试环节中，可根据原理图线路闪烁顺序，提示实验正确接线顺序，从而辅助引导用户接线。接线任务提交后，系统自动生成评分报告，包含每一根接线的得分、错误次数、提示次数、总得分等信息，评分报告可导出为ｔｘｔ文件。</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lang w:val="en-US" w:eastAsia="zh-CN"/>
              </w:rPr>
              <w:t>6</w:t>
            </w:r>
            <w:r>
              <w:rPr>
                <w:rFonts w:hint="eastAsia" w:ascii="宋体" w:hAnsi="宋体" w:eastAsia="宋体" w:cs="宋体"/>
                <w:b w:val="0"/>
                <w:bCs w:val="0"/>
                <w:color w:val="auto"/>
                <w:sz w:val="21"/>
                <w:szCs w:val="21"/>
                <w:highlight w:val="none"/>
                <w:lang w:val="en-US" w:eastAsia="zh-CN"/>
              </w:rPr>
              <w:t>.3D电路仿真软件</w:t>
            </w:r>
          </w:p>
          <w:p w14:paraId="715724CC">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软件要求可以模拟电路行为，显示电路的三维模型。使学生们理解电路的结构和性能，直观地查看电路的构成和连接方式。</w:t>
            </w:r>
          </w:p>
          <w:p w14:paraId="4107AE54">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采用实物等比例缩放建模的方式来展示仪器和元器件。通过对软件的使用了解仪器、元器件芯片的实际外观、连线方式、丝印参数和厂商。</w:t>
            </w:r>
          </w:p>
          <w:p w14:paraId="2253CCDB">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可根据元器件的物理模型将物理参数引入通用器件模型中（如在MOS管中引出Rd漏极电阻值、漏极厚度尺寸等各类物理参数）。能修改这些物理参数并进行仿真，根据仿真结果进行优化，从而获得一个满足设计需求的“DIY”器件。</w:t>
            </w:r>
          </w:p>
          <w:p w14:paraId="14974DB2">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瞬态仿真（TR仿真）、DC仿真（直流工作点分析）、AC仿真、SWEEP扫参工具。设计者可以根据自己的需求将以上几种仿真工具进行组合仿真。软件提供多视角功能按键（自适应、全视角、三维视图、3D视角），提供多种对齐功能供设计者对元器件进行布局，引入“电路标签”和文本框功能提升电路图的可读性</w:t>
            </w:r>
          </w:p>
          <w:p w14:paraId="6288BAE7">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软件由菜单栏、快捷键栏、系统工具栏、元件工具栏、原理图电路窗口、信息提示框和状态栏7个部分构成。</w:t>
            </w:r>
          </w:p>
          <w:p w14:paraId="79EFF270">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菜单栏包含文件菜单、编辑菜单、仿真菜单、帮助菜单四个。</w:t>
            </w:r>
          </w:p>
          <w:p w14:paraId="5787257C">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快捷键栏包含 “视角” “连线”“网络标签”“GND”“文本”“仿真”“全视角”“自适应”“3D视图”“放大”“缩小”“快照”12个功能</w:t>
            </w:r>
          </w:p>
          <w:p w14:paraId="39479B0A">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 xml:space="preserve">系统工具栏包含常用的基本功能按钮，如“新建”“打开”“保存”“关闭窗口”等。 </w:t>
            </w:r>
          </w:p>
          <w:p w14:paraId="041863F7">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元件工具栏具有三种模块，分别是“仿真”“通用元器件”“元器件库”。其中“仿真”模块放置的是3种仿真方式和sweep参数扫描工具。分别是：瞬态仿真、DC仿真、AC仿真、参数扫描。</w:t>
            </w:r>
          </w:p>
          <w:p w14:paraId="38DAF0D4">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通用元器件”模块里面包含常用的理想元器件和理想仪器，目前总共15个大类，包括：电阻、电容、电感、二极管、运算放大器、N型Mos、P型Mos、NPN三极管、PNP三极管、电压表、电流表、直流电压源、交流电压源、直流电流源和交流电流源。</w:t>
            </w:r>
          </w:p>
          <w:p w14:paraId="2016A147">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“元器件库”元器件的性能参数与实际设计中所用的元器件性能相符。收录日常设计中常用的元器件库，分别：mosN型管、mosP型管、三极管NPN、三极管PNP。</w:t>
            </w:r>
          </w:p>
          <w:p w14:paraId="663708C4">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Label标签功能：可修改标注名称，可使标注更具有说明意义，如表示该端口的功能或在电路中的作用。其次当电路规模较大，为增强电路图的可读性，网络标签可以作为连接点存在。</w:t>
            </w:r>
          </w:p>
          <w:p w14:paraId="44F20466">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（13）</w:t>
            </w:r>
            <w:r>
              <w:rPr>
                <w:rFonts w:hint="eastAsia" w:ascii="宋体" w:hAnsi="宋体" w:eastAsia="宋体" w:cs="宋体"/>
                <w:color w:val="auto"/>
                <w:sz w:val="21"/>
                <w:szCs w:val="21"/>
              </w:rPr>
              <w:t>两种连线模式：布局完成后具有共有两种划线模式进行操作划线，第一种是专业模式。专业模式下只能通过鼠标进行元器件拖动。当需要划线的时候，应点击”连线”功能后，才可进行划线操作。在自由模式下，软件内置了接近算法来判断用户的操作意图，用户只需要移动鼠标至连线端附近，软件自动进入连线状态；移动鼠标至模型本体，软件进入选中状态。</w:t>
            </w:r>
          </w:p>
          <w:p w14:paraId="19C6A1B1">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仿真工具：软件同时支持AC DC TR 三种仿真类型和SWEEP参数扫描工具。用户可以根据自己的仿真任务需求，对仿真类型和SWEEP工具进行任意组合搭配，软件最大支持双重扫参。</w:t>
            </w:r>
          </w:p>
          <w:p w14:paraId="01792B71">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模型采用SPICE模型：软件SPICE模型为基础，保证仿真精度的同时，提供模型多类型参数的设置功能。</w:t>
            </w:r>
          </w:p>
          <w:p w14:paraId="66085A28">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数据快速绘图功能+自定义绘图功能：快速查看数据绘图模式可以快捷查看各个网表端口的参数（电压电流）。</w:t>
            </w:r>
          </w:p>
          <w:p w14:paraId="5059C2F1">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（17）</w:t>
            </w:r>
            <w:r>
              <w:rPr>
                <w:rFonts w:hint="eastAsia" w:ascii="宋体" w:hAnsi="宋体" w:eastAsia="宋体" w:cs="宋体"/>
                <w:color w:val="auto"/>
                <w:sz w:val="21"/>
                <w:szCs w:val="21"/>
              </w:rPr>
              <w:t>仿真错误智能提示功能：对于不正确、不合理的电路图在仿真的期间，软件会提示相应的报错提示，以供使用者进行修改。</w:t>
            </w:r>
          </w:p>
          <w:p w14:paraId="15C29E98">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（18）</w:t>
            </w:r>
            <w:r>
              <w:rPr>
                <w:rFonts w:hint="eastAsia" w:ascii="宋体" w:hAnsi="宋体" w:eastAsia="宋体" w:cs="宋体"/>
                <w:color w:val="auto"/>
                <w:sz w:val="21"/>
                <w:szCs w:val="21"/>
              </w:rPr>
              <w:t>教学资源</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包括</w:t>
            </w:r>
            <w:r>
              <w:rPr>
                <w:rFonts w:hint="eastAsia" w:ascii="宋体" w:hAnsi="宋体" w:eastAsia="宋体" w:cs="宋体"/>
                <w:color w:val="auto"/>
                <w:sz w:val="21"/>
                <w:szCs w:val="21"/>
              </w:rPr>
              <w:t>19个课程ppt</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软件说明书、项目设计文件（包括19个项目28个设计文件）</w:t>
            </w:r>
          </w:p>
          <w:p w14:paraId="67523CF0">
            <w:pPr>
              <w:keepNext w:val="0"/>
              <w:keepLines w:val="0"/>
              <w:pageBreakBefore w:val="0"/>
              <w:kinsoku/>
              <w:overflowPunct/>
              <w:topLinePunct w:val="0"/>
              <w:autoSpaceDE/>
              <w:autoSpaceDN/>
              <w:bidi w:val="0"/>
              <w:spacing w:line="400" w:lineRule="exact"/>
              <w:rPr>
                <w:rFonts w:hint="eastAsia" w:ascii="宋体" w:hAnsi="宋体" w:eastAsia="宋体" w:cs="宋体"/>
                <w:color w:val="auto"/>
                <w:sz w:val="21"/>
                <w:szCs w:val="21"/>
              </w:rPr>
            </w:pPr>
            <w:bookmarkStart w:id="30" w:name="_Toc30167"/>
            <w:r>
              <w:rPr>
                <w:rFonts w:hint="eastAsia" w:ascii="宋体" w:hAnsi="宋体" w:eastAsia="宋体" w:cs="宋体"/>
                <w:color w:val="auto"/>
                <w:sz w:val="21"/>
                <w:szCs w:val="21"/>
                <w:lang w:val="en-US" w:eastAsia="zh-CN"/>
              </w:rPr>
              <w:t>（19）</w:t>
            </w:r>
            <w:r>
              <w:rPr>
                <w:rFonts w:hint="eastAsia" w:ascii="宋体" w:hAnsi="宋体" w:eastAsia="宋体" w:cs="宋体"/>
                <w:color w:val="auto"/>
                <w:sz w:val="21"/>
                <w:szCs w:val="21"/>
              </w:rPr>
              <w:t>实验项目要求</w:t>
            </w:r>
          </w:p>
          <w:p w14:paraId="3EEB912A">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二极管伏安特性曲线实验。</w:t>
            </w:r>
          </w:p>
          <w:p w14:paraId="08A32A91">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2）晶体管输入输出特性曲线</w:t>
            </w:r>
            <w:bookmarkEnd w:id="30"/>
            <w:bookmarkStart w:id="31" w:name="_Toc10438"/>
            <w:r>
              <w:rPr>
                <w:rFonts w:hint="eastAsia" w:ascii="宋体" w:hAnsi="宋体" w:eastAsia="宋体" w:cs="宋体"/>
                <w:color w:val="auto"/>
                <w:sz w:val="21"/>
                <w:szCs w:val="21"/>
                <w:lang w:val="en-US" w:eastAsia="zh-CN"/>
              </w:rPr>
              <w:t>实验。</w:t>
            </w:r>
          </w:p>
          <w:p w14:paraId="5E813FF9">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3）三极管开关电路实验</w:t>
            </w:r>
            <w:bookmarkEnd w:id="31"/>
            <w:bookmarkStart w:id="32" w:name="_Toc5650"/>
            <w:r>
              <w:rPr>
                <w:rFonts w:hint="eastAsia" w:ascii="宋体" w:hAnsi="宋体" w:eastAsia="宋体" w:cs="宋体"/>
                <w:color w:val="auto"/>
                <w:sz w:val="21"/>
                <w:szCs w:val="21"/>
                <w:lang w:val="en-US" w:eastAsia="zh-CN"/>
              </w:rPr>
              <w:t>。</w:t>
            </w:r>
          </w:p>
          <w:p w14:paraId="6E75D330">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4）共射放大两种电路</w:t>
            </w:r>
            <w:bookmarkEnd w:id="32"/>
            <w:bookmarkStart w:id="33" w:name="_Toc25875"/>
            <w:r>
              <w:rPr>
                <w:rFonts w:hint="eastAsia" w:ascii="宋体" w:hAnsi="宋体" w:eastAsia="宋体" w:cs="宋体"/>
                <w:color w:val="auto"/>
                <w:sz w:val="21"/>
                <w:szCs w:val="21"/>
                <w:lang w:val="en-US" w:eastAsia="zh-CN"/>
              </w:rPr>
              <w:t>实验。</w:t>
            </w:r>
          </w:p>
          <w:p w14:paraId="36EA6054">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5）共集电极放大电路</w:t>
            </w:r>
            <w:bookmarkEnd w:id="33"/>
            <w:bookmarkStart w:id="34" w:name="_Toc30669"/>
            <w:r>
              <w:rPr>
                <w:rFonts w:hint="eastAsia" w:ascii="宋体" w:hAnsi="宋体" w:eastAsia="宋体" w:cs="宋体"/>
                <w:color w:val="auto"/>
                <w:sz w:val="21"/>
                <w:szCs w:val="21"/>
                <w:lang w:val="en-US" w:eastAsia="zh-CN"/>
              </w:rPr>
              <w:t>实验。</w:t>
            </w:r>
          </w:p>
          <w:p w14:paraId="54BB88A3">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6）共基放大电路</w:t>
            </w:r>
            <w:bookmarkEnd w:id="34"/>
            <w:bookmarkStart w:id="35" w:name="_Toc13081"/>
            <w:r>
              <w:rPr>
                <w:rFonts w:hint="eastAsia" w:ascii="宋体" w:hAnsi="宋体" w:eastAsia="宋体" w:cs="宋体"/>
                <w:color w:val="auto"/>
                <w:sz w:val="21"/>
                <w:szCs w:val="21"/>
                <w:lang w:val="en-US" w:eastAsia="zh-CN"/>
              </w:rPr>
              <w:t>实验。</w:t>
            </w:r>
          </w:p>
          <w:p w14:paraId="2347E9F9">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7）三极管差分放大电路</w:t>
            </w:r>
            <w:bookmarkEnd w:id="35"/>
            <w:r>
              <w:rPr>
                <w:rFonts w:hint="eastAsia" w:ascii="宋体" w:hAnsi="宋体" w:eastAsia="宋体" w:cs="宋体"/>
                <w:color w:val="auto"/>
                <w:sz w:val="21"/>
                <w:szCs w:val="21"/>
                <w:lang w:val="en-US" w:eastAsia="zh-CN"/>
              </w:rPr>
              <w:t>实验。</w:t>
            </w:r>
          </w:p>
          <w:p w14:paraId="62CD8E9D">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bookmarkStart w:id="36" w:name="_Toc3769"/>
            <w:r>
              <w:rPr>
                <w:rFonts w:hint="eastAsia" w:ascii="宋体" w:hAnsi="宋体" w:eastAsia="宋体" w:cs="宋体"/>
                <w:color w:val="auto"/>
                <w:sz w:val="21"/>
                <w:szCs w:val="21"/>
                <w:lang w:val="en-US" w:eastAsia="zh-CN"/>
              </w:rPr>
              <w:t>8）三极管负反馈电路</w:t>
            </w:r>
            <w:bookmarkEnd w:id="36"/>
            <w:bookmarkStart w:id="37" w:name="_Toc23420"/>
            <w:r>
              <w:rPr>
                <w:rFonts w:hint="eastAsia" w:ascii="宋体" w:hAnsi="宋体" w:eastAsia="宋体" w:cs="宋体"/>
                <w:color w:val="auto"/>
                <w:sz w:val="21"/>
                <w:szCs w:val="21"/>
                <w:lang w:val="en-US" w:eastAsia="zh-CN"/>
              </w:rPr>
              <w:t>实验。</w:t>
            </w:r>
          </w:p>
          <w:p w14:paraId="15DEE852">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9）运放负反馈电路</w:t>
            </w:r>
            <w:bookmarkEnd w:id="37"/>
            <w:r>
              <w:rPr>
                <w:rFonts w:hint="eastAsia" w:ascii="宋体" w:hAnsi="宋体" w:eastAsia="宋体" w:cs="宋体"/>
                <w:color w:val="auto"/>
                <w:sz w:val="21"/>
                <w:szCs w:val="21"/>
                <w:lang w:val="en-US" w:eastAsia="zh-CN"/>
              </w:rPr>
              <w:t>实验。</w:t>
            </w:r>
          </w:p>
          <w:p w14:paraId="1BA57EB7">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bookmarkStart w:id="38" w:name="_Toc18206"/>
            <w:r>
              <w:rPr>
                <w:rFonts w:hint="eastAsia" w:ascii="宋体" w:hAnsi="宋体" w:eastAsia="宋体" w:cs="宋体"/>
                <w:color w:val="auto"/>
                <w:sz w:val="21"/>
                <w:szCs w:val="21"/>
                <w:lang w:val="en-US" w:eastAsia="zh-CN"/>
              </w:rPr>
              <w:t>10）MOS管特性曲线实验。</w:t>
            </w:r>
          </w:p>
          <w:bookmarkEnd w:id="38"/>
          <w:p w14:paraId="63AA9448">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11）同相和反相比例放大电路实验。</w:t>
            </w:r>
          </w:p>
          <w:p w14:paraId="76435DDF">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12）电压比较器实验。</w:t>
            </w:r>
          </w:p>
          <w:p w14:paraId="5EEBE494">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13）同相比例放大器电路下的加减法运算实验。</w:t>
            </w:r>
          </w:p>
          <w:p w14:paraId="09EFCEF3">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bookmarkStart w:id="39" w:name="_Toc9470"/>
            <w:r>
              <w:rPr>
                <w:rFonts w:hint="eastAsia" w:ascii="宋体" w:hAnsi="宋体" w:eastAsia="宋体" w:cs="宋体"/>
                <w:color w:val="auto"/>
                <w:sz w:val="21"/>
                <w:szCs w:val="21"/>
                <w:lang w:val="en-US" w:eastAsia="zh-CN"/>
              </w:rPr>
              <w:t>14）运放的运用 积、微分电路实验。</w:t>
            </w:r>
          </w:p>
          <w:bookmarkEnd w:id="39"/>
          <w:p w14:paraId="418E4E86">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15）OTL功率放大器实验。</w:t>
            </w:r>
          </w:p>
          <w:p w14:paraId="221BE31E">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bookmarkStart w:id="40" w:name="_Toc18190"/>
            <w:r>
              <w:rPr>
                <w:rFonts w:hint="eastAsia" w:ascii="宋体" w:hAnsi="宋体" w:eastAsia="宋体" w:cs="宋体"/>
                <w:color w:val="auto"/>
                <w:sz w:val="21"/>
                <w:szCs w:val="21"/>
                <w:lang w:val="en-US" w:eastAsia="zh-CN"/>
              </w:rPr>
              <w:t>16）运放振荡电路实验。</w:t>
            </w:r>
          </w:p>
          <w:bookmarkEnd w:id="40"/>
          <w:p w14:paraId="067D825B">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bookmarkStart w:id="41" w:name="_Toc1022"/>
            <w:r>
              <w:rPr>
                <w:rFonts w:hint="eastAsia" w:ascii="宋体" w:hAnsi="宋体" w:eastAsia="宋体" w:cs="宋体"/>
                <w:color w:val="auto"/>
                <w:sz w:val="21"/>
                <w:szCs w:val="21"/>
                <w:lang w:val="en-US" w:eastAsia="zh-CN"/>
              </w:rPr>
              <w:t>17）有源低通滤波器实验。</w:t>
            </w:r>
          </w:p>
          <w:bookmarkEnd w:id="41"/>
          <w:p w14:paraId="402E48F6">
            <w:pPr>
              <w:keepNext w:val="0"/>
              <w:keepLines w:val="0"/>
              <w:pageBreakBefore w:val="0"/>
              <w:kinsoku/>
              <w:overflowPunct/>
              <w:topLinePunct w:val="0"/>
              <w:autoSpaceDE/>
              <w:autoSpaceDN/>
              <w:bidi w:val="0"/>
              <w:spacing w:line="400" w:lineRule="exact"/>
              <w:ind w:firstLine="210" w:firstLineChars="100"/>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18）RC文氏乔氏正弦波振荡器实验。</w:t>
            </w:r>
          </w:p>
          <w:p w14:paraId="0F90F06A">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outlineLvl w:val="1"/>
              <w:rPr>
                <w:rFonts w:hint="eastAsia" w:ascii="宋体" w:hAnsi="宋体" w:eastAsia="宋体" w:cs="宋体"/>
                <w:color w:val="auto"/>
                <w:sz w:val="21"/>
                <w:szCs w:val="21"/>
              </w:rPr>
            </w:pPr>
            <w:bookmarkStart w:id="42" w:name="_Toc2020"/>
            <w:r>
              <w:rPr>
                <w:rFonts w:hint="eastAsia" w:ascii="宋体" w:hAnsi="宋体" w:eastAsia="宋体" w:cs="宋体"/>
                <w:color w:val="auto"/>
                <w:sz w:val="21"/>
                <w:szCs w:val="21"/>
                <w:lang w:val="en-US" w:eastAsia="zh-CN"/>
              </w:rPr>
              <w:t>19）桥式整流电路合集</w:t>
            </w:r>
            <w:bookmarkEnd w:id="42"/>
            <w:r>
              <w:rPr>
                <w:rFonts w:hint="eastAsia" w:ascii="宋体" w:hAnsi="宋体" w:eastAsia="宋体" w:cs="宋体"/>
                <w:color w:val="auto"/>
                <w:sz w:val="21"/>
                <w:szCs w:val="21"/>
                <w:lang w:val="en-US" w:eastAsia="zh-CN"/>
              </w:rPr>
              <w:t>实验。</w:t>
            </w:r>
            <w:r>
              <w:rPr>
                <w:rFonts w:hint="eastAsia" w:ascii="宋体" w:hAnsi="宋体" w:eastAsia="宋体" w:cs="宋体"/>
                <w:color w:val="auto"/>
                <w:sz w:val="21"/>
                <w:szCs w:val="21"/>
                <w:lang w:val="en-US" w:eastAsia="zh-CN"/>
              </w:rPr>
              <w:br w:type="textWrapping"/>
            </w:r>
            <w:r>
              <w:rPr>
                <w:rFonts w:hint="eastAsia" w:ascii="宋体" w:hAnsi="宋体" w:eastAsia="宋体" w:cs="宋体"/>
                <w:color w:val="auto"/>
                <w:kern w:val="0"/>
                <w:sz w:val="21"/>
                <w:szCs w:val="21"/>
                <w:lang w:val="en-US" w:eastAsia="zh-CN" w:bidi="ar-SA"/>
              </w:rPr>
              <w:t>7.</w:t>
            </w:r>
            <w:r>
              <w:rPr>
                <w:rFonts w:hint="eastAsia" w:ascii="宋体" w:hAnsi="宋体" w:eastAsia="宋体" w:cs="宋体"/>
                <w:color w:val="auto"/>
                <w:kern w:val="0"/>
                <w:sz w:val="21"/>
                <w:szCs w:val="21"/>
              </w:rPr>
              <w:t>可编程控制器接线考核软件</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lang w:val="en-US" w:eastAsia="zh-CN" w:bidi="ar-SA"/>
              </w:rPr>
              <w:t>（</w:t>
            </w:r>
            <w:r>
              <w:rPr>
                <w:rFonts w:hint="eastAsia" w:ascii="宋体" w:hAnsi="宋体" w:eastAsia="宋体" w:cs="宋体"/>
                <w:color w:val="auto"/>
                <w:kern w:val="0"/>
                <w:sz w:val="21"/>
                <w:szCs w:val="21"/>
              </w:rPr>
              <w:t>1）可编程控制器接线考核软件是满足可编程控制器系统应用实训考核装置的集教学、练习、考核为一体的接线虚拟仿真的软件。用户根据该设备的实际接线图纸，通过使用该软件可对设备进行虚拟的接线教学、接线练习和自我考核，在实际进行接线操作之前，学习设备接线方法及知识点并自我考核，减少实际接线过程的失误点，减少实际接线时造成的材料浪费，同时解决因设备不足造成练习接线困难等问题。</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lang w:val="en-US" w:eastAsia="zh-CN" w:bidi="ar-SA"/>
              </w:rPr>
              <w:t>（</w:t>
            </w:r>
            <w:r>
              <w:rPr>
                <w:rFonts w:hint="eastAsia" w:ascii="宋体" w:hAnsi="宋体" w:eastAsia="宋体" w:cs="宋体"/>
                <w:color w:val="auto"/>
                <w:kern w:val="0"/>
                <w:sz w:val="21"/>
                <w:szCs w:val="21"/>
              </w:rPr>
              <w:t>2）教学模式：在教学模式下，用户选择需要连线的电路，在电路中每个连线操作都有操作提示，用户可以根据操作提示进行连线。</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lang w:val="en-US" w:eastAsia="zh-CN" w:bidi="ar-SA"/>
              </w:rPr>
              <w:t>（</w:t>
            </w:r>
            <w:r>
              <w:rPr>
                <w:rFonts w:hint="eastAsia" w:ascii="宋体" w:hAnsi="宋体" w:eastAsia="宋体" w:cs="宋体"/>
                <w:color w:val="auto"/>
                <w:kern w:val="0"/>
                <w:sz w:val="21"/>
                <w:szCs w:val="21"/>
              </w:rPr>
              <w:t>3）练习模式：在练习模式下，用户选择需要连线的电路，在电路中连线操作没有操作提示，用户可以根据图纸要求进行连线，同时可查看所有要接的线。</w:t>
            </w:r>
            <w:r>
              <w:rPr>
                <w:rFonts w:hint="eastAsia" w:ascii="宋体" w:hAnsi="宋体" w:eastAsia="宋体" w:cs="宋体"/>
                <w:color w:val="auto"/>
                <w:kern w:val="0"/>
                <w:sz w:val="21"/>
                <w:szCs w:val="21"/>
              </w:rPr>
              <w:br w:type="textWrapping"/>
            </w:r>
            <w:r>
              <w:rPr>
                <w:rFonts w:hint="eastAsia" w:ascii="宋体" w:hAnsi="宋体" w:eastAsia="宋体" w:cs="宋体"/>
                <w:color w:val="auto"/>
                <w:kern w:val="0"/>
                <w:sz w:val="21"/>
                <w:szCs w:val="21"/>
                <w:lang w:val="en-US" w:eastAsia="zh-CN" w:bidi="ar-SA"/>
              </w:rPr>
              <w:t>（</w:t>
            </w:r>
            <w:r>
              <w:rPr>
                <w:rFonts w:hint="eastAsia" w:ascii="宋体" w:hAnsi="宋体" w:eastAsia="宋体" w:cs="宋体"/>
                <w:color w:val="auto"/>
                <w:kern w:val="0"/>
                <w:sz w:val="21"/>
                <w:szCs w:val="21"/>
              </w:rPr>
              <w:t>4）考核模式：在考核模式下，用户选择需要连线的电路，在电路中连线操作没有操作提示，用户可以根据图纸要求进行连线，接线完成后，根据接线的情况自动进行评分，给出接线成绩。</w:t>
            </w:r>
            <w:r>
              <w:rPr>
                <w:rFonts w:hint="eastAsia" w:ascii="宋体" w:hAnsi="宋体" w:eastAsia="宋体" w:cs="宋体"/>
                <w:color w:val="auto"/>
                <w:kern w:val="0"/>
                <w:sz w:val="21"/>
                <w:szCs w:val="21"/>
              </w:rPr>
              <w:br w:type="textWrapping"/>
            </w:r>
            <w:r>
              <w:rPr>
                <w:rFonts w:hint="eastAsia" w:ascii="宋体" w:hAnsi="宋体" w:eastAsia="宋体" w:cs="宋体"/>
                <w:color w:val="auto"/>
                <w:sz w:val="21"/>
                <w:szCs w:val="21"/>
              </w:rPr>
              <w:t>▲</w:t>
            </w:r>
            <w:r>
              <w:rPr>
                <w:rFonts w:hint="eastAsia" w:ascii="宋体" w:hAnsi="宋体" w:eastAsia="宋体" w:cs="宋体"/>
                <w:color w:val="auto"/>
                <w:kern w:val="0"/>
                <w:sz w:val="21"/>
                <w:szCs w:val="21"/>
                <w:lang w:val="en-US" w:eastAsia="zh-CN" w:bidi="ar-SA"/>
              </w:rPr>
              <w:t>（</w:t>
            </w:r>
            <w:r>
              <w:rPr>
                <w:rFonts w:hint="eastAsia" w:ascii="宋体" w:hAnsi="宋体" w:eastAsia="宋体" w:cs="宋体"/>
                <w:color w:val="auto"/>
                <w:kern w:val="0"/>
                <w:sz w:val="21"/>
                <w:szCs w:val="21"/>
              </w:rPr>
              <w:t>5）可编程控制器接线考核软件包含电路：电机正反转控制连接、PLC主电源及IO公共端连接、HMI传感器按钮指示灯连接、变频器模拟量控制连接和变频器通讯控制连接。</w:t>
            </w:r>
          </w:p>
          <w:p w14:paraId="129FA271">
            <w:pPr>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五</w:t>
            </w:r>
            <w:r>
              <w:rPr>
                <w:rFonts w:hint="eastAsia" w:ascii="宋体" w:hAnsi="宋体" w:eastAsia="宋体" w:cs="宋体"/>
                <w:b/>
                <w:bCs/>
                <w:color w:val="auto"/>
                <w:sz w:val="21"/>
                <w:szCs w:val="21"/>
              </w:rPr>
              <w:t>）实训项目要求</w:t>
            </w:r>
          </w:p>
          <w:p w14:paraId="4E29C58F">
            <w:pPr>
              <w:pStyle w:val="32"/>
              <w:keepNext w:val="0"/>
              <w:keepLines w:val="0"/>
              <w:pageBreakBefore w:val="0"/>
              <w:kinsoku/>
              <w:wordWrap w:val="0"/>
              <w:overflowPunct/>
              <w:topLinePunct w:val="0"/>
              <w:autoSpaceDE/>
              <w:autoSpaceDN/>
              <w:bidi w:val="0"/>
              <w:spacing w:line="400" w:lineRule="exact"/>
              <w:ind w:firstLine="422" w:firstLineChars="200"/>
              <w:rPr>
                <w:rFonts w:hint="eastAsia" w:ascii="宋体" w:hAnsi="宋体" w:eastAsia="宋体" w:cs="宋体"/>
                <w:color w:val="auto"/>
                <w:sz w:val="21"/>
                <w:szCs w:val="21"/>
              </w:rPr>
            </w:pPr>
            <w:r>
              <w:rPr>
                <w:rFonts w:hint="eastAsia" w:ascii="宋体" w:hAnsi="宋体" w:eastAsia="宋体" w:cs="宋体"/>
                <w:b/>
                <w:bCs/>
                <w:color w:val="auto"/>
                <w:sz w:val="21"/>
                <w:szCs w:val="21"/>
              </w:rPr>
              <w:t>（1）机电设备的装配与调整项目</w:t>
            </w:r>
          </w:p>
          <w:p w14:paraId="4AB7D5FF">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可用该装置配置的机电设备部件、气缸、直流电机、步进电机、伺服电机、传感器等器件可完成下列机电设备组装工作任务：</w:t>
            </w:r>
          </w:p>
          <w:p w14:paraId="0A9BD302">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1)机械识图与装配工艺的编写；</w:t>
            </w:r>
          </w:p>
          <w:p w14:paraId="77FD12C7">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2)转盘供料机构的装配与调整；</w:t>
            </w:r>
          </w:p>
          <w:p w14:paraId="42BE4419">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3)托盘供料机构的装配与调整；</w:t>
            </w:r>
          </w:p>
          <w:p w14:paraId="1FABAE54">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4)十字滑台机构的装配与调整；</w:t>
            </w:r>
          </w:p>
          <w:p w14:paraId="02341B31">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5)皮带输送机的装配与调整；</w:t>
            </w:r>
          </w:p>
          <w:p w14:paraId="193FFA76">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6)物件分拣机构的装配与调整；</w:t>
            </w:r>
          </w:p>
          <w:p w14:paraId="519FAB44">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7)直角坐标机械手机构装配与调整；</w:t>
            </w:r>
          </w:p>
          <w:p w14:paraId="3A373A95">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8)工业机器人单元的定位安装调整；</w:t>
            </w:r>
          </w:p>
          <w:p w14:paraId="097B2FA6">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9)旋转机构的组装与调整；</w:t>
            </w:r>
          </w:p>
          <w:p w14:paraId="3936A0B9">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10)翻转机构的组装与调整；</w:t>
            </w:r>
          </w:p>
          <w:p w14:paraId="48B532FB">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11)伸缩式冲压机构的装配与调整；</w:t>
            </w:r>
          </w:p>
          <w:p w14:paraId="4E409FEF">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12)砖塔冲压机构的装配与调整；</w:t>
            </w:r>
          </w:p>
          <w:p w14:paraId="0DDAAF57">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13)智能立体仓库机构的装配与调整；</w:t>
            </w:r>
          </w:p>
          <w:p w14:paraId="76E13125">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14)自动生产线设备组装与调整。</w:t>
            </w:r>
          </w:p>
          <w:p w14:paraId="5D157324">
            <w:pPr>
              <w:pStyle w:val="32"/>
              <w:keepNext w:val="0"/>
              <w:keepLines w:val="0"/>
              <w:pageBreakBefore w:val="0"/>
              <w:kinsoku/>
              <w:wordWrap w:val="0"/>
              <w:overflowPunct/>
              <w:topLinePunct w:val="0"/>
              <w:autoSpaceDE/>
              <w:autoSpaceDN/>
              <w:bidi w:val="0"/>
              <w:spacing w:line="400" w:lineRule="exact"/>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（2）气动系统的安装与调试项目：</w:t>
            </w:r>
          </w:p>
          <w:p w14:paraId="3B53D068">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可用该装置配置的单出杆气缸、气动手爪、旋转气缸、气动快换机构等气动执行元件和单控电磁换向阀、双控电磁换向阀和磁性开关等气动控制元件，可完成下列气动技术的工作任务：</w:t>
            </w:r>
          </w:p>
          <w:p w14:paraId="6A41138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1)气动方向控制回路的安装与调试；</w:t>
            </w:r>
          </w:p>
          <w:p w14:paraId="0E0B63B5">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2)气动速度控制回路的安装与调试；</w:t>
            </w:r>
          </w:p>
          <w:p w14:paraId="05183AE4">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3)气动摆动控制回路的安装与调试；</w:t>
            </w:r>
          </w:p>
          <w:p w14:paraId="5E617196">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4)气动顺序控制回路的安装与调试；</w:t>
            </w:r>
          </w:p>
          <w:p w14:paraId="7451EAB3">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5)气动快换控制回路的安装与调试；</w:t>
            </w:r>
          </w:p>
          <w:p w14:paraId="2386058E">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6)气动系统安装与调试。</w:t>
            </w:r>
          </w:p>
          <w:p w14:paraId="4B697C2F">
            <w:pPr>
              <w:pStyle w:val="32"/>
              <w:keepNext w:val="0"/>
              <w:keepLines w:val="0"/>
              <w:pageBreakBefore w:val="0"/>
              <w:kinsoku/>
              <w:wordWrap w:val="0"/>
              <w:overflowPunct/>
              <w:topLinePunct w:val="0"/>
              <w:autoSpaceDE/>
              <w:autoSpaceDN/>
              <w:bidi w:val="0"/>
              <w:spacing w:line="400" w:lineRule="exact"/>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（3）电气控制电路的安装与调试</w:t>
            </w:r>
          </w:p>
          <w:p w14:paraId="6C213A6A">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可用该装置配置的PLC可编程控制器控制、变频器、步进电机和伺服电机驱动控制系统和指令开关、传感器等，可完成下列电气控制电路的安装与调试工作任务：</w:t>
            </w:r>
          </w:p>
          <w:p w14:paraId="40924C2F">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1)供料单元控制电路的连接与调试；</w:t>
            </w:r>
          </w:p>
          <w:p w14:paraId="37A1A730">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2)十字滑台单元电路的连接与调试</w:t>
            </w:r>
          </w:p>
          <w:p w14:paraId="35901634">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3)变频器驱动的输送分拣控制电路的连接与调试；</w:t>
            </w:r>
          </w:p>
          <w:p w14:paraId="4B103CC0">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4)步进电机驱动的输送分拣控制电路的连接与调试；</w:t>
            </w:r>
          </w:p>
          <w:p w14:paraId="53CE6F7B">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5)直角坐标机械手电气控制电路的连接与调试；</w:t>
            </w:r>
          </w:p>
          <w:p w14:paraId="75DC06F9">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6)工业机器人单元控制电路的连接与调试；</w:t>
            </w:r>
          </w:p>
          <w:p w14:paraId="4F9D1FAB">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7)工件旋转单元控制电路的连接与调试；</w:t>
            </w:r>
          </w:p>
          <w:p w14:paraId="7D26F4D6">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8)工件翻转单元控制电路的连接与调试；</w:t>
            </w:r>
          </w:p>
          <w:p w14:paraId="6F1DB9D8">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9)工件伸缩冲压单元控制电路的连接与调试；</w:t>
            </w:r>
          </w:p>
          <w:p w14:paraId="3A8369AC">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10)工件转塔冲压单元控制电路的连接与调试；</w:t>
            </w:r>
          </w:p>
          <w:p w14:paraId="34F6EB60">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11)智能立体仓库单元电路的连接与调试；</w:t>
            </w:r>
          </w:p>
          <w:p w14:paraId="48400315">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12)视觉识别系统电路的连接与调试；</w:t>
            </w:r>
          </w:p>
          <w:p w14:paraId="2C1E9B5B">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13)扫码枪与RFID信息读写系统电路的连接与调试；</w:t>
            </w:r>
          </w:p>
          <w:p w14:paraId="0F861D94">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14)通用机电设备整机控制电路的连接与调试。</w:t>
            </w:r>
          </w:p>
          <w:p w14:paraId="2E6E03F1">
            <w:pPr>
              <w:pStyle w:val="32"/>
              <w:keepNext w:val="0"/>
              <w:keepLines w:val="0"/>
              <w:pageBreakBefore w:val="0"/>
              <w:kinsoku/>
              <w:wordWrap w:val="0"/>
              <w:overflowPunct/>
              <w:topLinePunct w:val="0"/>
              <w:autoSpaceDE/>
              <w:autoSpaceDN/>
              <w:bidi w:val="0"/>
              <w:spacing w:line="400" w:lineRule="exact"/>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（4）机电设备程序控制与调试项目</w:t>
            </w:r>
          </w:p>
          <w:p w14:paraId="425C90C2">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1)供料单元PLC控制程序编写与调试；</w:t>
            </w:r>
          </w:p>
          <w:p w14:paraId="39D447B9">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2)十字滑台单元的PLC定位控制程序编写与调试；</w:t>
            </w:r>
          </w:p>
          <w:p w14:paraId="41E7E69B">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3)三相异步电机驱动的输送分拣单元PLC控制编写与调试；</w:t>
            </w:r>
          </w:p>
          <w:p w14:paraId="14E8EEF1">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4)步进电机驱动的输送分拣PLC控制编写与调试；</w:t>
            </w:r>
          </w:p>
          <w:p w14:paraId="3D729B8A">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5)直角坐标机械手PLC控制程序编写与调试；</w:t>
            </w:r>
          </w:p>
          <w:p w14:paraId="449069EC">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6)工业机器人单元PLC控制程序编写与调试；</w:t>
            </w:r>
          </w:p>
          <w:p w14:paraId="525D9482">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7)工件旋转单元PLC控制程序编写与调试；</w:t>
            </w:r>
          </w:p>
          <w:p w14:paraId="6481D589">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8)工件翻转单元PLC控制程序编写与调试；</w:t>
            </w:r>
          </w:p>
          <w:p w14:paraId="7BA276C7">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9)工件伸缩冲压单元PLC控制程序编写与调试；</w:t>
            </w:r>
          </w:p>
          <w:p w14:paraId="6EFB6771">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10)工件转塔冲压单元PLC控制程序编写与调试；</w:t>
            </w:r>
          </w:p>
          <w:p w14:paraId="2E375E75">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11)立体仓库单元PLC控制程序编写与调试；</w:t>
            </w:r>
          </w:p>
          <w:p w14:paraId="2AB7A804">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12)视觉识别系统流程编辑、PLC程序编写与调试；</w:t>
            </w:r>
          </w:p>
          <w:p w14:paraId="029646E0">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13)扫码枪与RFID信息读写系统PLC程序编写与调试；</w:t>
            </w:r>
          </w:p>
          <w:p w14:paraId="7650700A">
            <w:pPr>
              <w:pStyle w:val="32"/>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14)通用机电设备整机PLC控制程序编写与调试。</w:t>
            </w:r>
          </w:p>
          <w:p w14:paraId="1B167855">
            <w:pPr>
              <w:pStyle w:val="32"/>
              <w:keepNext w:val="0"/>
              <w:keepLines w:val="0"/>
              <w:pageBreakBefore w:val="0"/>
              <w:kinsoku/>
              <w:wordWrap w:val="0"/>
              <w:overflowPunct/>
              <w:topLinePunct w:val="0"/>
              <w:autoSpaceDE/>
              <w:autoSpaceDN/>
              <w:bidi w:val="0"/>
              <w:spacing w:line="400" w:lineRule="exact"/>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（5）可考察的职业能力</w:t>
            </w:r>
          </w:p>
          <w:p w14:paraId="757A8F6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1)机械识图能力；</w:t>
            </w:r>
          </w:p>
          <w:p w14:paraId="27E9D46D">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2)机械构件的装配与调整能力；</w:t>
            </w:r>
          </w:p>
          <w:p w14:paraId="640DFAB5">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3)机电设备的安装与调试能力；</w:t>
            </w:r>
          </w:p>
          <w:p w14:paraId="35B078C2">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4)电路安装能力；</w:t>
            </w:r>
          </w:p>
          <w:p w14:paraId="31A28126">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5)气动系统的安装与调试能力；</w:t>
            </w:r>
          </w:p>
          <w:p w14:paraId="77899972">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6)通用机电设备的控制程序的编写与调试能力；</w:t>
            </w:r>
          </w:p>
          <w:p w14:paraId="5AE95F1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7)自动控制系统的安装与调试能力。</w:t>
            </w:r>
          </w:p>
          <w:p w14:paraId="411DE712">
            <w:pPr>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eastAsia="zh-CN"/>
              </w:rPr>
              <w:t>六</w:t>
            </w:r>
            <w:r>
              <w:rPr>
                <w:rFonts w:hint="eastAsia" w:ascii="宋体" w:hAnsi="宋体" w:eastAsia="宋体" w:cs="宋体"/>
                <w:b/>
                <w:bCs/>
                <w:color w:val="auto"/>
                <w:sz w:val="21"/>
                <w:szCs w:val="21"/>
              </w:rPr>
              <w:t>）配置要求：</w:t>
            </w:r>
          </w:p>
          <w:p w14:paraId="4F323DE7">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lang w:eastAsia="zh-CN"/>
              </w:rPr>
            </w:pPr>
            <w:r>
              <w:rPr>
                <w:rFonts w:hint="eastAsia" w:ascii="宋体" w:hAnsi="宋体" w:eastAsia="宋体" w:cs="宋体"/>
                <w:b/>
                <w:bCs/>
                <w:color w:val="auto"/>
                <w:sz w:val="21"/>
                <w:szCs w:val="21"/>
              </w:rPr>
              <w:t>1.实训桌，数量1套。</w:t>
            </w:r>
            <w:r>
              <w:rPr>
                <w:rFonts w:hint="eastAsia" w:ascii="宋体" w:hAnsi="宋体" w:eastAsia="宋体" w:cs="宋体"/>
                <w:color w:val="auto"/>
                <w:sz w:val="21"/>
                <w:szCs w:val="21"/>
              </w:rPr>
              <w:t>功能配置要求：包括5张实训台，框架结构主要采用铝合金型材搭建而成，型材有圆角，型材凹槽有包边，型材桌面采用悬浮式工作台设计，桌面四周有圆角型材包边。支撑脚底部带有万向脚轮。实训台下方四周都采用封门设计，前后面板采用带锁的可拆卸结构设计，内部可放置电源控制柜、资料夹、机器人控制柜以及气站等单元</w:t>
            </w:r>
            <w:r>
              <w:rPr>
                <w:rFonts w:hint="eastAsia" w:ascii="宋体" w:hAnsi="宋体" w:eastAsia="宋体" w:cs="宋体"/>
                <w:color w:val="auto"/>
                <w:sz w:val="21"/>
                <w:szCs w:val="21"/>
                <w:lang w:eastAsia="zh-CN"/>
              </w:rPr>
              <w:t>。</w:t>
            </w:r>
          </w:p>
          <w:p w14:paraId="4A2743B5">
            <w:pPr>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2.配电箱，数量1套，功能配置要求：</w:t>
            </w:r>
          </w:p>
          <w:p w14:paraId="6A4B0E73">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（1）配电箱集成在左侧实训台下方，网孔抽屉式配电柜设计</w:t>
            </w:r>
            <w:r>
              <w:rPr>
                <w:rFonts w:hint="eastAsia" w:ascii="宋体" w:hAnsi="宋体" w:eastAsia="宋体" w:cs="宋体"/>
                <w:color w:val="auto"/>
                <w:sz w:val="21"/>
                <w:szCs w:val="21"/>
                <w:lang w:eastAsia="zh-CN"/>
              </w:rPr>
              <w:t>。</w:t>
            </w:r>
          </w:p>
          <w:p w14:paraId="701274E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（2）负荷开关：1只。</w:t>
            </w:r>
          </w:p>
          <w:p w14:paraId="50F0A4E5">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（3）多功能仪表：1只。</w:t>
            </w:r>
          </w:p>
          <w:p w14:paraId="2A87C183">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（4）指示灯：AC 220V黄、绿、各1只，红灯两只。</w:t>
            </w:r>
          </w:p>
          <w:p w14:paraId="6EEB914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（5）漏开开关：3P+N 16A，1只。</w:t>
            </w:r>
          </w:p>
          <w:p w14:paraId="1340A543">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（6）漏开开关：1P+N 6A， 1只。</w:t>
            </w:r>
          </w:p>
          <w:p w14:paraId="5125143B">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（7）空气开关：3P，10A， 1只。 </w:t>
            </w:r>
          </w:p>
          <w:p w14:paraId="5D45CF5E">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（8）空气开关：2P，5A，  7只。</w:t>
            </w:r>
          </w:p>
          <w:p w14:paraId="0B19671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（9）开关电源 DC24 10A 1只。</w:t>
            </w:r>
          </w:p>
          <w:p w14:paraId="02B1EFA7">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（10）配电箱背板接口。</w:t>
            </w:r>
          </w:p>
          <w:p w14:paraId="0DC53F24">
            <w:pPr>
              <w:keepNext w:val="0"/>
              <w:keepLines w:val="0"/>
              <w:pageBreakBefore w:val="0"/>
              <w:kinsoku/>
              <w:wordWrap w:val="0"/>
              <w:overflowPunct/>
              <w:topLinePunct w:val="0"/>
              <w:autoSpaceDE/>
              <w:autoSpaceDN/>
              <w:bidi w:val="0"/>
              <w:spacing w:line="400" w:lineRule="exact"/>
              <w:ind w:firstLine="630" w:firstLineChars="300"/>
              <w:rPr>
                <w:rFonts w:hint="eastAsia" w:ascii="宋体" w:hAnsi="宋体" w:eastAsia="宋体" w:cs="宋体"/>
                <w:color w:val="auto"/>
                <w:sz w:val="21"/>
                <w:szCs w:val="21"/>
              </w:rPr>
            </w:pPr>
            <w:r>
              <w:rPr>
                <w:rFonts w:hint="eastAsia" w:ascii="宋体" w:hAnsi="宋体" w:eastAsia="宋体" w:cs="宋体"/>
                <w:color w:val="auto"/>
                <w:sz w:val="21"/>
                <w:szCs w:val="21"/>
              </w:rPr>
              <w:t>1）工业防水插座/插头：三相五线进线，1套。</w:t>
            </w:r>
          </w:p>
          <w:p w14:paraId="3323C76B">
            <w:pPr>
              <w:keepNext w:val="0"/>
              <w:keepLines w:val="0"/>
              <w:pageBreakBefore w:val="0"/>
              <w:kinsoku/>
              <w:wordWrap w:val="0"/>
              <w:overflowPunct/>
              <w:topLinePunct w:val="0"/>
              <w:autoSpaceDE/>
              <w:autoSpaceDN/>
              <w:bidi w:val="0"/>
              <w:spacing w:line="400" w:lineRule="exact"/>
              <w:ind w:firstLine="630" w:firstLineChars="300"/>
              <w:rPr>
                <w:rFonts w:hint="eastAsia" w:ascii="宋体" w:hAnsi="宋体" w:eastAsia="宋体" w:cs="宋体"/>
                <w:color w:val="auto"/>
                <w:sz w:val="21"/>
                <w:szCs w:val="21"/>
              </w:rPr>
            </w:pPr>
            <w:r>
              <w:rPr>
                <w:rFonts w:hint="eastAsia" w:ascii="宋体" w:hAnsi="宋体" w:eastAsia="宋体" w:cs="宋体"/>
                <w:color w:val="auto"/>
                <w:sz w:val="21"/>
                <w:szCs w:val="21"/>
              </w:rPr>
              <w:t>2）工业防水插座/插头：单相三线进线，1套。</w:t>
            </w:r>
          </w:p>
          <w:p w14:paraId="6A25B829">
            <w:pPr>
              <w:keepNext w:val="0"/>
              <w:keepLines w:val="0"/>
              <w:pageBreakBefore w:val="0"/>
              <w:kinsoku/>
              <w:wordWrap w:val="0"/>
              <w:overflowPunct/>
              <w:topLinePunct w:val="0"/>
              <w:autoSpaceDE/>
              <w:autoSpaceDN/>
              <w:bidi w:val="0"/>
              <w:spacing w:line="400" w:lineRule="exact"/>
              <w:ind w:firstLine="630" w:firstLineChars="300"/>
              <w:rPr>
                <w:rFonts w:hint="eastAsia" w:ascii="宋体" w:hAnsi="宋体" w:eastAsia="宋体" w:cs="宋体"/>
                <w:color w:val="auto"/>
                <w:sz w:val="21"/>
                <w:szCs w:val="21"/>
              </w:rPr>
            </w:pPr>
            <w:r>
              <w:rPr>
                <w:rFonts w:hint="eastAsia" w:ascii="宋体" w:hAnsi="宋体" w:eastAsia="宋体" w:cs="宋体"/>
                <w:color w:val="auto"/>
                <w:sz w:val="21"/>
                <w:szCs w:val="21"/>
              </w:rPr>
              <w:t>3）4芯矩形航空插头：7只。</w:t>
            </w:r>
          </w:p>
          <w:p w14:paraId="4E150885">
            <w:pPr>
              <w:keepNext w:val="0"/>
              <w:keepLines w:val="0"/>
              <w:pageBreakBefore w:val="0"/>
              <w:kinsoku/>
              <w:wordWrap w:val="0"/>
              <w:overflowPunct/>
              <w:topLinePunct w:val="0"/>
              <w:autoSpaceDE/>
              <w:autoSpaceDN/>
              <w:bidi w:val="0"/>
              <w:spacing w:line="400" w:lineRule="exact"/>
              <w:ind w:firstLine="630" w:firstLineChars="300"/>
              <w:rPr>
                <w:rFonts w:hint="eastAsia" w:ascii="宋体" w:hAnsi="宋体" w:eastAsia="宋体" w:cs="宋体"/>
                <w:color w:val="auto"/>
                <w:sz w:val="21"/>
                <w:szCs w:val="21"/>
              </w:rPr>
            </w:pPr>
            <w:r>
              <w:rPr>
                <w:rFonts w:hint="eastAsia" w:ascii="宋体" w:hAnsi="宋体" w:eastAsia="宋体" w:cs="宋体"/>
                <w:color w:val="auto"/>
                <w:sz w:val="21"/>
                <w:szCs w:val="21"/>
              </w:rPr>
              <w:t>4）8芯矩形航空插头：1只。</w:t>
            </w:r>
          </w:p>
          <w:p w14:paraId="669A4496">
            <w:pPr>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3.直立式悬臂控制及显示单元，数量1套，功能配置要求：</w:t>
            </w:r>
          </w:p>
          <w:p w14:paraId="27A1D08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（1）触摸屏：7寸，1台。</w:t>
            </w:r>
          </w:p>
          <w:p w14:paraId="35628A79">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（2）急停按钮1只。转换开关1只。复位按钮（绿、红）各1只。 24V指示灯（黄、绿、红）各1只。</w:t>
            </w:r>
          </w:p>
          <w:p w14:paraId="443BF9F0">
            <w:pPr>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4.折叠式触摸屏显示单元，数量1套，功能配置要求：</w:t>
            </w:r>
          </w:p>
          <w:p w14:paraId="45B6F933">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（1）触摸屏：7寸，1台。</w:t>
            </w:r>
          </w:p>
          <w:p w14:paraId="57EB200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（2）折叠支架，1个。</w:t>
            </w:r>
          </w:p>
          <w:p w14:paraId="469A10FB">
            <w:pPr>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5.手持式按钮指示灯模块，数量1套，功能配置要求：</w:t>
            </w:r>
          </w:p>
          <w:p w14:paraId="4D74F006">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（1）急停按钮1只。转换开关1只。</w:t>
            </w:r>
          </w:p>
          <w:p w14:paraId="055F0DD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 xml:space="preserve">（2）复位按钮（绿、红）各1只。 </w:t>
            </w:r>
          </w:p>
          <w:p w14:paraId="36009D6B">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（3）24V指示灯（黄、绿、红）各1只。</w:t>
            </w:r>
          </w:p>
          <w:p w14:paraId="2181957E">
            <w:pPr>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6.可编程控制器，数量1套，功能配置要求：</w:t>
            </w:r>
          </w:p>
          <w:p w14:paraId="613D7A43">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）可编程控制器，数量：3只，性能参数满足或优于FX3U-48MT/ESS。技术要求：总输入/输出点数≥48点。电源电压：100-240VAC。输入点数≥24点。输出点数≥24点。</w:t>
            </w:r>
          </w:p>
          <w:p w14:paraId="432FA235">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）数字量输入输出模块，数量：2只，性能参数满足或优于FX3U-485BD。</w:t>
            </w:r>
          </w:p>
          <w:p w14:paraId="75D318C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）通讯模块，数量：3只，性能参数满足或优于FX3U-485BD。</w:t>
            </w:r>
          </w:p>
          <w:p w14:paraId="6C3DB55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 网络通信模块，数量：1只，性能参数满足或优于FX3U-485ADP-MB。</w:t>
            </w:r>
          </w:p>
          <w:p w14:paraId="3505F1EE">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）模拟量模块，数量：1只，性能参数满足或优于FX3U-3A-ADP。</w:t>
            </w:r>
          </w:p>
          <w:p w14:paraId="2E455835">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）通讯线缆，数量：2条。</w:t>
            </w:r>
          </w:p>
          <w:p w14:paraId="2D58B378">
            <w:pPr>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7.变频器，数量1套，数量：1台，性能参数满足或优于FR-E840- 0026-4-60，技术要求：要求与PLC采用同一品牌，≥0.75KW。</w:t>
            </w:r>
          </w:p>
          <w:p w14:paraId="249571F4">
            <w:pPr>
              <w:keepNext w:val="0"/>
              <w:keepLines w:val="0"/>
              <w:pageBreakBefore w:val="0"/>
              <w:kinsoku/>
              <w:wordWrap w:val="0"/>
              <w:overflowPunct/>
              <w:topLinePunct w:val="0"/>
              <w:autoSpaceDE/>
              <w:autoSpaceDN/>
              <w:bidi w:val="0"/>
              <w:spacing w:line="400" w:lineRule="exact"/>
              <w:rPr>
                <w:rFonts w:hint="eastAsia" w:ascii="宋体" w:hAnsi="宋体" w:eastAsia="宋体" w:cs="宋体"/>
                <w:b/>
                <w:bCs/>
                <w:color w:val="auto"/>
                <w:sz w:val="21"/>
                <w:szCs w:val="21"/>
              </w:rPr>
            </w:pPr>
            <w:r>
              <w:rPr>
                <w:rFonts w:hint="eastAsia" w:ascii="宋体" w:hAnsi="宋体" w:eastAsia="宋体" w:cs="宋体"/>
                <w:b/>
                <w:bCs/>
                <w:color w:val="auto"/>
                <w:sz w:val="21"/>
                <w:szCs w:val="21"/>
              </w:rPr>
              <w:t>8.供料单元，数量1套，功能配置要求：</w:t>
            </w:r>
          </w:p>
          <w:p w14:paraId="7B04DCCA">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⑴ 直流减速电机1台。</w:t>
            </w:r>
          </w:p>
          <w:p w14:paraId="1D1AF41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⑵ 送料盘1个。</w:t>
            </w:r>
          </w:p>
          <w:p w14:paraId="0077E8A4">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⑶ 多层托盘式供料台1套。</w:t>
            </w:r>
          </w:p>
          <w:p w14:paraId="1E5D5A8A">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b/>
                <w:bCs/>
                <w:color w:val="auto"/>
                <w:sz w:val="21"/>
                <w:szCs w:val="21"/>
              </w:rPr>
              <w:t>9.十字滑台，数量1套</w:t>
            </w:r>
            <w:r>
              <w:rPr>
                <w:rFonts w:hint="eastAsia" w:ascii="宋体" w:hAnsi="宋体" w:eastAsia="宋体" w:cs="宋体"/>
                <w:color w:val="auto"/>
                <w:sz w:val="21"/>
                <w:szCs w:val="21"/>
              </w:rPr>
              <w:t>，功能配置要求：主要由滚珠丝杠螺母副、直线导轨和滑块、工作台面（底板、中滑板、上滑座）、轴承、轴承座、端盖、等高块、垫块、导轨压紧块、导轨定位块等组成。为保证设备的稳定性。工作台面及轴承座全部要求采用精密铸造工艺。</w:t>
            </w:r>
          </w:p>
          <w:p w14:paraId="1C63C5C8">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b/>
                <w:bCs/>
                <w:color w:val="auto"/>
                <w:sz w:val="21"/>
                <w:szCs w:val="21"/>
              </w:rPr>
              <w:t>10.皮带输送分拣1单元，数量1套</w:t>
            </w:r>
            <w:r>
              <w:rPr>
                <w:rFonts w:hint="eastAsia" w:ascii="宋体" w:hAnsi="宋体" w:eastAsia="宋体" w:cs="宋体"/>
                <w:color w:val="auto"/>
                <w:sz w:val="21"/>
                <w:szCs w:val="21"/>
              </w:rPr>
              <w:t>，功能配置要求：步进电机1台。平皮带1条。单出杆气缸3只。导杆气缸1只。单控电磁换向阀4只。光纤传感器3只。光电传感器2只。磁性开关4只。物件导槽3个。</w:t>
            </w:r>
          </w:p>
          <w:p w14:paraId="41BDF49B">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b/>
                <w:bCs/>
                <w:color w:val="auto"/>
                <w:sz w:val="21"/>
                <w:szCs w:val="21"/>
              </w:rPr>
              <w:t>11.皮带输送分拣2单元，数量1套</w:t>
            </w:r>
            <w:r>
              <w:rPr>
                <w:rFonts w:hint="eastAsia" w:ascii="宋体" w:hAnsi="宋体" w:eastAsia="宋体" w:cs="宋体"/>
                <w:color w:val="auto"/>
                <w:sz w:val="21"/>
                <w:szCs w:val="21"/>
              </w:rPr>
              <w:t>，功能配置要求：三相减速电机 1台。旋转编码器 1只。平皮带1条。单出杆气缸3只。单控电磁换向阀3只。视觉传感器1套。超声波传感器1只。磁性开关3只。光电传感器2只。物件导槽3个。</w:t>
            </w:r>
          </w:p>
          <w:p w14:paraId="796B22EA">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b/>
                <w:bCs/>
                <w:color w:val="auto"/>
                <w:sz w:val="21"/>
                <w:szCs w:val="21"/>
              </w:rPr>
              <w:t>12.工业机器人单元，数量1套，功能配置要求：</w:t>
            </w:r>
            <w:r>
              <w:rPr>
                <w:rFonts w:hint="eastAsia" w:ascii="宋体" w:hAnsi="宋体" w:eastAsia="宋体" w:cs="宋体"/>
                <w:b/>
                <w:bCs/>
                <w:color w:val="auto"/>
                <w:sz w:val="21"/>
                <w:szCs w:val="21"/>
              </w:rPr>
              <w:br w:type="textWrapping"/>
            </w:r>
            <w:r>
              <w:rPr>
                <w:rFonts w:hint="eastAsia" w:ascii="宋体" w:hAnsi="宋体" w:eastAsia="宋体" w:cs="宋体"/>
                <w:color w:val="auto"/>
                <w:sz w:val="21"/>
                <w:szCs w:val="21"/>
              </w:rPr>
              <w:t xml:space="preserve">  ⑴ 负载能力：≥4kg。</w:t>
            </w:r>
          </w:p>
          <w:p w14:paraId="31CF08E4">
            <w:pPr>
              <w:keepNext w:val="0"/>
              <w:keepLines w:val="0"/>
              <w:pageBreakBefore w:val="0"/>
              <w:kinsoku/>
              <w:wordWrap w:val="0"/>
              <w:overflowPunct/>
              <w:topLinePunct w:val="0"/>
              <w:autoSpaceDE/>
              <w:autoSpaceDN/>
              <w:bidi w:val="0"/>
              <w:spacing w:line="400" w:lineRule="exact"/>
              <w:ind w:firstLine="218" w:firstLineChars="104"/>
              <w:rPr>
                <w:rFonts w:hint="eastAsia" w:ascii="宋体" w:hAnsi="宋体" w:eastAsia="宋体" w:cs="宋体"/>
                <w:color w:val="auto"/>
                <w:sz w:val="21"/>
                <w:szCs w:val="21"/>
              </w:rPr>
            </w:pPr>
            <w:r>
              <w:rPr>
                <w:rFonts w:hint="eastAsia" w:ascii="宋体" w:hAnsi="宋体" w:eastAsia="宋体" w:cs="宋体"/>
                <w:color w:val="auto"/>
                <w:sz w:val="21"/>
                <w:szCs w:val="21"/>
              </w:rPr>
              <w:t>⑵ 工作半径：≥550mm。</w:t>
            </w:r>
          </w:p>
          <w:p w14:paraId="6D6917B2">
            <w:pPr>
              <w:keepNext w:val="0"/>
              <w:keepLines w:val="0"/>
              <w:pageBreakBefore w:val="0"/>
              <w:kinsoku/>
              <w:wordWrap w:val="0"/>
              <w:overflowPunct/>
              <w:topLinePunct w:val="0"/>
              <w:autoSpaceDE/>
              <w:autoSpaceDN/>
              <w:bidi w:val="0"/>
              <w:spacing w:line="400" w:lineRule="exact"/>
              <w:ind w:firstLine="218" w:firstLineChars="104"/>
              <w:rPr>
                <w:rFonts w:hint="eastAsia" w:ascii="宋体" w:hAnsi="宋体" w:eastAsia="宋体" w:cs="宋体"/>
                <w:color w:val="auto"/>
                <w:sz w:val="21"/>
                <w:szCs w:val="21"/>
              </w:rPr>
            </w:pPr>
            <w:r>
              <w:rPr>
                <w:rFonts w:hint="eastAsia" w:ascii="宋体" w:hAnsi="宋体" w:eastAsia="宋体" w:cs="宋体"/>
                <w:color w:val="auto"/>
                <w:sz w:val="21"/>
                <w:szCs w:val="21"/>
              </w:rPr>
              <w:t>⑶ 重复定位精度：≥±0.01mm。</w:t>
            </w:r>
          </w:p>
          <w:p w14:paraId="7B369897">
            <w:pPr>
              <w:keepNext w:val="0"/>
              <w:keepLines w:val="0"/>
              <w:pageBreakBefore w:val="0"/>
              <w:kinsoku/>
              <w:wordWrap w:val="0"/>
              <w:overflowPunct/>
              <w:topLinePunct w:val="0"/>
              <w:autoSpaceDE/>
              <w:autoSpaceDN/>
              <w:bidi w:val="0"/>
              <w:spacing w:line="400" w:lineRule="exact"/>
              <w:ind w:firstLine="218" w:firstLineChars="104"/>
              <w:rPr>
                <w:rFonts w:hint="eastAsia" w:ascii="宋体" w:hAnsi="宋体" w:eastAsia="宋体" w:cs="宋体"/>
                <w:color w:val="auto"/>
                <w:sz w:val="21"/>
                <w:szCs w:val="21"/>
              </w:rPr>
            </w:pPr>
            <w:r>
              <w:rPr>
                <w:rFonts w:hint="eastAsia" w:ascii="宋体" w:hAnsi="宋体" w:eastAsia="宋体" w:cs="宋体"/>
                <w:color w:val="auto"/>
                <w:sz w:val="21"/>
                <w:szCs w:val="21"/>
              </w:rPr>
              <w:t>⑷ 最大动作范围：</w:t>
            </w:r>
          </w:p>
          <w:p w14:paraId="40C0DC15">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轴1 旋转：≥340°。</w:t>
            </w:r>
          </w:p>
          <w:p w14:paraId="4A9377BA">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轴2 手臂：≥230°。</w:t>
            </w:r>
          </w:p>
          <w:p w14:paraId="2DBC6B8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轴3 手臂：≥402°。</w:t>
            </w:r>
          </w:p>
          <w:p w14:paraId="1E0B7BC9">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轴4 手腕：≥380°。</w:t>
            </w:r>
          </w:p>
          <w:p w14:paraId="52C9C7EA">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轴5 弯曲：≥240°。</w:t>
            </w:r>
          </w:p>
          <w:p w14:paraId="2C535B56">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轴6 翻转：≥720°。</w:t>
            </w:r>
          </w:p>
          <w:p w14:paraId="69AFCCC4">
            <w:pPr>
              <w:keepNext w:val="0"/>
              <w:keepLines w:val="0"/>
              <w:pageBreakBefore w:val="0"/>
              <w:kinsoku/>
              <w:wordWrap w:val="0"/>
              <w:overflowPunct/>
              <w:topLinePunct w:val="0"/>
              <w:autoSpaceDE/>
              <w:autoSpaceDN/>
              <w:bidi w:val="0"/>
              <w:spacing w:line="400" w:lineRule="exact"/>
              <w:ind w:left="420" w:leftChars="200"/>
              <w:rPr>
                <w:rFonts w:hint="eastAsia" w:ascii="宋体" w:hAnsi="宋体" w:eastAsia="宋体" w:cs="宋体"/>
                <w:color w:val="auto"/>
                <w:sz w:val="21"/>
                <w:szCs w:val="21"/>
              </w:rPr>
            </w:pPr>
            <w:r>
              <w:rPr>
                <w:rFonts w:hint="eastAsia" w:ascii="宋体" w:hAnsi="宋体" w:eastAsia="宋体" w:cs="宋体"/>
                <w:color w:val="auto"/>
                <w:sz w:val="21"/>
                <w:szCs w:val="21"/>
              </w:rPr>
              <w:t>⑸机器人本体重量：≥20kg。</w:t>
            </w:r>
          </w:p>
          <w:p w14:paraId="783F770D">
            <w:pPr>
              <w:keepNext w:val="0"/>
              <w:keepLines w:val="0"/>
              <w:pageBreakBefore w:val="0"/>
              <w:kinsoku/>
              <w:wordWrap w:val="0"/>
              <w:overflowPunct/>
              <w:topLinePunct w:val="0"/>
              <w:autoSpaceDE/>
              <w:autoSpaceDN/>
              <w:bidi w:val="0"/>
              <w:spacing w:line="400" w:lineRule="exact"/>
              <w:ind w:firstLine="422" w:firstLineChars="200"/>
              <w:rPr>
                <w:rFonts w:hint="eastAsia" w:ascii="宋体" w:hAnsi="宋体" w:eastAsia="宋体" w:cs="宋体"/>
                <w:color w:val="auto"/>
                <w:sz w:val="21"/>
                <w:szCs w:val="21"/>
              </w:rPr>
            </w:pPr>
            <w:r>
              <w:rPr>
                <w:rFonts w:hint="eastAsia" w:ascii="宋体" w:hAnsi="宋体" w:eastAsia="宋体" w:cs="宋体"/>
                <w:b/>
                <w:bCs/>
                <w:color w:val="auto"/>
                <w:sz w:val="21"/>
                <w:szCs w:val="21"/>
              </w:rPr>
              <w:t>13.旋转单元，数量1套</w:t>
            </w:r>
            <w:r>
              <w:rPr>
                <w:rFonts w:hint="eastAsia" w:ascii="宋体" w:hAnsi="宋体" w:eastAsia="宋体" w:cs="宋体"/>
                <w:color w:val="auto"/>
                <w:sz w:val="21"/>
                <w:szCs w:val="21"/>
              </w:rPr>
              <w:t>，功能配置要求：旋转机构1台。步进电机1台。光纤传感器1只。</w:t>
            </w:r>
          </w:p>
          <w:p w14:paraId="3B83A069">
            <w:pPr>
              <w:keepNext w:val="0"/>
              <w:keepLines w:val="0"/>
              <w:pageBreakBefore w:val="0"/>
              <w:kinsoku/>
              <w:wordWrap w:val="0"/>
              <w:overflowPunct/>
              <w:topLinePunct w:val="0"/>
              <w:autoSpaceDE/>
              <w:autoSpaceDN/>
              <w:bidi w:val="0"/>
              <w:spacing w:line="400" w:lineRule="exact"/>
              <w:ind w:firstLine="422" w:firstLineChars="200"/>
              <w:rPr>
                <w:rFonts w:hint="eastAsia" w:ascii="宋体" w:hAnsi="宋体" w:eastAsia="宋体" w:cs="宋体"/>
                <w:color w:val="auto"/>
                <w:sz w:val="21"/>
                <w:szCs w:val="21"/>
              </w:rPr>
            </w:pPr>
            <w:r>
              <w:rPr>
                <w:rFonts w:hint="eastAsia" w:ascii="宋体" w:hAnsi="宋体" w:eastAsia="宋体" w:cs="宋体"/>
                <w:b/>
                <w:bCs/>
                <w:color w:val="auto"/>
                <w:sz w:val="21"/>
                <w:szCs w:val="21"/>
              </w:rPr>
              <w:t>14.翻转单元，数量1套，</w:t>
            </w:r>
            <w:r>
              <w:rPr>
                <w:rFonts w:hint="eastAsia" w:ascii="宋体" w:hAnsi="宋体" w:eastAsia="宋体" w:cs="宋体"/>
                <w:color w:val="auto"/>
                <w:sz w:val="21"/>
                <w:szCs w:val="21"/>
              </w:rPr>
              <w:t>功能配置要求：翻转机构1台，旋转气缸1只，手爪气缸1只。双控电磁阀2只。</w:t>
            </w:r>
          </w:p>
          <w:p w14:paraId="74D8243A">
            <w:pPr>
              <w:keepNext w:val="0"/>
              <w:keepLines w:val="0"/>
              <w:pageBreakBefore w:val="0"/>
              <w:kinsoku/>
              <w:wordWrap w:val="0"/>
              <w:overflowPunct/>
              <w:topLinePunct w:val="0"/>
              <w:autoSpaceDE/>
              <w:autoSpaceDN/>
              <w:bidi w:val="0"/>
              <w:spacing w:line="400" w:lineRule="exact"/>
              <w:ind w:firstLine="422" w:firstLineChars="200"/>
              <w:rPr>
                <w:rFonts w:hint="eastAsia" w:ascii="宋体" w:hAnsi="宋体" w:eastAsia="宋体" w:cs="宋体"/>
                <w:color w:val="auto"/>
                <w:sz w:val="21"/>
                <w:szCs w:val="21"/>
              </w:rPr>
            </w:pPr>
            <w:r>
              <w:rPr>
                <w:rFonts w:hint="eastAsia" w:ascii="宋体" w:hAnsi="宋体" w:eastAsia="宋体" w:cs="宋体"/>
                <w:b/>
                <w:bCs/>
                <w:color w:val="auto"/>
                <w:sz w:val="21"/>
                <w:szCs w:val="21"/>
              </w:rPr>
              <w:t>15.伸缩冲压单元，数量1套</w:t>
            </w:r>
            <w:r>
              <w:rPr>
                <w:rFonts w:hint="eastAsia" w:ascii="宋体" w:hAnsi="宋体" w:eastAsia="宋体" w:cs="宋体"/>
                <w:color w:val="auto"/>
                <w:sz w:val="21"/>
                <w:szCs w:val="21"/>
              </w:rPr>
              <w:t>，功能配置要求：薄型气缸1只，气爪1只。标准气缸1只，磁性开关4只。单控电磁阀3只。</w:t>
            </w:r>
          </w:p>
          <w:p w14:paraId="1B9AEEE2">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b/>
                <w:bCs/>
                <w:color w:val="auto"/>
                <w:sz w:val="21"/>
                <w:szCs w:val="21"/>
              </w:rPr>
            </w:pPr>
            <w:r>
              <w:rPr>
                <w:rFonts w:hint="eastAsia" w:ascii="宋体" w:hAnsi="宋体" w:eastAsia="宋体" w:cs="宋体"/>
                <w:color w:val="auto"/>
                <w:sz w:val="21"/>
                <w:szCs w:val="21"/>
              </w:rPr>
              <w:t>▲</w:t>
            </w:r>
            <w:r>
              <w:rPr>
                <w:rFonts w:hint="eastAsia" w:ascii="宋体" w:hAnsi="宋体" w:eastAsia="宋体" w:cs="宋体"/>
                <w:b/>
                <w:bCs/>
                <w:color w:val="auto"/>
                <w:sz w:val="21"/>
                <w:szCs w:val="21"/>
              </w:rPr>
              <w:t>16.转塔冲压单元，数量1套，功能配置要求：</w:t>
            </w:r>
          </w:p>
          <w:p w14:paraId="26F8C9ED">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⑴ 旋转部件1套。主要由上下模盘定位销、下模盘下料孔、链条、上模盘、下模盘、传动轴、弹性联轴器、圆锥滚子轴承、支座、端盖等组成。</w:t>
            </w:r>
          </w:p>
          <w:p w14:paraId="087A4B86">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⑵ 冲压模具3套：主要由上模总成、上模导套、下模定位块、下模、模具校棒等组成。采用真实数控模具，模具能实现对工件的冷冲压，且不少于三种，须包含方孔模、圆孔模、腰孔模，另包括模具校棒。每种模具需包含上模总成、上模导套、下模定位块、下模、模具校棒等。</w:t>
            </w:r>
          </w:p>
          <w:p w14:paraId="03F5F9AA">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⑶ 冲压机构1套：主要由自动冲床床身、气液增压缸等组成，为保证设备的稳定性，自动冲床床身要求采用精密铸造工艺。</w:t>
            </w:r>
          </w:p>
          <w:p w14:paraId="5278E255">
            <w:pPr>
              <w:keepNext w:val="0"/>
              <w:keepLines w:val="0"/>
              <w:pageBreakBefore w:val="0"/>
              <w:kinsoku/>
              <w:wordWrap w:val="0"/>
              <w:overflowPunct/>
              <w:topLinePunct w:val="0"/>
              <w:autoSpaceDE/>
              <w:autoSpaceDN/>
              <w:bidi w:val="0"/>
              <w:spacing w:line="400" w:lineRule="exact"/>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17.直角坐标机械手，数量1套，功能配置要求：</w:t>
            </w:r>
          </w:p>
          <w:p w14:paraId="6CE6A1B6">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⑴ X轴Y轴同步带模组1套。</w:t>
            </w:r>
          </w:p>
          <w:p w14:paraId="5C436416">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⑵ Z轴丝杆直线模组1套。</w:t>
            </w:r>
          </w:p>
          <w:p w14:paraId="4321BFCE">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⑶ 伺服电机及驱动器2套。</w:t>
            </w:r>
          </w:p>
          <w:p w14:paraId="60926B4D">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⑷ 集成式步进电机1套。</w:t>
            </w:r>
          </w:p>
          <w:p w14:paraId="19FC1104">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⑸ 气动手爪2只。</w:t>
            </w:r>
          </w:p>
          <w:p w14:paraId="5B0C6AA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⑹ 双控电磁阀2只。</w:t>
            </w:r>
          </w:p>
          <w:p w14:paraId="3893E4D7">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⑺ 三层警示灯1只。</w:t>
            </w:r>
          </w:p>
          <w:p w14:paraId="314D8142">
            <w:pPr>
              <w:keepNext w:val="0"/>
              <w:keepLines w:val="0"/>
              <w:pageBreakBefore w:val="0"/>
              <w:kinsoku/>
              <w:wordWrap w:val="0"/>
              <w:overflowPunct/>
              <w:topLinePunct w:val="0"/>
              <w:autoSpaceDE/>
              <w:autoSpaceDN/>
              <w:bidi w:val="0"/>
              <w:spacing w:line="400" w:lineRule="exact"/>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18.立体仓库单元，数量1套，功能配置要求：</w:t>
            </w:r>
          </w:p>
          <w:p w14:paraId="6AEF8AC5">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⑴ 立体仓库机构1套。</w:t>
            </w:r>
          </w:p>
          <w:p w14:paraId="6723586B">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⑵ 步进电机：2只。</w:t>
            </w:r>
          </w:p>
          <w:p w14:paraId="61627057">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⑶ 步进驱动器：2只。</w:t>
            </w:r>
          </w:p>
          <w:p w14:paraId="1D9D1EEF">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⑷ 光电传感器：1只。</w:t>
            </w:r>
          </w:p>
          <w:p w14:paraId="7456D76A">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⑸ 接近传感器：6只。</w:t>
            </w:r>
          </w:p>
          <w:p w14:paraId="53D540DF">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⑹ RFID读写系统1套。</w:t>
            </w:r>
          </w:p>
          <w:p w14:paraId="4247A85E">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⑺ RFID托盘15只。</w:t>
            </w:r>
          </w:p>
          <w:p w14:paraId="02F88EC2">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⑻ 手持扫码枪1套。</w:t>
            </w:r>
          </w:p>
          <w:p w14:paraId="46CE8B56">
            <w:pPr>
              <w:keepNext w:val="0"/>
              <w:keepLines w:val="0"/>
              <w:pageBreakBefore w:val="0"/>
              <w:kinsoku/>
              <w:wordWrap w:val="0"/>
              <w:overflowPunct/>
              <w:topLinePunct w:val="0"/>
              <w:autoSpaceDE/>
              <w:autoSpaceDN/>
              <w:bidi w:val="0"/>
              <w:spacing w:line="400" w:lineRule="exact"/>
              <w:ind w:firstLine="422" w:firstLineChars="200"/>
              <w:rPr>
                <w:rFonts w:hint="eastAsia" w:ascii="宋体" w:hAnsi="宋体" w:eastAsia="宋体" w:cs="宋体"/>
                <w:b/>
                <w:bCs/>
                <w:color w:val="auto"/>
                <w:sz w:val="21"/>
                <w:szCs w:val="21"/>
              </w:rPr>
            </w:pPr>
            <w:r>
              <w:rPr>
                <w:rFonts w:hint="eastAsia" w:ascii="宋体" w:hAnsi="宋体" w:eastAsia="宋体" w:cs="宋体"/>
                <w:b/>
                <w:bCs/>
                <w:color w:val="auto"/>
                <w:sz w:val="21"/>
                <w:szCs w:val="21"/>
              </w:rPr>
              <w:t>19.机器视觉检测单元，数量1套，功能配置要求：</w:t>
            </w:r>
          </w:p>
          <w:p w14:paraId="2CC93626">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⑴ 工业相机：1只</w:t>
            </w:r>
          </w:p>
          <w:p w14:paraId="28EB0DAE">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⑵ FA镜头：1只。</w:t>
            </w:r>
          </w:p>
          <w:p w14:paraId="43A20A3B">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⑶ 机器视觉环形光源：1只。</w:t>
            </w:r>
          </w:p>
          <w:p w14:paraId="5BF8E5BF">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⑷ 机器视觉光源线：1条。</w:t>
            </w:r>
          </w:p>
          <w:p w14:paraId="5D50DCA8">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⑸ 视觉控制器：1台。</w:t>
            </w:r>
          </w:p>
          <w:p w14:paraId="047EFCAB">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⑹ 算法平台软件：1个。</w:t>
            </w:r>
          </w:p>
          <w:p w14:paraId="38AEECC3">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⑺ 显示装置尺寸≥11.6英寸，1台。</w:t>
            </w:r>
          </w:p>
          <w:p w14:paraId="351D1768">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⑻ 电视支架（可调节壁挂架）：1个。</w:t>
            </w:r>
          </w:p>
          <w:p w14:paraId="2B1A64CF">
            <w:pPr>
              <w:keepNext w:val="0"/>
              <w:keepLines w:val="0"/>
              <w:pageBreakBefore w:val="0"/>
              <w:kinsoku/>
              <w:wordWrap w:val="0"/>
              <w:overflowPunct/>
              <w:topLinePunct w:val="0"/>
              <w:autoSpaceDE/>
              <w:autoSpaceDN/>
              <w:bidi w:val="0"/>
              <w:spacing w:line="400" w:lineRule="exact"/>
              <w:ind w:firstLine="422" w:firstLineChars="200"/>
              <w:jc w:val="left"/>
              <w:rPr>
                <w:rFonts w:hint="eastAsia" w:ascii="宋体" w:hAnsi="宋体" w:eastAsia="宋体" w:cs="宋体"/>
                <w:color w:val="auto"/>
                <w:sz w:val="21"/>
                <w:szCs w:val="21"/>
              </w:rPr>
            </w:pPr>
            <w:r>
              <w:rPr>
                <w:rFonts w:hint="eastAsia" w:ascii="宋体" w:hAnsi="宋体" w:eastAsia="宋体" w:cs="宋体"/>
                <w:b/>
                <w:bCs/>
                <w:color w:val="auto"/>
                <w:sz w:val="21"/>
                <w:szCs w:val="21"/>
              </w:rPr>
              <w:t>20.辅材，数量1批</w:t>
            </w:r>
            <w:r>
              <w:rPr>
                <w:rFonts w:hint="eastAsia" w:ascii="宋体" w:hAnsi="宋体" w:eastAsia="宋体" w:cs="宋体"/>
                <w:color w:val="auto"/>
                <w:sz w:val="21"/>
                <w:szCs w:val="21"/>
              </w:rPr>
              <w:t>，包括：接线端子、物料、安全插线、气管、通信线、线架、耗材、产品配套光盘。</w:t>
            </w:r>
          </w:p>
          <w:p w14:paraId="29BDD923">
            <w:pPr>
              <w:keepNext w:val="0"/>
              <w:keepLines w:val="0"/>
              <w:pageBreakBefore w:val="0"/>
              <w:kinsoku/>
              <w:wordWrap w:val="0"/>
              <w:overflowPunct/>
              <w:topLinePunct w:val="0"/>
              <w:autoSpaceDE/>
              <w:autoSpaceDN/>
              <w:bidi w:val="0"/>
              <w:spacing w:line="400" w:lineRule="exact"/>
              <w:ind w:firstLine="422" w:firstLineChars="200"/>
              <w:jc w:val="left"/>
              <w:rPr>
                <w:rFonts w:hint="eastAsia" w:ascii="宋体" w:hAnsi="宋体" w:eastAsia="宋体" w:cs="宋体"/>
                <w:color w:val="auto"/>
                <w:sz w:val="21"/>
                <w:szCs w:val="21"/>
              </w:rPr>
            </w:pPr>
            <w:r>
              <w:rPr>
                <w:rFonts w:hint="eastAsia" w:ascii="宋体" w:hAnsi="宋体" w:eastAsia="宋体" w:cs="宋体"/>
                <w:b/>
                <w:bCs/>
                <w:color w:val="auto"/>
                <w:sz w:val="21"/>
                <w:szCs w:val="21"/>
              </w:rPr>
              <w:t>21.配套工具，数量1套，包括：</w:t>
            </w:r>
          </w:p>
          <w:p w14:paraId="46D5DB87">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(1)安全帽，2个。　</w:t>
            </w:r>
          </w:p>
          <w:p w14:paraId="71E99325">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(2)工具箱，1个 MB17，约430×230×200mm。</w:t>
            </w:r>
          </w:p>
          <w:p w14:paraId="2A7EC4D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(3)数字万用表，1个，满足或优于MY60。</w:t>
            </w:r>
          </w:p>
          <w:p w14:paraId="50BF56B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(4)镊子，1把，满足或优于ST-10，尖咀标准型。</w:t>
            </w:r>
          </w:p>
          <w:p w14:paraId="52D5B303">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(5)剥线钳，1把，满足或优于ELE-700F。</w:t>
            </w:r>
          </w:p>
          <w:p w14:paraId="22CD5BFC">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(6)压线钳，1把，满足或优于HS-06WF。</w:t>
            </w:r>
          </w:p>
          <w:p w14:paraId="58289336">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(7)斜口钳，1把，70642，约6寸。</w:t>
            </w:r>
          </w:p>
          <w:p w14:paraId="6FADFDDD">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(8)外卡簧钳，1把，SS-225，直嘴约9寸。</w:t>
            </w:r>
          </w:p>
          <w:p w14:paraId="3797C377">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(9)橡皮锤，1把。</w:t>
            </w:r>
          </w:p>
          <w:p w14:paraId="3F37F08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(10)内六角扳手（组套），1套，世达09101-9件，特长球头。</w:t>
            </w:r>
          </w:p>
          <w:p w14:paraId="6085E4D3">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(11)十字螺丝刀，1把，满足或优于世达63502，约3×75mm。</w:t>
            </w:r>
          </w:p>
          <w:p w14:paraId="79BB728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(12)十字螺丝刀，1把，满足或优于世达63512，约6×100mm。</w:t>
            </w:r>
          </w:p>
          <w:p w14:paraId="7C3B495B">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(13)一字螺丝刀，1把，满足或优于世达63402，约3×75mm。</w:t>
            </w:r>
          </w:p>
          <w:p w14:paraId="523C9EF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(14)一字螺丝刀，1把，满足或优于世达63412，约6×100mm。</w:t>
            </w:r>
          </w:p>
          <w:p w14:paraId="76FB10CE">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(15)一字微型钟表螺丝刀，1把，满足或优于世达62811，约2.0×75mm。</w:t>
            </w:r>
          </w:p>
          <w:p w14:paraId="56424EB9">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(16)外径千分尺，1把，满足或优于申工，0-25mm。</w:t>
            </w:r>
          </w:p>
          <w:p w14:paraId="14B809BA">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(17)外径千分尺，1把，满足或优于申工，25-50mm。</w:t>
            </w:r>
          </w:p>
          <w:p w14:paraId="3B02AD99">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(18)公英制塞尺，1把，满足或优于世达09407 32件，0.02-1.00mm。</w:t>
            </w:r>
          </w:p>
          <w:p w14:paraId="7A168714">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(19)宽度角尺，1把，约200×125mm。</w:t>
            </w:r>
          </w:p>
          <w:p w14:paraId="1583293D">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(20)游标卡尺（带深度），1把，满足或优于世达91502，约200×0.02mm。</w:t>
            </w:r>
          </w:p>
          <w:p w14:paraId="1B625BD4">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(21)百分表（平头），1个，0-10mm。</w:t>
            </w:r>
          </w:p>
          <w:p w14:paraId="60C2DB3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(22)百分表，1个，0-10，0.01mm。</w:t>
            </w:r>
          </w:p>
          <w:p w14:paraId="662A20A3">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(23)杠杆百分表，1个，0-0.8mm，0.01mm。</w:t>
            </w:r>
          </w:p>
          <w:p w14:paraId="6BE4C51C">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(24)磁性表座，2个，大。</w:t>
            </w:r>
          </w:p>
          <w:p w14:paraId="7995BBA7">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(25)磁性表座，1个，小。</w:t>
            </w:r>
          </w:p>
          <w:p w14:paraId="4F2B321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(26)钳工组套工具，1把，满足或优于HY-T55，55件套。</w:t>
            </w:r>
          </w:p>
          <w:p w14:paraId="2B426B0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(27)自行车截链器，1把，满足或优于XC-JL-01。</w:t>
            </w:r>
          </w:p>
          <w:p w14:paraId="714E3E76">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(28)紫铜棒，1个。</w:t>
            </w:r>
          </w:p>
          <w:p w14:paraId="3AAEFB1E">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(29)划线平板，1把，约300×300mm。</w:t>
            </w:r>
          </w:p>
          <w:p w14:paraId="49BE1A3D">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(30)三爪拉马，1把，满足或优于世达90633，3″。</w:t>
            </w:r>
          </w:p>
          <w:p w14:paraId="6A7B00C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(31)预制式扭力扳手，1把NB-10。</w:t>
            </w:r>
          </w:p>
          <w:p w14:paraId="6F68F995">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(32)六角旋具套筒，1个，满足或优于世达22204-10mm。</w:t>
            </w:r>
          </w:p>
          <w:p w14:paraId="133EBF7C">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(33)六角旋具套筒，1个，满足或优于世达22203-10mm。</w:t>
            </w:r>
          </w:p>
          <w:p w14:paraId="47B9B530">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(34)六角旋具套筒，1个，满足或优于世达22202-10mm。</w:t>
            </w:r>
          </w:p>
          <w:p w14:paraId="3141ACF1">
            <w:pPr>
              <w:keepNext w:val="0"/>
              <w:keepLines w:val="0"/>
              <w:pageBreakBefore w:val="0"/>
              <w:kinsoku/>
              <w:wordWrap w:val="0"/>
              <w:overflowPunct/>
              <w:topLinePunct w:val="0"/>
              <w:autoSpaceDE/>
              <w:autoSpaceDN/>
              <w:bidi w:val="0"/>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(35)六角旋具套筒，1个，满足或优于世达22201-10mm。</w:t>
            </w:r>
          </w:p>
          <w:p w14:paraId="2A536424">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b/>
                <w:bCs/>
                <w:color w:val="auto"/>
                <w:sz w:val="21"/>
                <w:szCs w:val="21"/>
              </w:rPr>
              <w:t>22.耗一材，数量1套，</w:t>
            </w:r>
            <w:r>
              <w:rPr>
                <w:rFonts w:hint="eastAsia" w:ascii="宋体" w:hAnsi="宋体" w:eastAsia="宋体" w:cs="宋体"/>
                <w:color w:val="auto"/>
                <w:sz w:val="21"/>
                <w:szCs w:val="21"/>
              </w:rPr>
              <w:t>包括：φ6兰气管、2.5气管、气管、三通、扎带、生料带、红插针、兰插针、保险丝、五芯护套线、缝纫机油、螺丝。</w:t>
            </w:r>
          </w:p>
          <w:p w14:paraId="4A2A087D">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rPr>
              <w:t>23.设备数字终端</w:t>
            </w:r>
            <w:r>
              <w:rPr>
                <w:rFonts w:hint="eastAsia" w:ascii="宋体" w:hAnsi="宋体" w:eastAsia="宋体" w:cs="宋体"/>
                <w:b/>
                <w:bCs/>
                <w:color w:val="auto"/>
                <w:sz w:val="21"/>
                <w:szCs w:val="21"/>
                <w:lang w:val="en-US" w:eastAsia="zh-CN"/>
              </w:rPr>
              <w:t>及平台</w:t>
            </w:r>
            <w:r>
              <w:rPr>
                <w:rFonts w:hint="eastAsia" w:ascii="宋体" w:hAnsi="宋体" w:eastAsia="宋体" w:cs="宋体"/>
                <w:b/>
                <w:bCs/>
                <w:color w:val="auto"/>
                <w:sz w:val="21"/>
                <w:szCs w:val="21"/>
              </w:rPr>
              <w:t>，数量</w:t>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套</w:t>
            </w:r>
            <w:r>
              <w:rPr>
                <w:rFonts w:hint="eastAsia" w:ascii="宋体" w:hAnsi="宋体" w:eastAsia="宋体" w:cs="宋体"/>
                <w:color w:val="auto"/>
                <w:sz w:val="21"/>
                <w:szCs w:val="21"/>
              </w:rPr>
              <w:t>，配置要求：内存≥16G、存储≥256SSD+1TB、显示界面≥23.8寸。</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24.空气压缩机，数量1台。</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lang w:val="en-US" w:eastAsia="zh-CN"/>
              </w:rPr>
              <w:t>25.配套教学资源包，数量：整个项目配置1套。</w:t>
            </w:r>
            <w:r>
              <w:rPr>
                <w:rFonts w:hint="eastAsia" w:ascii="宋体" w:hAnsi="宋体" w:eastAsia="宋体" w:cs="宋体"/>
                <w:color w:val="auto"/>
                <w:sz w:val="21"/>
                <w:szCs w:val="21"/>
                <w:lang w:val="en-US" w:eastAsia="zh-CN"/>
              </w:rPr>
              <w:br w:type="textWrapping"/>
            </w:r>
            <w:r>
              <w:rPr>
                <w:rFonts w:hint="eastAsia" w:ascii="宋体" w:hAnsi="宋体" w:eastAsia="宋体" w:cs="宋体"/>
                <w:color w:val="auto"/>
                <w:sz w:val="21"/>
                <w:szCs w:val="21"/>
                <w:lang w:val="en-US" w:eastAsia="zh-CN"/>
              </w:rPr>
              <w:t>（七）培训要求</w:t>
            </w:r>
            <w:r>
              <w:rPr>
                <w:rFonts w:hint="eastAsia" w:ascii="宋体" w:hAnsi="宋体" w:eastAsia="宋体" w:cs="宋体"/>
                <w:color w:val="auto"/>
                <w:sz w:val="21"/>
                <w:szCs w:val="21"/>
                <w:lang w:val="en-US" w:eastAsia="zh-CN"/>
              </w:rPr>
              <w:br w:type="textWrapping"/>
            </w:r>
            <w:r>
              <w:rPr>
                <w:rFonts w:hint="eastAsia" w:ascii="宋体" w:hAnsi="宋体" w:eastAsia="宋体" w:cs="宋体"/>
                <w:color w:val="auto"/>
                <w:sz w:val="21"/>
                <w:szCs w:val="21"/>
                <w:lang w:val="en-US" w:eastAsia="zh-CN"/>
              </w:rPr>
              <w:t>1.设备验收及培训环节，包括四期培训（第二、第三、第四期培训由校方根据教师掌握和沉淀情况决定培训时间）。</w:t>
            </w:r>
          </w:p>
          <w:p w14:paraId="63353B36">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2.第一期：设备介绍、培训，要求培训到教师会使用的程度。</w:t>
            </w:r>
          </w:p>
          <w:p w14:paraId="18F7EF88">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3.第二、三、四期：教师消化知识一段时间后，在使用或者授课过程中发现、汇总问题，设备方根据教师提出的问题进行针对性培训。</w:t>
            </w:r>
          </w:p>
          <w:p w14:paraId="3DD8CE4D">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b/>
                <w:color w:val="auto"/>
                <w:sz w:val="21"/>
                <w:szCs w:val="21"/>
              </w:rPr>
            </w:pPr>
            <w:r>
              <w:rPr>
                <w:rFonts w:hint="eastAsia" w:ascii="宋体" w:hAnsi="宋体" w:eastAsia="宋体" w:cs="宋体"/>
                <w:color w:val="auto"/>
                <w:sz w:val="21"/>
                <w:szCs w:val="21"/>
                <w:lang w:val="en-US" w:eastAsia="zh-CN"/>
              </w:rPr>
              <w:t>4.提高教师的培训参与率完成四期培训后设备生产企业要求为参加培训的教师颁发培训结业证书。</w:t>
            </w:r>
          </w:p>
        </w:tc>
        <w:tc>
          <w:tcPr>
            <w:tcW w:w="761" w:type="dxa"/>
            <w:tcBorders>
              <w:top w:val="single" w:color="auto" w:sz="4" w:space="0"/>
              <w:left w:val="single" w:color="auto" w:sz="4" w:space="0"/>
              <w:bottom w:val="single" w:color="auto" w:sz="4" w:space="0"/>
              <w:right w:val="single" w:color="auto" w:sz="4" w:space="0"/>
            </w:tcBorders>
            <w:noWrap w:val="0"/>
            <w:vAlign w:val="center"/>
          </w:tcPr>
          <w:p w14:paraId="16B92865">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8F4CB36">
            <w:pPr>
              <w:keepNext w:val="0"/>
              <w:keepLines w:val="0"/>
              <w:pageBreakBefore w:val="0"/>
              <w:widowControl/>
              <w:kinsoku/>
              <w:overflowPunct/>
              <w:topLinePunct w:val="0"/>
              <w:autoSpaceDE/>
              <w:autoSpaceDN/>
              <w:bidi w:val="0"/>
              <w:adjustRightInd w:val="0"/>
              <w:snapToGrid w:val="0"/>
              <w:spacing w:line="40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套</w:t>
            </w:r>
          </w:p>
        </w:tc>
        <w:tc>
          <w:tcPr>
            <w:tcW w:w="1194" w:type="dxa"/>
            <w:tcBorders>
              <w:top w:val="single" w:color="auto" w:sz="4" w:space="0"/>
              <w:left w:val="single" w:color="auto" w:sz="4" w:space="0"/>
              <w:bottom w:val="single" w:color="auto" w:sz="4" w:space="0"/>
              <w:right w:val="single" w:color="auto" w:sz="4" w:space="0"/>
            </w:tcBorders>
            <w:noWrap w:val="0"/>
            <w:vAlign w:val="center"/>
          </w:tcPr>
          <w:p w14:paraId="54426EB8">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693000.00</w:t>
            </w:r>
          </w:p>
        </w:tc>
      </w:tr>
      <w:tr w14:paraId="1EF2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981" w:type="dxa"/>
            <w:gridSpan w:val="7"/>
            <w:tcBorders>
              <w:top w:val="single" w:color="auto" w:sz="4" w:space="0"/>
              <w:left w:val="single" w:color="auto" w:sz="4" w:space="0"/>
              <w:bottom w:val="single" w:color="auto" w:sz="4" w:space="0"/>
              <w:right w:val="single" w:color="auto" w:sz="4" w:space="0"/>
            </w:tcBorders>
            <w:noWrap w:val="0"/>
            <w:vAlign w:val="center"/>
          </w:tcPr>
          <w:p w14:paraId="5B281693">
            <w:pPr>
              <w:keepNext w:val="0"/>
              <w:keepLines w:val="0"/>
              <w:pageBreakBefore w:val="0"/>
              <w:kinsoku/>
              <w:overflowPunct/>
              <w:topLinePunct w:val="0"/>
              <w:autoSpaceDE/>
              <w:autoSpaceDN/>
              <w:bidi w:val="0"/>
              <w:adjustRightInd w:val="0"/>
              <w:snapToGrid w:val="0"/>
              <w:spacing w:line="400" w:lineRule="exact"/>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核心产品：本项目核心产品为“通用机电设备安装与调试实训装备”。</w:t>
            </w:r>
          </w:p>
        </w:tc>
      </w:tr>
      <w:tr w14:paraId="41BD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9981" w:type="dxa"/>
            <w:gridSpan w:val="7"/>
            <w:tcBorders>
              <w:top w:val="single" w:color="auto" w:sz="4" w:space="0"/>
              <w:left w:val="single" w:color="auto" w:sz="4" w:space="0"/>
              <w:bottom w:val="single" w:color="auto" w:sz="4" w:space="0"/>
              <w:right w:val="single" w:color="auto" w:sz="4" w:space="0"/>
            </w:tcBorders>
            <w:noWrap w:val="0"/>
            <w:vAlign w:val="center"/>
          </w:tcPr>
          <w:p w14:paraId="15C8143B">
            <w:pPr>
              <w:keepNext w:val="0"/>
              <w:keepLines w:val="0"/>
              <w:pageBreakBefore w:val="0"/>
              <w:kinsoku/>
              <w:overflowPunct/>
              <w:topLinePunct w:val="0"/>
              <w:autoSpaceDE/>
              <w:autoSpaceDN/>
              <w:bidi w:val="0"/>
              <w:adjustRightInd w:val="0"/>
              <w:snapToGrid w:val="0"/>
              <w:spacing w:line="400" w:lineRule="exact"/>
              <w:jc w:val="left"/>
              <w:textAlignment w:val="center"/>
              <w:rPr>
                <w:rFonts w:hint="eastAsia" w:ascii="宋体" w:hAnsi="宋体" w:eastAsia="宋体" w:cs="宋体"/>
                <w:b/>
                <w:color w:val="auto"/>
                <w:sz w:val="21"/>
                <w:szCs w:val="21"/>
              </w:rPr>
            </w:pPr>
            <w:r>
              <w:rPr>
                <w:rFonts w:hint="eastAsia" w:ascii="宋体" w:hAnsi="宋体" w:eastAsia="宋体" w:cs="宋体"/>
                <w:b/>
                <w:color w:val="auto"/>
                <w:sz w:val="21"/>
                <w:szCs w:val="21"/>
              </w:rPr>
              <w:t>▲二、商务要求</w:t>
            </w:r>
          </w:p>
        </w:tc>
      </w:tr>
      <w:tr w14:paraId="427F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4C397910">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交付时间和地点</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7E67A504">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1.交付的时间：自合同签订之日起1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个工作日内交付使用。</w:t>
            </w:r>
          </w:p>
          <w:p w14:paraId="4B7E6A7D">
            <w:pPr>
              <w:keepNext w:val="0"/>
              <w:keepLines w:val="0"/>
              <w:pageBreakBefore w:val="0"/>
              <w:kinsoku/>
              <w:overflowPunct/>
              <w:topLinePunct w:val="0"/>
              <w:autoSpaceDE/>
              <w:autoSpaceDN/>
              <w:bidi w:val="0"/>
              <w:adjustRightInd w:val="0"/>
              <w:snapToGrid w:val="0"/>
              <w:spacing w:line="400" w:lineRule="exact"/>
              <w:jc w:val="left"/>
              <w:rPr>
                <w:rFonts w:hint="eastAsia" w:ascii="宋体" w:hAnsi="宋体" w:eastAsia="宋体" w:cs="宋体"/>
                <w:b/>
                <w:color w:val="auto"/>
                <w:sz w:val="21"/>
                <w:szCs w:val="21"/>
                <w:lang w:eastAsia="zh-Hans"/>
              </w:rPr>
            </w:pPr>
            <w:r>
              <w:rPr>
                <w:rFonts w:hint="eastAsia" w:ascii="宋体" w:hAnsi="宋体" w:eastAsia="宋体" w:cs="宋体"/>
                <w:color w:val="auto"/>
                <w:sz w:val="21"/>
                <w:szCs w:val="21"/>
              </w:rPr>
              <w:t>2.交付的地点：广西</w:t>
            </w:r>
            <w:r>
              <w:rPr>
                <w:rFonts w:hint="eastAsia" w:ascii="宋体" w:hAnsi="宋体" w:eastAsia="宋体" w:cs="宋体"/>
                <w:color w:val="auto"/>
                <w:sz w:val="21"/>
                <w:szCs w:val="21"/>
                <w:lang w:val="en-US" w:eastAsia="zh-CN"/>
              </w:rPr>
              <w:t>桂林</w:t>
            </w:r>
            <w:r>
              <w:rPr>
                <w:rFonts w:hint="eastAsia" w:ascii="宋体" w:hAnsi="宋体" w:eastAsia="宋体" w:cs="宋体"/>
                <w:color w:val="auto"/>
                <w:sz w:val="21"/>
                <w:szCs w:val="21"/>
              </w:rPr>
              <w:t>市采购人校内指定地点。</w:t>
            </w:r>
          </w:p>
        </w:tc>
      </w:tr>
      <w:tr w14:paraId="632C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649B2634">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auto"/>
                <w:kern w:val="0"/>
                <w:sz w:val="21"/>
                <w:szCs w:val="21"/>
              </w:rPr>
            </w:pPr>
            <w:r>
              <w:rPr>
                <w:rFonts w:hint="eastAsia" w:ascii="宋体" w:hAnsi="宋体" w:eastAsia="宋体" w:cs="宋体"/>
                <w:b/>
                <w:bCs/>
                <w:color w:val="auto"/>
                <w:sz w:val="21"/>
                <w:szCs w:val="21"/>
              </w:rPr>
              <w:t>合同签订时间</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0024F53C">
            <w:pPr>
              <w:keepNext w:val="0"/>
              <w:keepLines w:val="0"/>
              <w:pageBreakBefore w:val="0"/>
              <w:kinsoku/>
              <w:overflowPunct/>
              <w:topLinePunct w:val="0"/>
              <w:autoSpaceDE/>
              <w:autoSpaceDN/>
              <w:bidi w:val="0"/>
              <w:adjustRightInd w:val="0"/>
              <w:snapToGrid w:val="0"/>
              <w:spacing w:line="400" w:lineRule="exact"/>
              <w:jc w:val="left"/>
              <w:rPr>
                <w:rFonts w:hint="eastAsia" w:ascii="宋体" w:hAnsi="宋体" w:eastAsia="宋体" w:cs="宋体"/>
                <w:b/>
                <w:color w:val="auto"/>
                <w:sz w:val="21"/>
                <w:szCs w:val="21"/>
                <w:lang w:eastAsia="zh-Hans"/>
              </w:rPr>
            </w:pPr>
            <w:r>
              <w:rPr>
                <w:rFonts w:hint="eastAsia" w:ascii="宋体" w:hAnsi="宋体" w:eastAsia="宋体" w:cs="宋体"/>
                <w:color w:val="auto"/>
                <w:sz w:val="21"/>
                <w:szCs w:val="21"/>
              </w:rPr>
              <w:t>自</w:t>
            </w:r>
            <w:r>
              <w:rPr>
                <w:rFonts w:hint="eastAsia" w:ascii="宋体" w:hAnsi="宋体" w:eastAsia="宋体" w:cs="宋体"/>
                <w:color w:val="auto"/>
                <w:sz w:val="21"/>
                <w:szCs w:val="21"/>
                <w:lang w:eastAsia="zh-CN"/>
              </w:rPr>
              <w:t>中标</w:t>
            </w:r>
            <w:r>
              <w:rPr>
                <w:rFonts w:hint="eastAsia" w:ascii="宋体" w:hAnsi="宋体" w:eastAsia="宋体" w:cs="宋体"/>
                <w:color w:val="auto"/>
                <w:sz w:val="21"/>
                <w:szCs w:val="21"/>
              </w:rPr>
              <w:t>通知书发出之日起</w:t>
            </w:r>
            <w:r>
              <w:rPr>
                <w:rFonts w:hint="eastAsia" w:ascii="宋体" w:hAnsi="宋体" w:eastAsia="宋体" w:cs="宋体"/>
                <w:color w:val="auto"/>
                <w:sz w:val="21"/>
                <w:szCs w:val="21"/>
                <w:lang w:val="en-US" w:eastAsia="zh-CN"/>
              </w:rPr>
              <w:t>8个工作日</w:t>
            </w:r>
            <w:r>
              <w:rPr>
                <w:rFonts w:hint="eastAsia" w:ascii="宋体" w:hAnsi="宋体" w:eastAsia="宋体" w:cs="宋体"/>
                <w:color w:val="auto"/>
                <w:sz w:val="21"/>
                <w:szCs w:val="21"/>
              </w:rPr>
              <w:t>内。</w:t>
            </w:r>
          </w:p>
        </w:tc>
      </w:tr>
      <w:tr w14:paraId="007D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41830F60">
            <w:pPr>
              <w:keepNext w:val="0"/>
              <w:keepLines w:val="0"/>
              <w:pageBreakBefore w:val="0"/>
              <w:kinsoku/>
              <w:wordWrap w:val="0"/>
              <w:overflowPunct/>
              <w:topLinePunct w:val="0"/>
              <w:autoSpaceDE/>
              <w:autoSpaceDN/>
              <w:bidi w:val="0"/>
              <w:spacing w:line="400" w:lineRule="exact"/>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付款条件</w:t>
            </w:r>
          </w:p>
          <w:p w14:paraId="222AF0FB">
            <w:pPr>
              <w:keepNext w:val="0"/>
              <w:keepLines w:val="0"/>
              <w:pageBreakBefore w:val="0"/>
              <w:kinsoku/>
              <w:overflowPunct/>
              <w:topLinePunct w:val="0"/>
              <w:autoSpaceDE/>
              <w:autoSpaceDN/>
              <w:bidi w:val="0"/>
              <w:adjustRightInd w:val="0"/>
              <w:snapToGrid w:val="0"/>
              <w:spacing w:line="400" w:lineRule="exact"/>
              <w:jc w:val="center"/>
              <w:rPr>
                <w:rFonts w:hint="eastAsia" w:ascii="宋体" w:hAnsi="宋体" w:eastAsia="宋体" w:cs="宋体"/>
                <w:b/>
                <w:color w:val="auto"/>
                <w:kern w:val="0"/>
                <w:sz w:val="21"/>
                <w:szCs w:val="21"/>
              </w:rPr>
            </w:pPr>
            <w:r>
              <w:rPr>
                <w:rFonts w:hint="eastAsia" w:ascii="宋体" w:hAnsi="宋体" w:eastAsia="宋体" w:cs="宋体"/>
                <w:b/>
                <w:bCs/>
                <w:color w:val="auto"/>
                <w:sz w:val="21"/>
                <w:szCs w:val="21"/>
              </w:rPr>
              <w:t>（进度和方式）</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147A85BA">
            <w:pPr>
              <w:keepNext w:val="0"/>
              <w:keepLines w:val="0"/>
              <w:pageBreakBefore w:val="0"/>
              <w:kinsoku/>
              <w:overflowPunct/>
              <w:topLinePunct w:val="0"/>
              <w:autoSpaceDE/>
              <w:autoSpaceDN/>
              <w:bidi w:val="0"/>
              <w:adjustRightInd w:val="0"/>
              <w:snapToGrid w:val="0"/>
              <w:spacing w:line="400" w:lineRule="exact"/>
              <w:jc w:val="left"/>
              <w:rPr>
                <w:rFonts w:hint="eastAsia" w:ascii="宋体" w:hAnsi="宋体" w:eastAsia="宋体" w:cs="宋体"/>
                <w:b/>
                <w:color w:val="auto"/>
                <w:sz w:val="21"/>
                <w:szCs w:val="21"/>
              </w:rPr>
            </w:pPr>
            <w:r>
              <w:rPr>
                <w:rFonts w:hint="eastAsia" w:ascii="宋体" w:hAnsi="宋体" w:eastAsia="宋体" w:cs="宋体"/>
                <w:color w:val="auto"/>
                <w:sz w:val="21"/>
                <w:szCs w:val="21"/>
              </w:rPr>
              <w:t>合同签订后</w:t>
            </w:r>
            <w:r>
              <w:rPr>
                <w:rStyle w:val="60"/>
                <w:rFonts w:hint="eastAsia" w:ascii="宋体" w:hAnsi="宋体" w:eastAsia="宋体" w:cs="宋体"/>
                <w:color w:val="auto"/>
                <w:sz w:val="21"/>
                <w:szCs w:val="21"/>
                <w:lang w:val="en-US" w:eastAsia="zh-CN"/>
              </w:rPr>
              <w:t>15天内</w:t>
            </w:r>
            <w:r>
              <w:rPr>
                <w:rFonts w:hint="eastAsia" w:ascii="宋体" w:hAnsi="宋体" w:eastAsia="宋体" w:cs="宋体"/>
                <w:color w:val="auto"/>
                <w:sz w:val="21"/>
                <w:szCs w:val="21"/>
              </w:rPr>
              <w:t>，采购人向成交供应商支付合同价款的30%作为预付款；项目交付并经验收合格后，成交供应商向采购人提交请款申请，采购人在收到申请之日起20个工作日内支付合同价款的70%。</w:t>
            </w:r>
          </w:p>
        </w:tc>
      </w:tr>
      <w:tr w14:paraId="44429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1D095AB6">
            <w:pPr>
              <w:keepNext w:val="0"/>
              <w:keepLines w:val="0"/>
              <w:pageBreakBefore w:val="0"/>
              <w:kinsoku/>
              <w:wordWrap w:val="0"/>
              <w:overflowPunct/>
              <w:topLinePunct w:val="0"/>
              <w:autoSpaceDE/>
              <w:autoSpaceDN/>
              <w:bidi w:val="0"/>
              <w:spacing w:line="400" w:lineRule="exact"/>
              <w:jc w:val="center"/>
              <w:rPr>
                <w:rFonts w:hint="eastAsia" w:ascii="宋体" w:hAnsi="宋体" w:eastAsia="宋体" w:cs="宋体"/>
                <w:b/>
                <w:color w:val="auto"/>
                <w:kern w:val="0"/>
                <w:sz w:val="21"/>
                <w:szCs w:val="21"/>
              </w:rPr>
            </w:pPr>
            <w:r>
              <w:rPr>
                <w:rFonts w:hint="eastAsia" w:ascii="宋体" w:hAnsi="宋体" w:eastAsia="宋体" w:cs="宋体"/>
                <w:b/>
                <w:bCs/>
                <w:color w:val="auto"/>
                <w:sz w:val="21"/>
                <w:szCs w:val="21"/>
              </w:rPr>
              <w:t>售后服务</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1897DDB7">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1.质量保修期：按国家有关产品“三包”规定执行“三包”，自货物验收合格之日起计算，产品质量保修期不少于1年，技术需求特别注明的除外（厂家质保期超过此年限的按厂家规定执行）。</w:t>
            </w:r>
          </w:p>
          <w:p w14:paraId="7AC682FE">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2.响应时间：成交供应商应在接采购人通知后2小时赶到现场提供服务；8小时内未解决的成交供应商应提供详细的应急解决方案，24小时内修复使用，若24小时内无法排除故障的，则应提供相应的备品备件、以保证采购人的正常使用。</w:t>
            </w:r>
          </w:p>
          <w:p w14:paraId="53E1BC75">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3.在安装使用过程中，如采购人有需要调整的地方，成交供应商须配合采购人修改安装完成。</w:t>
            </w:r>
          </w:p>
          <w:p w14:paraId="4D9E0005">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4.在项目实施期间，应严格遵守安全文明规章制度和防护措施，未做好安全保障措施或由于自身措施不当造成人员伤亡或财产损失的，由成交供应商承担全部的法律责任。</w:t>
            </w:r>
          </w:p>
          <w:p w14:paraId="6D213674">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5.成交供应商自行负责安装期间临时设施的修筑、维护、拆除和现场清理工作。如成交供应商在货物或设备安装过程中对建筑物及其他设施造成破坏或损害的，须无条件修复并承担所有费用。</w:t>
            </w:r>
          </w:p>
          <w:p w14:paraId="380EF2AE">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6.安装过程中如涉及工程配合费，其费用由成交供应商自行承担。</w:t>
            </w:r>
          </w:p>
          <w:p w14:paraId="57E4962B">
            <w:pPr>
              <w:keepNext w:val="0"/>
              <w:keepLines w:val="0"/>
              <w:pageBreakBefore w:val="0"/>
              <w:kinsoku/>
              <w:wordWrap w:val="0"/>
              <w:overflowPunct/>
              <w:topLinePunct w:val="0"/>
              <w:autoSpaceDE/>
              <w:autoSpaceDN/>
              <w:bidi w:val="0"/>
              <w:spacing w:line="400" w:lineRule="exact"/>
              <w:rPr>
                <w:rFonts w:hint="eastAsia" w:ascii="宋体" w:hAnsi="宋体" w:eastAsia="宋体" w:cs="宋体"/>
                <w:b/>
                <w:color w:val="auto"/>
                <w:sz w:val="21"/>
                <w:szCs w:val="21"/>
              </w:rPr>
            </w:pPr>
            <w:r>
              <w:rPr>
                <w:rFonts w:hint="eastAsia" w:ascii="宋体" w:hAnsi="宋体" w:eastAsia="宋体" w:cs="宋体"/>
                <w:color w:val="auto"/>
                <w:sz w:val="21"/>
                <w:szCs w:val="21"/>
              </w:rPr>
              <w:t>7.成交供应商应加强人员安全教育和防范，如工作人员在合同期间出现人身安全事故均由成交供应商负责。</w:t>
            </w:r>
          </w:p>
        </w:tc>
      </w:tr>
      <w:tr w14:paraId="4452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48683CB9">
            <w:pPr>
              <w:keepNext w:val="0"/>
              <w:keepLines w:val="0"/>
              <w:pageBreakBefore w:val="0"/>
              <w:kinsoku/>
              <w:wordWrap w:val="0"/>
              <w:overflowPunct/>
              <w:topLinePunct w:val="0"/>
              <w:autoSpaceDE/>
              <w:autoSpaceDN/>
              <w:bidi w:val="0"/>
              <w:adjustRightInd w:val="0"/>
              <w:snapToGrid w:val="0"/>
              <w:spacing w:line="400" w:lineRule="exact"/>
              <w:jc w:val="center"/>
              <w:rPr>
                <w:rFonts w:hint="eastAsia" w:ascii="宋体" w:hAnsi="宋体" w:eastAsia="宋体" w:cs="宋体"/>
                <w:b/>
                <w:color w:val="auto"/>
                <w:kern w:val="0"/>
                <w:sz w:val="21"/>
                <w:szCs w:val="21"/>
              </w:rPr>
            </w:pPr>
            <w:r>
              <w:rPr>
                <w:rFonts w:hint="eastAsia" w:ascii="宋体" w:hAnsi="宋体" w:eastAsia="宋体" w:cs="宋体"/>
                <w:b/>
                <w:bCs/>
                <w:color w:val="auto"/>
                <w:sz w:val="21"/>
                <w:szCs w:val="21"/>
              </w:rPr>
              <w:t>验收标准</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2194A75A">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1.验收由采购人与成交供应商及相关人员按国家有关的规定、规范进行。产品到货后，成交供应商和采购人应在现场进行清点；清点过程中如果发现因包装或运输不当引起的产品外观或内部的损坏，成交供应商应负责更换；若发现错发/漏发情况，成交供应商应负责更换和补发。验收时，由采购人对照采购文件的功能目标及技术指标全面核对检验，对所有要求出具的证明文件的原件进行核查，如不符合采购文件的技术需求及要求以及提供虚假承诺的，按相关规定做退货处理及违约处理，成交供应商承担所有责任和费用，采购人保留进一步追究责任的权利。</w:t>
            </w:r>
          </w:p>
          <w:p w14:paraId="13192CFF">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2.必要时采购人邀请相关的专业人员或机构参与验收。因货物质量问题发生争议时，由质量技术监督部门鉴定。由此所产生的邀请专业人员或第三方费用、鉴定费用等验收费用由成交供应商承担。</w:t>
            </w:r>
          </w:p>
          <w:p w14:paraId="75E1E57B">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3.如验收过程中，采购人发现存在不符相关标准的，成交供应商应无条件置换。</w:t>
            </w:r>
          </w:p>
          <w:p w14:paraId="5CCEB50E">
            <w:pPr>
              <w:keepNext w:val="0"/>
              <w:keepLines w:val="0"/>
              <w:pageBreakBefore w:val="0"/>
              <w:kinsoku/>
              <w:wordWrap w:val="0"/>
              <w:overflowPunct/>
              <w:topLinePunct w:val="0"/>
              <w:autoSpaceDE/>
              <w:autoSpaceDN/>
              <w:bidi w:val="0"/>
              <w:spacing w:line="4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线上教学平台</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验收时必须提供线上教育学习平台软件著作权复印件或授权证书复印件</w:t>
            </w:r>
            <w:r>
              <w:rPr>
                <w:rFonts w:hint="eastAsia" w:ascii="宋体" w:hAnsi="宋体" w:eastAsia="宋体" w:cs="宋体"/>
                <w:color w:val="auto"/>
                <w:sz w:val="21"/>
                <w:szCs w:val="21"/>
                <w:lang w:val="en-US" w:eastAsia="zh-CN"/>
              </w:rPr>
              <w:t>并加盖供应商公章。</w:t>
            </w:r>
          </w:p>
          <w:p w14:paraId="473F43E1">
            <w:pPr>
              <w:keepNext w:val="0"/>
              <w:keepLines w:val="0"/>
              <w:pageBreakBefore w:val="0"/>
              <w:kinsoku/>
              <w:wordWrap w:val="0"/>
              <w:overflowPunct/>
              <w:topLinePunct w:val="0"/>
              <w:autoSpaceDE/>
              <w:autoSpaceDN/>
              <w:bidi w:val="0"/>
              <w:spacing w:line="400" w:lineRule="exact"/>
              <w:rPr>
                <w:rFonts w:hint="eastAsia" w:ascii="宋体" w:hAnsi="宋体" w:eastAsia="宋体" w:cs="宋体"/>
                <w:b/>
                <w:color w:val="auto"/>
                <w:sz w:val="21"/>
                <w:szCs w:val="21"/>
                <w:lang w:eastAsia="zh-Hans"/>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.未尽事宜按照《关于印发广西壮族自治区政府采购项目履约验收管理办法的通知》[桂财采〔2015〕22号]以及《财政部关于进一步加强政府采购需求和履约验收管理的指导意见》[财库〔2016〕205号]规定执行。</w:t>
            </w:r>
          </w:p>
        </w:tc>
      </w:tr>
      <w:tr w14:paraId="4C1C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383" w:type="dxa"/>
            <w:gridSpan w:val="2"/>
            <w:tcBorders>
              <w:top w:val="single" w:color="auto" w:sz="4" w:space="0"/>
              <w:left w:val="single" w:color="auto" w:sz="4" w:space="0"/>
              <w:bottom w:val="single" w:color="auto" w:sz="4" w:space="0"/>
              <w:right w:val="single" w:color="auto" w:sz="4" w:space="0"/>
            </w:tcBorders>
            <w:noWrap w:val="0"/>
            <w:vAlign w:val="center"/>
          </w:tcPr>
          <w:p w14:paraId="16AD4056">
            <w:pPr>
              <w:keepNext w:val="0"/>
              <w:keepLines w:val="0"/>
              <w:pageBreakBefore w:val="0"/>
              <w:kinsoku/>
              <w:wordWrap w:val="0"/>
              <w:overflowPunct/>
              <w:topLinePunct w:val="0"/>
              <w:autoSpaceDE/>
              <w:autoSpaceDN/>
              <w:bidi w:val="0"/>
              <w:spacing w:line="400" w:lineRule="exact"/>
              <w:jc w:val="center"/>
              <w:rPr>
                <w:rFonts w:hint="eastAsia" w:ascii="宋体" w:hAnsi="宋体" w:eastAsia="宋体" w:cs="宋体"/>
                <w:b/>
                <w:color w:val="auto"/>
                <w:kern w:val="0"/>
                <w:sz w:val="21"/>
                <w:szCs w:val="21"/>
              </w:rPr>
            </w:pPr>
            <w:r>
              <w:rPr>
                <w:rFonts w:hint="eastAsia" w:ascii="宋体" w:hAnsi="宋体" w:eastAsia="宋体" w:cs="宋体"/>
                <w:b/>
                <w:bCs/>
                <w:color w:val="auto"/>
                <w:sz w:val="21"/>
                <w:szCs w:val="21"/>
              </w:rPr>
              <w:t>保密要求</w:t>
            </w:r>
          </w:p>
        </w:tc>
        <w:tc>
          <w:tcPr>
            <w:tcW w:w="8598" w:type="dxa"/>
            <w:gridSpan w:val="5"/>
            <w:tcBorders>
              <w:top w:val="single" w:color="auto" w:sz="4" w:space="0"/>
              <w:left w:val="single" w:color="auto" w:sz="4" w:space="0"/>
              <w:bottom w:val="single" w:color="auto" w:sz="4" w:space="0"/>
              <w:right w:val="single" w:color="auto" w:sz="4" w:space="0"/>
            </w:tcBorders>
            <w:noWrap w:val="0"/>
            <w:vAlign w:val="center"/>
          </w:tcPr>
          <w:p w14:paraId="3DD9679E">
            <w:pPr>
              <w:keepNext w:val="0"/>
              <w:keepLines w:val="0"/>
              <w:pageBreakBefore w:val="0"/>
              <w:tabs>
                <w:tab w:val="left" w:pos="180"/>
                <w:tab w:val="left" w:pos="1620"/>
              </w:tabs>
              <w:kinsoku/>
              <w:wordWrap w:val="0"/>
              <w:overflowPunct/>
              <w:topLinePunct w:val="0"/>
              <w:autoSpaceDE/>
              <w:autoSpaceDN/>
              <w:bidi w:val="0"/>
              <w:spacing w:line="400" w:lineRule="exact"/>
              <w:rPr>
                <w:rFonts w:hint="eastAsia" w:ascii="宋体" w:hAnsi="宋体" w:eastAsia="宋体" w:cs="宋体"/>
                <w:color w:val="auto"/>
                <w:sz w:val="21"/>
                <w:szCs w:val="21"/>
              </w:rPr>
            </w:pPr>
            <w:r>
              <w:rPr>
                <w:rFonts w:hint="eastAsia" w:ascii="宋体" w:hAnsi="宋体" w:eastAsia="宋体" w:cs="宋体"/>
                <w:color w:val="auto"/>
                <w:sz w:val="21"/>
                <w:szCs w:val="21"/>
              </w:rPr>
              <w:t>1.项目实施中涉及到的相关保密数据、资料、文档等按照有关保密规定执行，有对资料保密的义务。不得以商业目的使用该资料或者开发生产其他产品；可根据需要对资料内容进行必要的修改和对数据格式进行转换，但未经许可，不得将修改、转换后的数据对外发布和提供。</w:t>
            </w:r>
          </w:p>
          <w:p w14:paraId="3059AB9C">
            <w:pPr>
              <w:keepNext w:val="0"/>
              <w:keepLines w:val="0"/>
              <w:pageBreakBefore w:val="0"/>
              <w:tabs>
                <w:tab w:val="left" w:pos="180"/>
                <w:tab w:val="left" w:pos="1620"/>
              </w:tabs>
              <w:kinsoku/>
              <w:wordWrap w:val="0"/>
              <w:overflowPunct/>
              <w:topLinePunct w:val="0"/>
              <w:autoSpaceDE/>
              <w:autoSpaceDN/>
              <w:bidi w:val="0"/>
              <w:spacing w:line="400" w:lineRule="exact"/>
              <w:rPr>
                <w:rFonts w:hint="eastAsia" w:ascii="宋体" w:hAnsi="宋体" w:eastAsia="宋体" w:cs="宋体"/>
                <w:b/>
                <w:color w:val="auto"/>
                <w:sz w:val="21"/>
                <w:szCs w:val="21"/>
                <w:lang w:eastAsia="zh-Hans"/>
              </w:rPr>
            </w:pPr>
            <w:r>
              <w:rPr>
                <w:rFonts w:hint="eastAsia" w:ascii="宋体" w:hAnsi="宋体" w:eastAsia="宋体" w:cs="宋体"/>
                <w:color w:val="auto"/>
                <w:sz w:val="21"/>
                <w:szCs w:val="21"/>
              </w:rPr>
              <w:t>2.采购人在中华人民共和国境内使用供应商提供的成果时免受第三方提出的侵犯其专利权或其他知识产权的起诉。如果第三方提出侵权指控，成交供应商应承担由此而引起的一切法律责任和费用。</w:t>
            </w:r>
          </w:p>
        </w:tc>
      </w:tr>
    </w:tbl>
    <w:p w14:paraId="5657B94C">
      <w:pPr>
        <w:pStyle w:val="2"/>
        <w:spacing w:before="100" w:after="100" w:line="360" w:lineRule="auto"/>
        <w:jc w:val="center"/>
        <w:rPr>
          <w:rFonts w:hint="eastAsia"/>
          <w:color w:val="auto"/>
        </w:rPr>
      </w:pPr>
      <w:r>
        <w:rPr>
          <w:color w:val="auto"/>
        </w:rPr>
        <w:br w:type="page"/>
      </w:r>
      <w:bookmarkStart w:id="43" w:name="_Toc193191299"/>
      <w:bookmarkStart w:id="44" w:name="_Toc171433126"/>
      <w:bookmarkStart w:id="45" w:name="_Toc153888700"/>
      <w:r>
        <w:rPr>
          <w:rFonts w:hint="eastAsia"/>
          <w:color w:val="auto"/>
          <w:sz w:val="32"/>
          <w:szCs w:val="32"/>
        </w:rPr>
        <w:t>第四章 评标办法</w:t>
      </w:r>
      <w:bookmarkEnd w:id="29"/>
      <w:bookmarkEnd w:id="43"/>
      <w:bookmarkEnd w:id="44"/>
      <w:bookmarkEnd w:id="45"/>
    </w:p>
    <w:p w14:paraId="39019A82">
      <w:pPr>
        <w:pStyle w:val="27"/>
        <w:spacing w:line="400" w:lineRule="exact"/>
        <w:ind w:firstLine="413" w:firstLineChars="196"/>
        <w:rPr>
          <w:rFonts w:hAnsi="宋体"/>
          <w:b/>
          <w:bCs/>
          <w:color w:val="auto"/>
        </w:rPr>
      </w:pPr>
      <w:r>
        <w:rPr>
          <w:rFonts w:hint="eastAsia" w:hAnsi="宋体"/>
          <w:b/>
          <w:bCs/>
          <w:color w:val="auto"/>
        </w:rPr>
        <w:t>一、评标依据及方式</w:t>
      </w:r>
    </w:p>
    <w:p w14:paraId="3FE057D7">
      <w:pPr>
        <w:pStyle w:val="27"/>
        <w:spacing w:line="400" w:lineRule="exact"/>
        <w:ind w:firstLine="420" w:firstLineChars="200"/>
        <w:rPr>
          <w:rFonts w:hint="eastAsia" w:ascii="宋体" w:hAnsi="宋体" w:eastAsia="宋体" w:cs="Times New Roman"/>
          <w:color w:val="auto"/>
        </w:rPr>
      </w:pPr>
      <w:r>
        <w:rPr>
          <w:rFonts w:hint="eastAsia" w:hAnsi="宋体"/>
          <w:color w:val="auto"/>
        </w:rPr>
        <w:t>1.评标依据：评标委员会以招标文件和投标文件为评标依据，对投标人的投标</w:t>
      </w:r>
      <w:r>
        <w:rPr>
          <w:rFonts w:hint="eastAsia" w:hAnsi="宋体"/>
          <w:color w:val="auto"/>
          <w:lang w:eastAsia="zh-CN"/>
        </w:rPr>
        <w:t>报价、</w:t>
      </w:r>
      <w:r>
        <w:rPr>
          <w:rFonts w:hint="eastAsia" w:ascii="宋体" w:hAnsi="宋体" w:eastAsia="宋体" w:cs="Times New Roman"/>
          <w:color w:val="auto"/>
          <w:lang w:eastAsia="zh-CN"/>
        </w:rPr>
        <w:t>技术、货物</w:t>
      </w:r>
      <w:r>
        <w:rPr>
          <w:rFonts w:hint="eastAsia" w:ascii="宋体" w:hAnsi="宋体" w:eastAsia="宋体" w:cs="Times New Roman"/>
          <w:color w:val="auto"/>
        </w:rPr>
        <w:t>性能</w:t>
      </w:r>
      <w:r>
        <w:rPr>
          <w:rFonts w:hint="eastAsia" w:ascii="宋体" w:hAnsi="宋体" w:eastAsia="宋体" w:cs="Times New Roman"/>
          <w:color w:val="auto"/>
          <w:lang w:eastAsia="zh-CN"/>
        </w:rPr>
        <w:t>、项目实施方案、</w:t>
      </w:r>
      <w:r>
        <w:rPr>
          <w:rFonts w:hint="eastAsia" w:ascii="宋体" w:hAnsi="宋体" w:eastAsia="宋体" w:cs="Times New Roman"/>
          <w:color w:val="auto"/>
        </w:rPr>
        <w:t>售后服务方案</w:t>
      </w:r>
      <w:r>
        <w:rPr>
          <w:rFonts w:hint="eastAsia" w:ascii="宋体" w:hAnsi="宋体" w:eastAsia="宋体" w:cs="Times New Roman"/>
          <w:color w:val="auto"/>
          <w:lang w:eastAsia="zh-CN"/>
        </w:rPr>
        <w:t>、</w:t>
      </w:r>
      <w:r>
        <w:rPr>
          <w:rFonts w:hint="eastAsia" w:ascii="宋体" w:hAnsi="宋体" w:eastAsia="宋体" w:cs="Times New Roman"/>
          <w:color w:val="auto"/>
        </w:rPr>
        <w:t>履约能力</w:t>
      </w:r>
      <w:r>
        <w:rPr>
          <w:rFonts w:hint="eastAsia" w:ascii="宋体" w:hAnsi="宋体" w:eastAsia="宋体" w:cs="Times New Roman"/>
          <w:color w:val="auto"/>
          <w:lang w:eastAsia="zh-CN"/>
        </w:rPr>
        <w:t>、</w:t>
      </w:r>
      <w:r>
        <w:rPr>
          <w:rFonts w:hint="eastAsia" w:ascii="宋体" w:hAnsi="宋体" w:eastAsia="宋体" w:cs="Times New Roman"/>
          <w:color w:val="auto"/>
        </w:rPr>
        <w:t>政策功能</w:t>
      </w:r>
      <w:r>
        <w:rPr>
          <w:rFonts w:hint="eastAsia" w:ascii="宋体" w:hAnsi="宋体" w:eastAsia="宋体" w:cs="Times New Roman"/>
          <w:color w:val="auto"/>
          <w:lang w:eastAsia="zh-CN"/>
        </w:rPr>
        <w:t>等内容</w:t>
      </w:r>
      <w:r>
        <w:rPr>
          <w:rFonts w:hint="eastAsia" w:ascii="宋体" w:hAnsi="宋体" w:eastAsia="宋体" w:cs="Times New Roman"/>
          <w:color w:val="auto"/>
        </w:rPr>
        <w:t>按百分制打分。</w:t>
      </w:r>
    </w:p>
    <w:p w14:paraId="198C5876">
      <w:pPr>
        <w:pStyle w:val="27"/>
        <w:spacing w:line="400" w:lineRule="exact"/>
        <w:ind w:firstLine="420" w:firstLineChars="200"/>
        <w:rPr>
          <w:rFonts w:hint="eastAsia" w:hAnsi="宋体"/>
          <w:color w:val="auto"/>
        </w:rPr>
      </w:pPr>
      <w:r>
        <w:rPr>
          <w:rFonts w:hint="eastAsia" w:hAnsi="宋体"/>
          <w:color w:val="auto"/>
        </w:rPr>
        <w:t>2.评标方式：以封闭方式进行评标。</w:t>
      </w:r>
    </w:p>
    <w:p w14:paraId="4211929A">
      <w:pPr>
        <w:pStyle w:val="27"/>
        <w:spacing w:line="400" w:lineRule="exact"/>
        <w:ind w:firstLine="420" w:firstLineChars="200"/>
        <w:rPr>
          <w:rFonts w:hint="eastAsia" w:hAnsi="宋体"/>
          <w:b/>
          <w:bCs/>
          <w:color w:val="auto"/>
        </w:rPr>
      </w:pPr>
      <w:r>
        <w:rPr>
          <w:rFonts w:hint="eastAsia" w:hAnsi="宋体"/>
          <w:color w:val="auto"/>
        </w:rPr>
        <w:t>3.根据财库〔2012〕69号文规定，采购人和采购代理机构、评标委员会成员要严格遵守政府采购相关法律制度，依法履行各自职责，公正、客观、审慎地组织和参与评审工作。</w:t>
      </w:r>
    </w:p>
    <w:p w14:paraId="08EF29FB">
      <w:pPr>
        <w:pStyle w:val="27"/>
        <w:spacing w:line="400" w:lineRule="exact"/>
        <w:ind w:firstLine="422" w:firstLineChars="200"/>
        <w:rPr>
          <w:rFonts w:hint="eastAsia" w:hAnsi="宋体"/>
          <w:b/>
          <w:bCs/>
          <w:color w:val="auto"/>
        </w:rPr>
      </w:pPr>
      <w:r>
        <w:rPr>
          <w:rFonts w:hint="eastAsia" w:hAnsi="宋体"/>
          <w:b/>
          <w:bCs/>
          <w:color w:val="auto"/>
        </w:rPr>
        <w:t>二、评标办法</w:t>
      </w:r>
    </w:p>
    <w:p w14:paraId="35A7D254">
      <w:pPr>
        <w:pStyle w:val="27"/>
        <w:spacing w:line="400" w:lineRule="exact"/>
        <w:ind w:firstLine="420" w:firstLineChars="200"/>
        <w:rPr>
          <w:rFonts w:hint="eastAsia" w:hAnsi="宋体"/>
          <w:bCs/>
          <w:color w:val="auto"/>
        </w:rPr>
      </w:pPr>
      <w:r>
        <w:rPr>
          <w:rFonts w:hint="eastAsia" w:hAnsi="宋体"/>
          <w:bCs/>
          <w:color w:val="auto"/>
        </w:rPr>
        <w:t>（一）对进入详评的，采用综合评分法。</w:t>
      </w:r>
    </w:p>
    <w:p w14:paraId="5AFCA0F9">
      <w:pPr>
        <w:pStyle w:val="27"/>
        <w:spacing w:line="400" w:lineRule="exact"/>
        <w:ind w:firstLine="420" w:firstLineChars="200"/>
        <w:rPr>
          <w:rFonts w:hint="eastAsia" w:hAnsi="宋体"/>
          <w:bCs/>
          <w:color w:val="auto"/>
        </w:rPr>
      </w:pPr>
      <w:r>
        <w:rPr>
          <w:rFonts w:hint="eastAsia" w:hAnsi="宋体"/>
          <w:bCs/>
          <w:color w:val="auto"/>
        </w:rPr>
        <w:t>（二）计分办法（按四舍五入取至小数点后二位）</w:t>
      </w:r>
    </w:p>
    <w:p w14:paraId="7F78E555">
      <w:pPr>
        <w:spacing w:line="440" w:lineRule="exact"/>
        <w:ind w:firstLine="527" w:firstLineChars="250"/>
        <w:jc w:val="left"/>
        <w:rPr>
          <w:rFonts w:hint="eastAsia" w:ascii="宋体" w:hAnsi="宋体" w:eastAsia="宋体" w:cs="宋体"/>
          <w:b/>
          <w:color w:val="auto"/>
          <w:kern w:val="0"/>
          <w:szCs w:val="21"/>
          <w:highlight w:val="none"/>
        </w:rPr>
      </w:pPr>
      <w:bookmarkStart w:id="46" w:name="_Toc8949"/>
      <w:bookmarkStart w:id="47" w:name="_Toc146525434"/>
      <w:r>
        <w:rPr>
          <w:rFonts w:hint="eastAsia" w:ascii="宋体" w:hAnsi="宋体" w:eastAsia="宋体" w:cs="宋体"/>
          <w:b/>
          <w:color w:val="auto"/>
          <w:kern w:val="0"/>
          <w:szCs w:val="21"/>
          <w:highlight w:val="none"/>
        </w:rPr>
        <w:t>1.价格分……………………………………………………………………………………满分</w:t>
      </w:r>
      <w:r>
        <w:rPr>
          <w:rFonts w:hint="eastAsia" w:ascii="宋体" w:hAnsi="宋体" w:cs="宋体"/>
          <w:b/>
          <w:color w:val="auto"/>
          <w:kern w:val="0"/>
          <w:szCs w:val="21"/>
          <w:highlight w:val="none"/>
          <w:lang w:val="en-US" w:eastAsia="zh-CN"/>
        </w:rPr>
        <w:t>30</w:t>
      </w:r>
      <w:r>
        <w:rPr>
          <w:rFonts w:hint="eastAsia" w:ascii="宋体" w:hAnsi="宋体" w:eastAsia="宋体" w:cs="宋体"/>
          <w:b/>
          <w:color w:val="auto"/>
          <w:kern w:val="0"/>
          <w:szCs w:val="21"/>
          <w:highlight w:val="none"/>
        </w:rPr>
        <w:t>分</w:t>
      </w:r>
      <w:bookmarkEnd w:id="46"/>
    </w:p>
    <w:p w14:paraId="1C8D7A2F">
      <w:pPr>
        <w:spacing w:line="440" w:lineRule="exact"/>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（1）</w:t>
      </w:r>
      <w:r>
        <w:rPr>
          <w:rFonts w:hint="eastAsia" w:ascii="宋体" w:hAnsi="宋体" w:eastAsia="宋体" w:cs="宋体"/>
          <w:color w:val="auto"/>
          <w:kern w:val="0"/>
          <w:szCs w:val="21"/>
          <w:highlight w:val="none"/>
        </w:rPr>
        <w:t>按照《政府采购促进中小企业发展暂行办法》（财库[2020]46号）规定：</w:t>
      </w:r>
    </w:p>
    <w:p w14:paraId="2DF33C7A">
      <w:pPr>
        <w:spacing w:line="44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提供的货物由中小企业制造，即货物由中小企业生产且使用该中小企业商号或者注册商标的，且投标人按照本招标文件中规定的格式提供了《中小企业声明函》的，对小型和微型企业报价给予20%的扣除，扣除后的价格为评审报价，即评审报价=投标报价×（1-20%）；</w:t>
      </w:r>
    </w:p>
    <w:p w14:paraId="53CB55CD">
      <w:pPr>
        <w:spacing w:line="440" w:lineRule="exact"/>
        <w:ind w:firstLine="42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根据《关于政府采购支持监狱企业发展有关问题的通知》（财库[2014]68号）和《关于促进残疾人就业政府采购政策的通知》（财库[2017]141号），监狱企业和符合条件的残疾人企业视同小型、微型企业，享受小型、微型企业评审中价格扣除的政府采购政策。</w:t>
      </w:r>
    </w:p>
    <w:p w14:paraId="4E8D1329">
      <w:pPr>
        <w:spacing w:line="44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（3）除上述情况外，评审报价=投标报价。</w:t>
      </w:r>
    </w:p>
    <w:p w14:paraId="46952FD4">
      <w:pPr>
        <w:spacing w:line="440" w:lineRule="exact"/>
        <w:ind w:firstLine="420"/>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注：①小型、微型企业提供中型企业制造的货物的，视同为中型企业。</w:t>
      </w:r>
    </w:p>
    <w:p w14:paraId="38491ADB">
      <w:pPr>
        <w:spacing w:line="440" w:lineRule="exact"/>
        <w:ind w:firstLine="422" w:firstLineChars="200"/>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②中小微型企业划分标准按照《国家统计局关于印发《统计上大中小微型企业划分办法〔2017〕》的通知》（国统字〔2017〕213号）执行，具体划分标准见《统计上大中小微型企业划分标准》。</w:t>
      </w:r>
    </w:p>
    <w:p w14:paraId="7C604852">
      <w:pPr>
        <w:spacing w:line="440" w:lineRule="exact"/>
        <w:ind w:firstLine="422" w:firstLineChars="200"/>
        <w:rPr>
          <w:rFonts w:hint="eastAsia" w:ascii="宋体" w:hAnsi="宋体" w:eastAsia="宋体" w:cs="宋体"/>
          <w:b/>
          <w:color w:val="auto"/>
          <w:kern w:val="0"/>
          <w:szCs w:val="21"/>
          <w:highlight w:val="none"/>
        </w:rPr>
      </w:pPr>
      <w:r>
        <w:rPr>
          <w:rFonts w:hint="eastAsia" w:ascii="宋体" w:hAnsi="宋体" w:eastAsia="宋体" w:cs="宋体"/>
          <w:b/>
          <w:color w:val="auto"/>
          <w:kern w:val="0"/>
          <w:szCs w:val="21"/>
          <w:highlight w:val="none"/>
        </w:rPr>
        <w:t>③在货物采购项目中，供应商提供的货物既有中小企业制造货物，也有大型企业制造货物的，不享受《政府采购促进中小企业发展暂行办法》（财库[2020]46号）规定的中小企业扶持政策。</w:t>
      </w:r>
    </w:p>
    <w:p w14:paraId="7F8DCF10">
      <w:pPr>
        <w:spacing w:line="440" w:lineRule="exact"/>
        <w:ind w:firstLine="315" w:firstLineChars="15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（4）价格分应当采用低价优先法计算，即满足招标文件要求且投标价格最低的投标报价为评标基准价，其价格分为满分。进入详评投标人的价格分统一按照下列公式计算：</w:t>
      </w:r>
    </w:p>
    <w:p w14:paraId="2F4C31A7">
      <w:pPr>
        <w:spacing w:line="440" w:lineRule="exact"/>
        <w:ind w:firstLine="630" w:firstLineChars="300"/>
        <w:rPr>
          <w:rFonts w:hint="eastAsia" w:ascii="宋体" w:hAnsi="宋体" w:eastAsia="宋体" w:cs="宋体"/>
          <w:bCs/>
          <w:color w:val="auto"/>
          <w:kern w:val="0"/>
          <w:szCs w:val="21"/>
          <w:highlight w:val="none"/>
        </w:rPr>
      </w:pPr>
      <w:r>
        <w:rPr>
          <w:rFonts w:hint="eastAsia" w:ascii="宋体" w:hAnsi="宋体" w:eastAsia="宋体" w:cs="宋体"/>
          <w:color w:val="auto"/>
          <w:kern w:val="0"/>
          <w:szCs w:val="21"/>
          <w:highlight w:val="none"/>
        </w:rPr>
        <w:t>以进入评标的最低的评标报价为</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0分。</w:t>
      </w:r>
    </w:p>
    <w:p w14:paraId="1767F526">
      <w:pPr>
        <w:spacing w:line="440" w:lineRule="exact"/>
        <w:ind w:firstLine="3927" w:firstLineChars="187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评标基准价</w:t>
      </w:r>
    </w:p>
    <w:p w14:paraId="5B8F8334">
      <w:pPr>
        <w:spacing w:line="440" w:lineRule="exact"/>
        <w:ind w:firstLine="420" w:firstLineChars="200"/>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196850</wp:posOffset>
                </wp:positionV>
                <wp:extent cx="2200275" cy="0"/>
                <wp:effectExtent l="0" t="0" r="0" b="0"/>
                <wp:wrapNone/>
                <wp:docPr id="3"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2200275" cy="0"/>
                        </a:xfrm>
                        <a:prstGeom prst="line">
                          <a:avLst/>
                        </a:prstGeom>
                        <a:noFill/>
                        <a:ln w="9525">
                          <a:solidFill>
                            <a:srgbClr val="000000"/>
                          </a:solidFill>
                          <a:round/>
                        </a:ln>
                        <a:effectLst/>
                      </wps:spPr>
                      <wps:bodyPr/>
                    </wps:wsp>
                  </a:graphicData>
                </a:graphic>
              </wp:anchor>
            </w:drawing>
          </mc:Choice>
          <mc:Fallback>
            <w:pict>
              <v:line id="直接连接符 1" o:spid="_x0000_s1026" o:spt="20" style="position:absolute;left:0pt;margin-left:144pt;margin-top:15.5pt;height:0pt;width:173.25pt;z-index:251661312;mso-width-relative:page;mso-height-relative:page;" filled="f" stroked="t" coordsize="21600,21600" o:gfxdata="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KpDrX&#10;AAAACQEAAA8AAAAAAAAAAQAgAAAAIgAAAGRycy9kb3ducmV2LnhtbFBLAQIUABQAAAAIAIdO4kCu&#10;y5fK6AEAALgDAAAOAAAAAAAAAAEAIAAAACYBAABkcnMvZTJvRG9jLnhtbFBLBQYAAAAABgAGAFkB&#10;AACABQAAAAA=&#10;">
                <v:fill on="f" focussize="0,0"/>
                <v:stroke color="#000000" joinstyle="round"/>
                <v:imagedata o:title=""/>
                <o:lock v:ext="edit" aspectratio="f"/>
              </v:line>
            </w:pict>
          </mc:Fallback>
        </mc:AlternateContent>
      </w:r>
      <w:r>
        <w:rPr>
          <w:rFonts w:hint="eastAsia" w:ascii="宋体" w:hAnsi="宋体" w:eastAsia="宋体" w:cs="宋体"/>
          <w:bCs/>
          <w:color w:val="auto"/>
          <w:kern w:val="0"/>
          <w:szCs w:val="21"/>
          <w:highlight w:val="none"/>
        </w:rPr>
        <w:t>（5）投标人价格分 =                                    　　×</w:t>
      </w:r>
      <w:r>
        <w:rPr>
          <w:rFonts w:hint="eastAsia" w:ascii="宋体" w:hAnsi="宋体" w:cs="宋体"/>
          <w:bCs/>
          <w:color w:val="auto"/>
          <w:kern w:val="0"/>
          <w:szCs w:val="21"/>
          <w:highlight w:val="none"/>
          <w:lang w:val="en-US" w:eastAsia="zh-CN"/>
        </w:rPr>
        <w:t>30</w:t>
      </w:r>
      <w:r>
        <w:rPr>
          <w:rFonts w:hint="eastAsia" w:ascii="宋体" w:hAnsi="宋体" w:eastAsia="宋体" w:cs="宋体"/>
          <w:bCs/>
          <w:color w:val="auto"/>
          <w:kern w:val="0"/>
          <w:szCs w:val="21"/>
          <w:highlight w:val="none"/>
        </w:rPr>
        <w:t>分</w:t>
      </w:r>
    </w:p>
    <w:p w14:paraId="6D75B68E">
      <w:pPr>
        <w:spacing w:line="440" w:lineRule="exact"/>
        <w:ind w:firstLine="315" w:firstLineChars="150"/>
        <w:rPr>
          <w:rFonts w:hint="eastAsia" w:ascii="宋体" w:hAnsi="宋体" w:eastAsia="宋体" w:cs="宋体"/>
          <w:color w:val="auto"/>
          <w:kern w:val="0"/>
          <w:szCs w:val="21"/>
          <w:highlight w:val="none"/>
        </w:rPr>
      </w:pPr>
      <w:r>
        <w:rPr>
          <w:rFonts w:hint="eastAsia" w:ascii="宋体" w:hAnsi="宋体" w:eastAsia="宋体" w:cs="宋体"/>
          <w:bCs/>
          <w:color w:val="auto"/>
          <w:kern w:val="0"/>
          <w:szCs w:val="21"/>
          <w:highlight w:val="none"/>
        </w:rPr>
        <w:t xml:space="preserve">                                  投标人</w:t>
      </w:r>
      <w:r>
        <w:rPr>
          <w:rFonts w:hint="eastAsia" w:ascii="宋体" w:hAnsi="宋体" w:eastAsia="宋体" w:cs="宋体"/>
          <w:color w:val="auto"/>
          <w:kern w:val="0"/>
          <w:szCs w:val="21"/>
          <w:highlight w:val="none"/>
        </w:rPr>
        <w:t>评标报价</w:t>
      </w:r>
    </w:p>
    <w:p w14:paraId="08225E8E">
      <w:pPr>
        <w:pStyle w:val="19"/>
        <w:rPr>
          <w:rFonts w:hint="eastAsia" w:ascii="宋体" w:hAnsi="宋体" w:eastAsia="宋体" w:cs="宋体"/>
          <w:color w:val="auto"/>
          <w:highlight w:val="none"/>
        </w:rPr>
      </w:pPr>
    </w:p>
    <w:p w14:paraId="63521C20">
      <w:pPr>
        <w:spacing w:line="440" w:lineRule="exact"/>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2.</w:t>
      </w:r>
      <w:r>
        <w:rPr>
          <w:rFonts w:hint="eastAsia" w:ascii="宋体" w:hAnsi="宋体" w:eastAsia="宋体" w:cs="宋体"/>
          <w:b/>
          <w:bCs/>
          <w:color w:val="auto"/>
          <w:kern w:val="0"/>
          <w:szCs w:val="21"/>
          <w:highlight w:val="none"/>
          <w:lang w:eastAsia="zh-CN"/>
        </w:rPr>
        <w:t>货物</w:t>
      </w:r>
      <w:r>
        <w:rPr>
          <w:rFonts w:hint="eastAsia" w:ascii="宋体" w:hAnsi="宋体" w:eastAsia="宋体" w:cs="宋体"/>
          <w:b/>
          <w:bCs/>
          <w:color w:val="auto"/>
          <w:kern w:val="0"/>
          <w:szCs w:val="21"/>
          <w:highlight w:val="none"/>
        </w:rPr>
        <w:t>性能分………………………………………………………………………………满分</w:t>
      </w:r>
      <w:r>
        <w:rPr>
          <w:rFonts w:hint="eastAsia" w:ascii="宋体" w:hAnsi="宋体" w:eastAsia="宋体" w:cs="宋体"/>
          <w:b/>
          <w:bCs/>
          <w:color w:val="auto"/>
          <w:kern w:val="0"/>
          <w:szCs w:val="21"/>
          <w:highlight w:val="none"/>
          <w:lang w:val="en-US" w:eastAsia="zh-CN"/>
        </w:rPr>
        <w:t>1</w:t>
      </w:r>
      <w:r>
        <w:rPr>
          <w:rFonts w:hint="eastAsia" w:ascii="宋体" w:hAnsi="宋体" w:cs="宋体"/>
          <w:b/>
          <w:bCs/>
          <w:color w:val="auto"/>
          <w:kern w:val="0"/>
          <w:szCs w:val="21"/>
          <w:highlight w:val="none"/>
          <w:lang w:val="en-US" w:eastAsia="zh-CN"/>
        </w:rPr>
        <w:t>8</w:t>
      </w:r>
      <w:r>
        <w:rPr>
          <w:rFonts w:hint="eastAsia" w:ascii="宋体" w:hAnsi="宋体" w:eastAsia="宋体" w:cs="宋体"/>
          <w:b/>
          <w:bCs/>
          <w:color w:val="auto"/>
          <w:kern w:val="0"/>
          <w:szCs w:val="21"/>
          <w:highlight w:val="none"/>
        </w:rPr>
        <w:t>分</w:t>
      </w:r>
    </w:p>
    <w:p w14:paraId="1D7BE7B1">
      <w:pPr>
        <w:numPr>
          <w:ilvl w:val="0"/>
          <w:numId w:val="0"/>
        </w:numPr>
        <w:spacing w:line="440" w:lineRule="exact"/>
        <w:ind w:firstLine="420" w:firstLineChars="2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评委根据各投标人所提供的项目</w:t>
      </w:r>
      <w:r>
        <w:rPr>
          <w:rFonts w:hint="eastAsia" w:ascii="宋体" w:hAnsi="宋体" w:eastAsia="宋体" w:cs="宋体"/>
          <w:b w:val="0"/>
          <w:bCs w:val="0"/>
          <w:color w:val="auto"/>
          <w:kern w:val="0"/>
          <w:szCs w:val="21"/>
          <w:highlight w:val="none"/>
          <w:lang w:eastAsia="zh-CN"/>
        </w:rPr>
        <w:t>技术</w:t>
      </w:r>
      <w:r>
        <w:rPr>
          <w:rFonts w:hint="eastAsia" w:ascii="宋体" w:hAnsi="宋体" w:eastAsia="宋体" w:cs="宋体"/>
          <w:b w:val="0"/>
          <w:bCs w:val="0"/>
          <w:color w:val="auto"/>
          <w:kern w:val="0"/>
          <w:szCs w:val="21"/>
          <w:highlight w:val="none"/>
        </w:rPr>
        <w:t>方案进行比较后，进行独立打分。</w:t>
      </w:r>
    </w:p>
    <w:p w14:paraId="7711A658">
      <w:pPr>
        <w:numPr>
          <w:ilvl w:val="0"/>
          <w:numId w:val="0"/>
        </w:numPr>
        <w:spacing w:line="440" w:lineRule="exact"/>
        <w:ind w:firstLine="420" w:firstLineChars="2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一档（</w:t>
      </w:r>
      <w:r>
        <w:rPr>
          <w:rFonts w:hint="eastAsia" w:ascii="宋体" w:hAnsi="宋体" w:cs="宋体"/>
          <w:b w:val="0"/>
          <w:bCs w:val="0"/>
          <w:color w:val="auto"/>
          <w:kern w:val="0"/>
          <w:szCs w:val="21"/>
          <w:highlight w:val="none"/>
          <w:lang w:val="en-US" w:eastAsia="zh-CN"/>
        </w:rPr>
        <w:t>2</w:t>
      </w:r>
      <w:r>
        <w:rPr>
          <w:rFonts w:hint="eastAsia" w:ascii="宋体" w:hAnsi="宋体" w:eastAsia="宋体" w:cs="宋体"/>
          <w:b w:val="0"/>
          <w:bCs w:val="0"/>
          <w:color w:val="auto"/>
          <w:kern w:val="0"/>
          <w:szCs w:val="21"/>
          <w:highlight w:val="none"/>
        </w:rPr>
        <w:t>分）：投标文件提</w:t>
      </w:r>
      <w:r>
        <w:rPr>
          <w:rFonts w:hint="eastAsia" w:ascii="宋体" w:hAnsi="宋体" w:eastAsia="宋体" w:cs="宋体"/>
          <w:b w:val="0"/>
          <w:bCs w:val="0"/>
          <w:color w:val="auto"/>
          <w:kern w:val="0"/>
          <w:szCs w:val="21"/>
          <w:highlight w:val="none"/>
          <w:lang w:eastAsia="zh-CN"/>
        </w:rPr>
        <w:t>供了简单的</w:t>
      </w:r>
      <w:r>
        <w:rPr>
          <w:rFonts w:hint="eastAsia" w:ascii="宋体" w:hAnsi="宋体" w:eastAsia="宋体" w:cs="宋体"/>
          <w:b w:val="0"/>
          <w:bCs w:val="0"/>
          <w:color w:val="auto"/>
          <w:kern w:val="0"/>
          <w:szCs w:val="21"/>
          <w:highlight w:val="none"/>
        </w:rPr>
        <w:t>技术方案，方案基本满足招标文件要求或简单的复制招标要求，技术方案没有提供产品软硬件相关图片或效果图或3D图或实物图。</w:t>
      </w:r>
    </w:p>
    <w:p w14:paraId="7E6A0648">
      <w:pPr>
        <w:numPr>
          <w:ilvl w:val="0"/>
          <w:numId w:val="0"/>
        </w:numPr>
        <w:spacing w:line="440" w:lineRule="exact"/>
        <w:ind w:firstLine="420" w:firstLineChars="2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rPr>
        <w:t>二档（</w:t>
      </w:r>
      <w:r>
        <w:rPr>
          <w:rFonts w:hint="eastAsia" w:ascii="宋体" w:hAnsi="宋体" w:cs="宋体"/>
          <w:b w:val="0"/>
          <w:bCs w:val="0"/>
          <w:color w:val="auto"/>
          <w:kern w:val="0"/>
          <w:szCs w:val="21"/>
          <w:highlight w:val="none"/>
          <w:lang w:val="en-US" w:eastAsia="zh-CN"/>
        </w:rPr>
        <w:t>6</w:t>
      </w:r>
      <w:r>
        <w:rPr>
          <w:rFonts w:hint="eastAsia" w:ascii="宋体" w:hAnsi="宋体" w:eastAsia="宋体" w:cs="宋体"/>
          <w:b w:val="0"/>
          <w:bCs w:val="0"/>
          <w:color w:val="auto"/>
          <w:kern w:val="0"/>
          <w:szCs w:val="21"/>
          <w:highlight w:val="none"/>
        </w:rPr>
        <w:t>分）投标文件提供</w:t>
      </w:r>
      <w:r>
        <w:rPr>
          <w:rFonts w:hint="eastAsia" w:ascii="宋体" w:hAnsi="宋体" w:cs="宋体"/>
          <w:b w:val="0"/>
          <w:bCs w:val="0"/>
          <w:color w:val="auto"/>
          <w:kern w:val="0"/>
          <w:szCs w:val="21"/>
          <w:highlight w:val="none"/>
          <w:lang w:val="en-US" w:eastAsia="zh-CN"/>
        </w:rPr>
        <w:t>了</w:t>
      </w:r>
      <w:r>
        <w:rPr>
          <w:rFonts w:hint="eastAsia" w:ascii="宋体" w:hAnsi="宋体" w:eastAsia="宋体" w:cs="宋体"/>
          <w:b w:val="0"/>
          <w:bCs w:val="0"/>
          <w:color w:val="auto"/>
          <w:kern w:val="0"/>
          <w:szCs w:val="21"/>
          <w:highlight w:val="none"/>
        </w:rPr>
        <w:t>产品技术方案，方案整体满足招标文件要求、带▲参数不少于</w:t>
      </w:r>
      <w:r>
        <w:rPr>
          <w:rFonts w:hint="eastAsia" w:ascii="宋体" w:hAnsi="宋体" w:cs="宋体"/>
          <w:b w:val="0"/>
          <w:bCs w:val="0"/>
          <w:color w:val="auto"/>
          <w:kern w:val="0"/>
          <w:szCs w:val="21"/>
          <w:highlight w:val="none"/>
          <w:lang w:val="en-US" w:eastAsia="zh-CN"/>
        </w:rPr>
        <w:t>1</w:t>
      </w:r>
      <w:r>
        <w:rPr>
          <w:rFonts w:hint="eastAsia" w:ascii="宋体" w:hAnsi="宋体" w:eastAsia="宋体" w:cs="宋体"/>
          <w:b w:val="0"/>
          <w:bCs w:val="0"/>
          <w:color w:val="auto"/>
          <w:kern w:val="0"/>
          <w:szCs w:val="21"/>
          <w:highlight w:val="none"/>
        </w:rPr>
        <w:t>项参数</w:t>
      </w:r>
      <w:r>
        <w:rPr>
          <w:rFonts w:hint="eastAsia" w:ascii="宋体" w:hAnsi="宋体" w:eastAsia="宋体" w:cs="宋体"/>
          <w:b w:val="0"/>
          <w:bCs w:val="0"/>
          <w:color w:val="auto"/>
          <w:kern w:val="0"/>
          <w:szCs w:val="21"/>
          <w:highlight w:val="none"/>
          <w:lang w:eastAsia="zh-CN"/>
        </w:rPr>
        <w:t>优于</w:t>
      </w:r>
      <w:r>
        <w:rPr>
          <w:rFonts w:hint="eastAsia" w:ascii="宋体" w:hAnsi="宋体" w:eastAsia="宋体" w:cs="宋体"/>
          <w:b w:val="0"/>
          <w:bCs w:val="0"/>
          <w:color w:val="auto"/>
          <w:kern w:val="0"/>
          <w:szCs w:val="21"/>
          <w:highlight w:val="none"/>
        </w:rPr>
        <w:t>招标要求。方案中</w:t>
      </w:r>
      <w:r>
        <w:rPr>
          <w:rFonts w:hint="eastAsia" w:ascii="宋体" w:hAnsi="宋体" w:eastAsia="宋体" w:cs="宋体"/>
          <w:b w:val="0"/>
          <w:bCs w:val="0"/>
          <w:color w:val="auto"/>
          <w:kern w:val="0"/>
          <w:szCs w:val="21"/>
          <w:highlight w:val="none"/>
          <w:lang w:eastAsia="zh-CN"/>
        </w:rPr>
        <w:t>提供</w:t>
      </w:r>
      <w:r>
        <w:rPr>
          <w:rFonts w:hint="eastAsia" w:ascii="宋体" w:hAnsi="宋体" w:eastAsia="宋体" w:cs="宋体"/>
          <w:b w:val="0"/>
          <w:bCs w:val="0"/>
          <w:color w:val="auto"/>
          <w:kern w:val="0"/>
          <w:szCs w:val="21"/>
          <w:highlight w:val="none"/>
        </w:rPr>
        <w:t>产品描述、功能说明、实物图或效果图、各组成单元参数图片、配套软件参数，功能截图且满足招标文件技术</w:t>
      </w:r>
      <w:r>
        <w:rPr>
          <w:rFonts w:hint="eastAsia" w:ascii="宋体" w:hAnsi="宋体" w:eastAsia="宋体" w:cs="宋体"/>
          <w:b w:val="0"/>
          <w:bCs w:val="0"/>
          <w:color w:val="auto"/>
          <w:kern w:val="0"/>
          <w:szCs w:val="21"/>
          <w:highlight w:val="none"/>
          <w:lang w:eastAsia="zh-CN"/>
        </w:rPr>
        <w:t>参数</w:t>
      </w:r>
      <w:r>
        <w:rPr>
          <w:rFonts w:hint="eastAsia" w:ascii="宋体" w:hAnsi="宋体" w:eastAsia="宋体" w:cs="宋体"/>
          <w:b w:val="0"/>
          <w:bCs w:val="0"/>
          <w:color w:val="auto"/>
          <w:kern w:val="0"/>
          <w:szCs w:val="21"/>
          <w:highlight w:val="none"/>
        </w:rPr>
        <w:t>要求的</w:t>
      </w:r>
    </w:p>
    <w:p w14:paraId="6A6482F8">
      <w:pPr>
        <w:numPr>
          <w:ilvl w:val="0"/>
          <w:numId w:val="0"/>
        </w:numPr>
        <w:spacing w:line="440" w:lineRule="exact"/>
        <w:ind w:firstLine="420" w:firstLineChars="200"/>
        <w:rPr>
          <w:rFonts w:hint="eastAsia" w:ascii="宋体" w:hAnsi="宋体" w:eastAsia="宋体" w:cs="宋体"/>
          <w:b w:val="0"/>
          <w:bCs w:val="0"/>
          <w:color w:val="auto"/>
          <w:kern w:val="0"/>
          <w:szCs w:val="21"/>
          <w:highlight w:val="none"/>
        </w:rPr>
      </w:pPr>
      <w:r>
        <w:rPr>
          <w:rFonts w:hint="eastAsia" w:ascii="宋体" w:hAnsi="宋体" w:cs="宋体"/>
          <w:b w:val="0"/>
          <w:bCs w:val="0"/>
          <w:color w:val="auto"/>
          <w:kern w:val="0"/>
          <w:szCs w:val="21"/>
          <w:highlight w:val="none"/>
          <w:lang w:val="en-US" w:eastAsia="zh-CN"/>
        </w:rPr>
        <w:t>三</w:t>
      </w:r>
      <w:r>
        <w:rPr>
          <w:rFonts w:hint="eastAsia" w:ascii="宋体" w:hAnsi="宋体" w:eastAsia="宋体" w:cs="宋体"/>
          <w:b w:val="0"/>
          <w:bCs w:val="0"/>
          <w:color w:val="auto"/>
          <w:kern w:val="0"/>
          <w:szCs w:val="21"/>
          <w:highlight w:val="none"/>
        </w:rPr>
        <w:t>档（</w:t>
      </w:r>
      <w:r>
        <w:rPr>
          <w:rFonts w:hint="eastAsia" w:ascii="宋体" w:hAnsi="宋体" w:cs="宋体"/>
          <w:b w:val="0"/>
          <w:bCs w:val="0"/>
          <w:color w:val="auto"/>
          <w:kern w:val="0"/>
          <w:szCs w:val="21"/>
          <w:highlight w:val="none"/>
          <w:lang w:val="en-US" w:eastAsia="zh-CN"/>
        </w:rPr>
        <w:t>12</w:t>
      </w:r>
      <w:r>
        <w:rPr>
          <w:rFonts w:hint="eastAsia" w:ascii="宋体" w:hAnsi="宋体" w:eastAsia="宋体" w:cs="宋体"/>
          <w:b w:val="0"/>
          <w:bCs w:val="0"/>
          <w:color w:val="auto"/>
          <w:kern w:val="0"/>
          <w:szCs w:val="21"/>
          <w:highlight w:val="none"/>
        </w:rPr>
        <w:t>分）：</w:t>
      </w:r>
      <w:r>
        <w:rPr>
          <w:rFonts w:hint="eastAsia" w:ascii="宋体" w:hAnsi="宋体" w:cs="宋体"/>
          <w:b w:val="0"/>
          <w:bCs w:val="0"/>
          <w:color w:val="auto"/>
          <w:kern w:val="0"/>
          <w:szCs w:val="21"/>
          <w:highlight w:val="none"/>
          <w:lang w:val="en-US" w:eastAsia="zh-CN"/>
        </w:rPr>
        <w:t>在二挡基础上，</w:t>
      </w:r>
      <w:r>
        <w:rPr>
          <w:rFonts w:hint="eastAsia" w:ascii="宋体" w:hAnsi="宋体" w:eastAsia="宋体" w:cs="宋体"/>
          <w:b w:val="0"/>
          <w:bCs w:val="0"/>
          <w:color w:val="auto"/>
          <w:kern w:val="0"/>
          <w:szCs w:val="21"/>
          <w:highlight w:val="none"/>
        </w:rPr>
        <w:t>投标文件提供</w:t>
      </w:r>
      <w:r>
        <w:rPr>
          <w:rFonts w:hint="eastAsia" w:ascii="宋体" w:hAnsi="宋体" w:cs="宋体"/>
          <w:b w:val="0"/>
          <w:bCs w:val="0"/>
          <w:color w:val="auto"/>
          <w:kern w:val="0"/>
          <w:szCs w:val="21"/>
          <w:highlight w:val="none"/>
          <w:lang w:val="en-US" w:eastAsia="zh-CN"/>
        </w:rPr>
        <w:t>了</w:t>
      </w:r>
      <w:r>
        <w:rPr>
          <w:rFonts w:hint="eastAsia" w:ascii="宋体" w:hAnsi="宋体" w:eastAsia="宋体" w:cs="宋体"/>
          <w:b w:val="0"/>
          <w:bCs w:val="0"/>
          <w:color w:val="auto"/>
          <w:kern w:val="0"/>
          <w:szCs w:val="21"/>
          <w:highlight w:val="none"/>
        </w:rPr>
        <w:t>产品详细技术方案，方案</w:t>
      </w:r>
      <w:r>
        <w:rPr>
          <w:rFonts w:hint="eastAsia" w:ascii="宋体" w:hAnsi="宋体" w:cs="宋体"/>
          <w:b w:val="0"/>
          <w:bCs w:val="0"/>
          <w:color w:val="auto"/>
          <w:kern w:val="0"/>
          <w:szCs w:val="21"/>
          <w:highlight w:val="none"/>
          <w:lang w:val="en-US" w:eastAsia="zh-CN"/>
        </w:rPr>
        <w:t>整体</w:t>
      </w:r>
      <w:r>
        <w:rPr>
          <w:rFonts w:hint="eastAsia" w:ascii="宋体" w:hAnsi="宋体" w:eastAsia="宋体" w:cs="宋体"/>
          <w:b w:val="0"/>
          <w:bCs w:val="0"/>
          <w:color w:val="auto"/>
          <w:kern w:val="0"/>
          <w:szCs w:val="21"/>
          <w:highlight w:val="none"/>
        </w:rPr>
        <w:t>满足招标文件要求、带▲参数不少于</w:t>
      </w:r>
      <w:r>
        <w:rPr>
          <w:rFonts w:hint="eastAsia" w:ascii="宋体" w:hAnsi="宋体" w:cs="宋体"/>
          <w:b w:val="0"/>
          <w:bCs w:val="0"/>
          <w:color w:val="auto"/>
          <w:kern w:val="0"/>
          <w:szCs w:val="21"/>
          <w:highlight w:val="none"/>
          <w:lang w:val="en-US" w:eastAsia="zh-CN"/>
        </w:rPr>
        <w:t>4</w:t>
      </w:r>
      <w:r>
        <w:rPr>
          <w:rFonts w:hint="eastAsia" w:ascii="宋体" w:hAnsi="宋体" w:eastAsia="宋体" w:cs="宋体"/>
          <w:b w:val="0"/>
          <w:bCs w:val="0"/>
          <w:color w:val="auto"/>
          <w:kern w:val="0"/>
          <w:szCs w:val="21"/>
          <w:highlight w:val="none"/>
        </w:rPr>
        <w:t>项参数</w:t>
      </w:r>
      <w:r>
        <w:rPr>
          <w:rFonts w:hint="eastAsia" w:ascii="宋体" w:hAnsi="宋体" w:eastAsia="宋体" w:cs="宋体"/>
          <w:b w:val="0"/>
          <w:bCs w:val="0"/>
          <w:color w:val="auto"/>
          <w:kern w:val="0"/>
          <w:szCs w:val="21"/>
          <w:highlight w:val="none"/>
          <w:lang w:eastAsia="zh-CN"/>
        </w:rPr>
        <w:t>优于</w:t>
      </w:r>
      <w:r>
        <w:rPr>
          <w:rFonts w:hint="eastAsia" w:ascii="宋体" w:hAnsi="宋体" w:eastAsia="宋体" w:cs="宋体"/>
          <w:b w:val="0"/>
          <w:bCs w:val="0"/>
          <w:color w:val="auto"/>
          <w:kern w:val="0"/>
          <w:szCs w:val="21"/>
          <w:highlight w:val="none"/>
        </w:rPr>
        <w:t>招标要求。方案中</w:t>
      </w:r>
      <w:r>
        <w:rPr>
          <w:rFonts w:hint="eastAsia" w:ascii="宋体" w:hAnsi="宋体" w:eastAsia="宋体" w:cs="宋体"/>
          <w:b w:val="0"/>
          <w:bCs w:val="0"/>
          <w:color w:val="auto"/>
          <w:kern w:val="0"/>
          <w:szCs w:val="21"/>
          <w:highlight w:val="none"/>
          <w:lang w:eastAsia="zh-CN"/>
        </w:rPr>
        <w:t>提供</w:t>
      </w:r>
      <w:r>
        <w:rPr>
          <w:rFonts w:hint="eastAsia" w:ascii="宋体" w:hAnsi="宋体" w:cs="宋体"/>
          <w:b w:val="0"/>
          <w:bCs w:val="0"/>
          <w:color w:val="auto"/>
          <w:kern w:val="0"/>
          <w:szCs w:val="21"/>
          <w:highlight w:val="none"/>
          <w:lang w:val="en-US" w:eastAsia="zh-CN"/>
        </w:rPr>
        <w:t>了</w:t>
      </w:r>
      <w:r>
        <w:rPr>
          <w:rFonts w:hint="eastAsia" w:ascii="宋体" w:hAnsi="宋体" w:eastAsia="宋体" w:cs="宋体"/>
          <w:b w:val="0"/>
          <w:bCs w:val="0"/>
          <w:color w:val="auto"/>
          <w:kern w:val="0"/>
          <w:szCs w:val="21"/>
          <w:highlight w:val="none"/>
        </w:rPr>
        <w:t>产品</w:t>
      </w:r>
      <w:r>
        <w:rPr>
          <w:rFonts w:hint="eastAsia" w:ascii="宋体" w:hAnsi="宋体" w:cs="宋体"/>
          <w:b w:val="0"/>
          <w:bCs w:val="0"/>
          <w:color w:val="auto"/>
          <w:kern w:val="0"/>
          <w:szCs w:val="21"/>
          <w:highlight w:val="none"/>
          <w:lang w:val="en-US" w:eastAsia="zh-CN"/>
        </w:rPr>
        <w:t>的</w:t>
      </w:r>
      <w:r>
        <w:rPr>
          <w:rFonts w:hint="eastAsia" w:ascii="宋体" w:hAnsi="宋体" w:eastAsia="宋体" w:cs="宋体"/>
          <w:b w:val="0"/>
          <w:bCs w:val="0"/>
          <w:color w:val="auto"/>
          <w:kern w:val="0"/>
          <w:szCs w:val="21"/>
          <w:highlight w:val="none"/>
        </w:rPr>
        <w:t>详细描述、功能说明、实物图或效果图、各组成单元详细参数图片、配套软件详细参数，功能截图且</w:t>
      </w:r>
      <w:r>
        <w:rPr>
          <w:rFonts w:hint="eastAsia" w:ascii="宋体" w:hAnsi="宋体" w:cs="宋体"/>
          <w:b w:val="0"/>
          <w:bCs w:val="0"/>
          <w:color w:val="auto"/>
          <w:kern w:val="0"/>
          <w:szCs w:val="21"/>
          <w:highlight w:val="none"/>
          <w:lang w:val="en-US" w:eastAsia="zh-CN"/>
        </w:rPr>
        <w:t>完全</w:t>
      </w:r>
      <w:r>
        <w:rPr>
          <w:rFonts w:hint="eastAsia" w:ascii="宋体" w:hAnsi="宋体" w:eastAsia="宋体" w:cs="宋体"/>
          <w:b w:val="0"/>
          <w:bCs w:val="0"/>
          <w:color w:val="auto"/>
          <w:kern w:val="0"/>
          <w:szCs w:val="21"/>
          <w:highlight w:val="none"/>
        </w:rPr>
        <w:t>满足招标文件技术</w:t>
      </w:r>
      <w:r>
        <w:rPr>
          <w:rFonts w:hint="eastAsia" w:ascii="宋体" w:hAnsi="宋体" w:eastAsia="宋体" w:cs="宋体"/>
          <w:b w:val="0"/>
          <w:bCs w:val="0"/>
          <w:color w:val="auto"/>
          <w:kern w:val="0"/>
          <w:szCs w:val="21"/>
          <w:highlight w:val="none"/>
          <w:lang w:eastAsia="zh-CN"/>
        </w:rPr>
        <w:t>参数</w:t>
      </w:r>
      <w:r>
        <w:rPr>
          <w:rFonts w:hint="eastAsia" w:ascii="宋体" w:hAnsi="宋体" w:eastAsia="宋体" w:cs="宋体"/>
          <w:b w:val="0"/>
          <w:bCs w:val="0"/>
          <w:color w:val="auto"/>
          <w:kern w:val="0"/>
          <w:szCs w:val="21"/>
          <w:highlight w:val="none"/>
        </w:rPr>
        <w:t>要求的</w:t>
      </w:r>
      <w:r>
        <w:rPr>
          <w:rFonts w:hint="eastAsia" w:ascii="宋体" w:hAnsi="宋体" w:cs="宋体"/>
          <w:b w:val="0"/>
          <w:bCs w:val="0"/>
          <w:color w:val="auto"/>
          <w:kern w:val="0"/>
          <w:szCs w:val="21"/>
          <w:highlight w:val="none"/>
          <w:lang w:eastAsia="zh-CN"/>
        </w:rPr>
        <w:t>。</w:t>
      </w:r>
      <w:r>
        <w:rPr>
          <w:rFonts w:hint="eastAsia" w:ascii="宋体" w:hAnsi="宋体" w:cs="宋体"/>
          <w:b w:val="0"/>
          <w:bCs w:val="0"/>
          <w:color w:val="auto"/>
          <w:kern w:val="0"/>
          <w:szCs w:val="21"/>
          <w:highlight w:val="none"/>
          <w:lang w:val="en-US" w:eastAsia="zh-CN"/>
        </w:rPr>
        <w:t>方案具有一定的合理性、科学性，可行性</w:t>
      </w:r>
      <w:r>
        <w:rPr>
          <w:rFonts w:hint="eastAsia" w:ascii="宋体" w:hAnsi="宋体" w:eastAsia="宋体" w:cs="宋体"/>
          <w:b w:val="0"/>
          <w:bCs w:val="0"/>
          <w:color w:val="auto"/>
          <w:kern w:val="0"/>
          <w:szCs w:val="21"/>
          <w:highlight w:val="none"/>
        </w:rPr>
        <w:t>。</w:t>
      </w:r>
    </w:p>
    <w:p w14:paraId="111F7BE1">
      <w:pPr>
        <w:numPr>
          <w:ilvl w:val="0"/>
          <w:numId w:val="0"/>
        </w:numPr>
        <w:spacing w:line="440" w:lineRule="exact"/>
        <w:ind w:firstLine="420" w:firstLineChars="200"/>
        <w:rPr>
          <w:rFonts w:hint="eastAsia" w:ascii="宋体" w:hAnsi="宋体" w:eastAsia="宋体" w:cs="宋体"/>
          <w:b w:val="0"/>
          <w:bCs w:val="0"/>
          <w:color w:val="auto"/>
          <w:kern w:val="0"/>
          <w:szCs w:val="21"/>
          <w:highlight w:val="none"/>
        </w:rPr>
      </w:pPr>
      <w:r>
        <w:rPr>
          <w:rFonts w:hint="eastAsia" w:ascii="宋体" w:hAnsi="宋体" w:cs="宋体"/>
          <w:b w:val="0"/>
          <w:bCs w:val="0"/>
          <w:color w:val="auto"/>
          <w:kern w:val="0"/>
          <w:szCs w:val="21"/>
          <w:highlight w:val="none"/>
          <w:lang w:val="en-US" w:eastAsia="zh-CN"/>
        </w:rPr>
        <w:t>四</w:t>
      </w:r>
      <w:r>
        <w:rPr>
          <w:rFonts w:hint="eastAsia" w:ascii="宋体" w:hAnsi="宋体" w:eastAsia="宋体" w:cs="宋体"/>
          <w:b w:val="0"/>
          <w:bCs w:val="0"/>
          <w:color w:val="auto"/>
          <w:kern w:val="0"/>
          <w:szCs w:val="21"/>
          <w:highlight w:val="none"/>
        </w:rPr>
        <w:t>档（1</w:t>
      </w:r>
      <w:r>
        <w:rPr>
          <w:rFonts w:hint="eastAsia" w:ascii="宋体" w:hAnsi="宋体" w:cs="宋体"/>
          <w:b w:val="0"/>
          <w:bCs w:val="0"/>
          <w:color w:val="auto"/>
          <w:kern w:val="0"/>
          <w:szCs w:val="21"/>
          <w:highlight w:val="none"/>
          <w:lang w:val="en-US" w:eastAsia="zh-CN"/>
        </w:rPr>
        <w:t>8</w:t>
      </w:r>
      <w:r>
        <w:rPr>
          <w:rFonts w:hint="eastAsia" w:ascii="宋体" w:hAnsi="宋体" w:eastAsia="宋体" w:cs="宋体"/>
          <w:b w:val="0"/>
          <w:bCs w:val="0"/>
          <w:color w:val="auto"/>
          <w:kern w:val="0"/>
          <w:szCs w:val="21"/>
          <w:highlight w:val="none"/>
        </w:rPr>
        <w:t>分）：</w:t>
      </w:r>
      <w:r>
        <w:rPr>
          <w:rFonts w:hint="eastAsia" w:ascii="宋体" w:hAnsi="宋体" w:cs="宋体"/>
          <w:b w:val="0"/>
          <w:bCs w:val="0"/>
          <w:color w:val="auto"/>
          <w:kern w:val="0"/>
          <w:szCs w:val="21"/>
          <w:highlight w:val="none"/>
          <w:lang w:val="en-US" w:eastAsia="zh-CN"/>
        </w:rPr>
        <w:t>在三挡基础上。</w:t>
      </w:r>
      <w:r>
        <w:rPr>
          <w:rFonts w:hint="eastAsia" w:ascii="宋体" w:hAnsi="宋体" w:eastAsia="宋体" w:cs="宋体"/>
          <w:b w:val="0"/>
          <w:bCs w:val="0"/>
          <w:color w:val="auto"/>
          <w:kern w:val="0"/>
          <w:szCs w:val="21"/>
          <w:highlight w:val="none"/>
        </w:rPr>
        <w:t>投标文件提供产品详细</w:t>
      </w:r>
      <w:r>
        <w:rPr>
          <w:rFonts w:hint="eastAsia" w:ascii="宋体" w:hAnsi="宋体" w:cs="宋体"/>
          <w:b w:val="0"/>
          <w:bCs w:val="0"/>
          <w:color w:val="auto"/>
          <w:kern w:val="0"/>
          <w:szCs w:val="21"/>
          <w:highlight w:val="none"/>
          <w:lang w:val="en-US" w:eastAsia="zh-CN"/>
        </w:rPr>
        <w:t>完整的</w:t>
      </w:r>
      <w:r>
        <w:rPr>
          <w:rFonts w:hint="eastAsia" w:ascii="宋体" w:hAnsi="宋体" w:eastAsia="宋体" w:cs="宋体"/>
          <w:b w:val="0"/>
          <w:bCs w:val="0"/>
          <w:color w:val="auto"/>
          <w:kern w:val="0"/>
          <w:szCs w:val="21"/>
          <w:highlight w:val="none"/>
        </w:rPr>
        <w:t>技术方案，方案整体</w:t>
      </w:r>
      <w:r>
        <w:rPr>
          <w:rFonts w:hint="eastAsia" w:ascii="宋体" w:hAnsi="宋体" w:cs="宋体"/>
          <w:b w:val="0"/>
          <w:bCs w:val="0"/>
          <w:color w:val="auto"/>
          <w:kern w:val="0"/>
          <w:szCs w:val="21"/>
          <w:highlight w:val="none"/>
          <w:lang w:val="en-US" w:eastAsia="zh-CN"/>
        </w:rPr>
        <w:t>完全</w:t>
      </w:r>
      <w:r>
        <w:rPr>
          <w:rFonts w:hint="eastAsia" w:ascii="宋体" w:hAnsi="宋体" w:eastAsia="宋体" w:cs="宋体"/>
          <w:b w:val="0"/>
          <w:bCs w:val="0"/>
          <w:color w:val="auto"/>
          <w:kern w:val="0"/>
          <w:szCs w:val="21"/>
          <w:highlight w:val="none"/>
        </w:rPr>
        <w:t>满足招标文件要求、带▲参数不少于</w:t>
      </w:r>
      <w:r>
        <w:rPr>
          <w:rFonts w:hint="eastAsia" w:ascii="宋体" w:hAnsi="宋体" w:eastAsia="宋体" w:cs="宋体"/>
          <w:b w:val="0"/>
          <w:bCs w:val="0"/>
          <w:color w:val="auto"/>
          <w:kern w:val="0"/>
          <w:szCs w:val="21"/>
          <w:highlight w:val="none"/>
          <w:lang w:val="en-US" w:eastAsia="zh-CN"/>
        </w:rPr>
        <w:t>5</w:t>
      </w:r>
      <w:r>
        <w:rPr>
          <w:rFonts w:hint="eastAsia" w:ascii="宋体" w:hAnsi="宋体" w:eastAsia="宋体" w:cs="宋体"/>
          <w:b w:val="0"/>
          <w:bCs w:val="0"/>
          <w:color w:val="auto"/>
          <w:kern w:val="0"/>
          <w:szCs w:val="21"/>
          <w:highlight w:val="none"/>
        </w:rPr>
        <w:t>项参数</w:t>
      </w:r>
      <w:r>
        <w:rPr>
          <w:rFonts w:hint="eastAsia" w:ascii="宋体" w:hAnsi="宋体" w:eastAsia="宋体" w:cs="宋体"/>
          <w:b w:val="0"/>
          <w:bCs w:val="0"/>
          <w:color w:val="auto"/>
          <w:kern w:val="0"/>
          <w:szCs w:val="21"/>
          <w:highlight w:val="none"/>
          <w:lang w:eastAsia="zh-CN"/>
        </w:rPr>
        <w:t>优于</w:t>
      </w:r>
      <w:r>
        <w:rPr>
          <w:rFonts w:hint="eastAsia" w:ascii="宋体" w:hAnsi="宋体" w:eastAsia="宋体" w:cs="宋体"/>
          <w:b w:val="0"/>
          <w:bCs w:val="0"/>
          <w:color w:val="auto"/>
          <w:kern w:val="0"/>
          <w:szCs w:val="21"/>
          <w:highlight w:val="none"/>
        </w:rPr>
        <w:t>招标要求，方案中</w:t>
      </w:r>
      <w:r>
        <w:rPr>
          <w:rFonts w:hint="eastAsia" w:ascii="宋体" w:hAnsi="宋体" w:eastAsia="宋体" w:cs="宋体"/>
          <w:b w:val="0"/>
          <w:bCs w:val="0"/>
          <w:color w:val="auto"/>
          <w:kern w:val="0"/>
          <w:szCs w:val="21"/>
          <w:highlight w:val="none"/>
          <w:lang w:eastAsia="zh-CN"/>
        </w:rPr>
        <w:t>提供</w:t>
      </w:r>
      <w:r>
        <w:rPr>
          <w:rFonts w:hint="eastAsia" w:ascii="宋体" w:hAnsi="宋体" w:eastAsia="宋体" w:cs="宋体"/>
          <w:b w:val="0"/>
          <w:bCs w:val="0"/>
          <w:color w:val="auto"/>
          <w:kern w:val="0"/>
          <w:szCs w:val="21"/>
          <w:highlight w:val="none"/>
        </w:rPr>
        <w:t>产品详细描述、功能说明、实物图或效果图、各组成单元详细参数图片、配套软件详细参数，功能截图且满足招标文件技术</w:t>
      </w:r>
      <w:r>
        <w:rPr>
          <w:rFonts w:hint="eastAsia" w:ascii="宋体" w:hAnsi="宋体" w:eastAsia="宋体" w:cs="宋体"/>
          <w:b w:val="0"/>
          <w:bCs w:val="0"/>
          <w:color w:val="auto"/>
          <w:kern w:val="0"/>
          <w:szCs w:val="21"/>
          <w:highlight w:val="none"/>
          <w:lang w:eastAsia="zh-CN"/>
        </w:rPr>
        <w:t>参数</w:t>
      </w:r>
      <w:r>
        <w:rPr>
          <w:rFonts w:hint="eastAsia" w:ascii="宋体" w:hAnsi="宋体" w:eastAsia="宋体" w:cs="宋体"/>
          <w:b w:val="0"/>
          <w:bCs w:val="0"/>
          <w:color w:val="auto"/>
          <w:kern w:val="0"/>
          <w:szCs w:val="21"/>
          <w:highlight w:val="none"/>
        </w:rPr>
        <w:t>要求的</w:t>
      </w:r>
      <w:r>
        <w:rPr>
          <w:rFonts w:hint="eastAsia" w:ascii="宋体" w:hAnsi="宋体" w:eastAsia="宋体" w:cs="宋体"/>
          <w:b w:val="0"/>
          <w:bCs w:val="0"/>
          <w:color w:val="auto"/>
          <w:kern w:val="0"/>
          <w:szCs w:val="21"/>
          <w:highlight w:val="none"/>
          <w:lang w:eastAsia="zh-CN"/>
        </w:rPr>
        <w:t>；</w:t>
      </w:r>
      <w:r>
        <w:rPr>
          <w:rFonts w:hint="eastAsia" w:ascii="宋体" w:hAnsi="宋体" w:eastAsia="宋体" w:cs="宋体"/>
          <w:b w:val="0"/>
          <w:bCs w:val="0"/>
          <w:color w:val="auto"/>
          <w:kern w:val="0"/>
          <w:szCs w:val="21"/>
          <w:highlight w:val="none"/>
        </w:rPr>
        <w:t>产品配套有实训指导书或操作说明书，技术方案中能够提供实训指导书或操作说明书目录及各章节首页截图，配套说明书涵盖的内容</w:t>
      </w:r>
      <w:r>
        <w:rPr>
          <w:rFonts w:hint="eastAsia" w:ascii="宋体" w:hAnsi="宋体" w:cs="宋体"/>
          <w:b w:val="0"/>
          <w:bCs w:val="0"/>
          <w:color w:val="auto"/>
          <w:kern w:val="0"/>
          <w:szCs w:val="21"/>
          <w:highlight w:val="none"/>
          <w:lang w:val="en-US" w:eastAsia="zh-CN"/>
        </w:rPr>
        <w:t>完全</w:t>
      </w:r>
      <w:r>
        <w:rPr>
          <w:rFonts w:hint="eastAsia" w:ascii="宋体" w:hAnsi="宋体" w:eastAsia="宋体" w:cs="宋体"/>
          <w:b w:val="0"/>
          <w:bCs w:val="0"/>
          <w:color w:val="auto"/>
          <w:kern w:val="0"/>
          <w:szCs w:val="21"/>
          <w:highlight w:val="none"/>
        </w:rPr>
        <w:t>满足招标文件技术</w:t>
      </w:r>
      <w:r>
        <w:rPr>
          <w:rFonts w:hint="eastAsia" w:ascii="宋体" w:hAnsi="宋体" w:eastAsia="宋体" w:cs="宋体"/>
          <w:b w:val="0"/>
          <w:bCs w:val="0"/>
          <w:color w:val="auto"/>
          <w:kern w:val="0"/>
          <w:szCs w:val="21"/>
          <w:highlight w:val="none"/>
          <w:lang w:eastAsia="zh-CN"/>
        </w:rPr>
        <w:t>参数</w:t>
      </w:r>
      <w:r>
        <w:rPr>
          <w:rFonts w:hint="eastAsia" w:ascii="宋体" w:hAnsi="宋体" w:eastAsia="宋体" w:cs="宋体"/>
          <w:b w:val="0"/>
          <w:bCs w:val="0"/>
          <w:color w:val="auto"/>
          <w:kern w:val="0"/>
          <w:szCs w:val="21"/>
          <w:highlight w:val="none"/>
        </w:rPr>
        <w:t>要求</w:t>
      </w:r>
      <w:r>
        <w:rPr>
          <w:rFonts w:hint="eastAsia" w:ascii="宋体" w:hAnsi="宋体" w:cs="宋体"/>
          <w:b w:val="0"/>
          <w:bCs w:val="0"/>
          <w:color w:val="auto"/>
          <w:kern w:val="0"/>
          <w:szCs w:val="21"/>
          <w:highlight w:val="none"/>
          <w:lang w:eastAsia="zh-CN"/>
        </w:rPr>
        <w:t>。</w:t>
      </w:r>
      <w:r>
        <w:rPr>
          <w:rFonts w:hint="eastAsia" w:ascii="宋体" w:hAnsi="宋体" w:cs="宋体"/>
          <w:b w:val="0"/>
          <w:bCs w:val="0"/>
          <w:color w:val="auto"/>
          <w:kern w:val="0"/>
          <w:szCs w:val="21"/>
          <w:highlight w:val="none"/>
          <w:lang w:val="en-US" w:eastAsia="zh-CN"/>
        </w:rPr>
        <w:t>方案合理性、科学性，可行性高</w:t>
      </w:r>
      <w:r>
        <w:rPr>
          <w:rFonts w:hint="eastAsia" w:ascii="宋体" w:hAnsi="宋体" w:eastAsia="宋体" w:cs="宋体"/>
          <w:b w:val="0"/>
          <w:bCs w:val="0"/>
          <w:color w:val="auto"/>
          <w:kern w:val="0"/>
          <w:szCs w:val="21"/>
          <w:highlight w:val="none"/>
        </w:rPr>
        <w:t>。</w:t>
      </w:r>
    </w:p>
    <w:p w14:paraId="1E97A28A">
      <w:pPr>
        <w:numPr>
          <w:ilvl w:val="0"/>
          <w:numId w:val="0"/>
        </w:numPr>
        <w:spacing w:line="440" w:lineRule="exact"/>
        <w:ind w:firstLine="420" w:firstLineChars="200"/>
        <w:rPr>
          <w:rFonts w:hint="eastAsia" w:ascii="宋体" w:hAnsi="宋体" w:eastAsia="宋体" w:cs="宋体"/>
          <w:b w:val="0"/>
          <w:bCs w:val="0"/>
          <w:color w:val="auto"/>
          <w:kern w:val="0"/>
          <w:szCs w:val="21"/>
          <w:highlight w:val="none"/>
        </w:rPr>
      </w:pPr>
      <w:r>
        <w:rPr>
          <w:rFonts w:hint="eastAsia" w:ascii="宋体" w:hAnsi="宋体" w:eastAsia="宋体" w:cs="宋体"/>
          <w:b w:val="0"/>
          <w:bCs w:val="0"/>
          <w:color w:val="auto"/>
          <w:kern w:val="0"/>
          <w:szCs w:val="21"/>
          <w:highlight w:val="none"/>
          <w:lang w:eastAsia="zh-CN"/>
        </w:rPr>
        <w:t>注：</w:t>
      </w:r>
      <w:r>
        <w:rPr>
          <w:rFonts w:hint="eastAsia" w:ascii="宋体" w:hAnsi="宋体" w:eastAsia="宋体" w:cs="宋体"/>
          <w:b w:val="0"/>
          <w:bCs w:val="0"/>
          <w:color w:val="auto"/>
          <w:kern w:val="0"/>
          <w:szCs w:val="21"/>
          <w:highlight w:val="none"/>
        </w:rPr>
        <w:t>未提供方案</w:t>
      </w:r>
      <w:r>
        <w:rPr>
          <w:rFonts w:hint="eastAsia" w:ascii="宋体" w:hAnsi="宋体" w:eastAsia="宋体" w:cs="宋体"/>
          <w:b w:val="0"/>
          <w:bCs w:val="0"/>
          <w:color w:val="auto"/>
          <w:kern w:val="0"/>
          <w:szCs w:val="21"/>
          <w:highlight w:val="none"/>
          <w:lang w:eastAsia="zh-CN"/>
        </w:rPr>
        <w:t>的</w:t>
      </w:r>
      <w:r>
        <w:rPr>
          <w:rFonts w:hint="eastAsia" w:ascii="宋体" w:hAnsi="宋体" w:eastAsia="宋体" w:cs="宋体"/>
          <w:b w:val="0"/>
          <w:bCs w:val="0"/>
          <w:color w:val="auto"/>
          <w:kern w:val="0"/>
          <w:szCs w:val="21"/>
          <w:highlight w:val="none"/>
        </w:rPr>
        <w:t>不得分。</w:t>
      </w:r>
    </w:p>
    <w:p w14:paraId="1073B17D">
      <w:pPr>
        <w:spacing w:line="440" w:lineRule="exact"/>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3、</w:t>
      </w:r>
      <w:r>
        <w:rPr>
          <w:rFonts w:hint="eastAsia" w:ascii="宋体" w:hAnsi="宋体" w:eastAsia="宋体" w:cs="宋体"/>
          <w:b/>
          <w:bCs/>
          <w:color w:val="auto"/>
          <w:kern w:val="0"/>
          <w:szCs w:val="21"/>
          <w:highlight w:val="none"/>
          <w:lang w:eastAsia="zh-CN"/>
        </w:rPr>
        <w:t>项目实施方案</w:t>
      </w:r>
      <w:r>
        <w:rPr>
          <w:rFonts w:hint="eastAsia" w:ascii="宋体" w:hAnsi="宋体" w:eastAsia="宋体" w:cs="宋体"/>
          <w:b/>
          <w:bCs/>
          <w:color w:val="auto"/>
          <w:kern w:val="0"/>
          <w:szCs w:val="21"/>
          <w:highlight w:val="none"/>
        </w:rPr>
        <w:t>分…………………………………………………………………………满分</w:t>
      </w:r>
      <w:r>
        <w:rPr>
          <w:rFonts w:hint="eastAsia" w:ascii="宋体" w:hAnsi="宋体" w:eastAsia="宋体" w:cs="宋体"/>
          <w:b/>
          <w:bCs/>
          <w:color w:val="auto"/>
          <w:kern w:val="0"/>
          <w:szCs w:val="21"/>
          <w:highlight w:val="none"/>
          <w:lang w:val="en-US" w:eastAsia="zh-CN"/>
        </w:rPr>
        <w:t>1</w:t>
      </w:r>
      <w:r>
        <w:rPr>
          <w:rFonts w:hint="eastAsia" w:ascii="宋体" w:hAnsi="宋体" w:cs="宋体"/>
          <w:b/>
          <w:bCs/>
          <w:color w:val="auto"/>
          <w:kern w:val="0"/>
          <w:szCs w:val="21"/>
          <w:highlight w:val="none"/>
          <w:lang w:val="en-US" w:eastAsia="zh-CN"/>
        </w:rPr>
        <w:t>8</w:t>
      </w:r>
      <w:r>
        <w:rPr>
          <w:rFonts w:hint="eastAsia" w:ascii="宋体" w:hAnsi="宋体" w:eastAsia="宋体" w:cs="宋体"/>
          <w:b/>
          <w:bCs/>
          <w:color w:val="auto"/>
          <w:kern w:val="0"/>
          <w:szCs w:val="21"/>
          <w:highlight w:val="none"/>
        </w:rPr>
        <w:t>分</w:t>
      </w:r>
    </w:p>
    <w:p w14:paraId="595AC1EE">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评委根据各投标人所提供的项目实施方案进行比较后，进行独立打分。</w:t>
      </w:r>
    </w:p>
    <w:p w14:paraId="7538DD9C">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一档（</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 xml:space="preserve">分）：方案基本详细，包含管理措施、具体实施流程等，整体方案满足基本要求的。 </w:t>
      </w:r>
    </w:p>
    <w:p w14:paraId="2DEDA697">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二档（</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分）：方案</w:t>
      </w:r>
      <w:r>
        <w:rPr>
          <w:rFonts w:hint="eastAsia" w:ascii="宋体" w:hAnsi="宋体" w:cs="宋体"/>
          <w:color w:val="auto"/>
          <w:szCs w:val="21"/>
          <w:highlight w:val="none"/>
          <w:lang w:val="en-US" w:eastAsia="zh-CN"/>
        </w:rPr>
        <w:t>基本</w:t>
      </w:r>
      <w:r>
        <w:rPr>
          <w:rFonts w:hint="eastAsia" w:ascii="宋体" w:hAnsi="宋体" w:cs="宋体"/>
          <w:color w:val="auto"/>
          <w:szCs w:val="21"/>
          <w:highlight w:val="none"/>
        </w:rPr>
        <w:t>完善，包含管理措施、具体实施流程、进度安排、质量保证措施等，整体方案</w:t>
      </w:r>
      <w:r>
        <w:rPr>
          <w:rFonts w:hint="eastAsia" w:ascii="宋体" w:hAnsi="宋体" w:cs="宋体"/>
          <w:color w:val="auto"/>
          <w:szCs w:val="21"/>
          <w:highlight w:val="none"/>
          <w:lang w:val="en-US" w:eastAsia="zh-CN"/>
        </w:rPr>
        <w:t>有一定</w:t>
      </w:r>
      <w:r>
        <w:rPr>
          <w:rFonts w:hint="eastAsia" w:ascii="宋体" w:hAnsi="宋体" w:cs="宋体"/>
          <w:color w:val="auto"/>
          <w:szCs w:val="21"/>
          <w:highlight w:val="none"/>
        </w:rPr>
        <w:t>针对性。投标人或核心产品生产企业投入至少</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名具有机电类高级工程师证书的技术人员负责项目技术支持、安装调试、培训等工作，全程负责对接项目至质保期满（提供拟投入安装调试人中对应</w:t>
      </w:r>
      <w:r>
        <w:rPr>
          <w:rFonts w:hint="eastAsia" w:ascii="宋体" w:hAnsi="宋体" w:cs="宋体"/>
          <w:color w:val="auto"/>
          <w:szCs w:val="21"/>
          <w:highlight w:val="none"/>
          <w:lang w:val="en-US" w:eastAsia="zh-CN"/>
        </w:rPr>
        <w:t>技术</w:t>
      </w:r>
      <w:r>
        <w:rPr>
          <w:rFonts w:hint="eastAsia" w:ascii="宋体" w:hAnsi="宋体" w:cs="宋体"/>
          <w:color w:val="auto"/>
          <w:szCs w:val="21"/>
          <w:highlight w:val="none"/>
        </w:rPr>
        <w:t>人员具有的相关证书复印件</w:t>
      </w:r>
      <w:r>
        <w:rPr>
          <w:rFonts w:hint="eastAsia" w:ascii="宋体" w:hAnsi="宋体" w:cs="宋体"/>
          <w:color w:val="auto"/>
          <w:szCs w:val="21"/>
          <w:highlight w:val="none"/>
          <w:lang w:val="en-US" w:eastAsia="zh-CN"/>
        </w:rPr>
        <w:t>和</w:t>
      </w:r>
      <w:r>
        <w:rPr>
          <w:rFonts w:hint="eastAsia" w:ascii="宋体" w:hAnsi="宋体" w:cs="宋体"/>
          <w:color w:val="auto"/>
          <w:szCs w:val="21"/>
          <w:highlight w:val="none"/>
        </w:rPr>
        <w:t>聘用合同书复印件</w:t>
      </w:r>
      <w:r>
        <w:rPr>
          <w:rFonts w:hint="eastAsia" w:ascii="宋体" w:hAnsi="宋体" w:cs="宋体"/>
          <w:color w:val="auto"/>
          <w:szCs w:val="21"/>
          <w:highlight w:val="none"/>
          <w:lang w:val="en-US" w:eastAsia="zh-CN"/>
        </w:rPr>
        <w:t>并</w:t>
      </w:r>
      <w:r>
        <w:rPr>
          <w:rFonts w:hint="eastAsia" w:ascii="宋体" w:hAnsi="宋体" w:cs="宋体"/>
          <w:color w:val="auto"/>
          <w:szCs w:val="21"/>
          <w:highlight w:val="none"/>
        </w:rPr>
        <w:t>加盖投标人电子</w:t>
      </w:r>
      <w:r>
        <w:rPr>
          <w:rFonts w:hint="eastAsia" w:ascii="宋体" w:hAnsi="宋体" w:cs="宋体"/>
          <w:color w:val="auto"/>
          <w:szCs w:val="21"/>
          <w:highlight w:val="none"/>
          <w:lang w:eastAsia="zh-CN"/>
        </w:rPr>
        <w:t>签章</w:t>
      </w:r>
      <w:r>
        <w:rPr>
          <w:rFonts w:hint="eastAsia" w:ascii="宋体" w:hAnsi="宋体" w:cs="宋体"/>
          <w:color w:val="auto"/>
          <w:szCs w:val="21"/>
          <w:highlight w:val="none"/>
        </w:rPr>
        <w:t>）。</w:t>
      </w:r>
    </w:p>
    <w:p w14:paraId="029AAA1B">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三</w:t>
      </w:r>
      <w:r>
        <w:rPr>
          <w:rFonts w:hint="eastAsia" w:ascii="宋体" w:hAnsi="宋体" w:cs="宋体"/>
          <w:color w:val="auto"/>
          <w:szCs w:val="21"/>
          <w:highlight w:val="none"/>
        </w:rPr>
        <w:t>档（</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在二档基础上</w:t>
      </w:r>
      <w:r>
        <w:rPr>
          <w:rFonts w:hint="eastAsia" w:ascii="宋体" w:hAnsi="宋体" w:cs="宋体"/>
          <w:color w:val="auto"/>
          <w:szCs w:val="21"/>
          <w:highlight w:val="none"/>
        </w:rPr>
        <w:t>方案详细完善，包含管理措施、具体实施流程、进度安排、质量保证措施等，整体方案针对性较强。投标人或核心产品生产企业投入至少</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名具有机电类高级工程师证书的技术人员负责项目技术支持、安装调试、培训等工作，全程负责对接项目至质保期满（提供拟投入安装调试人中对应</w:t>
      </w:r>
      <w:r>
        <w:rPr>
          <w:rFonts w:hint="eastAsia" w:ascii="宋体" w:hAnsi="宋体" w:cs="宋体"/>
          <w:color w:val="auto"/>
          <w:szCs w:val="21"/>
          <w:highlight w:val="none"/>
          <w:lang w:val="en-US" w:eastAsia="zh-CN"/>
        </w:rPr>
        <w:t>技术</w:t>
      </w:r>
      <w:r>
        <w:rPr>
          <w:rFonts w:hint="eastAsia" w:ascii="宋体" w:hAnsi="宋体" w:cs="宋体"/>
          <w:color w:val="auto"/>
          <w:szCs w:val="21"/>
          <w:highlight w:val="none"/>
        </w:rPr>
        <w:t>人员具有的相关证书复印件</w:t>
      </w:r>
      <w:r>
        <w:rPr>
          <w:rFonts w:hint="eastAsia" w:ascii="宋体" w:hAnsi="宋体" w:cs="宋体"/>
          <w:color w:val="auto"/>
          <w:szCs w:val="21"/>
          <w:highlight w:val="none"/>
          <w:lang w:val="en-US" w:eastAsia="zh-CN"/>
        </w:rPr>
        <w:t>和</w:t>
      </w:r>
      <w:r>
        <w:rPr>
          <w:rFonts w:hint="eastAsia" w:ascii="宋体" w:hAnsi="宋体" w:cs="宋体"/>
          <w:color w:val="auto"/>
          <w:szCs w:val="21"/>
          <w:highlight w:val="none"/>
        </w:rPr>
        <w:t>聘用合同书复印件</w:t>
      </w:r>
      <w:r>
        <w:rPr>
          <w:rFonts w:hint="eastAsia" w:ascii="宋体" w:hAnsi="宋体" w:cs="宋体"/>
          <w:color w:val="auto"/>
          <w:szCs w:val="21"/>
          <w:highlight w:val="none"/>
          <w:lang w:val="en-US" w:eastAsia="zh-CN"/>
        </w:rPr>
        <w:t>并</w:t>
      </w:r>
      <w:r>
        <w:rPr>
          <w:rFonts w:hint="eastAsia" w:ascii="宋体" w:hAnsi="宋体" w:cs="宋体"/>
          <w:color w:val="auto"/>
          <w:szCs w:val="21"/>
          <w:highlight w:val="none"/>
        </w:rPr>
        <w:t>加盖投标人电子</w:t>
      </w:r>
      <w:r>
        <w:rPr>
          <w:rFonts w:hint="eastAsia" w:ascii="宋体" w:hAnsi="宋体" w:cs="宋体"/>
          <w:color w:val="auto"/>
          <w:szCs w:val="21"/>
          <w:highlight w:val="none"/>
          <w:lang w:eastAsia="zh-CN"/>
        </w:rPr>
        <w:t>签章</w:t>
      </w:r>
      <w:r>
        <w:rPr>
          <w:rFonts w:hint="eastAsia" w:ascii="宋体" w:hAnsi="宋体" w:cs="宋体"/>
          <w:color w:val="auto"/>
          <w:szCs w:val="21"/>
          <w:highlight w:val="none"/>
        </w:rPr>
        <w:t>）</w:t>
      </w:r>
      <w:r>
        <w:rPr>
          <w:rFonts w:hint="eastAsia" w:ascii="宋体" w:hAnsi="宋体" w:cs="宋体"/>
          <w:color w:val="auto"/>
          <w:szCs w:val="21"/>
          <w:highlight w:val="none"/>
          <w:lang w:eastAsia="zh-CN"/>
        </w:rPr>
        <w:t>。</w:t>
      </w:r>
    </w:p>
    <w:p w14:paraId="0D5010BA">
      <w:pPr>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四</w:t>
      </w:r>
      <w:r>
        <w:rPr>
          <w:rFonts w:hint="eastAsia" w:ascii="宋体" w:hAnsi="宋体" w:cs="宋体"/>
          <w:color w:val="auto"/>
          <w:szCs w:val="21"/>
          <w:highlight w:val="none"/>
        </w:rPr>
        <w:t>档（1</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在三档基础上，</w:t>
      </w:r>
      <w:r>
        <w:rPr>
          <w:rFonts w:hint="eastAsia" w:ascii="宋体" w:hAnsi="宋体" w:cs="宋体"/>
          <w:color w:val="auto"/>
          <w:szCs w:val="21"/>
          <w:highlight w:val="none"/>
        </w:rPr>
        <w:t>方案详细</w:t>
      </w:r>
      <w:r>
        <w:rPr>
          <w:rFonts w:hint="eastAsia" w:ascii="宋体" w:hAnsi="宋体" w:cs="宋体"/>
          <w:color w:val="auto"/>
          <w:szCs w:val="21"/>
          <w:highlight w:val="none"/>
          <w:lang w:val="en-US" w:eastAsia="zh-CN"/>
        </w:rPr>
        <w:t>完整</w:t>
      </w:r>
      <w:r>
        <w:rPr>
          <w:rFonts w:hint="eastAsia" w:ascii="宋体" w:hAnsi="宋体" w:cs="宋体"/>
          <w:color w:val="auto"/>
          <w:szCs w:val="21"/>
          <w:highlight w:val="none"/>
        </w:rPr>
        <w:t>完善，包含管理措施、具体实施流程、进度安排、质量保证措施等，整体方案针对性</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合理性极</w:t>
      </w:r>
      <w:r>
        <w:rPr>
          <w:rFonts w:hint="eastAsia" w:ascii="宋体" w:hAnsi="宋体" w:cs="宋体"/>
          <w:color w:val="auto"/>
          <w:szCs w:val="21"/>
          <w:highlight w:val="none"/>
        </w:rPr>
        <w:t>强。投标人或核心产品生产企业投入至少</w:t>
      </w:r>
      <w:r>
        <w:rPr>
          <w:rFonts w:hint="eastAsia" w:ascii="宋体" w:hAnsi="宋体" w:cs="宋体"/>
          <w:color w:val="auto"/>
          <w:szCs w:val="21"/>
          <w:highlight w:val="none"/>
          <w:lang w:val="en-US" w:eastAsia="zh-CN"/>
        </w:rPr>
        <w:t>3-4</w:t>
      </w:r>
      <w:r>
        <w:rPr>
          <w:rFonts w:hint="eastAsia" w:ascii="宋体" w:hAnsi="宋体" w:cs="宋体"/>
          <w:color w:val="auto"/>
          <w:szCs w:val="21"/>
          <w:highlight w:val="none"/>
        </w:rPr>
        <w:t>名具有机电类高级工程师证书的技术人员负责项目技术支持、安装调试、培训等工作，全程负责对接项目至质保期满（提供拟投入安装调试人中对应</w:t>
      </w:r>
      <w:r>
        <w:rPr>
          <w:rFonts w:hint="eastAsia" w:ascii="宋体" w:hAnsi="宋体" w:cs="宋体"/>
          <w:color w:val="auto"/>
          <w:szCs w:val="21"/>
          <w:highlight w:val="none"/>
          <w:lang w:val="en-US" w:eastAsia="zh-CN"/>
        </w:rPr>
        <w:t>技术</w:t>
      </w:r>
      <w:r>
        <w:rPr>
          <w:rFonts w:hint="eastAsia" w:ascii="宋体" w:hAnsi="宋体" w:cs="宋体"/>
          <w:color w:val="auto"/>
          <w:szCs w:val="21"/>
          <w:highlight w:val="none"/>
        </w:rPr>
        <w:t>人员具有的相关证书复印件和聘用合同书复印件</w:t>
      </w:r>
      <w:r>
        <w:rPr>
          <w:rFonts w:hint="eastAsia" w:ascii="宋体" w:hAnsi="宋体" w:cs="宋体"/>
          <w:color w:val="auto"/>
          <w:szCs w:val="21"/>
          <w:highlight w:val="none"/>
          <w:lang w:val="en-US" w:eastAsia="zh-CN"/>
        </w:rPr>
        <w:t>并</w:t>
      </w:r>
      <w:r>
        <w:rPr>
          <w:rFonts w:hint="eastAsia" w:ascii="宋体" w:hAnsi="宋体" w:cs="宋体"/>
          <w:color w:val="auto"/>
          <w:szCs w:val="21"/>
          <w:highlight w:val="none"/>
        </w:rPr>
        <w:t>加盖投标人电子</w:t>
      </w:r>
      <w:r>
        <w:rPr>
          <w:rFonts w:hint="eastAsia" w:ascii="宋体" w:hAnsi="宋体" w:cs="宋体"/>
          <w:color w:val="auto"/>
          <w:szCs w:val="21"/>
          <w:highlight w:val="none"/>
          <w:lang w:eastAsia="zh-CN"/>
        </w:rPr>
        <w:t>签章</w:t>
      </w:r>
      <w:r>
        <w:rPr>
          <w:rFonts w:hint="eastAsia" w:ascii="宋体" w:hAnsi="宋体" w:cs="宋体"/>
          <w:color w:val="auto"/>
          <w:szCs w:val="21"/>
          <w:highlight w:val="none"/>
        </w:rPr>
        <w:t>）</w:t>
      </w:r>
      <w:r>
        <w:rPr>
          <w:rFonts w:hint="eastAsia" w:ascii="宋体" w:hAnsi="宋体" w:cs="宋体"/>
          <w:color w:val="auto"/>
          <w:szCs w:val="21"/>
          <w:highlight w:val="none"/>
          <w:lang w:eastAsia="zh-CN"/>
        </w:rPr>
        <w:t>；</w:t>
      </w:r>
      <w:r>
        <w:rPr>
          <w:rFonts w:hint="eastAsia" w:ascii="宋体" w:hAnsi="宋体" w:cs="宋体"/>
          <w:color w:val="auto"/>
          <w:szCs w:val="21"/>
          <w:highlight w:val="none"/>
        </w:rPr>
        <w:t>提供有针对性的项目风险管理及应对措施、安装调试方案和验收方案、项目文档管理方案等，对实施重点、难点有先进、合理化的建议。</w:t>
      </w:r>
      <w:r>
        <w:rPr>
          <w:rFonts w:hint="eastAsia" w:ascii="宋体" w:hAnsi="宋体" w:cs="宋体"/>
          <w:color w:val="auto"/>
          <w:szCs w:val="21"/>
          <w:highlight w:val="none"/>
          <w:lang w:val="en-US" w:eastAsia="zh-CN"/>
        </w:rPr>
        <w:t>具有</w:t>
      </w:r>
      <w:r>
        <w:rPr>
          <w:rFonts w:hint="eastAsia" w:ascii="宋体" w:hAnsi="宋体" w:cs="宋体"/>
          <w:color w:val="auto"/>
          <w:szCs w:val="21"/>
          <w:highlight w:val="none"/>
        </w:rPr>
        <w:t>协助采购人提升远程职教资源开能力,(投标文件中提供相关证明文件并加盖供应商公章)。</w:t>
      </w:r>
    </w:p>
    <w:p w14:paraId="2B70C6C6">
      <w:pPr>
        <w:spacing w:line="440" w:lineRule="exact"/>
        <w:ind w:firstLine="420" w:firstLineChars="200"/>
        <w:rPr>
          <w:rFonts w:hint="eastAsia" w:ascii="宋体" w:hAnsi="宋体" w:eastAsia="宋体" w:cs="宋体"/>
          <w:color w:val="auto"/>
          <w:kern w:val="0"/>
          <w:szCs w:val="21"/>
          <w:highlight w:val="none"/>
        </w:rPr>
      </w:pPr>
      <w:r>
        <w:rPr>
          <w:rFonts w:hint="eastAsia" w:ascii="宋体" w:hAnsi="宋体" w:cs="宋体"/>
          <w:color w:val="auto"/>
          <w:szCs w:val="21"/>
          <w:highlight w:val="none"/>
          <w:lang w:eastAsia="zh-CN"/>
        </w:rPr>
        <w:t>注：</w:t>
      </w:r>
      <w:r>
        <w:rPr>
          <w:rFonts w:hint="eastAsia" w:ascii="宋体" w:hAnsi="宋体" w:cs="宋体"/>
          <w:color w:val="auto"/>
          <w:szCs w:val="21"/>
          <w:highlight w:val="none"/>
        </w:rPr>
        <w:t>未提供方案</w:t>
      </w:r>
      <w:r>
        <w:rPr>
          <w:rFonts w:hint="eastAsia" w:ascii="宋体" w:hAnsi="宋体" w:cs="宋体"/>
          <w:color w:val="auto"/>
          <w:szCs w:val="21"/>
          <w:highlight w:val="none"/>
          <w:lang w:eastAsia="zh-CN"/>
        </w:rPr>
        <w:t>的</w:t>
      </w:r>
      <w:r>
        <w:rPr>
          <w:rFonts w:hint="eastAsia" w:ascii="宋体" w:hAnsi="宋体" w:cs="宋体"/>
          <w:color w:val="auto"/>
          <w:szCs w:val="21"/>
          <w:highlight w:val="none"/>
        </w:rPr>
        <w:t>不得分。</w:t>
      </w:r>
    </w:p>
    <w:p w14:paraId="3C75AEFD">
      <w:pPr>
        <w:spacing w:line="440" w:lineRule="exact"/>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4、售后服务方案分…………………………………………………………………………满分</w:t>
      </w:r>
      <w:r>
        <w:rPr>
          <w:rFonts w:hint="eastAsia" w:ascii="宋体" w:hAnsi="宋体" w:eastAsia="宋体" w:cs="宋体"/>
          <w:b/>
          <w:bCs/>
          <w:color w:val="auto"/>
          <w:kern w:val="0"/>
          <w:szCs w:val="21"/>
          <w:highlight w:val="none"/>
          <w:lang w:val="en-US" w:eastAsia="zh-CN"/>
        </w:rPr>
        <w:t>1</w:t>
      </w:r>
      <w:r>
        <w:rPr>
          <w:rFonts w:hint="eastAsia" w:ascii="宋体" w:hAnsi="宋体" w:cs="宋体"/>
          <w:b/>
          <w:bCs/>
          <w:color w:val="auto"/>
          <w:kern w:val="0"/>
          <w:szCs w:val="21"/>
          <w:highlight w:val="none"/>
          <w:lang w:val="en-US" w:eastAsia="zh-CN"/>
        </w:rPr>
        <w:t>5</w:t>
      </w:r>
      <w:r>
        <w:rPr>
          <w:rFonts w:hint="eastAsia" w:ascii="宋体" w:hAnsi="宋体" w:eastAsia="宋体" w:cs="宋体"/>
          <w:b/>
          <w:bCs/>
          <w:color w:val="auto"/>
          <w:kern w:val="0"/>
          <w:szCs w:val="21"/>
          <w:highlight w:val="none"/>
        </w:rPr>
        <w:t>分</w:t>
      </w:r>
    </w:p>
    <w:p w14:paraId="7E258A76">
      <w:pPr>
        <w:spacing w:line="44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评委根据各投标人所提供的售后服务方案进行比较后，由各评委独立打分。</w:t>
      </w:r>
    </w:p>
    <w:p w14:paraId="17BBF423">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一档（</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分）：提供有售后服务方案，但具体内容针对性不强；对质保期、响应时间、服务团队配备、培训计划、备品备件等有一定描述，有定期维护方案。售后服务人员配备基本满足售后服务要求的。</w:t>
      </w:r>
    </w:p>
    <w:p w14:paraId="37BAFDF9">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二档（</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r>
        <w:rPr>
          <w:rFonts w:hint="eastAsia" w:ascii="宋体" w:hAnsi="宋体" w:cs="宋体"/>
          <w:bCs/>
          <w:color w:val="auto"/>
          <w:sz w:val="21"/>
          <w:szCs w:val="21"/>
          <w:highlight w:val="none"/>
          <w:lang w:val="en-US" w:eastAsia="zh-CN"/>
        </w:rPr>
        <w:t>在</w:t>
      </w:r>
      <w:r>
        <w:rPr>
          <w:rFonts w:hint="eastAsia" w:ascii="宋体" w:hAnsi="宋体" w:eastAsia="宋体" w:cs="宋体"/>
          <w:bCs/>
          <w:color w:val="auto"/>
          <w:sz w:val="21"/>
          <w:szCs w:val="21"/>
          <w:highlight w:val="none"/>
        </w:rPr>
        <w:t>满足一档要求</w:t>
      </w:r>
      <w:r>
        <w:rPr>
          <w:rFonts w:hint="eastAsia" w:ascii="宋体" w:hAnsi="宋体" w:cs="宋体"/>
          <w:bCs/>
          <w:color w:val="auto"/>
          <w:sz w:val="21"/>
          <w:szCs w:val="21"/>
          <w:highlight w:val="none"/>
          <w:lang w:val="en-US" w:eastAsia="zh-CN"/>
        </w:rPr>
        <w:t>下</w:t>
      </w:r>
      <w:r>
        <w:rPr>
          <w:rFonts w:hint="eastAsia" w:ascii="宋体" w:hAnsi="宋体" w:eastAsia="宋体" w:cs="宋体"/>
          <w:bCs/>
          <w:color w:val="auto"/>
          <w:sz w:val="21"/>
          <w:szCs w:val="21"/>
          <w:highlight w:val="none"/>
        </w:rPr>
        <w:t>，售后服务方案详细可行，具有针对性：响应时间、到达故障现场时间优于采购要求；针对本项目配备有服务团队，对人员配置、售后车辆、售后管理配套措施均有详细描述；对培训计划、备品备件、应急预案、故障解决方案等方面均有详细描述，并符合项目实际情况；</w:t>
      </w:r>
    </w:p>
    <w:p w14:paraId="7813B367">
      <w:pPr>
        <w:keepNext w:val="0"/>
        <w:keepLines w:val="0"/>
        <w:pageBreakBefore w:val="0"/>
        <w:widowControl w:val="0"/>
        <w:kinsoku/>
        <w:wordWrap/>
        <w:overflowPunct/>
        <w:topLinePunct w:val="0"/>
        <w:autoSpaceDE/>
        <w:autoSpaceDN/>
        <w:bidi w:val="0"/>
        <w:adjustRightInd/>
        <w:spacing w:line="400" w:lineRule="exact"/>
        <w:ind w:firstLine="420" w:firstLineChars="200"/>
        <w:jc w:val="left"/>
        <w:textAlignment w:val="auto"/>
        <w:rPr>
          <w:rFonts w:hint="eastAsia" w:ascii="宋体" w:hAnsi="宋体" w:eastAsia="宋体" w:cs="宋体"/>
          <w:color w:val="auto"/>
          <w:sz w:val="21"/>
          <w:szCs w:val="21"/>
          <w:highlight w:val="none"/>
          <w:lang w:eastAsia="zh-CN" w:bidi="en-US"/>
        </w:rPr>
      </w:pPr>
      <w:r>
        <w:rPr>
          <w:rFonts w:hint="eastAsia" w:ascii="宋体" w:hAnsi="宋体" w:eastAsia="宋体" w:cs="宋体"/>
          <w:bCs/>
          <w:color w:val="auto"/>
          <w:sz w:val="21"/>
          <w:szCs w:val="21"/>
          <w:highlight w:val="none"/>
        </w:rPr>
        <w:t>三档（</w:t>
      </w:r>
      <w:r>
        <w:rPr>
          <w:rFonts w:hint="eastAsia" w:ascii="宋体" w:hAnsi="宋体" w:eastAsia="宋体" w:cs="宋体"/>
          <w:bCs/>
          <w:color w:val="auto"/>
          <w:sz w:val="21"/>
          <w:szCs w:val="21"/>
          <w:highlight w:val="none"/>
          <w:lang w:val="en-US" w:eastAsia="zh-CN"/>
        </w:rPr>
        <w:t>1</w:t>
      </w:r>
      <w:r>
        <w:rPr>
          <w:rFonts w:hint="eastAsia" w:ascii="宋体" w:hAnsi="宋体" w:cs="宋体"/>
          <w:bCs/>
          <w:color w:val="auto"/>
          <w:sz w:val="21"/>
          <w:szCs w:val="21"/>
          <w:highlight w:val="none"/>
          <w:lang w:val="en-US" w:eastAsia="zh-CN"/>
        </w:rPr>
        <w:t>5</w:t>
      </w:r>
      <w:r>
        <w:rPr>
          <w:rFonts w:hint="eastAsia" w:ascii="宋体" w:hAnsi="宋体" w:eastAsia="宋体" w:cs="宋体"/>
          <w:bCs/>
          <w:color w:val="auto"/>
          <w:sz w:val="21"/>
          <w:szCs w:val="21"/>
          <w:highlight w:val="none"/>
        </w:rPr>
        <w:t>分）：</w:t>
      </w:r>
      <w:r>
        <w:rPr>
          <w:rFonts w:hint="eastAsia" w:ascii="宋体" w:hAnsi="宋体" w:cs="宋体"/>
          <w:bCs/>
          <w:color w:val="auto"/>
          <w:sz w:val="21"/>
          <w:szCs w:val="21"/>
          <w:highlight w:val="none"/>
          <w:lang w:val="en-US" w:eastAsia="zh-CN"/>
        </w:rPr>
        <w:t>在</w:t>
      </w:r>
      <w:r>
        <w:rPr>
          <w:rFonts w:hint="eastAsia" w:ascii="宋体" w:hAnsi="宋体" w:eastAsia="宋体" w:cs="宋体"/>
          <w:bCs/>
          <w:color w:val="auto"/>
          <w:sz w:val="21"/>
          <w:szCs w:val="21"/>
          <w:highlight w:val="none"/>
        </w:rPr>
        <w:t>满足二档要求</w:t>
      </w:r>
      <w:r>
        <w:rPr>
          <w:rFonts w:hint="eastAsia" w:ascii="宋体" w:hAnsi="宋体" w:cs="宋体"/>
          <w:bCs/>
          <w:color w:val="auto"/>
          <w:sz w:val="21"/>
          <w:szCs w:val="21"/>
          <w:highlight w:val="none"/>
          <w:lang w:val="en-US" w:eastAsia="zh-CN"/>
        </w:rPr>
        <w:t>下</w:t>
      </w:r>
      <w:r>
        <w:rPr>
          <w:rFonts w:hint="eastAsia" w:ascii="宋体" w:hAnsi="宋体" w:eastAsia="宋体" w:cs="宋体"/>
          <w:bCs/>
          <w:color w:val="auto"/>
          <w:sz w:val="21"/>
          <w:szCs w:val="21"/>
          <w:highlight w:val="none"/>
        </w:rPr>
        <w:t>；售后服务方案全面详细，贴切项目需要；能够提供完善、针对性的培训方案（内容应包括但不限于培训内容、模式、讲师团队、地点、时间</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培训能力</w:t>
      </w:r>
      <w:r>
        <w:rPr>
          <w:rFonts w:hint="eastAsia" w:ascii="宋体" w:hAnsi="宋体" w:eastAsia="宋体" w:cs="宋体"/>
          <w:bCs/>
          <w:color w:val="auto"/>
          <w:sz w:val="21"/>
          <w:szCs w:val="21"/>
          <w:highlight w:val="none"/>
        </w:rPr>
        <w:t>等）</w:t>
      </w:r>
      <w:r>
        <w:rPr>
          <w:rFonts w:hint="eastAsia" w:ascii="宋体" w:hAnsi="宋体" w:eastAsia="宋体" w:cs="宋体"/>
          <w:color w:val="auto"/>
          <w:sz w:val="21"/>
          <w:szCs w:val="21"/>
          <w:highlight w:val="none"/>
          <w:lang w:bidi="en-US"/>
        </w:rPr>
        <w:t>。</w:t>
      </w:r>
    </w:p>
    <w:p w14:paraId="0F529F48">
      <w:pPr>
        <w:spacing w:line="44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注：未提供售后服务方案不得分。</w:t>
      </w:r>
    </w:p>
    <w:p w14:paraId="1D6CA684">
      <w:pPr>
        <w:spacing w:line="440" w:lineRule="exact"/>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5、履约能力分………………………………………………………………………………满分</w:t>
      </w:r>
      <w:r>
        <w:rPr>
          <w:rFonts w:hint="eastAsia" w:ascii="宋体" w:hAnsi="宋体" w:cs="宋体"/>
          <w:b/>
          <w:bCs/>
          <w:color w:val="auto"/>
          <w:kern w:val="0"/>
          <w:szCs w:val="21"/>
          <w:highlight w:val="none"/>
          <w:lang w:val="en-US" w:eastAsia="zh-CN"/>
        </w:rPr>
        <w:t>17</w:t>
      </w:r>
      <w:r>
        <w:rPr>
          <w:rFonts w:hint="eastAsia" w:ascii="宋体" w:hAnsi="宋体" w:eastAsia="宋体" w:cs="宋体"/>
          <w:b/>
          <w:bCs/>
          <w:color w:val="auto"/>
          <w:kern w:val="0"/>
          <w:szCs w:val="21"/>
          <w:highlight w:val="none"/>
        </w:rPr>
        <w:t>分</w:t>
      </w:r>
    </w:p>
    <w:p w14:paraId="57F4B31E">
      <w:pPr>
        <w:spacing w:line="44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）投标人或所投产品生产厂家具有有效的</w:t>
      </w:r>
      <w:r>
        <w:rPr>
          <w:rFonts w:hint="eastAsia" w:ascii="宋体" w:hAnsi="宋体" w:eastAsia="宋体" w:cs="宋体"/>
          <w:color w:val="auto"/>
          <w:kern w:val="0"/>
          <w:szCs w:val="21"/>
          <w:highlight w:val="none"/>
          <w:lang w:val="en-US" w:eastAsia="zh-CN"/>
        </w:rPr>
        <w:t>质量管理体系认证证书、</w:t>
      </w:r>
      <w:bookmarkStart w:id="48" w:name="_Toc491101759"/>
      <w:bookmarkStart w:id="49" w:name="_Toc16211"/>
      <w:bookmarkStart w:id="50" w:name="_Toc478221538"/>
      <w:bookmarkStart w:id="51" w:name="_Toc27096"/>
      <w:bookmarkStart w:id="52" w:name="_Toc493777978"/>
      <w:bookmarkStart w:id="53" w:name="_Toc469343026"/>
      <w:bookmarkStart w:id="54" w:name="_Toc481509663"/>
      <w:bookmarkStart w:id="55" w:name="_Toc12252"/>
      <w:bookmarkStart w:id="56" w:name="_Toc27204"/>
      <w:bookmarkStart w:id="57" w:name="_Toc480821162"/>
      <w:bookmarkStart w:id="58" w:name="_Toc464748164"/>
      <w:bookmarkStart w:id="59" w:name="_Toc441598603"/>
      <w:bookmarkStart w:id="60" w:name="_Toc481048718"/>
      <w:bookmarkStart w:id="61" w:name="_Toc15212"/>
      <w:bookmarkStart w:id="62" w:name="_Toc21599"/>
      <w:bookmarkStart w:id="63" w:name="_Toc26510"/>
      <w:bookmarkStart w:id="64" w:name="_Toc23500"/>
      <w:bookmarkStart w:id="65" w:name="_Toc523216864"/>
      <w:bookmarkStart w:id="66" w:name="_Toc483247071"/>
      <w:bookmarkStart w:id="67" w:name="_Toc462148113"/>
      <w:bookmarkStart w:id="68" w:name="_Toc480387423"/>
      <w:bookmarkStart w:id="69" w:name="_Toc23316"/>
      <w:bookmarkStart w:id="70" w:name="_Toc516584480"/>
      <w:bookmarkStart w:id="71" w:name="_Toc466646481"/>
      <w:bookmarkStart w:id="72" w:name="_Toc457807656"/>
      <w:bookmarkStart w:id="73" w:name="_Toc529291167"/>
      <w:bookmarkStart w:id="74" w:name="_Toc479424040"/>
      <w:bookmarkStart w:id="75" w:name="_Toc469642187"/>
      <w:bookmarkStart w:id="76" w:name="_Toc440030869"/>
      <w:bookmarkStart w:id="77" w:name="_Toc459724038"/>
      <w:bookmarkStart w:id="78" w:name="_Toc478132779"/>
      <w:bookmarkStart w:id="79" w:name="_Toc4153"/>
      <w:bookmarkStart w:id="80" w:name="_Toc465856927"/>
      <w:bookmarkStart w:id="81" w:name="_Toc511983910"/>
      <w:bookmarkStart w:id="82" w:name="_Toc455514701"/>
      <w:bookmarkStart w:id="83" w:name="_Toc32077"/>
      <w:bookmarkStart w:id="84" w:name="_Toc492373461"/>
      <w:r>
        <w:rPr>
          <w:rFonts w:hint="eastAsia" w:ascii="宋体" w:hAnsi="宋体" w:eastAsia="宋体" w:cs="宋体"/>
          <w:color w:val="auto"/>
          <w:kern w:val="0"/>
          <w:szCs w:val="21"/>
          <w:highlight w:val="none"/>
        </w:rPr>
        <w:t>信息安全管理体系认证证书</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hint="eastAsia" w:ascii="宋体" w:hAnsi="宋体" w:eastAsia="宋体" w:cs="宋体"/>
          <w:color w:val="auto"/>
          <w:kern w:val="0"/>
          <w:szCs w:val="21"/>
          <w:highlight w:val="none"/>
          <w:lang w:val="en-US" w:eastAsia="zh-CN"/>
        </w:rPr>
        <w:t>、知识产权管理体系认证</w:t>
      </w:r>
      <w:r>
        <w:rPr>
          <w:rFonts w:hint="eastAsia" w:ascii="宋体" w:hAnsi="宋体" w:eastAsia="宋体" w:cs="宋体"/>
          <w:color w:val="auto"/>
          <w:kern w:val="0"/>
          <w:szCs w:val="21"/>
          <w:highlight w:val="none"/>
        </w:rPr>
        <w:t>，每提供一个得1分，满分</w:t>
      </w:r>
      <w:r>
        <w:rPr>
          <w:rFonts w:hint="eastAsia" w:ascii="宋体" w:hAnsi="宋体" w:eastAsia="宋体" w:cs="宋体"/>
          <w:color w:val="auto"/>
          <w:kern w:val="0"/>
          <w:szCs w:val="21"/>
          <w:highlight w:val="none"/>
          <w:lang w:val="en-US" w:eastAsia="zh-CN"/>
        </w:rPr>
        <w:t>3</w:t>
      </w:r>
      <w:r>
        <w:rPr>
          <w:rFonts w:hint="eastAsia" w:ascii="宋体" w:hAnsi="宋体" w:eastAsia="宋体" w:cs="宋体"/>
          <w:color w:val="auto"/>
          <w:kern w:val="0"/>
          <w:szCs w:val="21"/>
          <w:highlight w:val="none"/>
        </w:rPr>
        <w:t>分。</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提供</w:t>
      </w:r>
      <w:r>
        <w:rPr>
          <w:rFonts w:hint="eastAsia" w:ascii="宋体" w:hAnsi="宋体" w:eastAsia="宋体" w:cs="宋体"/>
          <w:color w:val="auto"/>
          <w:kern w:val="0"/>
          <w:szCs w:val="21"/>
          <w:highlight w:val="none"/>
          <w:lang w:eastAsia="zh-CN"/>
        </w:rPr>
        <w:t>相关</w:t>
      </w:r>
      <w:r>
        <w:rPr>
          <w:rFonts w:hint="eastAsia" w:ascii="宋体" w:hAnsi="宋体" w:eastAsia="宋体" w:cs="宋体"/>
          <w:color w:val="auto"/>
          <w:kern w:val="0"/>
          <w:szCs w:val="21"/>
          <w:highlight w:val="none"/>
        </w:rPr>
        <w:t>证书复印件并加盖投标人</w:t>
      </w:r>
      <w:r>
        <w:rPr>
          <w:rFonts w:hint="eastAsia" w:ascii="宋体" w:hAnsi="宋体" w:eastAsia="宋体" w:cs="宋体"/>
          <w:color w:val="auto"/>
          <w:kern w:val="0"/>
          <w:szCs w:val="21"/>
          <w:highlight w:val="none"/>
          <w:lang w:eastAsia="zh-CN"/>
        </w:rPr>
        <w:t>电子签章）。</w:t>
      </w:r>
    </w:p>
    <w:p w14:paraId="42239E1C">
      <w:pPr>
        <w:spacing w:line="44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2</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投标人或核心产品生产企业为全国职业院校技能大赛“通用机电设备安装与调试”合作企业，得</w:t>
      </w: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rPr>
        <w:t>分。（提供相关证明材料(材料可以公开报道、竞赛现场照片等)并加盖投标人电子</w:t>
      </w:r>
      <w:r>
        <w:rPr>
          <w:rFonts w:hint="eastAsia" w:ascii="宋体" w:hAnsi="宋体" w:eastAsia="宋体" w:cs="宋体"/>
          <w:color w:val="auto"/>
          <w:kern w:val="0"/>
          <w:szCs w:val="21"/>
          <w:highlight w:val="none"/>
          <w:lang w:eastAsia="zh-CN"/>
        </w:rPr>
        <w:t>签章</w:t>
      </w:r>
      <w:r>
        <w:rPr>
          <w:rFonts w:hint="eastAsia" w:ascii="宋体" w:hAnsi="宋体" w:eastAsia="宋体" w:cs="宋体"/>
          <w:color w:val="auto"/>
          <w:kern w:val="0"/>
          <w:szCs w:val="21"/>
          <w:highlight w:val="none"/>
        </w:rPr>
        <w:t>）。</w:t>
      </w:r>
    </w:p>
    <w:p w14:paraId="11852F2F">
      <w:pPr>
        <w:spacing w:line="440" w:lineRule="exact"/>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（3）投标人或核心产品生产企业</w:t>
      </w:r>
      <w:r>
        <w:rPr>
          <w:rFonts w:hint="eastAsia" w:hAnsi="宋体" w:cs="宋体"/>
          <w:color w:val="auto"/>
          <w:kern w:val="0"/>
          <w:sz w:val="21"/>
          <w:szCs w:val="21"/>
          <w:highlight w:val="none"/>
          <w:lang w:val="en-US" w:eastAsia="zh-CN" w:bidi="ar-SA"/>
        </w:rPr>
        <w:t>具有协助采购人完成1+X可编程控制器技能等级证书考核及考点建设的</w:t>
      </w:r>
      <w:r>
        <w:rPr>
          <w:rFonts w:hint="eastAsia" w:ascii="宋体" w:hAnsi="宋体" w:eastAsia="宋体" w:cs="宋体"/>
          <w:color w:val="auto"/>
          <w:kern w:val="0"/>
          <w:szCs w:val="21"/>
          <w:highlight w:val="none"/>
          <w:lang w:val="en-US" w:eastAsia="zh-CN"/>
        </w:rPr>
        <w:t>，得</w:t>
      </w: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lang w:val="en-US" w:eastAsia="zh-CN"/>
        </w:rPr>
        <w:t>分</w:t>
      </w:r>
      <w:r>
        <w:rPr>
          <w:rFonts w:hint="eastAsia"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提供相关证明文件并加盖公章</w:t>
      </w:r>
      <w:r>
        <w:rPr>
          <w:rFonts w:hint="eastAsia" w:hAnsi="宋体" w:cs="宋体"/>
          <w:color w:val="auto"/>
          <w:kern w:val="0"/>
          <w:sz w:val="21"/>
          <w:szCs w:val="21"/>
          <w:highlight w:val="none"/>
          <w:lang w:val="en-US" w:eastAsia="zh-CN" w:bidi="ar-SA"/>
        </w:rPr>
        <w:t>）。</w:t>
      </w:r>
    </w:p>
    <w:p w14:paraId="4B3E6344">
      <w:pPr>
        <w:spacing w:line="440" w:lineRule="exact"/>
        <w:ind w:firstLine="420" w:firstLineChars="20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lang w:eastAsia="zh-CN"/>
        </w:rPr>
        <w:t>）投标人或核心产品生产企业具有协助采购人双优建设国际化教学（智能制造领域中外人文交流实践平台建立）能力的，得</w:t>
      </w:r>
      <w:r>
        <w:rPr>
          <w:rFonts w:hint="eastAsia" w:ascii="宋体" w:hAnsi="宋体" w:cs="宋体"/>
          <w:color w:val="auto"/>
          <w:kern w:val="0"/>
          <w:szCs w:val="21"/>
          <w:highlight w:val="none"/>
          <w:lang w:val="en-US" w:eastAsia="zh-CN"/>
        </w:rPr>
        <w:t>4</w:t>
      </w:r>
      <w:r>
        <w:rPr>
          <w:rFonts w:hint="eastAsia" w:ascii="宋体" w:hAnsi="宋体" w:eastAsia="宋体" w:cs="宋体"/>
          <w:color w:val="auto"/>
          <w:kern w:val="0"/>
          <w:szCs w:val="21"/>
          <w:highlight w:val="none"/>
          <w:lang w:eastAsia="zh-CN"/>
        </w:rPr>
        <w:t>分（提供相关证明文件并加盖投标人电子签章）。</w:t>
      </w:r>
    </w:p>
    <w:p w14:paraId="667D1C7E">
      <w:pPr>
        <w:spacing w:line="44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投标人</w:t>
      </w:r>
      <w:r>
        <w:rPr>
          <w:rFonts w:hint="eastAsia" w:hAnsi="宋体" w:cs="宋体"/>
          <w:color w:val="auto"/>
          <w:szCs w:val="21"/>
        </w:rPr>
        <w:t>2022年以来具有的同类项目业绩(以能清晰反映服务名称、时间、金额的合同书复印件为准）每有1项得</w:t>
      </w:r>
      <w:r>
        <w:rPr>
          <w:rFonts w:hint="eastAsia" w:hAnsi="宋体" w:cs="宋体"/>
          <w:color w:val="auto"/>
          <w:szCs w:val="21"/>
          <w:highlight w:val="none"/>
        </w:rPr>
        <w:t>1分，满分</w:t>
      </w:r>
      <w:r>
        <w:rPr>
          <w:rFonts w:hint="eastAsia" w:hAnsi="宋体" w:cs="宋体"/>
          <w:color w:val="auto"/>
          <w:szCs w:val="21"/>
          <w:highlight w:val="none"/>
          <w:lang w:val="en-US" w:eastAsia="zh-CN"/>
        </w:rPr>
        <w:t>2</w:t>
      </w:r>
      <w:r>
        <w:rPr>
          <w:rFonts w:hint="eastAsia" w:hAnsi="宋体" w:cs="宋体"/>
          <w:color w:val="auto"/>
          <w:szCs w:val="21"/>
          <w:highlight w:val="none"/>
        </w:rPr>
        <w:t>分</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（提供相关证明文件并加盖投标人电子</w:t>
      </w:r>
      <w:r>
        <w:rPr>
          <w:rFonts w:hint="eastAsia" w:ascii="宋体" w:hAnsi="宋体" w:eastAsia="宋体" w:cs="宋体"/>
          <w:color w:val="auto"/>
          <w:kern w:val="0"/>
          <w:szCs w:val="21"/>
          <w:highlight w:val="none"/>
          <w:lang w:eastAsia="zh-CN"/>
        </w:rPr>
        <w:t>签章</w:t>
      </w:r>
      <w:r>
        <w:rPr>
          <w:rFonts w:hint="eastAsia" w:ascii="宋体" w:hAnsi="宋体" w:eastAsia="宋体" w:cs="宋体"/>
          <w:color w:val="auto"/>
          <w:kern w:val="0"/>
          <w:szCs w:val="21"/>
          <w:highlight w:val="none"/>
        </w:rPr>
        <w:t>）。</w:t>
      </w:r>
    </w:p>
    <w:p w14:paraId="22FCC197">
      <w:pPr>
        <w:spacing w:line="440" w:lineRule="exact"/>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lang w:val="en-US" w:eastAsia="zh-CN"/>
        </w:rPr>
        <w:t>6</w:t>
      </w:r>
      <w:r>
        <w:rPr>
          <w:rFonts w:hint="eastAsia" w:ascii="宋体" w:hAnsi="宋体" w:eastAsia="宋体" w:cs="宋体"/>
          <w:b/>
          <w:bCs/>
          <w:color w:val="auto"/>
          <w:kern w:val="0"/>
          <w:szCs w:val="21"/>
          <w:highlight w:val="none"/>
        </w:rPr>
        <w:t>、政策功能分……………</w:t>
      </w:r>
      <w:bookmarkStart w:id="94" w:name="_GoBack"/>
      <w:bookmarkEnd w:id="94"/>
      <w:r>
        <w:rPr>
          <w:rFonts w:hint="eastAsia" w:ascii="宋体" w:hAnsi="宋体" w:eastAsia="宋体" w:cs="宋体"/>
          <w:b/>
          <w:bCs/>
          <w:color w:val="auto"/>
          <w:kern w:val="0"/>
          <w:szCs w:val="21"/>
          <w:highlight w:val="none"/>
        </w:rPr>
        <w:t>…………………………………………………………………满分</w:t>
      </w:r>
      <w:r>
        <w:rPr>
          <w:rFonts w:hint="eastAsia" w:ascii="宋体" w:hAnsi="宋体" w:eastAsia="宋体" w:cs="宋体"/>
          <w:b/>
          <w:bCs/>
          <w:color w:val="auto"/>
          <w:kern w:val="0"/>
          <w:szCs w:val="21"/>
          <w:highlight w:val="none"/>
          <w:lang w:val="en-US" w:eastAsia="zh-CN"/>
        </w:rPr>
        <w:t>2</w:t>
      </w:r>
      <w:r>
        <w:rPr>
          <w:rFonts w:hint="eastAsia" w:ascii="宋体" w:hAnsi="宋体" w:eastAsia="宋体" w:cs="宋体"/>
          <w:b/>
          <w:bCs/>
          <w:color w:val="auto"/>
          <w:kern w:val="0"/>
          <w:szCs w:val="21"/>
          <w:highlight w:val="none"/>
        </w:rPr>
        <w:t>分</w:t>
      </w:r>
    </w:p>
    <w:p w14:paraId="6C9CEE1E">
      <w:pPr>
        <w:snapToGrid w:val="0"/>
        <w:spacing w:line="44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节能产品分：属于财政部《节能产品政府采购品目清单》内优先采购（清单内未标注“★”的品目）的产品[投标文件中提供有效的认证证书复印件及品目清单（标注投标产品在品目清单中所属的品目），并加盖投标人电子签章]，每提供一项得0.5分，满分1分。非节能产品的不得分。</w:t>
      </w:r>
    </w:p>
    <w:p w14:paraId="1C6E2E96">
      <w:pPr>
        <w:spacing w:line="440" w:lineRule="exact"/>
        <w:ind w:firstLine="420" w:firstLineChars="200"/>
        <w:rPr>
          <w:rFonts w:hint="eastAsia" w:ascii="宋体" w:hAnsi="宋体" w:eastAsia="宋体" w:cs="宋体"/>
          <w:color w:val="auto"/>
          <w:kern w:val="0"/>
          <w:szCs w:val="21"/>
          <w:highlight w:val="none"/>
        </w:rPr>
      </w:pPr>
      <w:r>
        <w:rPr>
          <w:rFonts w:hint="eastAsia" w:ascii="宋体" w:hAnsi="宋体" w:cs="宋体"/>
          <w:color w:val="auto"/>
          <w:szCs w:val="21"/>
          <w:highlight w:val="none"/>
        </w:rPr>
        <w:t>（2）环境标志产品分：属于财政部《环境标志产品政府采购品目清单》内的产品[投标文件中提供有效的认证证书复印件及品目清单（标注投标产品在品目清单中所属的品目），并加盖投标人电子签章]，每提供一项得0.5分，满分1分。</w:t>
      </w:r>
    </w:p>
    <w:p w14:paraId="6D8FA8D6">
      <w:pPr>
        <w:snapToGrid w:val="0"/>
        <w:spacing w:line="440" w:lineRule="exact"/>
        <w:ind w:firstLine="525"/>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rPr>
        <w:t>（</w:t>
      </w:r>
      <w:r>
        <w:rPr>
          <w:rFonts w:hint="eastAsia" w:ascii="宋体" w:hAnsi="宋体" w:eastAsia="宋体" w:cs="宋体"/>
          <w:b/>
          <w:bCs/>
          <w:color w:val="auto"/>
          <w:szCs w:val="21"/>
          <w:highlight w:val="none"/>
          <w:lang w:eastAsia="zh-CN"/>
        </w:rPr>
        <w:t>六</w:t>
      </w:r>
      <w:r>
        <w:rPr>
          <w:rFonts w:hint="eastAsia" w:ascii="宋体" w:hAnsi="宋体" w:eastAsia="宋体" w:cs="宋体"/>
          <w:b/>
          <w:bCs/>
          <w:color w:val="auto"/>
          <w:szCs w:val="21"/>
          <w:highlight w:val="none"/>
        </w:rPr>
        <w:t>）总得分＝1+2+3+4+5+6</w:t>
      </w:r>
    </w:p>
    <w:p w14:paraId="6BC67F93">
      <w:pPr>
        <w:snapToGrid w:val="0"/>
        <w:spacing w:line="440" w:lineRule="exact"/>
        <w:ind w:firstLine="527" w:firstLineChars="25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三、中标候选人推荐原则</w:t>
      </w:r>
    </w:p>
    <w:p w14:paraId="245DE937">
      <w:pPr>
        <w:snapToGrid w:val="0"/>
        <w:spacing w:line="440" w:lineRule="exact"/>
        <w:ind w:firstLine="42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（1）评标委员会将根据得分由高到低排列次序（得分相同时，以评标报价由低到高顺序排列；若得分相同且评标报价相同的，以投标报价由低到高顺序排列；若仍相同的，则依次按货物性能、项目实施方案</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售后服务方案</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履约能力</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政策功能得分由高到低的顺序排列）并推荐前三名为中标候选人。采购单位应当确定评标委员会推荐排名第一的中标候选人为中标人。排名第一的中标候选人放弃中标、因不可抗力提出不能履行合同，或信用信息记录不符合相关规定的，或者招标文件规定应当提交履约保证金而在规定的期限内未能提交的，招标采购单位可以确定排名第二的中标候选人为中标人或重新组织采购。排名第二的中标候选人因前款规定的同样原因不能签订合同的，招标采购单位可以确定排名第三的中标候选人为中标人或重新组织采购。</w:t>
      </w:r>
    </w:p>
    <w:p w14:paraId="22D05836">
      <w:pPr>
        <w:spacing w:line="440" w:lineRule="exact"/>
        <w:ind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评标委员会认为投标人的报价明显低于其他通过符合性审查投标人的报价，有可能影响产品质量或者不能诚信履约的，其应当在评标现场合理的时间内提供书面说明，必要时提交相关证明材料；投标人不能证明其报价合理性的，评标委员会将其作为无效投标处理。</w:t>
      </w:r>
    </w:p>
    <w:p w14:paraId="57981C0D">
      <w:pPr>
        <w:rPr>
          <w:rFonts w:hint="eastAsia"/>
          <w:color w:val="auto"/>
        </w:rPr>
      </w:pPr>
    </w:p>
    <w:p w14:paraId="4394BBF6">
      <w:pPr>
        <w:rPr>
          <w:rFonts w:hint="eastAsia"/>
          <w:color w:val="auto"/>
        </w:rPr>
      </w:pPr>
    </w:p>
    <w:bookmarkEnd w:id="47"/>
    <w:p w14:paraId="1131515E">
      <w:pPr>
        <w:pStyle w:val="2"/>
        <w:jc w:val="both"/>
        <w:rPr>
          <w:rFonts w:hint="eastAsia"/>
          <w:color w:val="auto"/>
          <w:sz w:val="32"/>
          <w:szCs w:val="32"/>
        </w:rPr>
      </w:pPr>
      <w:bookmarkStart w:id="85" w:name="_Toc159573184"/>
      <w:r>
        <w:rPr>
          <w:rFonts w:hint="eastAsia"/>
          <w:color w:val="auto"/>
          <w:sz w:val="32"/>
          <w:szCs w:val="32"/>
        </w:rPr>
        <w:br w:type="page"/>
      </w:r>
    </w:p>
    <w:p w14:paraId="62755210">
      <w:pPr>
        <w:bidi w:val="0"/>
        <w:jc w:val="center"/>
        <w:rPr>
          <w:rFonts w:hint="eastAsia"/>
          <w:color w:val="auto"/>
        </w:rPr>
      </w:pPr>
      <w:r>
        <w:rPr>
          <w:rFonts w:hint="eastAsia"/>
          <w:b/>
          <w:bCs/>
          <w:color w:val="auto"/>
          <w:sz w:val="32"/>
          <w:szCs w:val="32"/>
        </w:rPr>
        <w:t>第五章  政府采购合同（合同主要条款及格式）</w:t>
      </w:r>
      <w:bookmarkEnd w:id="85"/>
    </w:p>
    <w:p w14:paraId="3F844764">
      <w:pPr>
        <w:spacing w:line="400" w:lineRule="exact"/>
        <w:jc w:val="both"/>
        <w:rPr>
          <w:rFonts w:hint="eastAsia" w:ascii="宋体" w:hAnsi="宋体"/>
          <w:color w:val="auto"/>
          <w:szCs w:val="21"/>
        </w:rPr>
      </w:pPr>
    </w:p>
    <w:p w14:paraId="169F4FEF">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ascii="宋体" w:hAnsi="宋体"/>
          <w:color w:val="auto"/>
          <w:szCs w:val="21"/>
        </w:rPr>
      </w:pPr>
      <w:r>
        <w:rPr>
          <w:rFonts w:hint="eastAsia" w:ascii="宋体" w:hAnsi="宋体"/>
          <w:color w:val="auto"/>
          <w:szCs w:val="21"/>
        </w:rPr>
        <w:t>项目名称：</w:t>
      </w:r>
      <w:r>
        <w:rPr>
          <w:rFonts w:hint="eastAsia" w:ascii="宋体" w:hAnsi="宋体"/>
          <w:color w:val="auto"/>
          <w:lang w:eastAsia="zh-CN"/>
        </w:rPr>
        <w:t>桂林市机电职业技术学校通用机电设备安装与调试实训装备采购</w:t>
      </w:r>
      <w:r>
        <w:rPr>
          <w:rFonts w:hint="eastAsia" w:ascii="宋体" w:hAnsi="宋体"/>
          <w:color w:val="auto"/>
          <w:szCs w:val="21"/>
        </w:rPr>
        <w:t xml:space="preserve">                      </w:t>
      </w:r>
    </w:p>
    <w:p w14:paraId="3256E907">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eastAsia="宋体"/>
          <w:color w:val="auto"/>
          <w:lang w:eastAsia="zh-CN"/>
        </w:rPr>
        <w:t>项目编号：GLZC2025-G1-990218-GXYZ</w:t>
      </w:r>
    </w:p>
    <w:p w14:paraId="6A27E4A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u w:val="single"/>
        </w:rPr>
      </w:pPr>
      <w:r>
        <w:rPr>
          <w:rFonts w:hint="eastAsia" w:ascii="宋体" w:hAnsi="宋体"/>
          <w:color w:val="auto"/>
          <w:szCs w:val="21"/>
        </w:rPr>
        <w:t>甲方（采购人）：</w:t>
      </w:r>
      <w:r>
        <w:rPr>
          <w:rFonts w:hint="eastAsia" w:ascii="宋体" w:hAnsi="宋体" w:eastAsia="宋体" w:cs="Times New Roman"/>
          <w:color w:val="auto"/>
          <w:szCs w:val="21"/>
          <w:u w:val="single"/>
          <w:lang w:eastAsia="zh-CN"/>
        </w:rPr>
        <w:t>桂林市机电职业技术学校</w:t>
      </w:r>
      <w:r>
        <w:rPr>
          <w:rFonts w:hint="eastAsia" w:ascii="宋体" w:hAnsi="宋体"/>
          <w:color w:val="auto"/>
          <w:szCs w:val="21"/>
          <w:u w:val="single"/>
        </w:rPr>
        <w:t xml:space="preserve">                </w:t>
      </w:r>
    </w:p>
    <w:p w14:paraId="21B5C8B8">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乙方（中标人）：</w:t>
      </w:r>
      <w:r>
        <w:rPr>
          <w:rFonts w:hint="eastAsia" w:ascii="宋体" w:hAnsi="宋体"/>
          <w:color w:val="auto"/>
          <w:szCs w:val="21"/>
          <w:u w:val="single"/>
        </w:rPr>
        <w:t xml:space="preserve">                         </w:t>
      </w:r>
      <w:r>
        <w:rPr>
          <w:rFonts w:ascii="宋体" w:hAnsi="宋体"/>
          <w:color w:val="auto"/>
          <w:szCs w:val="21"/>
          <w:u w:val="single"/>
        </w:rPr>
        <w:t xml:space="preserve">   </w:t>
      </w:r>
      <w:r>
        <w:rPr>
          <w:rFonts w:hint="eastAsia" w:ascii="宋体" w:hAnsi="宋体"/>
          <w:color w:val="auto"/>
          <w:szCs w:val="21"/>
          <w:u w:val="single"/>
        </w:rPr>
        <w:t xml:space="preserve">           </w:t>
      </w:r>
    </w:p>
    <w:p w14:paraId="71E48E32">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p>
    <w:p w14:paraId="1FBFF49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根据《中华人民共和国民法典》及相关法律、法规规定，按照招标文件及投标文件规定条款和乙方承诺，甲乙双方签订本合同。</w:t>
      </w:r>
    </w:p>
    <w:p w14:paraId="2A4D2EC6">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宋体" w:hAnsi="宋体"/>
          <w:color w:val="auto"/>
          <w:szCs w:val="21"/>
        </w:rPr>
      </w:pPr>
      <w:r>
        <w:rPr>
          <w:rFonts w:hint="eastAsia" w:ascii="宋体" w:hAnsi="宋体"/>
          <w:b/>
          <w:color w:val="auto"/>
          <w:szCs w:val="21"/>
        </w:rPr>
        <w:t>第一条  合同文件</w:t>
      </w:r>
    </w:p>
    <w:p w14:paraId="47326791">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下列文件是构成本合同不可分割的部分：</w:t>
      </w:r>
    </w:p>
    <w:p w14:paraId="15FC3C48">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（1）乙方提交的投标报价表、技术响应表和商务响应表；</w:t>
      </w:r>
    </w:p>
    <w:p w14:paraId="37D669E7">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（2）中标通知书；</w:t>
      </w:r>
    </w:p>
    <w:p w14:paraId="3A3ADD7C">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（3）本合同协议书及有关补充资料；</w:t>
      </w:r>
    </w:p>
    <w:p w14:paraId="3B9F4806">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（4）招标文件的条款要求；</w:t>
      </w:r>
    </w:p>
    <w:p w14:paraId="28023D0C">
      <w:pPr>
        <w:pStyle w:val="50"/>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ascii="宋体" w:hAnsi="宋体"/>
          <w:b/>
          <w:color w:val="auto"/>
          <w:szCs w:val="21"/>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val="en-US" w:eastAsia="zh-CN"/>
        </w:rPr>
        <w:t xml:space="preserve">   </w:t>
      </w:r>
      <w:r>
        <w:rPr>
          <w:rFonts w:hint="eastAsia" w:ascii="宋体" w:hAnsi="宋体" w:eastAsia="宋体" w:cs="Times New Roman"/>
          <w:b/>
          <w:color w:val="auto"/>
          <w:kern w:val="2"/>
          <w:sz w:val="21"/>
          <w:szCs w:val="21"/>
          <w:lang w:val="en-US" w:eastAsia="zh-CN" w:bidi="ar-SA"/>
        </w:rPr>
        <w:t>第二条　合同标的及金额</w:t>
      </w:r>
    </w:p>
    <w:p w14:paraId="6D541F8A">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1.合同标的</w:t>
      </w:r>
    </w:p>
    <w:tbl>
      <w:tblPr>
        <w:tblStyle w:val="51"/>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36"/>
        <w:gridCol w:w="835"/>
        <w:gridCol w:w="1102"/>
        <w:gridCol w:w="651"/>
        <w:gridCol w:w="820"/>
        <w:gridCol w:w="1024"/>
        <w:gridCol w:w="959"/>
        <w:gridCol w:w="742"/>
        <w:gridCol w:w="892"/>
        <w:gridCol w:w="1621"/>
      </w:tblGrid>
      <w:tr w14:paraId="0C8518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2" w:hRule="atLeast"/>
        </w:trPr>
        <w:tc>
          <w:tcPr>
            <w:tcW w:w="323" w:type="pct"/>
            <w:tcBorders>
              <w:top w:val="single" w:color="auto" w:sz="4" w:space="0"/>
              <w:left w:val="single" w:color="auto" w:sz="4" w:space="0"/>
              <w:bottom w:val="single" w:color="auto" w:sz="4" w:space="0"/>
              <w:right w:val="single" w:color="auto" w:sz="4" w:space="0"/>
            </w:tcBorders>
            <w:noWrap w:val="0"/>
            <w:vAlign w:val="center"/>
          </w:tcPr>
          <w:p w14:paraId="2A195C2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序号</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4D0FD4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标的名称</w:t>
            </w:r>
          </w:p>
        </w:tc>
        <w:tc>
          <w:tcPr>
            <w:tcW w:w="596" w:type="pct"/>
            <w:tcBorders>
              <w:top w:val="single" w:color="auto" w:sz="4" w:space="0"/>
              <w:left w:val="single" w:color="auto" w:sz="4" w:space="0"/>
              <w:bottom w:val="single" w:color="auto" w:sz="4" w:space="0"/>
              <w:right w:val="single" w:color="auto" w:sz="4" w:space="0"/>
            </w:tcBorders>
            <w:noWrap w:val="0"/>
            <w:vAlign w:val="center"/>
          </w:tcPr>
          <w:p w14:paraId="2160B3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注册证名称</w:t>
            </w:r>
          </w:p>
        </w:tc>
        <w:tc>
          <w:tcPr>
            <w:tcW w:w="353" w:type="pct"/>
            <w:tcBorders>
              <w:top w:val="single" w:color="auto" w:sz="4" w:space="0"/>
              <w:left w:val="single" w:color="auto" w:sz="4" w:space="0"/>
              <w:bottom w:val="single" w:color="auto" w:sz="4" w:space="0"/>
              <w:right w:val="single" w:color="auto" w:sz="4" w:space="0"/>
            </w:tcBorders>
            <w:noWrap w:val="0"/>
            <w:vAlign w:val="center"/>
          </w:tcPr>
          <w:p w14:paraId="299D0E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生产厂家</w:t>
            </w:r>
          </w:p>
        </w:tc>
        <w:tc>
          <w:tcPr>
            <w:tcW w:w="444" w:type="pct"/>
            <w:tcBorders>
              <w:top w:val="single" w:color="auto" w:sz="4" w:space="0"/>
              <w:left w:val="single" w:color="auto" w:sz="4" w:space="0"/>
              <w:bottom w:val="single" w:color="auto" w:sz="4" w:space="0"/>
              <w:right w:val="single" w:color="auto" w:sz="4" w:space="0"/>
            </w:tcBorders>
            <w:noWrap w:val="0"/>
            <w:vAlign w:val="center"/>
          </w:tcPr>
          <w:p w14:paraId="3AD855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品牌、规格、型号</w:t>
            </w:r>
          </w:p>
        </w:tc>
        <w:tc>
          <w:tcPr>
            <w:tcW w:w="554" w:type="pct"/>
            <w:tcBorders>
              <w:top w:val="single" w:color="auto" w:sz="4" w:space="0"/>
              <w:left w:val="single" w:color="auto" w:sz="4" w:space="0"/>
              <w:bottom w:val="single" w:color="auto" w:sz="4" w:space="0"/>
              <w:right w:val="single" w:color="auto" w:sz="4" w:space="0"/>
            </w:tcBorders>
            <w:noWrap w:val="0"/>
            <w:vAlign w:val="center"/>
          </w:tcPr>
          <w:p w14:paraId="35FAE3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技术参数、性能、配置</w:t>
            </w:r>
          </w:p>
        </w:tc>
        <w:tc>
          <w:tcPr>
            <w:tcW w:w="519" w:type="pct"/>
            <w:tcBorders>
              <w:top w:val="single" w:color="auto" w:sz="4" w:space="0"/>
              <w:left w:val="single" w:color="auto" w:sz="4" w:space="0"/>
              <w:bottom w:val="single" w:color="auto" w:sz="4" w:space="0"/>
              <w:right w:val="single" w:color="auto" w:sz="4" w:space="0"/>
            </w:tcBorders>
            <w:noWrap w:val="0"/>
            <w:vAlign w:val="center"/>
          </w:tcPr>
          <w:p w14:paraId="2F2216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①数量</w:t>
            </w:r>
          </w:p>
        </w:tc>
        <w:tc>
          <w:tcPr>
            <w:tcW w:w="401" w:type="pct"/>
            <w:tcBorders>
              <w:top w:val="single" w:color="auto" w:sz="4" w:space="0"/>
              <w:left w:val="single" w:color="auto" w:sz="4" w:space="0"/>
              <w:bottom w:val="single" w:color="auto" w:sz="4" w:space="0"/>
              <w:right w:val="single" w:color="auto" w:sz="4" w:space="0"/>
            </w:tcBorders>
            <w:noWrap w:val="0"/>
            <w:vAlign w:val="center"/>
          </w:tcPr>
          <w:p w14:paraId="5D5A9F0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单位</w:t>
            </w:r>
          </w:p>
        </w:tc>
        <w:tc>
          <w:tcPr>
            <w:tcW w:w="482" w:type="pct"/>
            <w:tcBorders>
              <w:top w:val="single" w:color="auto" w:sz="4" w:space="0"/>
              <w:left w:val="single" w:color="auto" w:sz="4" w:space="0"/>
              <w:bottom w:val="single" w:color="auto" w:sz="4" w:space="0"/>
            </w:tcBorders>
            <w:noWrap w:val="0"/>
            <w:vAlign w:val="center"/>
          </w:tcPr>
          <w:p w14:paraId="1D50E3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②单价</w:t>
            </w:r>
          </w:p>
        </w:tc>
        <w:tc>
          <w:tcPr>
            <w:tcW w:w="875" w:type="pct"/>
            <w:tcBorders>
              <w:top w:val="single" w:color="auto" w:sz="4" w:space="0"/>
              <w:left w:val="single" w:color="auto" w:sz="4" w:space="0"/>
              <w:bottom w:val="single" w:color="auto" w:sz="4" w:space="0"/>
            </w:tcBorders>
            <w:noWrap w:val="0"/>
            <w:vAlign w:val="center"/>
          </w:tcPr>
          <w:p w14:paraId="746D79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olor w:val="auto"/>
                <w:szCs w:val="21"/>
              </w:rPr>
            </w:pPr>
            <w:r>
              <w:rPr>
                <w:rFonts w:hint="eastAsia" w:ascii="宋体" w:hAnsi="宋体"/>
                <w:color w:val="auto"/>
                <w:szCs w:val="21"/>
              </w:rPr>
              <w:t>③单项合计=①数量×②单价</w:t>
            </w:r>
          </w:p>
        </w:tc>
      </w:tr>
      <w:tr w14:paraId="5D3B9D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23" w:type="pct"/>
            <w:tcBorders>
              <w:top w:val="single" w:color="auto" w:sz="4" w:space="0"/>
              <w:left w:val="single" w:color="auto" w:sz="4" w:space="0"/>
              <w:bottom w:val="single" w:color="auto" w:sz="4" w:space="0"/>
              <w:right w:val="single" w:color="auto" w:sz="4" w:space="0"/>
            </w:tcBorders>
            <w:noWrap w:val="0"/>
            <w:vAlign w:val="center"/>
          </w:tcPr>
          <w:p w14:paraId="282540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r>
              <w:rPr>
                <w:rFonts w:hint="eastAsia" w:ascii="宋体" w:hAnsi="宋体"/>
                <w:bCs/>
                <w:color w:val="auto"/>
                <w:szCs w:val="21"/>
              </w:rPr>
              <w:t>1</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044A73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96" w:type="pct"/>
            <w:tcBorders>
              <w:top w:val="single" w:color="auto" w:sz="4" w:space="0"/>
              <w:left w:val="single" w:color="auto" w:sz="4" w:space="0"/>
              <w:bottom w:val="single" w:color="auto" w:sz="4" w:space="0"/>
              <w:right w:val="single" w:color="auto" w:sz="4" w:space="0"/>
            </w:tcBorders>
            <w:noWrap w:val="0"/>
            <w:vAlign w:val="center"/>
          </w:tcPr>
          <w:p w14:paraId="7E018B2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353" w:type="pct"/>
            <w:tcBorders>
              <w:top w:val="single" w:color="auto" w:sz="4" w:space="0"/>
              <w:left w:val="single" w:color="auto" w:sz="4" w:space="0"/>
              <w:bottom w:val="single" w:color="auto" w:sz="4" w:space="0"/>
              <w:right w:val="single" w:color="auto" w:sz="4" w:space="0"/>
            </w:tcBorders>
            <w:noWrap w:val="0"/>
            <w:vAlign w:val="center"/>
          </w:tcPr>
          <w:p w14:paraId="7762BE4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44" w:type="pct"/>
            <w:tcBorders>
              <w:top w:val="single" w:color="auto" w:sz="4" w:space="0"/>
              <w:left w:val="single" w:color="auto" w:sz="4" w:space="0"/>
              <w:bottom w:val="single" w:color="auto" w:sz="4" w:space="0"/>
              <w:right w:val="single" w:color="auto" w:sz="4" w:space="0"/>
            </w:tcBorders>
            <w:noWrap w:val="0"/>
            <w:vAlign w:val="center"/>
          </w:tcPr>
          <w:p w14:paraId="7C2EEF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54" w:type="pct"/>
            <w:tcBorders>
              <w:top w:val="single" w:color="auto" w:sz="4" w:space="0"/>
              <w:left w:val="single" w:color="auto" w:sz="4" w:space="0"/>
              <w:bottom w:val="single" w:color="auto" w:sz="4" w:space="0"/>
              <w:right w:val="single" w:color="auto" w:sz="4" w:space="0"/>
            </w:tcBorders>
            <w:noWrap w:val="0"/>
            <w:vAlign w:val="center"/>
          </w:tcPr>
          <w:p w14:paraId="13DAAB9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19" w:type="pct"/>
            <w:tcBorders>
              <w:top w:val="single" w:color="auto" w:sz="4" w:space="0"/>
              <w:left w:val="single" w:color="auto" w:sz="4" w:space="0"/>
              <w:bottom w:val="single" w:color="auto" w:sz="4" w:space="0"/>
              <w:right w:val="single" w:color="auto" w:sz="4" w:space="0"/>
            </w:tcBorders>
            <w:noWrap w:val="0"/>
            <w:vAlign w:val="center"/>
          </w:tcPr>
          <w:p w14:paraId="6BB118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01" w:type="pct"/>
            <w:tcBorders>
              <w:top w:val="single" w:color="auto" w:sz="4" w:space="0"/>
              <w:left w:val="single" w:color="auto" w:sz="4" w:space="0"/>
              <w:bottom w:val="single" w:color="auto" w:sz="4" w:space="0"/>
              <w:right w:val="single" w:color="auto" w:sz="4" w:space="0"/>
            </w:tcBorders>
            <w:noWrap w:val="0"/>
            <w:vAlign w:val="center"/>
          </w:tcPr>
          <w:p w14:paraId="1015E9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82" w:type="pct"/>
            <w:tcBorders>
              <w:top w:val="single" w:color="auto" w:sz="4" w:space="0"/>
              <w:left w:val="single" w:color="auto" w:sz="4" w:space="0"/>
              <w:bottom w:val="single" w:color="auto" w:sz="4" w:space="0"/>
            </w:tcBorders>
            <w:noWrap w:val="0"/>
            <w:vAlign w:val="center"/>
          </w:tcPr>
          <w:p w14:paraId="11F94BF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875" w:type="pct"/>
            <w:tcBorders>
              <w:top w:val="single" w:color="auto" w:sz="4" w:space="0"/>
              <w:left w:val="single" w:color="auto" w:sz="4" w:space="0"/>
              <w:bottom w:val="single" w:color="auto" w:sz="4" w:space="0"/>
            </w:tcBorders>
            <w:noWrap w:val="0"/>
            <w:vAlign w:val="center"/>
          </w:tcPr>
          <w:p w14:paraId="07E7E7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r>
      <w:tr w14:paraId="1BE386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323" w:type="pct"/>
            <w:tcBorders>
              <w:top w:val="single" w:color="auto" w:sz="4" w:space="0"/>
              <w:left w:val="single" w:color="auto" w:sz="4" w:space="0"/>
              <w:bottom w:val="single" w:color="auto" w:sz="4" w:space="0"/>
              <w:right w:val="single" w:color="auto" w:sz="4" w:space="0"/>
            </w:tcBorders>
            <w:noWrap w:val="0"/>
            <w:vAlign w:val="center"/>
          </w:tcPr>
          <w:p w14:paraId="744760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bCs/>
                <w:color w:val="auto"/>
                <w:szCs w:val="21"/>
              </w:rPr>
            </w:pPr>
            <w:r>
              <w:rPr>
                <w:rFonts w:hint="eastAsia" w:ascii="宋体" w:hAnsi="宋体"/>
                <w:bCs/>
                <w:color w:val="auto"/>
                <w:szCs w:val="21"/>
              </w:rPr>
              <w:t>……</w:t>
            </w:r>
          </w:p>
        </w:tc>
        <w:tc>
          <w:tcPr>
            <w:tcW w:w="452" w:type="pct"/>
            <w:tcBorders>
              <w:top w:val="single" w:color="auto" w:sz="4" w:space="0"/>
              <w:left w:val="single" w:color="auto" w:sz="4" w:space="0"/>
              <w:bottom w:val="single" w:color="auto" w:sz="4" w:space="0"/>
              <w:right w:val="single" w:color="auto" w:sz="4" w:space="0"/>
            </w:tcBorders>
            <w:noWrap w:val="0"/>
            <w:vAlign w:val="center"/>
          </w:tcPr>
          <w:p w14:paraId="14205A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96" w:type="pct"/>
            <w:tcBorders>
              <w:top w:val="single" w:color="auto" w:sz="4" w:space="0"/>
              <w:left w:val="single" w:color="auto" w:sz="4" w:space="0"/>
              <w:bottom w:val="single" w:color="auto" w:sz="4" w:space="0"/>
              <w:right w:val="single" w:color="auto" w:sz="4" w:space="0"/>
            </w:tcBorders>
            <w:noWrap w:val="0"/>
            <w:vAlign w:val="center"/>
          </w:tcPr>
          <w:p w14:paraId="280DF7D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353" w:type="pct"/>
            <w:tcBorders>
              <w:top w:val="single" w:color="auto" w:sz="4" w:space="0"/>
              <w:left w:val="single" w:color="auto" w:sz="4" w:space="0"/>
              <w:bottom w:val="single" w:color="auto" w:sz="4" w:space="0"/>
              <w:right w:val="single" w:color="auto" w:sz="4" w:space="0"/>
            </w:tcBorders>
            <w:noWrap w:val="0"/>
            <w:vAlign w:val="center"/>
          </w:tcPr>
          <w:p w14:paraId="0072A4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44" w:type="pct"/>
            <w:tcBorders>
              <w:top w:val="single" w:color="auto" w:sz="4" w:space="0"/>
              <w:left w:val="single" w:color="auto" w:sz="4" w:space="0"/>
              <w:bottom w:val="single" w:color="auto" w:sz="4" w:space="0"/>
              <w:right w:val="single" w:color="auto" w:sz="4" w:space="0"/>
            </w:tcBorders>
            <w:noWrap w:val="0"/>
            <w:vAlign w:val="center"/>
          </w:tcPr>
          <w:p w14:paraId="48C1DE4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54" w:type="pct"/>
            <w:tcBorders>
              <w:top w:val="single" w:color="auto" w:sz="4" w:space="0"/>
              <w:left w:val="single" w:color="auto" w:sz="4" w:space="0"/>
              <w:bottom w:val="single" w:color="auto" w:sz="4" w:space="0"/>
              <w:right w:val="single" w:color="auto" w:sz="4" w:space="0"/>
            </w:tcBorders>
            <w:noWrap w:val="0"/>
            <w:vAlign w:val="center"/>
          </w:tcPr>
          <w:p w14:paraId="6F7F9B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519" w:type="pct"/>
            <w:tcBorders>
              <w:top w:val="single" w:color="auto" w:sz="4" w:space="0"/>
              <w:left w:val="single" w:color="auto" w:sz="4" w:space="0"/>
              <w:bottom w:val="single" w:color="auto" w:sz="4" w:space="0"/>
              <w:right w:val="single" w:color="auto" w:sz="4" w:space="0"/>
            </w:tcBorders>
            <w:noWrap w:val="0"/>
            <w:vAlign w:val="center"/>
          </w:tcPr>
          <w:p w14:paraId="3F9E29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01" w:type="pct"/>
            <w:tcBorders>
              <w:top w:val="single" w:color="auto" w:sz="4" w:space="0"/>
              <w:left w:val="single" w:color="auto" w:sz="4" w:space="0"/>
              <w:bottom w:val="single" w:color="auto" w:sz="4" w:space="0"/>
              <w:right w:val="single" w:color="auto" w:sz="4" w:space="0"/>
            </w:tcBorders>
            <w:noWrap w:val="0"/>
            <w:vAlign w:val="center"/>
          </w:tcPr>
          <w:p w14:paraId="4055E4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482" w:type="pct"/>
            <w:tcBorders>
              <w:top w:val="single" w:color="auto" w:sz="4" w:space="0"/>
              <w:left w:val="single" w:color="auto" w:sz="4" w:space="0"/>
              <w:bottom w:val="single" w:color="auto" w:sz="4" w:space="0"/>
            </w:tcBorders>
            <w:noWrap w:val="0"/>
            <w:vAlign w:val="center"/>
          </w:tcPr>
          <w:p w14:paraId="657BB4F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c>
          <w:tcPr>
            <w:tcW w:w="875" w:type="pct"/>
            <w:tcBorders>
              <w:top w:val="single" w:color="auto" w:sz="4" w:space="0"/>
              <w:left w:val="single" w:color="auto" w:sz="4" w:space="0"/>
              <w:bottom w:val="single" w:color="auto" w:sz="4" w:space="0"/>
            </w:tcBorders>
            <w:noWrap w:val="0"/>
            <w:vAlign w:val="center"/>
          </w:tcPr>
          <w:p w14:paraId="0BCC6D4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Cs/>
                <w:color w:val="auto"/>
                <w:szCs w:val="21"/>
              </w:rPr>
            </w:pPr>
          </w:p>
        </w:tc>
      </w:tr>
      <w:tr w14:paraId="2E165E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8" w:hRule="atLeast"/>
        </w:trPr>
        <w:tc>
          <w:tcPr>
            <w:tcW w:w="3643" w:type="pct"/>
            <w:gridSpan w:val="8"/>
            <w:tcBorders>
              <w:top w:val="single" w:color="auto" w:sz="4" w:space="0"/>
              <w:left w:val="single" w:color="auto" w:sz="4" w:space="0"/>
              <w:right w:val="single" w:color="auto" w:sz="4" w:space="0"/>
            </w:tcBorders>
            <w:noWrap w:val="0"/>
            <w:vAlign w:val="center"/>
          </w:tcPr>
          <w:p w14:paraId="12BD6ACC">
            <w:pPr>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ascii="宋体" w:hAnsi="宋体"/>
                <w:bCs/>
                <w:color w:val="auto"/>
                <w:szCs w:val="21"/>
              </w:rPr>
            </w:pPr>
            <w:r>
              <w:rPr>
                <w:rFonts w:hint="eastAsia" w:ascii="宋体" w:hAnsi="宋体"/>
                <w:bCs/>
                <w:color w:val="auto"/>
                <w:szCs w:val="21"/>
              </w:rPr>
              <w:t>合计金额</w:t>
            </w:r>
          </w:p>
        </w:tc>
        <w:tc>
          <w:tcPr>
            <w:tcW w:w="1357" w:type="pct"/>
            <w:gridSpan w:val="2"/>
            <w:tcBorders>
              <w:top w:val="single" w:color="auto" w:sz="4" w:space="0"/>
              <w:left w:val="single" w:color="auto" w:sz="4" w:space="0"/>
              <w:bottom w:val="single" w:color="auto" w:sz="4" w:space="0"/>
            </w:tcBorders>
            <w:noWrap w:val="0"/>
            <w:vAlign w:val="center"/>
          </w:tcPr>
          <w:p w14:paraId="4743AA2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b/>
                <w:bCs/>
                <w:color w:val="auto"/>
                <w:szCs w:val="21"/>
              </w:rPr>
            </w:pPr>
          </w:p>
        </w:tc>
      </w:tr>
    </w:tbl>
    <w:p w14:paraId="35B6E332">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2.根据《中标通知书》的中标内容，合同的总金额为：（大写）人民币</w:t>
      </w:r>
      <w:r>
        <w:rPr>
          <w:rFonts w:hint="eastAsia" w:ascii="宋体" w:hAnsi="宋体"/>
          <w:color w:val="auto"/>
          <w:szCs w:val="21"/>
          <w:u w:val="single"/>
        </w:rPr>
        <w:t xml:space="preserve">                 </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w:t>
      </w:r>
    </w:p>
    <w:p w14:paraId="7E327654">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第三条  质量保证</w:t>
      </w:r>
    </w:p>
    <w:p w14:paraId="4BB3B6A5">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1.乙方应按招标文件及投标文件规定的货物型号、技术规格、技术参数、质量标准向甲方提供未经使用的全新原装产品，且在正常安装使用和保养条件下，其使用寿命期内各项指标均达到质量标准。</w:t>
      </w:r>
    </w:p>
    <w:p w14:paraId="383F9F25">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auto"/>
          <w:szCs w:val="21"/>
        </w:rPr>
      </w:pPr>
      <w:r>
        <w:rPr>
          <w:rFonts w:hint="eastAsia" w:ascii="宋体" w:hAnsi="宋体"/>
          <w:color w:val="auto"/>
          <w:szCs w:val="21"/>
        </w:rPr>
        <w:t>2.乙方提供货物的质量保证期为自交货物验收合格之日起</w:t>
      </w:r>
      <w:r>
        <w:rPr>
          <w:rFonts w:hint="eastAsia" w:ascii="宋体" w:hAnsi="宋体"/>
          <w:color w:val="auto"/>
          <w:szCs w:val="21"/>
          <w:u w:val="single"/>
        </w:rPr>
        <w:t xml:space="preserve">       </w:t>
      </w:r>
      <w:r>
        <w:rPr>
          <w:rFonts w:hint="eastAsia" w:ascii="宋体" w:hAnsi="宋体"/>
          <w:color w:val="auto"/>
          <w:szCs w:val="21"/>
        </w:rPr>
        <w:t>。在保修期内因货物本身的质量问题发生故障，乙方应负责修理和更换零部件。对达不到技术要求者，甲方根据实际情况可按以下办法处理：</w:t>
      </w:r>
    </w:p>
    <w:p w14:paraId="06778102">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auto"/>
          <w:szCs w:val="21"/>
        </w:rPr>
      </w:pPr>
      <w:r>
        <w:rPr>
          <w:rFonts w:hint="eastAsia" w:ascii="宋体" w:hAnsi="宋体"/>
          <w:color w:val="auto"/>
          <w:szCs w:val="21"/>
        </w:rPr>
        <w:t>（1）更换：由乙方承担所有发生的全部费用。</w:t>
      </w:r>
    </w:p>
    <w:p w14:paraId="64F05287">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auto"/>
          <w:szCs w:val="21"/>
        </w:rPr>
      </w:pPr>
      <w:r>
        <w:rPr>
          <w:rFonts w:hint="eastAsia" w:ascii="宋体" w:hAnsi="宋体"/>
          <w:color w:val="auto"/>
          <w:szCs w:val="21"/>
        </w:rPr>
        <w:t>（2）贬值处理：由甲乙双方合议定价。</w:t>
      </w:r>
    </w:p>
    <w:p w14:paraId="0FC402AA">
      <w:pPr>
        <w:keepNext w:val="0"/>
        <w:keepLines w:val="0"/>
        <w:pageBreakBefore w:val="0"/>
        <w:widowControl w:val="0"/>
        <w:kinsoku/>
        <w:wordWrap/>
        <w:overflowPunct/>
        <w:topLinePunct w:val="0"/>
        <w:autoSpaceDE/>
        <w:autoSpaceDN/>
        <w:bidi w:val="0"/>
        <w:adjustRightInd/>
        <w:snapToGrid/>
        <w:spacing w:line="400" w:lineRule="exact"/>
        <w:ind w:firstLine="430" w:firstLineChars="205"/>
        <w:textAlignment w:val="auto"/>
        <w:rPr>
          <w:rFonts w:ascii="宋体" w:hAnsi="宋体"/>
          <w:color w:val="auto"/>
          <w:szCs w:val="21"/>
        </w:rPr>
      </w:pPr>
      <w:r>
        <w:rPr>
          <w:rFonts w:hint="eastAsia" w:ascii="宋体" w:hAnsi="宋体"/>
          <w:color w:val="auto"/>
          <w:szCs w:val="21"/>
        </w:rPr>
        <w:t>（3）退货处理：乙方应退还甲方支付的合同款，同时应承担该货物的直接费用（运输、保险、检验、贷款利息及银行手续费等）。</w:t>
      </w:r>
    </w:p>
    <w:p w14:paraId="0876CE6C">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第四条  权利保证</w:t>
      </w:r>
    </w:p>
    <w:p w14:paraId="1B6CAA25">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hAnsi="宋体"/>
          <w:color w:val="auto"/>
          <w:szCs w:val="21"/>
        </w:rPr>
      </w:pPr>
      <w:r>
        <w:rPr>
          <w:rFonts w:hint="eastAsia" w:ascii="宋体" w:hAnsi="宋体"/>
          <w:color w:val="auto"/>
          <w:szCs w:val="21"/>
        </w:rPr>
        <w:t>1.乙方保证所提供的标的涉及到的知识产权和相关技术资料是合法取得的，甲方在使用产品及服务时不会侵犯任何第三方的专利权、商标权、工业设计权或其他权利，不会因为甲方的使用遭受第三方侵权指控，包括被责令致歉、停止使用、追偿或要求赔偿损失等。否则，乙方负责解决由此引起的一切纠纷，其不利后果由乙方全部承担，如果因此给甲方造成损失的，乙方应予以全额赔偿。</w:t>
      </w:r>
    </w:p>
    <w:p w14:paraId="27172F1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2.乙方应按招标文件规定的时间向甲方提供使用货物的有关技术资料。</w:t>
      </w:r>
    </w:p>
    <w:p w14:paraId="6133B391">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ascii="宋体" w:hAnsi="宋体"/>
          <w:color w:val="auto"/>
          <w:spacing w:val="-6"/>
          <w:szCs w:val="21"/>
        </w:rPr>
      </w:pPr>
      <w:r>
        <w:rPr>
          <w:rFonts w:hint="eastAsia" w:ascii="宋体" w:hAnsi="宋体"/>
          <w:color w:val="auto"/>
          <w:szCs w:val="21"/>
        </w:rPr>
        <w:t>3.</w:t>
      </w:r>
      <w:r>
        <w:rPr>
          <w:rFonts w:hint="eastAsia" w:ascii="宋体" w:hAnsi="宋体"/>
          <w:color w:val="auto"/>
          <w:spacing w:val="-6"/>
          <w:szCs w:val="21"/>
        </w:rPr>
        <w:t>乙方保证所交付的货物的所有权完全属于乙方且无任何抵押、质押、查封等产权瑕疵。</w:t>
      </w:r>
    </w:p>
    <w:p w14:paraId="6D36E669">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lang w:bidi="ar"/>
        </w:rPr>
      </w:pPr>
      <w:r>
        <w:rPr>
          <w:rFonts w:hint="eastAsia" w:ascii="宋体" w:hAnsi="宋体"/>
          <w:color w:val="auto"/>
          <w:szCs w:val="21"/>
        </w:rPr>
        <w:t>4.乙方</w:t>
      </w:r>
      <w:r>
        <w:rPr>
          <w:rFonts w:hint="eastAsia" w:ascii="宋体" w:hAnsi="宋体"/>
          <w:color w:val="auto"/>
          <w:spacing w:val="-6"/>
          <w:szCs w:val="21"/>
        </w:rPr>
        <w:t>保证</w:t>
      </w:r>
      <w:r>
        <w:rPr>
          <w:rFonts w:hint="eastAsia" w:ascii="宋体" w:hAnsi="宋体"/>
          <w:color w:val="auto"/>
          <w:szCs w:val="21"/>
        </w:rPr>
        <w:t>开具真实、有效的税务发票。一旦发现乙方提供虚假发票，除须向甲方补开合法发票外，须赔偿甲方发票票面金额一倍的违约金，且甲方有权终止合同，乙方不得提出异议，因终止合同而产生的一切损失均由乙方承担。</w:t>
      </w:r>
    </w:p>
    <w:p w14:paraId="7805B87F">
      <w:pPr>
        <w:keepNext w:val="0"/>
        <w:keepLines w:val="0"/>
        <w:pageBreakBefore w:val="0"/>
        <w:widowControl w:val="0"/>
        <w:kinsoku/>
        <w:wordWrap/>
        <w:overflowPunct/>
        <w:topLinePunct w:val="0"/>
        <w:autoSpaceDE/>
        <w:autoSpaceDN/>
        <w:bidi w:val="0"/>
        <w:adjustRightInd/>
        <w:snapToGrid/>
        <w:spacing w:line="400" w:lineRule="exact"/>
        <w:ind w:firstLine="440"/>
        <w:textAlignment w:val="auto"/>
        <w:rPr>
          <w:rFonts w:ascii="宋体" w:hAnsi="宋体"/>
          <w:b/>
          <w:color w:val="auto"/>
          <w:szCs w:val="21"/>
        </w:rPr>
      </w:pPr>
      <w:r>
        <w:rPr>
          <w:rFonts w:hint="eastAsia" w:ascii="宋体" w:hAnsi="宋体"/>
          <w:b/>
          <w:color w:val="auto"/>
          <w:szCs w:val="21"/>
        </w:rPr>
        <w:t>第五条  货物包装、运输</w:t>
      </w:r>
    </w:p>
    <w:p w14:paraId="7129E9C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1.包装应当符合招标文件采购需求规定。此外，乙方应在货物发运前对其进行满足运输距离、防潮、防震、防锈和防破损装卸等要求包装，以保证货物安全运达甲方指定地点。</w:t>
      </w:r>
    </w:p>
    <w:p w14:paraId="01C6729D">
      <w:pPr>
        <w:keepNext w:val="0"/>
        <w:keepLines w:val="0"/>
        <w:pageBreakBefore w:val="0"/>
        <w:widowControl w:val="0"/>
        <w:tabs>
          <w:tab w:val="left" w:pos="780"/>
        </w:tabs>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2.使用中文说明书、质量检验证明书、随配附件和工具以及清单一并附于货物内。</w:t>
      </w:r>
    </w:p>
    <w:p w14:paraId="1198C11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3.乙方在货物发运手续办理完毕后二十四小时内或货到甲方四十八小时前通知甲方，以准备接货。</w:t>
      </w:r>
    </w:p>
    <w:p w14:paraId="6E63C844">
      <w:pPr>
        <w:keepNext w:val="0"/>
        <w:keepLines w:val="0"/>
        <w:pageBreakBefore w:val="0"/>
        <w:widowControl w:val="0"/>
        <w:tabs>
          <w:tab w:val="left" w:pos="780"/>
        </w:tabs>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4.货物在交付甲方前发生的一切风险均由乙方负责。</w:t>
      </w:r>
    </w:p>
    <w:p w14:paraId="171F8327">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第六条  交付</w:t>
      </w:r>
    </w:p>
    <w:p w14:paraId="33D42C8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1.交付使用期：自合同签订之日起1</w:t>
      </w:r>
      <w:r>
        <w:rPr>
          <w:rFonts w:hint="eastAsia" w:ascii="宋体" w:hAnsi="宋体"/>
          <w:color w:val="auto"/>
          <w:szCs w:val="21"/>
          <w:lang w:val="en-US" w:eastAsia="zh-CN"/>
        </w:rPr>
        <w:t>0</w:t>
      </w:r>
      <w:r>
        <w:rPr>
          <w:rFonts w:hint="eastAsia" w:ascii="宋体" w:hAnsi="宋体"/>
          <w:color w:val="auto"/>
          <w:szCs w:val="21"/>
        </w:rPr>
        <w:t>个工作日内交付使用；</w:t>
      </w:r>
    </w:p>
    <w:p w14:paraId="3A68B7B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u w:val="single"/>
        </w:rPr>
      </w:pPr>
      <w:r>
        <w:rPr>
          <w:rFonts w:hint="eastAsia" w:ascii="宋体" w:hAnsi="宋体"/>
          <w:color w:val="auto"/>
          <w:szCs w:val="21"/>
        </w:rPr>
        <w:t xml:space="preserve">  </w:t>
      </w:r>
      <w:r>
        <w:rPr>
          <w:rFonts w:hint="eastAsia" w:ascii="宋体" w:hAnsi="宋体"/>
          <w:color w:val="auto"/>
          <w:szCs w:val="21"/>
          <w:lang w:eastAsia="zh-CN"/>
        </w:rPr>
        <w:t>交付的</w:t>
      </w:r>
      <w:r>
        <w:rPr>
          <w:rFonts w:hint="eastAsia" w:ascii="宋体" w:hAnsi="宋体"/>
          <w:color w:val="auto"/>
          <w:szCs w:val="21"/>
        </w:rPr>
        <w:t>地点：</w:t>
      </w:r>
      <w:r>
        <w:rPr>
          <w:rFonts w:hint="eastAsia" w:ascii="宋体" w:hAnsi="宋体" w:cs="宋体"/>
          <w:color w:val="auto"/>
          <w:szCs w:val="21"/>
        </w:rPr>
        <w:t>广西</w:t>
      </w:r>
      <w:r>
        <w:rPr>
          <w:rFonts w:hint="eastAsia" w:ascii="宋体" w:hAnsi="宋体" w:cs="宋体"/>
          <w:color w:val="auto"/>
          <w:szCs w:val="21"/>
          <w:lang w:val="en-US" w:eastAsia="zh-CN"/>
        </w:rPr>
        <w:t>桂林</w:t>
      </w:r>
      <w:r>
        <w:rPr>
          <w:rFonts w:hint="eastAsia" w:ascii="宋体" w:hAnsi="宋体" w:cs="宋体"/>
          <w:color w:val="auto"/>
          <w:szCs w:val="21"/>
        </w:rPr>
        <w:t>市采购人校内指定地点</w:t>
      </w:r>
      <w:r>
        <w:rPr>
          <w:rFonts w:hint="eastAsia" w:ascii="宋体" w:hAnsi="宋体"/>
          <w:color w:val="auto"/>
          <w:szCs w:val="21"/>
        </w:rPr>
        <w:t>。</w:t>
      </w:r>
    </w:p>
    <w:p w14:paraId="47D89CEB">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 xml:space="preserve">    2.乙方提供不符合招标文件及投标文件和本合同规定的货物，甲方有权拒绝接受。</w:t>
      </w:r>
    </w:p>
    <w:p w14:paraId="797A0D23">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color w:val="auto"/>
          <w:szCs w:val="21"/>
        </w:rPr>
      </w:pPr>
      <w:r>
        <w:rPr>
          <w:rFonts w:hint="eastAsia" w:ascii="宋体" w:hAnsi="宋体"/>
          <w:color w:val="auto"/>
          <w:szCs w:val="21"/>
        </w:rPr>
        <w:t xml:space="preserve">    3.乙方应将所有提供货物的装箱清单、用户手册、原厂保修卡、随机资料、工具和备用、备件等交付给甲方，如有缺失应及时补齐，否则视为逾期交货。</w:t>
      </w:r>
    </w:p>
    <w:p w14:paraId="2191D2B7">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宋体" w:hAnsi="宋体"/>
          <w:b/>
          <w:color w:val="auto"/>
          <w:szCs w:val="21"/>
        </w:rPr>
      </w:pPr>
      <w:r>
        <w:rPr>
          <w:rFonts w:hint="eastAsia" w:ascii="宋体" w:hAnsi="宋体"/>
          <w:b/>
          <w:color w:val="auto"/>
          <w:szCs w:val="21"/>
        </w:rPr>
        <w:t>第七条  调试和验收</w:t>
      </w:r>
    </w:p>
    <w:p w14:paraId="4AE13B8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1.乙方交货前应对产品做出全面的检查和对验收文件进行整理，并列出清单，作为甲方验收和使用的技术条件依据，验收的结果应随货物交甲方。</w:t>
      </w:r>
    </w:p>
    <w:p w14:paraId="2995DD5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甲方依据采购文件的技术规格要求和国家有关质量标准对货物进行现场初步验收，外观、说明书符合采购文件技术要求的，给予签收，初步验收不合格的不予签收。货到后，甲方应当在到货（安装、调试完）后七个工作日内进行验收。验收合格后由甲乙双方签署货物验收单并加盖公章，甲乙双方各执一份。</w:t>
      </w:r>
    </w:p>
    <w:p w14:paraId="45002F1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3.验收标准按招标文件采购需求规定执行。</w:t>
      </w:r>
    </w:p>
    <w:p w14:paraId="4C00B7D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ascii="宋体" w:hAnsi="宋体"/>
          <w:color w:val="auto"/>
          <w:szCs w:val="21"/>
        </w:rPr>
        <w:t>4.</w:t>
      </w:r>
      <w:r>
        <w:rPr>
          <w:rFonts w:hint="eastAsia" w:ascii="宋体" w:hAnsi="宋体"/>
          <w:color w:val="auto"/>
          <w:szCs w:val="21"/>
        </w:rPr>
        <w:t>甲方对乙方提供的货物在使用前进行调试时，乙方需负责安装并培训甲方的使用操作人员，并协助甲方一起调试，直到符合技术要求，甲方才做最终验收。</w:t>
      </w:r>
    </w:p>
    <w:p w14:paraId="3E59198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ascii="宋体" w:hAnsi="宋体"/>
          <w:color w:val="auto"/>
          <w:szCs w:val="21"/>
        </w:rPr>
        <w:t>5.</w:t>
      </w:r>
      <w:r>
        <w:rPr>
          <w:rFonts w:hint="eastAsia" w:ascii="宋体" w:hAnsi="宋体"/>
          <w:color w:val="auto"/>
          <w:szCs w:val="21"/>
        </w:rPr>
        <w:t>对技术复杂的货物，甲方应请国家认可的专业检测机构参与初步验收及最终验收，并由其出具质量检测报告。</w:t>
      </w:r>
    </w:p>
    <w:p w14:paraId="4A4E6CC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ascii="宋体" w:hAnsi="宋体"/>
          <w:color w:val="auto"/>
          <w:szCs w:val="21"/>
        </w:rPr>
        <w:t>6.</w:t>
      </w:r>
      <w:r>
        <w:rPr>
          <w:rFonts w:hint="eastAsia" w:ascii="宋体" w:hAnsi="宋体"/>
          <w:color w:val="auto"/>
          <w:szCs w:val="21"/>
        </w:rPr>
        <w:t>验收时乙方必须在现场，验收完毕后作出验收结果报告，验收费用由乙方负责。</w:t>
      </w:r>
    </w:p>
    <w:p w14:paraId="68B7E80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ascii="宋体" w:hAnsi="宋体"/>
          <w:color w:val="auto"/>
          <w:szCs w:val="21"/>
        </w:rPr>
        <w:t>7.</w:t>
      </w:r>
      <w:r>
        <w:rPr>
          <w:rFonts w:hint="eastAsia" w:ascii="宋体" w:hAnsi="宋体"/>
          <w:color w:val="auto"/>
          <w:szCs w:val="21"/>
        </w:rPr>
        <w:t>甲方对验收有异议的，在验收后</w:t>
      </w:r>
      <w:r>
        <w:rPr>
          <w:rFonts w:hint="eastAsia" w:ascii="宋体" w:hAnsi="宋体"/>
          <w:color w:val="auto"/>
          <w:szCs w:val="21"/>
          <w:u w:val="single"/>
        </w:rPr>
        <w:t>7</w:t>
      </w:r>
      <w:r>
        <w:rPr>
          <w:rFonts w:hint="eastAsia" w:ascii="宋体" w:hAnsi="宋体"/>
          <w:color w:val="auto"/>
          <w:szCs w:val="21"/>
        </w:rPr>
        <w:t>个工作日内以书面形式向乙方提出，乙方应自收到甲方书面异议后</w:t>
      </w:r>
      <w:r>
        <w:rPr>
          <w:rFonts w:hint="eastAsia" w:ascii="宋体" w:hAnsi="宋体"/>
          <w:color w:val="auto"/>
          <w:szCs w:val="21"/>
          <w:u w:val="single"/>
        </w:rPr>
        <w:t>7</w:t>
      </w:r>
      <w:r>
        <w:rPr>
          <w:rFonts w:hint="eastAsia" w:ascii="宋体" w:hAnsi="宋体"/>
          <w:color w:val="auto"/>
          <w:szCs w:val="21"/>
        </w:rPr>
        <w:t>日内及时予以解决。</w:t>
      </w:r>
    </w:p>
    <w:p w14:paraId="09C24F58">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第八条  安装和培训</w:t>
      </w:r>
    </w:p>
    <w:p w14:paraId="7C0E39C1">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hAnsi="宋体"/>
          <w:color w:val="auto"/>
          <w:szCs w:val="21"/>
        </w:rPr>
      </w:pPr>
      <w:r>
        <w:rPr>
          <w:rFonts w:hint="eastAsia" w:ascii="宋体" w:hAnsi="宋体"/>
          <w:color w:val="auto"/>
          <w:szCs w:val="21"/>
        </w:rPr>
        <w:t xml:space="preserve"> 1.甲方应提供必要安装条件（如场地、电源、水源等）。</w:t>
      </w:r>
    </w:p>
    <w:p w14:paraId="2E0A7E5C">
      <w:pPr>
        <w:keepNext w:val="0"/>
        <w:keepLines w:val="0"/>
        <w:pageBreakBefore w:val="0"/>
        <w:widowControl w:val="0"/>
        <w:kinsoku/>
        <w:wordWrap/>
        <w:overflowPunct/>
        <w:topLinePunct w:val="0"/>
        <w:autoSpaceDE/>
        <w:autoSpaceDN/>
        <w:bidi w:val="0"/>
        <w:adjustRightInd/>
        <w:snapToGrid/>
        <w:spacing w:line="400" w:lineRule="exact"/>
        <w:ind w:firstLine="315" w:firstLineChars="150"/>
        <w:textAlignment w:val="auto"/>
        <w:rPr>
          <w:rFonts w:ascii="宋体" w:hAnsi="宋体"/>
          <w:color w:val="auto"/>
          <w:szCs w:val="21"/>
        </w:rPr>
      </w:pPr>
      <w:r>
        <w:rPr>
          <w:rFonts w:hint="eastAsia" w:ascii="宋体" w:hAnsi="宋体"/>
          <w:color w:val="auto"/>
          <w:szCs w:val="21"/>
        </w:rPr>
        <w:t xml:space="preserve"> 2.乙方负责甲方有关人员的培训。培训时间、地点：</w:t>
      </w:r>
      <w:r>
        <w:rPr>
          <w:rFonts w:hint="eastAsia" w:ascii="宋体" w:hAnsi="宋体"/>
          <w:color w:val="auto"/>
          <w:szCs w:val="21"/>
          <w:u w:val="single"/>
        </w:rPr>
        <w:t>广西桂林市内甲方指定时间、地点</w:t>
      </w:r>
      <w:r>
        <w:rPr>
          <w:rFonts w:hint="eastAsia" w:ascii="宋体" w:hAnsi="宋体"/>
          <w:color w:val="auto"/>
          <w:szCs w:val="21"/>
        </w:rPr>
        <w:t>_。</w:t>
      </w:r>
    </w:p>
    <w:p w14:paraId="0CA0591A">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hint="eastAsia" w:ascii="宋体" w:hAnsi="宋体"/>
          <w:b/>
          <w:color w:val="auto"/>
          <w:szCs w:val="21"/>
        </w:rPr>
      </w:pPr>
      <w:r>
        <w:rPr>
          <w:rFonts w:hint="eastAsia" w:ascii="宋体" w:hAnsi="宋体"/>
          <w:b/>
          <w:color w:val="auto"/>
          <w:szCs w:val="21"/>
        </w:rPr>
        <w:t>第九条  售后服务</w:t>
      </w:r>
    </w:p>
    <w:p w14:paraId="13113CB0">
      <w:pPr>
        <w:wordWrap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1.按国家有关产品“三包”规定执行“三包”，自货物验收合格之日起计算，产品质量保修期不少于1年，技术需求特别注明的除外（厂家质保期超过此年限的按厂家规定执行）。</w:t>
      </w:r>
    </w:p>
    <w:p w14:paraId="344408BC">
      <w:pPr>
        <w:wordWrap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2.</w:t>
      </w:r>
      <w:r>
        <w:rPr>
          <w:rFonts w:hint="eastAsia" w:ascii="宋体" w:hAnsi="宋体" w:cs="宋体"/>
          <w:color w:val="auto"/>
          <w:szCs w:val="21"/>
          <w:lang w:eastAsia="zh-CN"/>
        </w:rPr>
        <w:t>乙方</w:t>
      </w:r>
      <w:r>
        <w:rPr>
          <w:rFonts w:hint="eastAsia" w:ascii="宋体" w:hAnsi="宋体" w:cs="宋体"/>
          <w:color w:val="auto"/>
          <w:szCs w:val="21"/>
        </w:rPr>
        <w:t>在接</w:t>
      </w:r>
      <w:r>
        <w:rPr>
          <w:rFonts w:hint="eastAsia" w:ascii="宋体" w:hAnsi="宋体" w:cs="宋体"/>
          <w:color w:val="auto"/>
          <w:szCs w:val="21"/>
          <w:lang w:eastAsia="zh-CN"/>
        </w:rPr>
        <w:t>甲方</w:t>
      </w:r>
      <w:r>
        <w:rPr>
          <w:rFonts w:hint="eastAsia" w:ascii="宋体" w:hAnsi="宋体" w:cs="宋体"/>
          <w:color w:val="auto"/>
          <w:szCs w:val="21"/>
        </w:rPr>
        <w:t>通知后2小时赶到现场提供服务；8小时内未解决的</w:t>
      </w:r>
      <w:r>
        <w:rPr>
          <w:rFonts w:hint="eastAsia" w:ascii="宋体" w:hAnsi="宋体" w:cs="宋体"/>
          <w:color w:val="auto"/>
          <w:szCs w:val="21"/>
          <w:lang w:eastAsia="zh-CN"/>
        </w:rPr>
        <w:t>乙方</w:t>
      </w:r>
      <w:r>
        <w:rPr>
          <w:rFonts w:hint="eastAsia" w:ascii="宋体" w:hAnsi="宋体" w:cs="宋体"/>
          <w:color w:val="auto"/>
          <w:szCs w:val="21"/>
        </w:rPr>
        <w:t>应提供详细的应急解决方案，24小时内修复使用，若24小时内无法排除故障的，则应提供相应的备品备件、以保证采购人的正常使用。</w:t>
      </w:r>
    </w:p>
    <w:p w14:paraId="3B43E4AB">
      <w:pPr>
        <w:wordWrap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3.在安装使用过程中，如</w:t>
      </w:r>
      <w:r>
        <w:rPr>
          <w:rFonts w:hint="eastAsia" w:ascii="宋体" w:hAnsi="宋体" w:cs="宋体"/>
          <w:color w:val="auto"/>
          <w:szCs w:val="21"/>
          <w:lang w:eastAsia="zh-CN"/>
        </w:rPr>
        <w:t>甲方</w:t>
      </w:r>
      <w:r>
        <w:rPr>
          <w:rFonts w:hint="eastAsia" w:ascii="宋体" w:hAnsi="宋体" w:cs="宋体"/>
          <w:color w:val="auto"/>
          <w:szCs w:val="21"/>
        </w:rPr>
        <w:t>有需要调整的地方，</w:t>
      </w:r>
      <w:r>
        <w:rPr>
          <w:rFonts w:hint="eastAsia" w:ascii="宋体" w:hAnsi="宋体" w:cs="宋体"/>
          <w:color w:val="auto"/>
          <w:szCs w:val="21"/>
          <w:lang w:eastAsia="zh-CN"/>
        </w:rPr>
        <w:t>乙方</w:t>
      </w:r>
      <w:r>
        <w:rPr>
          <w:rFonts w:hint="eastAsia" w:ascii="宋体" w:hAnsi="宋体" w:cs="宋体"/>
          <w:color w:val="auto"/>
          <w:szCs w:val="21"/>
        </w:rPr>
        <w:t>须配合</w:t>
      </w:r>
      <w:r>
        <w:rPr>
          <w:rFonts w:hint="eastAsia" w:ascii="宋体" w:hAnsi="宋体" w:cs="宋体"/>
          <w:color w:val="auto"/>
          <w:szCs w:val="21"/>
          <w:lang w:eastAsia="zh-CN"/>
        </w:rPr>
        <w:t>甲方</w:t>
      </w:r>
      <w:r>
        <w:rPr>
          <w:rFonts w:hint="eastAsia" w:ascii="宋体" w:hAnsi="宋体" w:cs="宋体"/>
          <w:color w:val="auto"/>
          <w:szCs w:val="21"/>
        </w:rPr>
        <w:t>修改安装完成。</w:t>
      </w:r>
    </w:p>
    <w:p w14:paraId="0D68EF08">
      <w:pPr>
        <w:wordWrap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4.在项目实施期间，应严格遵守安全文明规章制度和防护措施，未做好安全保障措施或由于自身措施不当造成人员伤亡或财产损失的，由</w:t>
      </w:r>
      <w:r>
        <w:rPr>
          <w:rFonts w:hint="eastAsia" w:ascii="宋体" w:hAnsi="宋体" w:cs="宋体"/>
          <w:color w:val="auto"/>
          <w:szCs w:val="21"/>
          <w:lang w:eastAsia="zh-CN"/>
        </w:rPr>
        <w:t>乙方</w:t>
      </w:r>
      <w:r>
        <w:rPr>
          <w:rFonts w:hint="eastAsia" w:ascii="宋体" w:hAnsi="宋体" w:cs="宋体"/>
          <w:color w:val="auto"/>
          <w:szCs w:val="21"/>
        </w:rPr>
        <w:t>承担全部的法律责任。</w:t>
      </w:r>
    </w:p>
    <w:p w14:paraId="38946917">
      <w:pPr>
        <w:wordWrap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5.</w:t>
      </w:r>
      <w:r>
        <w:rPr>
          <w:rFonts w:hint="eastAsia" w:ascii="宋体" w:hAnsi="宋体" w:cs="宋体"/>
          <w:color w:val="auto"/>
          <w:szCs w:val="21"/>
          <w:lang w:eastAsia="zh-CN"/>
        </w:rPr>
        <w:t>乙方</w:t>
      </w:r>
      <w:r>
        <w:rPr>
          <w:rFonts w:hint="eastAsia" w:ascii="宋体" w:hAnsi="宋体" w:cs="宋体"/>
          <w:color w:val="auto"/>
          <w:szCs w:val="21"/>
        </w:rPr>
        <w:t>自行负责安装期间临时设施的修筑、维护、拆除和现场清理工作。如</w:t>
      </w:r>
      <w:r>
        <w:rPr>
          <w:rFonts w:hint="eastAsia" w:ascii="宋体" w:hAnsi="宋体" w:cs="宋体"/>
          <w:color w:val="auto"/>
          <w:szCs w:val="21"/>
          <w:lang w:eastAsia="zh-CN"/>
        </w:rPr>
        <w:t>乙方</w:t>
      </w:r>
      <w:r>
        <w:rPr>
          <w:rFonts w:hint="eastAsia" w:ascii="宋体" w:hAnsi="宋体" w:cs="宋体"/>
          <w:color w:val="auto"/>
          <w:szCs w:val="21"/>
        </w:rPr>
        <w:t>在货物或设备安装过程中对建筑物及其他设施造成破坏或损害的，须无条件修复并承担所有费用。</w:t>
      </w:r>
    </w:p>
    <w:p w14:paraId="290A0DF4">
      <w:pPr>
        <w:wordWrap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6.安装过程中如涉及工程配合费，其费用由</w:t>
      </w:r>
      <w:r>
        <w:rPr>
          <w:rFonts w:hint="eastAsia" w:ascii="宋体" w:hAnsi="宋体" w:cs="宋体"/>
          <w:color w:val="auto"/>
          <w:szCs w:val="21"/>
          <w:lang w:eastAsia="zh-CN"/>
        </w:rPr>
        <w:t>乙方</w:t>
      </w:r>
      <w:r>
        <w:rPr>
          <w:rFonts w:hint="eastAsia" w:ascii="宋体" w:hAnsi="宋体" w:cs="宋体"/>
          <w:color w:val="auto"/>
          <w:szCs w:val="21"/>
        </w:rPr>
        <w:t>自行承担。</w:t>
      </w:r>
    </w:p>
    <w:p w14:paraId="43D86A12">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hint="eastAsia" w:ascii="宋体" w:hAnsi="宋体"/>
          <w:b/>
          <w:color w:val="auto"/>
          <w:szCs w:val="21"/>
        </w:rPr>
      </w:pPr>
      <w:r>
        <w:rPr>
          <w:rFonts w:hint="eastAsia" w:ascii="宋体" w:hAnsi="宋体" w:cs="宋体"/>
          <w:color w:val="auto"/>
          <w:szCs w:val="21"/>
        </w:rPr>
        <w:t>7.</w:t>
      </w:r>
      <w:r>
        <w:rPr>
          <w:rFonts w:hint="eastAsia" w:ascii="宋体" w:hAnsi="宋体" w:cs="宋体"/>
          <w:color w:val="auto"/>
          <w:szCs w:val="21"/>
          <w:lang w:eastAsia="zh-CN"/>
        </w:rPr>
        <w:t>乙方</w:t>
      </w:r>
      <w:r>
        <w:rPr>
          <w:rFonts w:hint="eastAsia" w:ascii="宋体" w:hAnsi="宋体" w:cs="宋体"/>
          <w:color w:val="auto"/>
          <w:szCs w:val="21"/>
        </w:rPr>
        <w:t>应加强人员安全教育和防范，如工作人员在合同期间出现人身安全事故均由</w:t>
      </w:r>
      <w:r>
        <w:rPr>
          <w:rFonts w:hint="eastAsia" w:ascii="宋体" w:hAnsi="宋体" w:cs="宋体"/>
          <w:color w:val="auto"/>
          <w:szCs w:val="21"/>
          <w:lang w:eastAsia="zh-CN"/>
        </w:rPr>
        <w:t>乙方</w:t>
      </w:r>
      <w:r>
        <w:rPr>
          <w:rFonts w:hint="eastAsia" w:ascii="宋体" w:hAnsi="宋体" w:cs="宋体"/>
          <w:color w:val="auto"/>
          <w:szCs w:val="21"/>
        </w:rPr>
        <w:t>负责。</w:t>
      </w:r>
    </w:p>
    <w:p w14:paraId="31FF0D0E">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第十条  税费</w:t>
      </w:r>
    </w:p>
    <w:p w14:paraId="7DABC443">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本合同执行中相关的一切税费均由乙方负担。</w:t>
      </w:r>
    </w:p>
    <w:p w14:paraId="0B5494B8">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ascii="宋体" w:hAnsi="宋体"/>
          <w:b/>
          <w:color w:val="auto"/>
          <w:szCs w:val="21"/>
        </w:rPr>
      </w:pPr>
      <w:r>
        <w:rPr>
          <w:rFonts w:hint="eastAsia" w:ascii="宋体" w:hAnsi="宋体"/>
          <w:b/>
          <w:color w:val="auto"/>
          <w:szCs w:val="21"/>
        </w:rPr>
        <w:t>第十一条　付款方式</w:t>
      </w:r>
    </w:p>
    <w:p w14:paraId="50B32B00">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hint="eastAsia" w:ascii="宋体" w:hAnsi="宋体"/>
          <w:color w:val="auto"/>
          <w:szCs w:val="21"/>
        </w:rPr>
      </w:pPr>
      <w:r>
        <w:rPr>
          <w:rFonts w:hint="eastAsia" w:ascii="宋体" w:hAnsi="宋体"/>
          <w:color w:val="auto"/>
          <w:szCs w:val="21"/>
        </w:rPr>
        <w:t>1.付款进度</w:t>
      </w:r>
      <w:r>
        <w:rPr>
          <w:rFonts w:hint="eastAsia" w:ascii="宋体" w:hAnsi="宋体"/>
          <w:color w:val="auto"/>
          <w:szCs w:val="21"/>
          <w:lang w:eastAsia="zh-CN"/>
        </w:rPr>
        <w:t>及方式</w:t>
      </w:r>
      <w:r>
        <w:rPr>
          <w:rFonts w:hint="eastAsia" w:ascii="宋体" w:hAnsi="宋体"/>
          <w:color w:val="auto"/>
          <w:szCs w:val="21"/>
        </w:rPr>
        <w:t>：</w:t>
      </w:r>
      <w:r>
        <w:rPr>
          <w:rFonts w:hint="eastAsia" w:ascii="宋体" w:hAnsi="宋体" w:cs="宋体"/>
          <w:color w:val="auto"/>
          <w:szCs w:val="21"/>
        </w:rPr>
        <w:t>合同签订后</w:t>
      </w:r>
      <w:r>
        <w:rPr>
          <w:rStyle w:val="60"/>
          <w:rFonts w:hint="eastAsia"/>
          <w:color w:val="auto"/>
          <w:lang w:val="en-US" w:eastAsia="zh-CN"/>
        </w:rPr>
        <w:t>15天内</w:t>
      </w:r>
      <w:r>
        <w:rPr>
          <w:rFonts w:hint="eastAsia" w:ascii="宋体" w:hAnsi="宋体" w:cs="宋体"/>
          <w:color w:val="auto"/>
          <w:szCs w:val="21"/>
        </w:rPr>
        <w:t>，</w:t>
      </w:r>
      <w:r>
        <w:rPr>
          <w:rFonts w:hint="eastAsia" w:ascii="宋体" w:hAnsi="宋体" w:cs="宋体"/>
          <w:color w:val="auto"/>
          <w:szCs w:val="21"/>
          <w:lang w:eastAsia="zh-CN"/>
        </w:rPr>
        <w:t>甲方</w:t>
      </w:r>
      <w:r>
        <w:rPr>
          <w:rFonts w:hint="eastAsia" w:ascii="宋体" w:hAnsi="宋体" w:cs="宋体"/>
          <w:color w:val="auto"/>
          <w:szCs w:val="21"/>
        </w:rPr>
        <w:t>向</w:t>
      </w:r>
      <w:r>
        <w:rPr>
          <w:rFonts w:hint="eastAsia" w:ascii="宋体" w:hAnsi="宋体" w:cs="宋体"/>
          <w:color w:val="auto"/>
          <w:szCs w:val="21"/>
          <w:lang w:eastAsia="zh-CN"/>
        </w:rPr>
        <w:t>乙方</w:t>
      </w:r>
      <w:r>
        <w:rPr>
          <w:rFonts w:hint="eastAsia" w:ascii="宋体" w:hAnsi="宋体" w:cs="宋体"/>
          <w:color w:val="auto"/>
          <w:szCs w:val="21"/>
        </w:rPr>
        <w:t>支付合同价款的30%作为预付款；项目交付并经验收合格后，</w:t>
      </w:r>
      <w:r>
        <w:rPr>
          <w:rFonts w:hint="eastAsia" w:ascii="宋体" w:hAnsi="宋体" w:cs="宋体"/>
          <w:color w:val="auto"/>
          <w:szCs w:val="21"/>
          <w:lang w:eastAsia="zh-CN"/>
        </w:rPr>
        <w:t>乙方</w:t>
      </w:r>
      <w:r>
        <w:rPr>
          <w:rFonts w:hint="eastAsia" w:ascii="宋体" w:hAnsi="宋体" w:cs="宋体"/>
          <w:color w:val="auto"/>
          <w:szCs w:val="21"/>
        </w:rPr>
        <w:t>向</w:t>
      </w:r>
      <w:r>
        <w:rPr>
          <w:rFonts w:hint="eastAsia" w:ascii="宋体" w:hAnsi="宋体" w:cs="宋体"/>
          <w:color w:val="auto"/>
          <w:szCs w:val="21"/>
          <w:lang w:eastAsia="zh-CN"/>
        </w:rPr>
        <w:t>甲方</w:t>
      </w:r>
      <w:r>
        <w:rPr>
          <w:rFonts w:hint="eastAsia" w:ascii="宋体" w:hAnsi="宋体" w:cs="宋体"/>
          <w:color w:val="auto"/>
          <w:szCs w:val="21"/>
        </w:rPr>
        <w:t>提交请款申请，</w:t>
      </w:r>
      <w:r>
        <w:rPr>
          <w:rFonts w:hint="eastAsia" w:ascii="宋体" w:hAnsi="宋体" w:cs="宋体"/>
          <w:color w:val="auto"/>
          <w:szCs w:val="21"/>
          <w:lang w:eastAsia="zh-CN"/>
        </w:rPr>
        <w:t>甲方</w:t>
      </w:r>
      <w:r>
        <w:rPr>
          <w:rFonts w:hint="eastAsia" w:ascii="宋体" w:hAnsi="宋体" w:cs="宋体"/>
          <w:color w:val="auto"/>
          <w:szCs w:val="21"/>
        </w:rPr>
        <w:t>在收到申请之日起20个工作日内支付合同价款的70%。</w:t>
      </w:r>
      <w:r>
        <w:rPr>
          <w:rFonts w:hint="eastAsia" w:ascii="宋体" w:hAnsi="宋体"/>
          <w:color w:val="auto"/>
          <w:szCs w:val="21"/>
        </w:rPr>
        <w:t xml:space="preserve">。 </w:t>
      </w:r>
    </w:p>
    <w:p w14:paraId="15D3F060">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hint="eastAsia" w:ascii="宋体" w:hAnsi="宋体"/>
          <w:color w:val="auto"/>
          <w:szCs w:val="21"/>
        </w:rPr>
      </w:pPr>
      <w:r>
        <w:rPr>
          <w:rFonts w:hint="eastAsia" w:ascii="宋体" w:hAnsi="宋体"/>
          <w:color w:val="auto"/>
          <w:szCs w:val="21"/>
        </w:rPr>
        <w:t xml:space="preserve">2.本合同使用货币币制如未作特别说明均为人民币。 </w:t>
      </w:r>
    </w:p>
    <w:p w14:paraId="1C7D320A">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lang w:bidi="ar"/>
        </w:rPr>
      </w:pPr>
      <w:r>
        <w:rPr>
          <w:rFonts w:hint="eastAsia" w:ascii="宋体" w:hAnsi="宋体"/>
          <w:color w:val="auto"/>
          <w:szCs w:val="21"/>
        </w:rPr>
        <w:t>3.乙方请款时按要求开具等额税务发票。票据要求：乙方必须按照甲方要求提供真实、有效、合法的正式发票。一旦发现乙方提供虚假发票，除须向甲方补开合法发票外，须赔偿甲方发票票面金额一倍的违约金，且甲方有权终止合同，乙方不得提出异议，因终止合同而产生的一切损失均由乙方承担。</w:t>
      </w:r>
    </w:p>
    <w:p w14:paraId="4E53F041">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第十二条  违约责任</w:t>
      </w:r>
    </w:p>
    <w:p w14:paraId="08EE539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1.乙方所提供的货物规格、技术标准、材料等质量不合格的，应及时更换，更换不及时的按逾期交货处罚，乙方应向甲方支付合同金额</w:t>
      </w:r>
      <w:r>
        <w:rPr>
          <w:rFonts w:hint="eastAsia" w:ascii="宋体" w:hAnsi="宋体"/>
          <w:color w:val="auto"/>
          <w:szCs w:val="21"/>
          <w:u w:val="single"/>
        </w:rPr>
        <w:t>5</w:t>
      </w:r>
      <w:r>
        <w:rPr>
          <w:rFonts w:hint="eastAsia" w:ascii="宋体" w:hAnsi="宋体"/>
          <w:color w:val="auto"/>
          <w:szCs w:val="21"/>
        </w:rPr>
        <w:t>%违约金并赔偿甲方经济损失。</w:t>
      </w:r>
    </w:p>
    <w:p w14:paraId="47043968">
      <w:pPr>
        <w:keepNext w:val="0"/>
        <w:keepLines w:val="0"/>
        <w:pageBreakBefore w:val="0"/>
        <w:widowControl w:val="0"/>
        <w:kinsoku/>
        <w:wordWrap/>
        <w:overflowPunct/>
        <w:topLinePunct w:val="0"/>
        <w:autoSpaceDE/>
        <w:autoSpaceDN/>
        <w:bidi w:val="0"/>
        <w:adjustRightInd/>
        <w:snapToGrid/>
        <w:spacing w:line="400" w:lineRule="exact"/>
        <w:ind w:firstLine="359" w:firstLineChars="171"/>
        <w:textAlignment w:val="auto"/>
        <w:rPr>
          <w:rFonts w:ascii="宋体" w:hAnsi="宋体"/>
          <w:color w:val="auto"/>
          <w:szCs w:val="21"/>
        </w:rPr>
      </w:pPr>
      <w:r>
        <w:rPr>
          <w:rFonts w:hint="eastAsia" w:ascii="宋体" w:hAnsi="宋体"/>
          <w:color w:val="auto"/>
          <w:szCs w:val="21"/>
        </w:rPr>
        <w:t>2.乙方提供的货物如果侵犯了第三方合法权益而引发的任何纠纷或诉讼，均由乙方负责交涉并承担全部责任；</w:t>
      </w:r>
    </w:p>
    <w:p w14:paraId="510A6E5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3.因包装、运输引起的货物损坏，按质量不合格处理。</w:t>
      </w:r>
    </w:p>
    <w:p w14:paraId="2285A87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4.甲方无故延期接受货物、乙方逾期交货的，每天向对方偿付合同金额</w:t>
      </w:r>
      <w:r>
        <w:rPr>
          <w:rFonts w:hint="eastAsia" w:ascii="宋体" w:hAnsi="宋体"/>
          <w:color w:val="auto"/>
          <w:szCs w:val="21"/>
          <w:u w:val="single"/>
        </w:rPr>
        <w:t>3</w:t>
      </w:r>
      <w:r>
        <w:rPr>
          <w:rFonts w:hint="eastAsia" w:ascii="宋体" w:hAnsi="宋体"/>
          <w:color w:val="auto"/>
          <w:szCs w:val="21"/>
        </w:rPr>
        <w:t>‰违约金，但违约金额不得超过合同金额</w:t>
      </w:r>
      <w:r>
        <w:rPr>
          <w:rFonts w:hint="eastAsia" w:ascii="宋体" w:hAnsi="宋体"/>
          <w:color w:val="auto"/>
          <w:szCs w:val="21"/>
          <w:u w:val="single"/>
        </w:rPr>
        <w:t>5</w:t>
      </w:r>
      <w:r>
        <w:rPr>
          <w:rFonts w:hint="eastAsia" w:ascii="宋体" w:hAnsi="宋体"/>
          <w:color w:val="auto"/>
          <w:szCs w:val="21"/>
        </w:rPr>
        <w:t>%，超过</w:t>
      </w:r>
      <w:r>
        <w:rPr>
          <w:rFonts w:hint="eastAsia" w:ascii="宋体" w:hAnsi="宋体"/>
          <w:color w:val="auto"/>
          <w:szCs w:val="21"/>
          <w:u w:val="single"/>
        </w:rPr>
        <w:t>20</w:t>
      </w:r>
      <w:r>
        <w:rPr>
          <w:rFonts w:hint="eastAsia" w:ascii="宋体" w:hAnsi="宋体"/>
          <w:color w:val="auto"/>
          <w:szCs w:val="21"/>
        </w:rPr>
        <w:t>天对方有权解除合同，违约方承担因此给对方造成的经济损失：甲方延期付货款的，每天向乙方偿付逾期金额</w:t>
      </w:r>
      <w:r>
        <w:rPr>
          <w:rFonts w:hint="eastAsia" w:ascii="宋体" w:hAnsi="宋体"/>
          <w:color w:val="auto"/>
          <w:szCs w:val="21"/>
          <w:u w:val="single"/>
        </w:rPr>
        <w:t>1</w:t>
      </w:r>
      <w:r>
        <w:rPr>
          <w:rFonts w:hint="eastAsia" w:ascii="宋体" w:hAnsi="宋体"/>
          <w:color w:val="auto"/>
          <w:szCs w:val="21"/>
        </w:rPr>
        <w:t>‰违约金，但违约金累计不得超过逾期金额</w:t>
      </w:r>
      <w:r>
        <w:rPr>
          <w:rFonts w:hint="eastAsia" w:ascii="宋体" w:hAnsi="宋体"/>
          <w:color w:val="auto"/>
          <w:szCs w:val="21"/>
          <w:u w:val="single"/>
        </w:rPr>
        <w:t>5</w:t>
      </w:r>
      <w:r>
        <w:rPr>
          <w:rFonts w:hint="eastAsia" w:ascii="宋体" w:hAnsi="宋体"/>
          <w:color w:val="auto"/>
          <w:szCs w:val="21"/>
        </w:rPr>
        <w:t>%。</w:t>
      </w:r>
    </w:p>
    <w:p w14:paraId="678C573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5.乙方未按本合同和投标文件中规定的服务承诺提供售后服务的，乙方应每次按本合同合计金额</w:t>
      </w:r>
      <w:r>
        <w:rPr>
          <w:rFonts w:hint="eastAsia" w:ascii="宋体" w:hAnsi="宋体"/>
          <w:color w:val="auto"/>
          <w:szCs w:val="21"/>
          <w:u w:val="single"/>
        </w:rPr>
        <w:t>2</w:t>
      </w:r>
      <w:r>
        <w:rPr>
          <w:rFonts w:hint="eastAsia" w:ascii="宋体" w:hAnsi="宋体"/>
          <w:color w:val="auto"/>
          <w:szCs w:val="21"/>
        </w:rPr>
        <w:t>%向甲方支付违约金。</w:t>
      </w:r>
    </w:p>
    <w:p w14:paraId="4403589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6.乙方提供的货物在保修期内，因设计、工艺或材料的缺陷和其他质量原因造成的问题及损失，由乙方负责，甲方有权从履约保证金中扣除，履约保证金不足弥补损失的，甲方有权要求乙方赔偿。</w:t>
      </w:r>
    </w:p>
    <w:p w14:paraId="2C5C1E1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7.乙方其他违约行为按违约货款额</w:t>
      </w:r>
      <w:r>
        <w:rPr>
          <w:rFonts w:hint="eastAsia" w:ascii="宋体" w:hAnsi="宋体"/>
          <w:color w:val="auto"/>
          <w:szCs w:val="21"/>
          <w:u w:val="single"/>
        </w:rPr>
        <w:t>5</w:t>
      </w:r>
      <w:r>
        <w:rPr>
          <w:rFonts w:hint="eastAsia" w:ascii="宋体" w:hAnsi="宋体"/>
          <w:color w:val="auto"/>
          <w:szCs w:val="21"/>
        </w:rPr>
        <w:t>%收取违约金并赔偿经济损失。</w:t>
      </w:r>
    </w:p>
    <w:p w14:paraId="12ABD22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8.乙方未经甲方书面同意将本合同权利义务部分或全部转让给第三人的，甲方有权解除合同，乙方须退还甲方已支付的所有费用并向乙方支付相当于合同总价款30%的违约金。</w:t>
      </w:r>
    </w:p>
    <w:p w14:paraId="4227C91B">
      <w:pPr>
        <w:keepNext w:val="0"/>
        <w:keepLines w:val="0"/>
        <w:pageBreakBefore w:val="0"/>
        <w:widowControl w:val="0"/>
        <w:kinsoku/>
        <w:wordWrap/>
        <w:overflowPunct/>
        <w:topLinePunct w:val="0"/>
        <w:autoSpaceDE/>
        <w:autoSpaceDN/>
        <w:bidi w:val="0"/>
        <w:adjustRightInd/>
        <w:snapToGrid/>
        <w:spacing w:line="400" w:lineRule="exact"/>
        <w:ind w:firstLine="359" w:firstLineChars="171"/>
        <w:textAlignment w:val="auto"/>
        <w:rPr>
          <w:rFonts w:hint="eastAsia" w:ascii="宋体" w:hAnsi="宋体"/>
          <w:color w:val="auto"/>
          <w:szCs w:val="21"/>
        </w:rPr>
      </w:pPr>
      <w:r>
        <w:rPr>
          <w:rFonts w:hint="eastAsia" w:ascii="宋体" w:hAnsi="宋体"/>
          <w:color w:val="auto"/>
          <w:szCs w:val="21"/>
        </w:rPr>
        <w:t>9.在履行本合同过程中非因甲方的原因引发的诉讼，由乙方承担全部责任（包括不限于赔偿费、甲方的经济损失费、律师费、仲裁费、诉讼费等费用，乙方承担后，有权向第三方追偿）。</w:t>
      </w:r>
    </w:p>
    <w:p w14:paraId="531AB9D1">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第十三条  不可抗力事件处理</w:t>
      </w:r>
    </w:p>
    <w:p w14:paraId="686C85D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1.在合同有效期内，乙方因不可抗力事件导致不能履行合同，则合同履行期可延长，其延长期与不可抗力影响期相同。</w:t>
      </w:r>
    </w:p>
    <w:p w14:paraId="25BFF3E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2.不可抗力事件发生后，应立即通知对方，并寄送有关权威机构出具的证明。</w:t>
      </w:r>
    </w:p>
    <w:p w14:paraId="4BAF4F0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3.不可抗力事件延续一百二十天以上，双方应通过友好协商，确定是否继续履行合同。</w:t>
      </w:r>
    </w:p>
    <w:p w14:paraId="558E69F7">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第十四条  合同争议解决</w:t>
      </w:r>
    </w:p>
    <w:p w14:paraId="09F5C6E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1.因货物质量问题发生争议的，应邀请国家认可的质量检测机构对货物质量进行鉴定。货物符合标准的，鉴定费由甲方承担；货物不符合标准的，鉴定费由乙方承担。</w:t>
      </w:r>
    </w:p>
    <w:p w14:paraId="37F0B5C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2.因履行本合同引起的或与本合同有关的争议，甲乙双方应首先通过友好协商解决，如果协商不能解决，双方约定由甲方所在地人民法院管辖。</w:t>
      </w:r>
    </w:p>
    <w:p w14:paraId="23799E1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3.诉讼期间，本合同继续履行。</w:t>
      </w:r>
    </w:p>
    <w:p w14:paraId="3AE25C9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4.本合同尾部所约定的通讯地址及联系人作为双方送达文书及诉讼程序一审、二审、再审、执行以及仲裁程序所涉法律文书（包含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14:paraId="5C662DBB">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第十五条  合同生效及其它</w:t>
      </w:r>
    </w:p>
    <w:p w14:paraId="6EFB2B2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1.合同经甲乙双方法定代表人（负责人）或授权代表签字并加盖单位公章后生效。</w:t>
      </w:r>
    </w:p>
    <w:p w14:paraId="045016C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2.合同执行中涉及采购资金和采购内容修改或补充的，需经甲方同意，并签订书面补充协议，方可作为主合同不可分割的一部分。</w:t>
      </w:r>
    </w:p>
    <w:p w14:paraId="2FE38A4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3.本合同未尽事宜，遵照《中华人民共和国民法典》及相关法律有关条文执行。</w:t>
      </w:r>
    </w:p>
    <w:p w14:paraId="2D338BD4">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第十六条  合同的变更、终止与转让</w:t>
      </w:r>
    </w:p>
    <w:p w14:paraId="1960C11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1.本合同一经签订，甲乙双方不得擅自变更，中止或终止。</w:t>
      </w:r>
    </w:p>
    <w:p w14:paraId="4EAFBCE1">
      <w:pPr>
        <w:keepNext w:val="0"/>
        <w:keepLines w:val="0"/>
        <w:pageBreakBefore w:val="0"/>
        <w:widowControl w:val="0"/>
        <w:tabs>
          <w:tab w:val="left" w:pos="780"/>
        </w:tabs>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2.乙方不得擅自转让(无进口资格的供应商委托进口货物除外)其应履行的合同义务。</w:t>
      </w:r>
    </w:p>
    <w:p w14:paraId="75011158">
      <w:pPr>
        <w:keepNext w:val="0"/>
        <w:keepLines w:val="0"/>
        <w:pageBreakBefore w:val="0"/>
        <w:widowControl w:val="0"/>
        <w:kinsoku/>
        <w:wordWrap/>
        <w:overflowPunct/>
        <w:topLinePunct w:val="0"/>
        <w:autoSpaceDE/>
        <w:autoSpaceDN/>
        <w:bidi w:val="0"/>
        <w:adjustRightInd/>
        <w:snapToGrid/>
        <w:spacing w:line="400" w:lineRule="exact"/>
        <w:ind w:firstLine="413" w:firstLineChars="196"/>
        <w:textAlignment w:val="auto"/>
        <w:rPr>
          <w:rFonts w:ascii="宋体" w:hAnsi="宋体"/>
          <w:b/>
          <w:color w:val="auto"/>
          <w:szCs w:val="21"/>
        </w:rPr>
      </w:pPr>
      <w:r>
        <w:rPr>
          <w:rFonts w:hint="eastAsia" w:ascii="宋体" w:hAnsi="宋体"/>
          <w:b/>
          <w:color w:val="auto"/>
          <w:szCs w:val="21"/>
        </w:rPr>
        <w:t>第十七条  签订本合同依据</w:t>
      </w:r>
    </w:p>
    <w:p w14:paraId="3D35E9C2">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b/>
          <w:color w:val="auto"/>
          <w:szCs w:val="21"/>
        </w:rPr>
      </w:pPr>
      <w:r>
        <w:rPr>
          <w:rFonts w:hint="eastAsia" w:ascii="宋体" w:hAnsi="宋体"/>
          <w:color w:val="auto"/>
          <w:szCs w:val="21"/>
        </w:rPr>
        <w:t>1.采购文件</w:t>
      </w:r>
    </w:p>
    <w:p w14:paraId="5FA211C7">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hint="eastAsia" w:ascii="宋体" w:hAnsi="宋体"/>
          <w:color w:val="auto"/>
          <w:szCs w:val="21"/>
        </w:rPr>
        <w:t>2.投标报价表、技术响应表、商务响应表等乙方投标文件内容</w:t>
      </w:r>
    </w:p>
    <w:p w14:paraId="4D44021D">
      <w:pPr>
        <w:keepNext w:val="0"/>
        <w:keepLines w:val="0"/>
        <w:pageBreakBefore w:val="0"/>
        <w:widowControl w:val="0"/>
        <w:kinsoku/>
        <w:wordWrap/>
        <w:overflowPunct/>
        <w:topLinePunct w:val="0"/>
        <w:autoSpaceDE/>
        <w:autoSpaceDN/>
        <w:bidi w:val="0"/>
        <w:adjustRightInd/>
        <w:snapToGrid/>
        <w:spacing w:line="400" w:lineRule="exact"/>
        <w:ind w:firstLine="411" w:firstLineChars="196"/>
        <w:textAlignment w:val="auto"/>
        <w:rPr>
          <w:rFonts w:ascii="宋体" w:hAnsi="宋体"/>
          <w:color w:val="auto"/>
          <w:szCs w:val="21"/>
        </w:rPr>
      </w:pPr>
      <w:r>
        <w:rPr>
          <w:rFonts w:ascii="宋体" w:hAnsi="宋体"/>
          <w:color w:val="auto"/>
          <w:szCs w:val="21"/>
        </w:rPr>
        <w:t>3</w:t>
      </w:r>
      <w:r>
        <w:rPr>
          <w:rFonts w:hint="eastAsia" w:ascii="宋体" w:hAnsi="宋体"/>
          <w:color w:val="auto"/>
          <w:szCs w:val="21"/>
        </w:rPr>
        <w:t>.中标通知书</w:t>
      </w:r>
    </w:p>
    <w:p w14:paraId="17DCAA7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r>
        <w:rPr>
          <w:rFonts w:hint="eastAsia" w:ascii="宋体" w:hAnsi="宋体"/>
          <w:color w:val="auto"/>
          <w:szCs w:val="21"/>
        </w:rPr>
        <w:t>本合同甲乙双方签字盖章后生效，一式六份，具有同等法律效力，甲方叁份、乙方二份，代理机构一份。</w:t>
      </w:r>
    </w:p>
    <w:p w14:paraId="08B9C23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ascii="宋体" w:hAnsi="宋体"/>
          <w:color w:val="auto"/>
          <w:szCs w:val="21"/>
        </w:rPr>
      </w:pPr>
    </w:p>
    <w:p w14:paraId="702660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p>
    <w:p w14:paraId="2F2C50E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olor w:val="auto"/>
          <w:szCs w:val="21"/>
        </w:rPr>
      </w:pPr>
    </w:p>
    <w:p w14:paraId="0C7E42E6">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 xml:space="preserve">甲方：                                </w:t>
      </w:r>
      <w:r>
        <w:rPr>
          <w:rFonts w:hint="eastAsia" w:ascii="宋体" w:hAnsi="宋体"/>
          <w:color w:val="auto"/>
          <w:szCs w:val="21"/>
          <w:lang w:val="en-US" w:eastAsia="zh-CN"/>
        </w:rPr>
        <w:t xml:space="preserve">              </w:t>
      </w:r>
      <w:r>
        <w:rPr>
          <w:rFonts w:hint="eastAsia" w:ascii="宋体" w:hAnsi="宋体"/>
          <w:color w:val="auto"/>
          <w:szCs w:val="21"/>
        </w:rPr>
        <w:t>乙方 ：</w:t>
      </w:r>
    </w:p>
    <w:p w14:paraId="621BD148">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法定代表人：                                        法定代表人（负责人）：</w:t>
      </w:r>
    </w:p>
    <w:p w14:paraId="09BD6F46">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委托代理人：                                        委托代理人：</w:t>
      </w:r>
    </w:p>
    <w:p w14:paraId="17E1AB8E">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 xml:space="preserve">通讯地址：                     </w:t>
      </w:r>
      <w:r>
        <w:rPr>
          <w:rFonts w:hint="eastAsia" w:ascii="宋体" w:hAnsi="宋体"/>
          <w:color w:val="auto"/>
          <w:szCs w:val="21"/>
          <w:lang w:val="en-US" w:eastAsia="zh-CN"/>
        </w:rPr>
        <w:t xml:space="preserve">                     </w:t>
      </w:r>
      <w:r>
        <w:rPr>
          <w:rFonts w:hint="eastAsia" w:ascii="宋体" w:hAnsi="宋体"/>
          <w:color w:val="auto"/>
          <w:szCs w:val="21"/>
        </w:rPr>
        <w:t xml:space="preserve">通讯地址： </w:t>
      </w:r>
    </w:p>
    <w:p w14:paraId="017DF092">
      <w:pPr>
        <w:keepNext w:val="0"/>
        <w:keepLines w:val="0"/>
        <w:pageBreakBefore w:val="0"/>
        <w:widowControl w:val="0"/>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 xml:space="preserve">电  话：                                </w:t>
      </w:r>
      <w:r>
        <w:rPr>
          <w:rFonts w:hint="eastAsia" w:ascii="宋体" w:hAnsi="宋体"/>
          <w:color w:val="auto"/>
          <w:szCs w:val="21"/>
          <w:lang w:val="en-US" w:eastAsia="zh-CN"/>
        </w:rPr>
        <w:t xml:space="preserve">            </w:t>
      </w:r>
      <w:r>
        <w:rPr>
          <w:rFonts w:hint="eastAsia" w:ascii="宋体" w:hAnsi="宋体"/>
          <w:color w:val="auto"/>
          <w:szCs w:val="21"/>
        </w:rPr>
        <w:t>电   话：</w:t>
      </w:r>
    </w:p>
    <w:p w14:paraId="145B86A7">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开户名称：                                          开户名称：</w:t>
      </w:r>
    </w:p>
    <w:p w14:paraId="18B311F3">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 xml:space="preserve">开户银行：                        </w:t>
      </w:r>
      <w:r>
        <w:rPr>
          <w:rFonts w:hint="eastAsia" w:ascii="宋体" w:hAnsi="宋体"/>
          <w:color w:val="auto"/>
          <w:szCs w:val="21"/>
          <w:lang w:val="en-US" w:eastAsia="zh-CN"/>
        </w:rPr>
        <w:t xml:space="preserve">                  </w:t>
      </w:r>
      <w:r>
        <w:rPr>
          <w:rFonts w:hint="eastAsia" w:ascii="宋体" w:hAnsi="宋体"/>
          <w:color w:val="auto"/>
          <w:szCs w:val="21"/>
        </w:rPr>
        <w:t>开户银行：</w:t>
      </w:r>
    </w:p>
    <w:p w14:paraId="1BAA3070">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 xml:space="preserve">银行账号：                        </w:t>
      </w:r>
      <w:r>
        <w:rPr>
          <w:rFonts w:hint="eastAsia" w:ascii="宋体" w:hAnsi="宋体"/>
          <w:color w:val="auto"/>
          <w:szCs w:val="21"/>
          <w:lang w:val="en-US" w:eastAsia="zh-CN"/>
        </w:rPr>
        <w:t xml:space="preserve">                  </w:t>
      </w:r>
      <w:r>
        <w:rPr>
          <w:rFonts w:hint="eastAsia" w:ascii="宋体" w:hAnsi="宋体"/>
          <w:color w:val="auto"/>
          <w:szCs w:val="21"/>
        </w:rPr>
        <w:t>银行账号：</w:t>
      </w:r>
    </w:p>
    <w:p w14:paraId="6CA9DB6E">
      <w:pPr>
        <w:keepNext w:val="0"/>
        <w:keepLines w:val="0"/>
        <w:pageBreakBefore w:val="0"/>
        <w:widowControl w:val="0"/>
        <w:tabs>
          <w:tab w:val="left" w:pos="5040"/>
        </w:tabs>
        <w:kinsoku/>
        <w:wordWrap/>
        <w:overflowPunct/>
        <w:topLinePunct w:val="0"/>
        <w:autoSpaceDE/>
        <w:autoSpaceDN/>
        <w:bidi w:val="0"/>
        <w:adjustRightInd/>
        <w:snapToGrid/>
        <w:spacing w:line="600" w:lineRule="exact"/>
        <w:ind w:firstLine="420" w:firstLineChars="200"/>
        <w:textAlignment w:val="auto"/>
        <w:rPr>
          <w:rFonts w:ascii="宋体" w:hAnsi="宋体"/>
          <w:color w:val="auto"/>
          <w:szCs w:val="21"/>
        </w:rPr>
      </w:pPr>
      <w:r>
        <w:rPr>
          <w:rFonts w:hint="eastAsia" w:ascii="宋体" w:hAnsi="宋体"/>
          <w:color w:val="auto"/>
          <w:szCs w:val="21"/>
        </w:rPr>
        <w:t>签订日期：                                          签订日期</w:t>
      </w:r>
    </w:p>
    <w:p w14:paraId="62B882C4">
      <w:pPr>
        <w:adjustRightInd w:val="0"/>
        <w:snapToGrid w:val="0"/>
        <w:spacing w:line="340" w:lineRule="exact"/>
        <w:jc w:val="center"/>
        <w:rPr>
          <w:rFonts w:hint="eastAsia" w:ascii="宋体" w:hAnsi="宋体"/>
          <w:b/>
          <w:color w:val="auto"/>
          <w:szCs w:val="21"/>
        </w:rPr>
      </w:pPr>
      <w:r>
        <w:rPr>
          <w:b/>
          <w:color w:val="auto"/>
          <w:sz w:val="32"/>
          <w:szCs w:val="32"/>
        </w:rPr>
        <w:br w:type="page"/>
      </w:r>
      <w:r>
        <w:rPr>
          <w:rFonts w:hint="eastAsia" w:ascii="宋体" w:hAnsi="宋体"/>
          <w:b/>
          <w:color w:val="auto"/>
          <w:szCs w:val="21"/>
        </w:rPr>
        <w:t xml:space="preserve"> </w:t>
      </w:r>
    </w:p>
    <w:p w14:paraId="21708095">
      <w:pPr>
        <w:spacing w:line="420" w:lineRule="exact"/>
        <w:jc w:val="center"/>
        <w:rPr>
          <w:rFonts w:hint="eastAsia" w:ascii="宋体" w:hAnsi="宋体"/>
          <w:b/>
          <w:color w:val="auto"/>
          <w:sz w:val="32"/>
          <w:szCs w:val="32"/>
        </w:rPr>
      </w:pPr>
    </w:p>
    <w:p w14:paraId="0AFCC058">
      <w:pPr>
        <w:spacing w:line="440" w:lineRule="atLeast"/>
        <w:jc w:val="center"/>
        <w:rPr>
          <w:rFonts w:hint="eastAsia" w:ascii="宋体" w:hAnsi="宋体"/>
          <w:b/>
          <w:color w:val="auto"/>
          <w:sz w:val="32"/>
          <w:szCs w:val="32"/>
        </w:rPr>
      </w:pPr>
    </w:p>
    <w:p w14:paraId="0FC66FBC">
      <w:pPr>
        <w:spacing w:line="440" w:lineRule="atLeast"/>
        <w:jc w:val="center"/>
        <w:rPr>
          <w:rFonts w:hint="eastAsia" w:ascii="宋体" w:hAnsi="宋体"/>
          <w:b/>
          <w:color w:val="auto"/>
          <w:sz w:val="32"/>
          <w:szCs w:val="32"/>
        </w:rPr>
      </w:pPr>
    </w:p>
    <w:p w14:paraId="4D77370C">
      <w:pPr>
        <w:spacing w:line="440" w:lineRule="atLeast"/>
        <w:jc w:val="center"/>
        <w:rPr>
          <w:rFonts w:hint="eastAsia" w:ascii="宋体" w:hAnsi="宋体"/>
          <w:b/>
          <w:color w:val="auto"/>
          <w:sz w:val="32"/>
          <w:szCs w:val="32"/>
        </w:rPr>
      </w:pPr>
    </w:p>
    <w:p w14:paraId="4666B846">
      <w:pPr>
        <w:spacing w:line="440" w:lineRule="atLeast"/>
        <w:jc w:val="center"/>
        <w:rPr>
          <w:rFonts w:hint="eastAsia" w:ascii="宋体" w:hAnsi="宋体"/>
          <w:b/>
          <w:color w:val="auto"/>
          <w:sz w:val="32"/>
          <w:szCs w:val="32"/>
        </w:rPr>
      </w:pPr>
    </w:p>
    <w:p w14:paraId="6CD8B0D2">
      <w:pPr>
        <w:spacing w:line="440" w:lineRule="atLeast"/>
        <w:jc w:val="center"/>
        <w:rPr>
          <w:rFonts w:hint="eastAsia" w:ascii="宋体" w:hAnsi="宋体"/>
          <w:b/>
          <w:color w:val="auto"/>
          <w:sz w:val="32"/>
          <w:szCs w:val="32"/>
        </w:rPr>
      </w:pPr>
    </w:p>
    <w:p w14:paraId="6A14CDA7">
      <w:pPr>
        <w:spacing w:line="440" w:lineRule="atLeast"/>
        <w:jc w:val="center"/>
        <w:rPr>
          <w:rFonts w:hint="eastAsia" w:ascii="宋体" w:hAnsi="宋体"/>
          <w:b/>
          <w:color w:val="auto"/>
          <w:sz w:val="32"/>
          <w:szCs w:val="32"/>
        </w:rPr>
      </w:pPr>
    </w:p>
    <w:p w14:paraId="20CFE27B">
      <w:pPr>
        <w:spacing w:line="440" w:lineRule="atLeast"/>
        <w:rPr>
          <w:rFonts w:hint="eastAsia" w:ascii="宋体" w:hAnsi="宋体"/>
          <w:b/>
          <w:color w:val="auto"/>
          <w:sz w:val="32"/>
          <w:szCs w:val="32"/>
        </w:rPr>
      </w:pPr>
    </w:p>
    <w:p w14:paraId="7CA7C3BA">
      <w:pPr>
        <w:spacing w:line="440" w:lineRule="atLeast"/>
        <w:jc w:val="center"/>
        <w:rPr>
          <w:rFonts w:hint="eastAsia" w:ascii="宋体" w:hAnsi="宋体"/>
          <w:b/>
          <w:color w:val="auto"/>
          <w:sz w:val="32"/>
          <w:szCs w:val="32"/>
        </w:rPr>
      </w:pPr>
    </w:p>
    <w:p w14:paraId="342D26B3">
      <w:pPr>
        <w:pStyle w:val="2"/>
        <w:spacing w:before="100" w:after="100" w:line="360" w:lineRule="auto"/>
        <w:jc w:val="center"/>
        <w:rPr>
          <w:rFonts w:hint="eastAsia"/>
          <w:color w:val="auto"/>
          <w:sz w:val="32"/>
          <w:szCs w:val="32"/>
        </w:rPr>
      </w:pPr>
      <w:bookmarkStart w:id="86" w:name="_Toc153888704"/>
      <w:bookmarkStart w:id="87" w:name="_Toc146525435"/>
      <w:bookmarkStart w:id="88" w:name="_Toc193191303"/>
      <w:bookmarkStart w:id="89" w:name="_Toc171433135"/>
      <w:r>
        <w:rPr>
          <w:rFonts w:hint="eastAsia"/>
          <w:color w:val="auto"/>
          <w:sz w:val="32"/>
          <w:szCs w:val="32"/>
        </w:rPr>
        <w:t>第六章 投标文件（格式）</w:t>
      </w:r>
    </w:p>
    <w:p w14:paraId="619C335D">
      <w:pPr>
        <w:pStyle w:val="2"/>
        <w:spacing w:before="100" w:after="100" w:line="360" w:lineRule="auto"/>
        <w:jc w:val="center"/>
        <w:rPr>
          <w:color w:val="auto"/>
        </w:rPr>
      </w:pPr>
    </w:p>
    <w:p w14:paraId="565E51B2">
      <w:pPr>
        <w:pStyle w:val="2"/>
        <w:spacing w:before="100" w:after="100" w:line="360" w:lineRule="auto"/>
        <w:jc w:val="center"/>
        <w:rPr>
          <w:color w:val="auto"/>
        </w:rPr>
      </w:pPr>
    </w:p>
    <w:p w14:paraId="3D847CCA">
      <w:pPr>
        <w:pStyle w:val="2"/>
        <w:spacing w:before="100" w:after="100" w:line="360" w:lineRule="auto"/>
        <w:jc w:val="center"/>
        <w:rPr>
          <w:color w:val="auto"/>
        </w:rPr>
      </w:pPr>
    </w:p>
    <w:p w14:paraId="5AE55405">
      <w:pPr>
        <w:pStyle w:val="2"/>
        <w:spacing w:before="100" w:after="100" w:line="360" w:lineRule="auto"/>
        <w:rPr>
          <w:color w:val="auto"/>
        </w:rPr>
      </w:pPr>
    </w:p>
    <w:bookmarkEnd w:id="86"/>
    <w:bookmarkEnd w:id="87"/>
    <w:bookmarkEnd w:id="88"/>
    <w:bookmarkEnd w:id="89"/>
    <w:p w14:paraId="1B568E86">
      <w:pPr>
        <w:spacing w:line="440" w:lineRule="atLeast"/>
        <w:rPr>
          <w:rFonts w:hint="eastAsia" w:ascii="宋体" w:hAnsi="宋体"/>
          <w:b/>
          <w:color w:val="auto"/>
          <w:sz w:val="32"/>
          <w:szCs w:val="32"/>
        </w:rPr>
      </w:pPr>
    </w:p>
    <w:p w14:paraId="49BCA890">
      <w:pPr>
        <w:spacing w:line="440" w:lineRule="atLeast"/>
        <w:rPr>
          <w:rFonts w:hint="eastAsia" w:ascii="宋体" w:hAnsi="宋体"/>
          <w:b/>
          <w:color w:val="auto"/>
          <w:sz w:val="32"/>
          <w:szCs w:val="32"/>
        </w:rPr>
      </w:pPr>
    </w:p>
    <w:p w14:paraId="140DB366">
      <w:pPr>
        <w:spacing w:line="440" w:lineRule="atLeast"/>
        <w:rPr>
          <w:rFonts w:hint="eastAsia" w:ascii="宋体" w:hAnsi="宋体"/>
          <w:b/>
          <w:color w:val="auto"/>
          <w:sz w:val="32"/>
          <w:szCs w:val="32"/>
        </w:rPr>
      </w:pPr>
    </w:p>
    <w:p w14:paraId="383D9A9C">
      <w:pPr>
        <w:spacing w:line="440" w:lineRule="atLeast"/>
        <w:rPr>
          <w:rFonts w:hint="eastAsia" w:ascii="宋体" w:hAnsi="宋体"/>
          <w:b/>
          <w:color w:val="auto"/>
          <w:sz w:val="32"/>
          <w:szCs w:val="32"/>
        </w:rPr>
      </w:pPr>
    </w:p>
    <w:p w14:paraId="17C1EB06">
      <w:pPr>
        <w:spacing w:line="440" w:lineRule="atLeast"/>
        <w:rPr>
          <w:rFonts w:hint="eastAsia" w:ascii="宋体" w:hAnsi="宋体"/>
          <w:b/>
          <w:color w:val="auto"/>
          <w:sz w:val="32"/>
          <w:szCs w:val="32"/>
        </w:rPr>
      </w:pPr>
    </w:p>
    <w:p w14:paraId="74DE554C">
      <w:pPr>
        <w:spacing w:line="440" w:lineRule="atLeast"/>
        <w:rPr>
          <w:rFonts w:hint="eastAsia" w:ascii="宋体" w:hAnsi="宋体"/>
          <w:b/>
          <w:color w:val="auto"/>
          <w:sz w:val="32"/>
          <w:szCs w:val="32"/>
        </w:rPr>
      </w:pPr>
    </w:p>
    <w:p w14:paraId="6ACF487B">
      <w:pPr>
        <w:spacing w:line="440" w:lineRule="atLeast"/>
        <w:rPr>
          <w:rFonts w:hint="eastAsia" w:ascii="宋体" w:hAnsi="宋体"/>
          <w:b/>
          <w:color w:val="auto"/>
          <w:sz w:val="32"/>
          <w:szCs w:val="32"/>
        </w:rPr>
      </w:pPr>
    </w:p>
    <w:p w14:paraId="37B910FB">
      <w:pPr>
        <w:spacing w:line="400" w:lineRule="exact"/>
        <w:jc w:val="center"/>
        <w:rPr>
          <w:rFonts w:hint="eastAsia"/>
          <w:b/>
          <w:color w:val="auto"/>
          <w:sz w:val="32"/>
          <w:szCs w:val="32"/>
        </w:rPr>
      </w:pPr>
      <w:r>
        <w:rPr>
          <w:rFonts w:hint="eastAsia"/>
          <w:b/>
          <w:color w:val="auto"/>
          <w:sz w:val="32"/>
          <w:szCs w:val="32"/>
        </w:rPr>
        <w:t>投标文件目录</w:t>
      </w:r>
    </w:p>
    <w:p w14:paraId="4F433129">
      <w:pPr>
        <w:tabs>
          <w:tab w:val="left" w:pos="1305"/>
        </w:tabs>
        <w:spacing w:line="380" w:lineRule="exact"/>
        <w:ind w:firstLine="562" w:firstLineChars="200"/>
        <w:rPr>
          <w:rFonts w:hint="eastAsia" w:ascii="宋体" w:hAnsi="宋体"/>
          <w:b/>
          <w:color w:val="auto"/>
          <w:sz w:val="28"/>
          <w:szCs w:val="28"/>
        </w:rPr>
      </w:pPr>
    </w:p>
    <w:p w14:paraId="233C07FC">
      <w:pPr>
        <w:tabs>
          <w:tab w:val="left" w:pos="1305"/>
        </w:tabs>
        <w:spacing w:line="400" w:lineRule="exact"/>
        <w:ind w:firstLine="562" w:firstLineChars="200"/>
        <w:rPr>
          <w:rFonts w:hint="eastAsia" w:ascii="宋体" w:hAnsi="宋体"/>
          <w:b/>
          <w:color w:val="auto"/>
          <w:sz w:val="28"/>
          <w:szCs w:val="28"/>
        </w:rPr>
      </w:pPr>
      <w:r>
        <w:rPr>
          <w:rFonts w:hint="eastAsia" w:ascii="宋体" w:hAnsi="宋体"/>
          <w:b/>
          <w:color w:val="auto"/>
          <w:sz w:val="28"/>
          <w:szCs w:val="28"/>
        </w:rPr>
        <w:t>一、资格性响应证明材料</w:t>
      </w:r>
    </w:p>
    <w:p w14:paraId="1E48B7D2">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投标人相应的法定代表人身份证正反面复印件</w:t>
      </w:r>
      <w:r>
        <w:rPr>
          <w:rFonts w:hint="eastAsia" w:ascii="宋体" w:hAnsi="宋体" w:eastAsia="宋体" w:cs="宋体"/>
          <w:b/>
          <w:color w:val="auto"/>
          <w:sz w:val="24"/>
          <w:szCs w:val="24"/>
        </w:rPr>
        <w:t>（必须提供）；</w:t>
      </w:r>
    </w:p>
    <w:p w14:paraId="5409A61D">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投标人的授权委托书、委托代理人身份证正反面复印件以及由县级以上（含县级）社会保险经办机构出具的投标人为委托代理人交纳的2025年以来任意一个月社保证明复印件</w:t>
      </w:r>
      <w:r>
        <w:rPr>
          <w:rFonts w:hint="eastAsia" w:ascii="宋体" w:hAnsi="宋体" w:eastAsia="宋体" w:cs="宋体"/>
          <w:b/>
          <w:color w:val="auto"/>
          <w:sz w:val="24"/>
          <w:szCs w:val="24"/>
        </w:rPr>
        <w:t>（委托代理时，必须提供）；</w:t>
      </w:r>
    </w:p>
    <w:p w14:paraId="28565F97">
      <w:pPr>
        <w:keepNext w:val="0"/>
        <w:keepLines w:val="0"/>
        <w:pageBreakBefore w:val="0"/>
        <w:widowControl w:val="0"/>
        <w:kinsoku/>
        <w:wordWrap/>
        <w:overflowPunct/>
        <w:topLinePunct w:val="0"/>
        <w:autoSpaceDE w:val="0"/>
        <w:autoSpaceDN w:val="0"/>
        <w:bidi w:val="0"/>
        <w:adjustRightInd/>
        <w:snapToGrid w:val="0"/>
        <w:spacing w:line="400" w:lineRule="exact"/>
        <w:ind w:firstLine="470" w:firstLineChars="196"/>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2025年以来任意一个月社保证明复印件</w:t>
      </w:r>
      <w:r>
        <w:rPr>
          <w:rFonts w:hint="eastAsia" w:ascii="宋体" w:hAnsi="宋体" w:eastAsia="宋体" w:cs="宋体"/>
          <w:b/>
          <w:color w:val="auto"/>
          <w:sz w:val="24"/>
          <w:szCs w:val="24"/>
        </w:rPr>
        <w:t>。</w:t>
      </w:r>
    </w:p>
    <w:p w14:paraId="4EA90F9F">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投标人的法人或者其他组织营业执照等证明文件复印件</w:t>
      </w:r>
      <w:r>
        <w:rPr>
          <w:rFonts w:hint="eastAsia" w:ascii="宋体" w:hAnsi="宋体" w:eastAsia="宋体" w:cs="宋体"/>
          <w:b/>
          <w:color w:val="auto"/>
          <w:sz w:val="24"/>
          <w:szCs w:val="24"/>
        </w:rPr>
        <w:t>（必须提供，自然人除外）；</w:t>
      </w:r>
    </w:p>
    <w:p w14:paraId="1D7D2B6D">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①法人包括企业法人、机关法人、事业单位法人和社会团体法人；其他组织主要包括合伙企业、非企业专业服务机构、个体工商户、农村承包经营户。②如投标人为企业（包括合伙企业）或个体工商户的，应提供市场监督管理部门（或行政审批部门）登记注册的有效“营业执照”；投标人为事业单位，应提供有效的“事业单位法人证书”；投标人为非企业专业服务机构的，应提供执业许可证等证明文件。③分公司参加投标的，应当取得总公司授权，并提供总公司的授权文件（加盖总公司公章）。</w:t>
      </w:r>
    </w:p>
    <w:p w14:paraId="73F9934B">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总公司授权分公司参与投标的授权书原件扫描件</w:t>
      </w:r>
      <w:r>
        <w:rPr>
          <w:rFonts w:hint="eastAsia" w:ascii="宋体" w:hAnsi="宋体" w:eastAsia="宋体" w:cs="宋体"/>
          <w:b/>
          <w:color w:val="auto"/>
          <w:sz w:val="24"/>
          <w:szCs w:val="24"/>
        </w:rPr>
        <w:t>（分公司参与投标时必须提供）；</w:t>
      </w:r>
    </w:p>
    <w:p w14:paraId="7D334FC3">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投标人2023年度以来任意一个年度内的财务状况报告（或2025年以来银行出具的资信证明或2025年以来中国人民银行征信中心出具的信用报告）</w:t>
      </w:r>
      <w:r>
        <w:rPr>
          <w:rFonts w:hint="eastAsia" w:ascii="宋体" w:hAnsi="宋体" w:eastAsia="宋体" w:cs="宋体"/>
          <w:b/>
          <w:color w:val="auto"/>
          <w:sz w:val="24"/>
          <w:szCs w:val="24"/>
        </w:rPr>
        <w:t>（必须提供）；</w:t>
      </w:r>
    </w:p>
    <w:p w14:paraId="40553FF0">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投标人2025年以来任意一个月依法缴纳税收的相关材料复印件</w:t>
      </w:r>
      <w:r>
        <w:rPr>
          <w:rFonts w:hint="eastAsia" w:ascii="宋体" w:hAnsi="宋体" w:eastAsia="宋体" w:cs="宋体"/>
          <w:b/>
          <w:color w:val="auto"/>
          <w:sz w:val="24"/>
          <w:szCs w:val="24"/>
        </w:rPr>
        <w:t>（必须提供）；</w:t>
      </w:r>
    </w:p>
    <w:p w14:paraId="6B0EC76B">
      <w:pPr>
        <w:keepNext w:val="0"/>
        <w:keepLines w:val="0"/>
        <w:pageBreakBefore w:val="0"/>
        <w:widowControl w:val="0"/>
        <w:kinsoku/>
        <w:wordWrap/>
        <w:overflowPunct/>
        <w:topLinePunct w:val="0"/>
        <w:bidi w:val="0"/>
        <w:adjustRightInd/>
        <w:snapToGrid w:val="0"/>
        <w:spacing w:line="400" w:lineRule="exact"/>
        <w:ind w:firstLine="475" w:firstLineChars="198"/>
        <w:jc w:val="left"/>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投标人参加政府采购活动前3年内在经营活动中没有重大违法记录及有关信用信息的书面声明</w:t>
      </w:r>
      <w:r>
        <w:rPr>
          <w:rFonts w:hint="eastAsia" w:ascii="宋体" w:hAnsi="宋体" w:eastAsia="宋体" w:cs="宋体"/>
          <w:b/>
          <w:color w:val="auto"/>
          <w:sz w:val="24"/>
          <w:szCs w:val="24"/>
        </w:rPr>
        <w:t>（必须提供）；</w:t>
      </w:r>
    </w:p>
    <w:p w14:paraId="1F6B05BD">
      <w:pPr>
        <w:keepNext w:val="0"/>
        <w:keepLines w:val="0"/>
        <w:pageBreakBefore w:val="0"/>
        <w:widowControl w:val="0"/>
        <w:tabs>
          <w:tab w:val="left" w:pos="1305"/>
        </w:tabs>
        <w:kinsoku/>
        <w:wordWrap/>
        <w:overflowPunct/>
        <w:topLinePunct w:val="0"/>
        <w:bidi w:val="0"/>
        <w:adjustRightInd/>
        <w:spacing w:line="400" w:lineRule="exact"/>
        <w:ind w:firstLine="480" w:firstLineChars="200"/>
        <w:textAlignment w:val="auto"/>
        <w:rPr>
          <w:rFonts w:hint="eastAsia" w:ascii="宋体" w:hAnsi="宋体"/>
          <w:b/>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投标人参加本项目无围标串标行为的承诺函</w:t>
      </w:r>
      <w:r>
        <w:rPr>
          <w:rFonts w:hint="eastAsia" w:ascii="宋体" w:hAnsi="宋体" w:eastAsia="宋体" w:cs="宋体"/>
          <w:b/>
          <w:color w:val="auto"/>
          <w:sz w:val="24"/>
          <w:szCs w:val="24"/>
        </w:rPr>
        <w:t>（必须提供）。</w:t>
      </w:r>
    </w:p>
    <w:p w14:paraId="1F045F73">
      <w:pPr>
        <w:tabs>
          <w:tab w:val="left" w:pos="1305"/>
        </w:tabs>
        <w:spacing w:line="400" w:lineRule="exact"/>
        <w:ind w:firstLine="562" w:firstLineChars="200"/>
        <w:rPr>
          <w:rFonts w:hint="eastAsia" w:ascii="宋体" w:hAnsi="宋体"/>
          <w:b/>
          <w:color w:val="auto"/>
          <w:sz w:val="28"/>
          <w:szCs w:val="28"/>
        </w:rPr>
      </w:pPr>
    </w:p>
    <w:p w14:paraId="380E33B6">
      <w:pPr>
        <w:tabs>
          <w:tab w:val="left" w:pos="1305"/>
        </w:tabs>
        <w:spacing w:line="400" w:lineRule="exact"/>
        <w:ind w:firstLine="562" w:firstLineChars="200"/>
        <w:rPr>
          <w:rFonts w:hint="eastAsia" w:ascii="宋体" w:hAnsi="宋体"/>
          <w:b/>
          <w:color w:val="auto"/>
          <w:sz w:val="28"/>
          <w:szCs w:val="28"/>
        </w:rPr>
      </w:pPr>
      <w:r>
        <w:rPr>
          <w:rFonts w:hint="eastAsia" w:ascii="宋体" w:hAnsi="宋体"/>
          <w:b/>
          <w:color w:val="auto"/>
          <w:sz w:val="28"/>
          <w:szCs w:val="28"/>
        </w:rPr>
        <w:t>二、商务、技术性响应及其他证明材料</w:t>
      </w:r>
    </w:p>
    <w:p w14:paraId="5FE651AC">
      <w:pPr>
        <w:keepNext w:val="0"/>
        <w:keepLines w:val="0"/>
        <w:pageBreakBefore w:val="0"/>
        <w:widowControl w:val="0"/>
        <w:tabs>
          <w:tab w:val="left" w:pos="1305"/>
        </w:tabs>
        <w:kinsoku/>
        <w:wordWrap/>
        <w:overflowPunct/>
        <w:topLinePunct w:val="0"/>
        <w:autoSpaceDE/>
        <w:autoSpaceDN/>
        <w:bidi w:val="0"/>
        <w:adjustRightInd/>
        <w:spacing w:line="400" w:lineRule="exact"/>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投标函</w:t>
      </w:r>
      <w:r>
        <w:rPr>
          <w:rFonts w:hint="eastAsia" w:ascii="宋体" w:hAnsi="宋体" w:eastAsia="宋体" w:cs="宋体"/>
          <w:b/>
          <w:color w:val="auto"/>
          <w:sz w:val="24"/>
          <w:szCs w:val="24"/>
        </w:rPr>
        <w:t>（必须提供）；</w:t>
      </w:r>
    </w:p>
    <w:p w14:paraId="4EB82704">
      <w:pPr>
        <w:keepNext w:val="0"/>
        <w:keepLines w:val="0"/>
        <w:pageBreakBefore w:val="0"/>
        <w:widowControl w:val="0"/>
        <w:tabs>
          <w:tab w:val="left" w:pos="1305"/>
        </w:tabs>
        <w:kinsoku/>
        <w:wordWrap/>
        <w:overflowPunct/>
        <w:topLinePunct w:val="0"/>
        <w:autoSpaceDE/>
        <w:autoSpaceDN/>
        <w:bidi w:val="0"/>
        <w:adjustRightInd/>
        <w:spacing w:line="400" w:lineRule="exact"/>
        <w:ind w:left="42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投标报价表</w:t>
      </w:r>
      <w:r>
        <w:rPr>
          <w:rFonts w:hint="eastAsia" w:ascii="宋体" w:hAnsi="宋体" w:eastAsia="宋体" w:cs="宋体"/>
          <w:b/>
          <w:color w:val="auto"/>
          <w:sz w:val="24"/>
          <w:szCs w:val="24"/>
        </w:rPr>
        <w:t>（必须提供）。</w:t>
      </w:r>
    </w:p>
    <w:p w14:paraId="66160966">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技术响应表</w:t>
      </w:r>
      <w:r>
        <w:rPr>
          <w:rFonts w:hint="eastAsia" w:ascii="宋体" w:hAnsi="宋体" w:eastAsia="宋体" w:cs="宋体"/>
          <w:b/>
          <w:color w:val="auto"/>
          <w:sz w:val="24"/>
          <w:szCs w:val="24"/>
        </w:rPr>
        <w:t>（必须提供）；</w:t>
      </w:r>
    </w:p>
    <w:p w14:paraId="3AA77D23">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商务响应表</w:t>
      </w:r>
      <w:r>
        <w:rPr>
          <w:rFonts w:hint="eastAsia" w:ascii="宋体" w:hAnsi="宋体" w:eastAsia="宋体" w:cs="宋体"/>
          <w:b/>
          <w:color w:val="auto"/>
          <w:sz w:val="24"/>
          <w:szCs w:val="24"/>
        </w:rPr>
        <w:t>（必须提供）；</w:t>
      </w:r>
    </w:p>
    <w:p w14:paraId="231CA330">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售后服务方案</w:t>
      </w:r>
      <w:r>
        <w:rPr>
          <w:rFonts w:hint="eastAsia" w:ascii="宋体" w:hAnsi="宋体" w:eastAsia="宋体" w:cs="宋体"/>
          <w:b/>
          <w:color w:val="auto"/>
          <w:sz w:val="24"/>
          <w:szCs w:val="24"/>
        </w:rPr>
        <w:t>（必须提供）；</w:t>
      </w:r>
    </w:p>
    <w:p w14:paraId="59EC3D4A">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项目</w:t>
      </w:r>
      <w:r>
        <w:rPr>
          <w:rFonts w:hint="eastAsia" w:ascii="宋体" w:hAnsi="宋体" w:eastAsia="宋体" w:cs="宋体"/>
          <w:color w:val="auto"/>
          <w:sz w:val="24"/>
          <w:szCs w:val="24"/>
        </w:rPr>
        <w:t>实施方案</w:t>
      </w:r>
      <w:r>
        <w:rPr>
          <w:rFonts w:hint="eastAsia" w:ascii="宋体" w:hAnsi="宋体" w:eastAsia="宋体" w:cs="宋体"/>
          <w:b/>
          <w:color w:val="auto"/>
          <w:sz w:val="24"/>
          <w:szCs w:val="24"/>
        </w:rPr>
        <w:t>（由投标人根据项目实际情况和“项目需求”及本项目评分办法自行编制，如有，请提供）；</w:t>
      </w:r>
    </w:p>
    <w:p w14:paraId="19F1FEC4">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投标人的履约能力相关有效证明材料复印件</w:t>
      </w:r>
      <w:r>
        <w:rPr>
          <w:rFonts w:hint="eastAsia" w:ascii="宋体" w:hAnsi="宋体" w:eastAsia="宋体" w:cs="宋体"/>
          <w:b/>
          <w:color w:val="auto"/>
          <w:sz w:val="24"/>
          <w:szCs w:val="24"/>
        </w:rPr>
        <w:t>（如有，请提供）；</w:t>
      </w:r>
    </w:p>
    <w:p w14:paraId="42472C21">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4"/>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政策性加分证明材料复印件</w:t>
      </w:r>
      <w:r>
        <w:rPr>
          <w:rFonts w:hint="eastAsia" w:ascii="宋体" w:hAnsi="宋体" w:eastAsia="宋体" w:cs="宋体"/>
          <w:b/>
          <w:color w:val="auto"/>
          <w:sz w:val="24"/>
          <w:szCs w:val="24"/>
        </w:rPr>
        <w:t>（如有，请提供）；</w:t>
      </w:r>
    </w:p>
    <w:p w14:paraId="5B33D6F5">
      <w:pPr>
        <w:keepNext w:val="0"/>
        <w:keepLines w:val="0"/>
        <w:pageBreakBefore w:val="0"/>
        <w:widowControl w:val="0"/>
        <w:kinsoku/>
        <w:wordWrap/>
        <w:overflowPunct/>
        <w:topLinePunct w:val="0"/>
        <w:autoSpaceDE/>
        <w:autoSpaceDN/>
        <w:bidi w:val="0"/>
        <w:adjustRightInd/>
        <w:snapToGrid w:val="0"/>
        <w:spacing w:line="400" w:lineRule="exact"/>
        <w:ind w:firstLine="480" w:firstLineChars="200"/>
        <w:textAlignment w:val="auto"/>
        <w:outlineLvl w:val="4"/>
        <w:rPr>
          <w:rFonts w:hint="eastAsia" w:ascii="宋体" w:hAnsi="宋体" w:eastAsia="宋体" w:cs="宋体"/>
          <w:color w:val="auto"/>
          <w:sz w:val="24"/>
          <w:szCs w:val="24"/>
        </w:rPr>
      </w:pPr>
      <w:r>
        <w:rPr>
          <w:rFonts w:hint="eastAsia" w:ascii="宋体" w:hAnsi="宋体" w:eastAsia="宋体" w:cs="宋体"/>
          <w:color w:val="auto"/>
          <w:sz w:val="24"/>
          <w:szCs w:val="24"/>
        </w:rPr>
        <w:t>注：①节能产品：属于财政部《节能产品政府采购品目清单》内优先采购（清单内未标注“★”的品目）的产品[投标文件中提供</w:t>
      </w:r>
      <w:r>
        <w:rPr>
          <w:rFonts w:hint="eastAsia" w:ascii="宋体" w:hAnsi="宋体" w:eastAsia="宋体" w:cs="宋体"/>
          <w:bCs/>
          <w:color w:val="auto"/>
          <w:sz w:val="24"/>
          <w:szCs w:val="24"/>
        </w:rPr>
        <w:t>国家确定的认证机构出具的、处于有效期之内的认证证书复印件及品目清单（标注出投标产品在品目清单中所属的品目</w:t>
      </w:r>
      <w:r>
        <w:rPr>
          <w:rFonts w:hint="eastAsia" w:ascii="宋体" w:hAnsi="宋体" w:eastAsia="宋体" w:cs="宋体"/>
          <w:color w:val="auto"/>
          <w:sz w:val="24"/>
          <w:szCs w:val="24"/>
        </w:rPr>
        <w:t>），并加盖投标人电子签章]；②环境标志产品：属于财政部《环境标志产品政府采购品目清单》内的产品[投标文件中提供</w:t>
      </w:r>
      <w:r>
        <w:rPr>
          <w:rFonts w:hint="eastAsia" w:ascii="宋体" w:hAnsi="宋体" w:eastAsia="宋体" w:cs="宋体"/>
          <w:bCs/>
          <w:color w:val="auto"/>
          <w:sz w:val="24"/>
          <w:szCs w:val="24"/>
        </w:rPr>
        <w:t>国家确定的认证机构出具的、处于有效期之内的认证证书复印件及品目清单（标注出投标产品在品目清单中所属的品目</w:t>
      </w:r>
      <w:r>
        <w:rPr>
          <w:rFonts w:hint="eastAsia" w:ascii="宋体" w:hAnsi="宋体" w:eastAsia="宋体" w:cs="宋体"/>
          <w:color w:val="auto"/>
          <w:sz w:val="24"/>
          <w:szCs w:val="24"/>
        </w:rPr>
        <w:t>），并加盖投标人电子签章]。</w:t>
      </w:r>
    </w:p>
    <w:p w14:paraId="5019C922">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9.</w:t>
      </w:r>
      <w:r>
        <w:rPr>
          <w:rFonts w:hint="eastAsia" w:ascii="宋体" w:hAnsi="宋体" w:eastAsia="宋体" w:cs="宋体"/>
          <w:bCs/>
          <w:color w:val="auto"/>
          <w:sz w:val="24"/>
          <w:szCs w:val="24"/>
        </w:rPr>
        <w:t>投标人提供的货物全部由符合政策要求中小企业制造，投标文件中提供《中小企业声明函》</w:t>
      </w:r>
      <w:r>
        <w:rPr>
          <w:rFonts w:hint="eastAsia" w:ascii="宋体" w:hAnsi="宋体" w:eastAsia="宋体" w:cs="宋体"/>
          <w:color w:val="auto"/>
          <w:sz w:val="24"/>
          <w:szCs w:val="24"/>
        </w:rPr>
        <w:t>；属于监狱企业的，提供由省级以上监狱管理局、戒毒管理局（含新疆生产建设兵团）出具的属于监狱企业的证明文件</w:t>
      </w:r>
      <w:r>
        <w:rPr>
          <w:rFonts w:hint="eastAsia" w:ascii="宋体" w:hAnsi="宋体" w:eastAsia="宋体" w:cs="宋体"/>
          <w:b/>
          <w:color w:val="auto"/>
          <w:sz w:val="24"/>
          <w:szCs w:val="24"/>
        </w:rPr>
        <w:t>（如有，请提供）；</w:t>
      </w:r>
    </w:p>
    <w:p w14:paraId="7D960AB4">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符合条件的残疾人福利性单位在参加政府采购活动时，提供《残疾人福利性单位声明函》，并对声明的真实性负责</w:t>
      </w:r>
      <w:r>
        <w:rPr>
          <w:rFonts w:hint="eastAsia" w:ascii="宋体" w:hAnsi="宋体" w:eastAsia="宋体" w:cs="宋体"/>
          <w:b/>
          <w:color w:val="auto"/>
          <w:sz w:val="24"/>
          <w:szCs w:val="24"/>
        </w:rPr>
        <w:t>（如有，请提供）；</w:t>
      </w:r>
    </w:p>
    <w:p w14:paraId="1C7F4C55">
      <w:pPr>
        <w:keepNext w:val="0"/>
        <w:keepLines w:val="0"/>
        <w:pageBreakBefore w:val="0"/>
        <w:widowControl w:val="0"/>
        <w:tabs>
          <w:tab w:val="left" w:pos="1305"/>
        </w:tabs>
        <w:kinsoku/>
        <w:wordWrap/>
        <w:overflowPunct/>
        <w:topLinePunct w:val="0"/>
        <w:autoSpaceDE/>
        <w:autoSpaceDN/>
        <w:bidi w:val="0"/>
        <w:adjustRightInd/>
        <w:spacing w:line="400" w:lineRule="exact"/>
        <w:ind w:firstLine="480" w:firstLineChars="200"/>
        <w:textAlignment w:val="auto"/>
        <w:rPr>
          <w:rFonts w:hint="eastAsia" w:ascii="宋体" w:hAnsi="宋体"/>
          <w:color w:val="auto"/>
          <w:szCs w:val="21"/>
        </w:rPr>
      </w:pP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投标人可结合本项目的评标办法视自身情况自行提交相关证明材料</w:t>
      </w:r>
      <w:r>
        <w:rPr>
          <w:rFonts w:hint="eastAsia" w:ascii="宋体" w:hAnsi="宋体" w:eastAsia="宋体" w:cs="宋体"/>
          <w:b/>
          <w:color w:val="auto"/>
          <w:sz w:val="24"/>
          <w:szCs w:val="24"/>
        </w:rPr>
        <w:t>（如有，请提供）</w:t>
      </w:r>
      <w:r>
        <w:rPr>
          <w:rFonts w:hint="eastAsia" w:ascii="宋体" w:hAnsi="宋体" w:eastAsia="宋体" w:cs="宋体"/>
          <w:color w:val="auto"/>
          <w:sz w:val="24"/>
          <w:szCs w:val="24"/>
        </w:rPr>
        <w:t>。</w:t>
      </w:r>
    </w:p>
    <w:p w14:paraId="0E3BE035">
      <w:pPr>
        <w:tabs>
          <w:tab w:val="left" w:pos="1305"/>
        </w:tabs>
        <w:spacing w:line="400" w:lineRule="exact"/>
        <w:rPr>
          <w:rFonts w:hint="eastAsia"/>
          <w:b/>
          <w:color w:val="auto"/>
          <w:sz w:val="32"/>
          <w:szCs w:val="32"/>
        </w:rPr>
      </w:pPr>
    </w:p>
    <w:p w14:paraId="790670A8">
      <w:pPr>
        <w:tabs>
          <w:tab w:val="left" w:pos="1305"/>
        </w:tabs>
        <w:spacing w:line="400" w:lineRule="exact"/>
        <w:rPr>
          <w:rFonts w:hint="eastAsia"/>
          <w:b/>
          <w:color w:val="auto"/>
          <w:sz w:val="32"/>
          <w:szCs w:val="32"/>
        </w:rPr>
      </w:pPr>
    </w:p>
    <w:p w14:paraId="0781FACB">
      <w:pPr>
        <w:tabs>
          <w:tab w:val="left" w:pos="1305"/>
        </w:tabs>
        <w:spacing w:line="400" w:lineRule="exact"/>
        <w:rPr>
          <w:rFonts w:hint="eastAsia"/>
          <w:b/>
          <w:color w:val="auto"/>
          <w:sz w:val="32"/>
          <w:szCs w:val="32"/>
        </w:rPr>
      </w:pPr>
    </w:p>
    <w:p w14:paraId="1EC30745">
      <w:pPr>
        <w:tabs>
          <w:tab w:val="left" w:pos="1305"/>
        </w:tabs>
        <w:spacing w:line="400" w:lineRule="exact"/>
        <w:rPr>
          <w:rFonts w:hint="eastAsia"/>
          <w:b/>
          <w:color w:val="auto"/>
          <w:sz w:val="32"/>
          <w:szCs w:val="32"/>
        </w:rPr>
      </w:pPr>
    </w:p>
    <w:p w14:paraId="66D61241">
      <w:pPr>
        <w:tabs>
          <w:tab w:val="left" w:pos="1305"/>
        </w:tabs>
        <w:spacing w:line="400" w:lineRule="exact"/>
        <w:rPr>
          <w:rFonts w:hint="eastAsia"/>
          <w:b/>
          <w:color w:val="auto"/>
          <w:sz w:val="32"/>
          <w:szCs w:val="32"/>
        </w:rPr>
      </w:pPr>
    </w:p>
    <w:p w14:paraId="25F2A340">
      <w:pPr>
        <w:tabs>
          <w:tab w:val="left" w:pos="1305"/>
        </w:tabs>
        <w:spacing w:line="400" w:lineRule="exact"/>
        <w:rPr>
          <w:rFonts w:hint="eastAsia"/>
          <w:b/>
          <w:color w:val="auto"/>
          <w:sz w:val="32"/>
          <w:szCs w:val="32"/>
        </w:rPr>
      </w:pPr>
    </w:p>
    <w:p w14:paraId="12EE70FF">
      <w:pPr>
        <w:tabs>
          <w:tab w:val="left" w:pos="1305"/>
        </w:tabs>
        <w:spacing w:line="400" w:lineRule="exact"/>
        <w:rPr>
          <w:rFonts w:hint="eastAsia"/>
          <w:b/>
          <w:color w:val="auto"/>
          <w:sz w:val="32"/>
          <w:szCs w:val="32"/>
        </w:rPr>
      </w:pPr>
    </w:p>
    <w:p w14:paraId="6B5B5307">
      <w:pPr>
        <w:tabs>
          <w:tab w:val="left" w:pos="1305"/>
        </w:tabs>
        <w:spacing w:line="400" w:lineRule="exact"/>
        <w:rPr>
          <w:rFonts w:hint="eastAsia"/>
          <w:b/>
          <w:color w:val="auto"/>
          <w:sz w:val="32"/>
          <w:szCs w:val="32"/>
        </w:rPr>
      </w:pPr>
    </w:p>
    <w:p w14:paraId="167D1CE1">
      <w:pPr>
        <w:tabs>
          <w:tab w:val="left" w:pos="1305"/>
        </w:tabs>
        <w:spacing w:line="400" w:lineRule="exact"/>
        <w:rPr>
          <w:rFonts w:hint="eastAsia"/>
          <w:b/>
          <w:color w:val="auto"/>
          <w:sz w:val="32"/>
          <w:szCs w:val="32"/>
        </w:rPr>
      </w:pPr>
    </w:p>
    <w:p w14:paraId="62A19338">
      <w:pPr>
        <w:tabs>
          <w:tab w:val="left" w:pos="1305"/>
        </w:tabs>
        <w:spacing w:line="400" w:lineRule="exact"/>
        <w:rPr>
          <w:rFonts w:hint="eastAsia"/>
          <w:b/>
          <w:color w:val="auto"/>
          <w:sz w:val="32"/>
          <w:szCs w:val="32"/>
        </w:rPr>
      </w:pPr>
    </w:p>
    <w:p w14:paraId="351BD345">
      <w:pPr>
        <w:tabs>
          <w:tab w:val="left" w:pos="1305"/>
        </w:tabs>
        <w:spacing w:line="400" w:lineRule="exact"/>
        <w:rPr>
          <w:rFonts w:hint="eastAsia"/>
          <w:b/>
          <w:color w:val="auto"/>
          <w:sz w:val="32"/>
          <w:szCs w:val="32"/>
        </w:rPr>
      </w:pPr>
    </w:p>
    <w:p w14:paraId="1C48DD22">
      <w:pPr>
        <w:tabs>
          <w:tab w:val="left" w:pos="1305"/>
        </w:tabs>
        <w:spacing w:line="400" w:lineRule="exact"/>
        <w:rPr>
          <w:rFonts w:hint="eastAsia"/>
          <w:b/>
          <w:color w:val="auto"/>
          <w:sz w:val="32"/>
          <w:szCs w:val="32"/>
        </w:rPr>
      </w:pPr>
    </w:p>
    <w:p w14:paraId="3FBC0313">
      <w:pPr>
        <w:tabs>
          <w:tab w:val="left" w:pos="1305"/>
        </w:tabs>
        <w:spacing w:line="400" w:lineRule="exact"/>
        <w:rPr>
          <w:rFonts w:hint="eastAsia"/>
          <w:b/>
          <w:color w:val="auto"/>
          <w:sz w:val="32"/>
          <w:szCs w:val="32"/>
        </w:rPr>
      </w:pPr>
    </w:p>
    <w:p w14:paraId="6361B9A2">
      <w:pPr>
        <w:tabs>
          <w:tab w:val="left" w:pos="1305"/>
        </w:tabs>
        <w:spacing w:line="400" w:lineRule="exact"/>
        <w:rPr>
          <w:rFonts w:hint="eastAsia"/>
          <w:b/>
          <w:color w:val="auto"/>
          <w:sz w:val="32"/>
          <w:szCs w:val="32"/>
        </w:rPr>
      </w:pPr>
    </w:p>
    <w:p w14:paraId="05183298">
      <w:pPr>
        <w:tabs>
          <w:tab w:val="left" w:pos="1305"/>
        </w:tabs>
        <w:spacing w:line="400" w:lineRule="exact"/>
        <w:rPr>
          <w:rFonts w:hint="eastAsia"/>
          <w:b/>
          <w:color w:val="auto"/>
          <w:sz w:val="32"/>
          <w:szCs w:val="32"/>
        </w:rPr>
      </w:pPr>
    </w:p>
    <w:p w14:paraId="4BB148E9">
      <w:pPr>
        <w:tabs>
          <w:tab w:val="left" w:pos="1305"/>
        </w:tabs>
        <w:spacing w:line="400" w:lineRule="exact"/>
        <w:rPr>
          <w:rFonts w:hint="eastAsia"/>
          <w:b/>
          <w:color w:val="auto"/>
          <w:sz w:val="32"/>
          <w:szCs w:val="32"/>
        </w:rPr>
      </w:pPr>
    </w:p>
    <w:p w14:paraId="4B9D179B">
      <w:pPr>
        <w:tabs>
          <w:tab w:val="left" w:pos="1305"/>
        </w:tabs>
        <w:spacing w:line="400" w:lineRule="exact"/>
        <w:rPr>
          <w:rFonts w:hint="eastAsia"/>
          <w:b/>
          <w:color w:val="auto"/>
          <w:sz w:val="32"/>
          <w:szCs w:val="32"/>
        </w:rPr>
      </w:pPr>
    </w:p>
    <w:p w14:paraId="331AC9A5">
      <w:pPr>
        <w:tabs>
          <w:tab w:val="left" w:pos="1305"/>
        </w:tabs>
        <w:spacing w:line="400" w:lineRule="exact"/>
        <w:rPr>
          <w:rFonts w:hint="eastAsia"/>
          <w:b/>
          <w:color w:val="auto"/>
          <w:sz w:val="32"/>
          <w:szCs w:val="32"/>
        </w:rPr>
      </w:pPr>
    </w:p>
    <w:p w14:paraId="6A2B745A">
      <w:pPr>
        <w:tabs>
          <w:tab w:val="left" w:pos="1305"/>
        </w:tabs>
        <w:spacing w:line="400" w:lineRule="exact"/>
        <w:rPr>
          <w:rFonts w:hint="eastAsia"/>
          <w:b/>
          <w:color w:val="auto"/>
          <w:sz w:val="32"/>
          <w:szCs w:val="32"/>
        </w:rPr>
      </w:pPr>
    </w:p>
    <w:p w14:paraId="44DBE133">
      <w:pPr>
        <w:tabs>
          <w:tab w:val="left" w:pos="1305"/>
        </w:tabs>
        <w:spacing w:line="400" w:lineRule="exact"/>
        <w:rPr>
          <w:rFonts w:hint="eastAsia" w:ascii="宋体" w:hAnsi="宋体"/>
          <w:color w:val="auto"/>
          <w:sz w:val="24"/>
        </w:rPr>
      </w:pPr>
      <w:r>
        <w:rPr>
          <w:rFonts w:hint="eastAsia"/>
          <w:b/>
          <w:color w:val="auto"/>
          <w:sz w:val="28"/>
          <w:szCs w:val="28"/>
        </w:rPr>
        <w:t>一、资格性响应证明材料</w:t>
      </w:r>
    </w:p>
    <w:p w14:paraId="6CE8307E">
      <w:pPr>
        <w:tabs>
          <w:tab w:val="left" w:pos="1305"/>
        </w:tabs>
        <w:spacing w:line="400" w:lineRule="exact"/>
        <w:rPr>
          <w:rFonts w:hint="eastAsia" w:ascii="宋体" w:hAnsi="宋体"/>
          <w:b/>
          <w:color w:val="auto"/>
          <w:sz w:val="32"/>
          <w:szCs w:val="32"/>
        </w:rPr>
      </w:pPr>
    </w:p>
    <w:p w14:paraId="1EAC903D">
      <w:pPr>
        <w:tabs>
          <w:tab w:val="left" w:pos="1305"/>
        </w:tabs>
        <w:spacing w:line="400" w:lineRule="exact"/>
        <w:rPr>
          <w:rFonts w:ascii="宋体" w:hAnsi="宋体"/>
          <w:color w:val="auto"/>
          <w:sz w:val="24"/>
          <w:szCs w:val="24"/>
        </w:rPr>
      </w:pPr>
      <w:r>
        <w:rPr>
          <w:rFonts w:hint="eastAsia" w:ascii="宋体" w:hAnsi="宋体"/>
          <w:b/>
          <w:color w:val="auto"/>
          <w:sz w:val="24"/>
          <w:szCs w:val="24"/>
        </w:rPr>
        <w:t>1.投标人相应的法定代表人身份证正反面复印件（必须提供）</w:t>
      </w:r>
    </w:p>
    <w:p w14:paraId="1F624ACE">
      <w:pPr>
        <w:tabs>
          <w:tab w:val="left" w:pos="1305"/>
        </w:tabs>
        <w:spacing w:line="400" w:lineRule="exact"/>
        <w:ind w:firstLine="482" w:firstLineChars="200"/>
        <w:rPr>
          <w:rFonts w:hint="eastAsia" w:ascii="宋体" w:hAnsi="宋体"/>
          <w:b/>
          <w:color w:val="auto"/>
          <w:sz w:val="24"/>
          <w:szCs w:val="24"/>
        </w:rPr>
      </w:pPr>
    </w:p>
    <w:p w14:paraId="16E8CE8B">
      <w:pPr>
        <w:tabs>
          <w:tab w:val="left" w:pos="1305"/>
        </w:tabs>
        <w:spacing w:line="400" w:lineRule="exact"/>
        <w:ind w:firstLine="482" w:firstLineChars="200"/>
        <w:rPr>
          <w:rFonts w:hint="eastAsia" w:ascii="宋体" w:hAnsi="宋体"/>
          <w:b/>
          <w:color w:val="auto"/>
          <w:sz w:val="24"/>
          <w:szCs w:val="24"/>
        </w:rPr>
      </w:pPr>
    </w:p>
    <w:p w14:paraId="65996C01">
      <w:pPr>
        <w:tabs>
          <w:tab w:val="left" w:pos="1305"/>
        </w:tabs>
        <w:spacing w:line="400" w:lineRule="exact"/>
        <w:rPr>
          <w:rFonts w:hint="eastAsia" w:ascii="宋体" w:hAnsi="宋体"/>
          <w:b/>
          <w:color w:val="auto"/>
          <w:sz w:val="24"/>
          <w:szCs w:val="24"/>
        </w:rPr>
      </w:pPr>
      <w:r>
        <w:rPr>
          <w:rFonts w:hint="eastAsia" w:ascii="宋体" w:hAnsi="宋体"/>
          <w:b/>
          <w:color w:val="auto"/>
          <w:sz w:val="24"/>
          <w:szCs w:val="24"/>
        </w:rPr>
        <w:t>2.投标人的授权委托书、委托代理人身份证正反面复印件以及由县级以上（含县级）社会保险经办机构出具的投标人为委托代理人交纳的202</w:t>
      </w:r>
      <w:r>
        <w:rPr>
          <w:rFonts w:ascii="宋体" w:hAnsi="宋体"/>
          <w:b/>
          <w:color w:val="auto"/>
          <w:sz w:val="24"/>
          <w:szCs w:val="24"/>
        </w:rPr>
        <w:t>5</w:t>
      </w:r>
      <w:r>
        <w:rPr>
          <w:rFonts w:hint="eastAsia" w:ascii="宋体" w:hAnsi="宋体"/>
          <w:b/>
          <w:color w:val="auto"/>
          <w:sz w:val="24"/>
          <w:szCs w:val="24"/>
        </w:rPr>
        <w:t>年以来任意一个月社保证明复印件（委托代理时，必须提供）</w:t>
      </w:r>
    </w:p>
    <w:p w14:paraId="3BE5D985">
      <w:pPr>
        <w:autoSpaceDE w:val="0"/>
        <w:autoSpaceDN w:val="0"/>
        <w:snapToGrid w:val="0"/>
        <w:spacing w:line="350" w:lineRule="exact"/>
        <w:ind w:firstLine="411" w:firstLineChars="196"/>
        <w:jc w:val="left"/>
        <w:rPr>
          <w:rFonts w:hint="eastAsia" w:ascii="宋体" w:hAnsi="宋体"/>
          <w:color w:val="auto"/>
          <w:szCs w:val="21"/>
        </w:rPr>
      </w:pPr>
      <w:r>
        <w:rPr>
          <w:rFonts w:hint="eastAsia" w:hAnsi="宋体"/>
          <w:color w:val="auto"/>
        </w:rPr>
        <w:t>注：①投标人为截标时间前60日以内成立的企业，可以提供投标人与委托代理人签订的劳动合同复印件代替社保证明复印件；②委托代理人为免缴纳社保人员，提供免缴纳社保的证明材料复印件及投标人与委托代理人签订的劳动合同复印件代替社保证明复印件；③自然人投标的，应提供由县级以上（含县级）社会保险经办机构出具的自然人本人及委托代理人所交纳的202</w:t>
      </w:r>
      <w:r>
        <w:rPr>
          <w:rFonts w:hAnsi="宋体"/>
          <w:color w:val="auto"/>
        </w:rPr>
        <w:t>5</w:t>
      </w:r>
      <w:r>
        <w:rPr>
          <w:rFonts w:hint="eastAsia" w:hAnsi="宋体"/>
          <w:color w:val="auto"/>
        </w:rPr>
        <w:t>年以来任意一个月社保证明复印件</w:t>
      </w:r>
      <w:r>
        <w:rPr>
          <w:rFonts w:hint="eastAsia" w:hAnsi="宋体"/>
          <w:b/>
          <w:color w:val="auto"/>
        </w:rPr>
        <w:t>。</w:t>
      </w:r>
    </w:p>
    <w:p w14:paraId="7861EDB4">
      <w:pPr>
        <w:tabs>
          <w:tab w:val="left" w:pos="1305"/>
        </w:tabs>
        <w:spacing w:line="400" w:lineRule="exact"/>
        <w:rPr>
          <w:rFonts w:hint="eastAsia"/>
          <w:b/>
          <w:color w:val="auto"/>
          <w:sz w:val="30"/>
          <w:szCs w:val="30"/>
        </w:rPr>
      </w:pPr>
    </w:p>
    <w:p w14:paraId="578DF4EC">
      <w:pPr>
        <w:tabs>
          <w:tab w:val="left" w:pos="1305"/>
        </w:tabs>
        <w:spacing w:line="400" w:lineRule="exact"/>
        <w:rPr>
          <w:rFonts w:hint="eastAsia"/>
          <w:b/>
          <w:color w:val="auto"/>
          <w:sz w:val="28"/>
          <w:szCs w:val="28"/>
        </w:rPr>
      </w:pPr>
      <w:r>
        <w:rPr>
          <w:rFonts w:hint="eastAsia"/>
          <w:b/>
          <w:color w:val="auto"/>
          <w:sz w:val="28"/>
          <w:szCs w:val="28"/>
        </w:rPr>
        <w:t>附件：</w:t>
      </w:r>
    </w:p>
    <w:p w14:paraId="6F876B87">
      <w:pPr>
        <w:pStyle w:val="27"/>
        <w:jc w:val="center"/>
        <w:rPr>
          <w:rFonts w:hint="eastAsia" w:hAnsi="宋体"/>
          <w:b/>
          <w:color w:val="auto"/>
          <w:sz w:val="28"/>
          <w:szCs w:val="28"/>
        </w:rPr>
      </w:pPr>
      <w:r>
        <w:rPr>
          <w:rFonts w:hint="eastAsia" w:hAnsi="宋体"/>
          <w:b/>
          <w:color w:val="auto"/>
          <w:sz w:val="28"/>
          <w:szCs w:val="28"/>
        </w:rPr>
        <w:t xml:space="preserve">  授权委托书（格式一，适用于法人或其他组织投标）</w:t>
      </w:r>
    </w:p>
    <w:p w14:paraId="538C7452">
      <w:pPr>
        <w:snapToGrid w:val="0"/>
        <w:spacing w:line="400" w:lineRule="exact"/>
        <w:outlineLvl w:val="4"/>
        <w:rPr>
          <w:rFonts w:hint="eastAsia" w:ascii="宋体" w:hAnsi="宋体"/>
          <w:b/>
          <w:color w:val="auto"/>
          <w:szCs w:val="21"/>
        </w:rPr>
      </w:pPr>
    </w:p>
    <w:p w14:paraId="42490F55">
      <w:pPr>
        <w:snapToGrid w:val="0"/>
        <w:spacing w:line="400" w:lineRule="exact"/>
        <w:outlineLvl w:val="4"/>
        <w:rPr>
          <w:rFonts w:hint="eastAsia" w:ascii="宋体" w:hAnsi="宋体"/>
          <w:color w:val="auto"/>
          <w:szCs w:val="21"/>
          <w:u w:val="single"/>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广西邕政采购代理有限公司</w:t>
      </w:r>
    </w:p>
    <w:p w14:paraId="45466755">
      <w:pPr>
        <w:pStyle w:val="27"/>
        <w:spacing w:line="400" w:lineRule="exact"/>
        <w:ind w:firstLine="525" w:firstLineChars="250"/>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w:t>
      </w:r>
      <w:r>
        <w:rPr>
          <w:rFonts w:hint="eastAsia" w:hAnsi="宋体"/>
          <w:color w:val="auto"/>
          <w:kern w:val="0"/>
          <w:u w:val="single"/>
        </w:rPr>
        <w:t xml:space="preserve">                              </w:t>
      </w:r>
      <w:r>
        <w:rPr>
          <w:rFonts w:hint="eastAsia" w:hAnsi="宋体"/>
          <w:color w:val="auto"/>
          <w:kern w:val="0"/>
        </w:rPr>
        <w:t>（投标人名称）的法定代表人，现授权委托本单位在职职工</w:t>
      </w:r>
      <w:r>
        <w:rPr>
          <w:rFonts w:hint="eastAsia" w:hAnsi="宋体"/>
          <w:color w:val="auto"/>
          <w:kern w:val="0"/>
          <w:u w:val="single"/>
        </w:rPr>
        <w:t xml:space="preserve">            </w:t>
      </w:r>
      <w:r>
        <w:rPr>
          <w:rFonts w:hint="eastAsia" w:hAnsi="宋体"/>
          <w:color w:val="auto"/>
          <w:kern w:val="0"/>
        </w:rPr>
        <w:t>（姓名）以我公司名义参加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14:paraId="2366627F">
      <w:pPr>
        <w:pStyle w:val="27"/>
        <w:spacing w:line="400" w:lineRule="exact"/>
        <w:ind w:firstLine="420" w:firstLineChars="200"/>
        <w:rPr>
          <w:rFonts w:hint="eastAsia" w:hAnsi="宋体"/>
          <w:color w:val="auto"/>
        </w:rPr>
      </w:pPr>
      <w:r>
        <w:rPr>
          <w:rFonts w:hint="eastAsia" w:hAnsi="宋体"/>
          <w:color w:val="auto"/>
        </w:rPr>
        <w:t>我方对被授权人的签字事项负全部责任。</w:t>
      </w:r>
    </w:p>
    <w:p w14:paraId="2DA34585">
      <w:pPr>
        <w:pStyle w:val="27"/>
        <w:spacing w:line="400" w:lineRule="exact"/>
        <w:ind w:firstLine="420" w:firstLineChars="200"/>
        <w:rPr>
          <w:rFonts w:hint="eastAsia" w:hAnsi="宋体"/>
          <w:color w:val="auto"/>
          <w:u w:val="single"/>
        </w:rPr>
      </w:pPr>
      <w:r>
        <w:rPr>
          <w:rFonts w:hint="eastAsia" w:hAnsi="宋体"/>
          <w:color w:val="auto"/>
        </w:rPr>
        <w:t xml:space="preserve">授权委托代理期限：自即日起至该项目政府采购活动结束。                                                                                         </w:t>
      </w:r>
    </w:p>
    <w:p w14:paraId="0F0248D5">
      <w:pPr>
        <w:spacing w:line="400" w:lineRule="exact"/>
        <w:ind w:firstLine="420" w:firstLineChars="200"/>
        <w:rPr>
          <w:rFonts w:hint="eastAsia"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18107C68">
      <w:pPr>
        <w:snapToGrid w:val="0"/>
        <w:spacing w:line="400" w:lineRule="exact"/>
        <w:ind w:firstLine="420"/>
        <w:outlineLvl w:val="4"/>
        <w:rPr>
          <w:rFonts w:hint="eastAsia" w:ascii="宋体" w:hAnsi="宋体"/>
          <w:color w:val="auto"/>
          <w:szCs w:val="21"/>
        </w:rPr>
      </w:pPr>
      <w:r>
        <w:rPr>
          <w:rFonts w:hint="eastAsia" w:ascii="宋体" w:hAnsi="宋体"/>
          <w:color w:val="auto"/>
          <w:szCs w:val="21"/>
        </w:rPr>
        <w:t>我已在下面签字，以资证明。</w:t>
      </w:r>
    </w:p>
    <w:p w14:paraId="4124B2EE">
      <w:pPr>
        <w:snapToGrid w:val="0"/>
        <w:spacing w:line="400" w:lineRule="exact"/>
        <w:ind w:firstLine="420"/>
        <w:outlineLvl w:val="4"/>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0AE453E0">
      <w:pPr>
        <w:snapToGrid w:val="0"/>
        <w:spacing w:line="400" w:lineRule="exact"/>
        <w:ind w:firstLine="420"/>
        <w:outlineLvl w:val="4"/>
        <w:rPr>
          <w:rFonts w:hint="eastAsia" w:ascii="宋体" w:hAnsi="宋体"/>
          <w:color w:val="auto"/>
          <w:szCs w:val="21"/>
        </w:rPr>
      </w:pPr>
    </w:p>
    <w:p w14:paraId="5238EFFD">
      <w:pPr>
        <w:snapToGrid w:val="0"/>
        <w:spacing w:line="400" w:lineRule="exact"/>
        <w:ind w:firstLine="420"/>
        <w:outlineLvl w:val="4"/>
        <w:rPr>
          <w:rFonts w:hint="eastAsia" w:ascii="宋体" w:hAnsi="宋体"/>
          <w:color w:val="auto"/>
          <w:szCs w:val="21"/>
        </w:rPr>
      </w:pPr>
      <w:r>
        <w:rPr>
          <w:rFonts w:hint="eastAsia" w:ascii="宋体" w:hAnsi="宋体"/>
          <w:color w:val="auto"/>
          <w:szCs w:val="21"/>
        </w:rPr>
        <w:t>法定代表人签字</w:t>
      </w:r>
      <w:r>
        <w:rPr>
          <w:rFonts w:hint="eastAsia" w:ascii="宋体" w:hAnsi="宋体" w:cs="宋体"/>
          <w:color w:val="auto"/>
          <w:szCs w:val="21"/>
        </w:rPr>
        <w:t>（</w:t>
      </w:r>
      <w:r>
        <w:rPr>
          <w:rFonts w:hint="eastAsia" w:hAnsi="宋体" w:cs="宋体"/>
          <w:color w:val="auto"/>
          <w:szCs w:val="21"/>
        </w:rPr>
        <w:t>或者电子签名</w:t>
      </w:r>
      <w:r>
        <w:rPr>
          <w:rFonts w:hint="eastAsia" w:ascii="宋体" w:hAnsi="宋体" w:cs="宋体"/>
          <w:color w:val="auto"/>
          <w:szCs w:val="21"/>
        </w:rPr>
        <w:t>）</w:t>
      </w:r>
      <w:r>
        <w:rPr>
          <w:rFonts w:hint="eastAsia" w:ascii="宋体" w:hAnsi="宋体"/>
          <w:color w:val="auto"/>
          <w:szCs w:val="21"/>
        </w:rPr>
        <w:t>：</w:t>
      </w:r>
      <w:r>
        <w:rPr>
          <w:rFonts w:hint="eastAsia" w:ascii="宋体" w:hAnsi="宋体"/>
          <w:color w:val="auto"/>
          <w:szCs w:val="21"/>
          <w:u w:val="single"/>
        </w:rPr>
        <w:t xml:space="preserve">             </w:t>
      </w:r>
      <w:r>
        <w:rPr>
          <w:rFonts w:hint="eastAsia" w:ascii="宋体" w:hAnsi="宋体"/>
          <w:color w:val="auto"/>
          <w:szCs w:val="21"/>
        </w:rPr>
        <w:t xml:space="preserve">  　　</w:t>
      </w:r>
    </w:p>
    <w:p w14:paraId="755670AB">
      <w:pPr>
        <w:snapToGrid w:val="0"/>
        <w:spacing w:line="400" w:lineRule="exact"/>
        <w:ind w:firstLine="420"/>
        <w:outlineLvl w:val="4"/>
        <w:rPr>
          <w:rFonts w:hint="eastAsia" w:ascii="宋体" w:hAnsi="宋体"/>
          <w:color w:val="auto"/>
          <w:szCs w:val="21"/>
        </w:rPr>
      </w:pPr>
    </w:p>
    <w:p w14:paraId="2F05ACCC">
      <w:pPr>
        <w:snapToGrid w:val="0"/>
        <w:spacing w:line="400" w:lineRule="exact"/>
        <w:ind w:firstLine="420"/>
        <w:outlineLvl w:val="4"/>
        <w:rPr>
          <w:rFonts w:hint="eastAsia" w:ascii="宋体" w:hAnsi="宋体"/>
          <w:color w:val="auto"/>
          <w:szCs w:val="21"/>
        </w:rPr>
      </w:pP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4EC97B0E">
      <w:pPr>
        <w:tabs>
          <w:tab w:val="left" w:pos="1305"/>
        </w:tabs>
        <w:spacing w:line="520" w:lineRule="exact"/>
        <w:rPr>
          <w:rFonts w:hint="eastAsia" w:hAnsi="宋体"/>
          <w:b/>
          <w:color w:val="auto"/>
          <w:sz w:val="21"/>
          <w:szCs w:val="21"/>
        </w:rPr>
      </w:pPr>
    </w:p>
    <w:p w14:paraId="711F5FBA">
      <w:pPr>
        <w:keepNext w:val="0"/>
        <w:keepLines w:val="0"/>
        <w:pageBreakBefore w:val="0"/>
        <w:widowControl w:val="0"/>
        <w:tabs>
          <w:tab w:val="left" w:pos="1305"/>
        </w:tabs>
        <w:kinsoku/>
        <w:wordWrap/>
        <w:overflowPunct/>
        <w:topLinePunct w:val="0"/>
        <w:autoSpaceDE/>
        <w:autoSpaceDN/>
        <w:bidi w:val="0"/>
        <w:adjustRightInd/>
        <w:snapToGrid/>
        <w:spacing w:line="400" w:lineRule="exact"/>
        <w:textAlignment w:val="auto"/>
        <w:rPr>
          <w:rFonts w:hint="eastAsia" w:hAnsi="宋体"/>
          <w:b/>
          <w:color w:val="auto"/>
          <w:sz w:val="21"/>
          <w:szCs w:val="21"/>
        </w:rPr>
      </w:pPr>
      <w:r>
        <w:rPr>
          <w:rFonts w:hint="eastAsia" w:hAnsi="宋体"/>
          <w:b/>
          <w:color w:val="auto"/>
          <w:sz w:val="21"/>
          <w:szCs w:val="21"/>
        </w:rPr>
        <w:t>附：委托代理人身份证正反面复印件以及由县级以上（含县级）社会保险经办机构出具的投标人为委托代理人交纳的2025年以来任意一个月社保证明复印件（委托代理时必须提供）。</w:t>
      </w:r>
    </w:p>
    <w:p w14:paraId="31413223">
      <w:pPr>
        <w:pStyle w:val="27"/>
        <w:jc w:val="center"/>
        <w:rPr>
          <w:rFonts w:hint="eastAsia" w:hAnsi="宋体"/>
          <w:b/>
          <w:color w:val="auto"/>
          <w:sz w:val="28"/>
          <w:szCs w:val="28"/>
        </w:rPr>
      </w:pPr>
      <w:r>
        <w:rPr>
          <w:rFonts w:hint="eastAsia" w:hAnsi="宋体"/>
          <w:b/>
          <w:color w:val="auto"/>
          <w:sz w:val="28"/>
          <w:szCs w:val="28"/>
        </w:rPr>
        <w:t>授权委托书（格式二，适用于自然人投标）</w:t>
      </w:r>
    </w:p>
    <w:p w14:paraId="2CBDF1B5">
      <w:pPr>
        <w:snapToGrid w:val="0"/>
        <w:spacing w:line="400" w:lineRule="exact"/>
        <w:outlineLvl w:val="4"/>
        <w:rPr>
          <w:rFonts w:hint="eastAsia" w:ascii="宋体" w:hAnsi="宋体"/>
          <w:b/>
          <w:color w:val="auto"/>
          <w:szCs w:val="21"/>
        </w:rPr>
      </w:pPr>
    </w:p>
    <w:p w14:paraId="1595A257">
      <w:pPr>
        <w:snapToGrid w:val="0"/>
        <w:spacing w:line="400" w:lineRule="exact"/>
        <w:outlineLvl w:val="4"/>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广西邕政采购代理有限公司</w:t>
      </w:r>
    </w:p>
    <w:p w14:paraId="365577C6">
      <w:pPr>
        <w:snapToGrid w:val="0"/>
        <w:spacing w:line="400" w:lineRule="exact"/>
        <w:outlineLvl w:val="4"/>
        <w:rPr>
          <w:rFonts w:hint="eastAsia" w:ascii="宋体" w:hAnsi="宋体"/>
          <w:color w:val="auto"/>
          <w:szCs w:val="21"/>
          <w:u w:val="single"/>
        </w:rPr>
      </w:pPr>
    </w:p>
    <w:p w14:paraId="2F3421EC">
      <w:pPr>
        <w:pStyle w:val="27"/>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hAnsi="宋体"/>
          <w:color w:val="auto"/>
        </w:rPr>
      </w:pPr>
      <w:r>
        <w:rPr>
          <w:rFonts w:hint="eastAsia" w:hAnsi="宋体"/>
          <w:color w:val="auto"/>
          <w:kern w:val="0"/>
        </w:rPr>
        <w:t>我</w:t>
      </w:r>
      <w:r>
        <w:rPr>
          <w:rFonts w:hint="eastAsia" w:hAnsi="宋体"/>
          <w:color w:val="auto"/>
          <w:kern w:val="0"/>
          <w:u w:val="single"/>
        </w:rPr>
        <w:t xml:space="preserve">              </w:t>
      </w:r>
      <w:r>
        <w:rPr>
          <w:rFonts w:hint="eastAsia" w:hAnsi="宋体"/>
          <w:color w:val="auto"/>
          <w:kern w:val="0"/>
        </w:rPr>
        <w:t>（姓名）系自然人，现授权委托</w:t>
      </w:r>
      <w:r>
        <w:rPr>
          <w:rFonts w:hint="eastAsia" w:hAnsi="宋体"/>
          <w:color w:val="auto"/>
          <w:kern w:val="0"/>
          <w:u w:val="single"/>
        </w:rPr>
        <w:t xml:space="preserve">            </w:t>
      </w:r>
      <w:r>
        <w:rPr>
          <w:rFonts w:hint="eastAsia" w:hAnsi="宋体"/>
          <w:color w:val="auto"/>
          <w:kern w:val="0"/>
        </w:rPr>
        <w:t>（姓 名）以本人名义参加</w:t>
      </w:r>
      <w:r>
        <w:rPr>
          <w:rFonts w:hint="eastAsia" w:hAnsi="宋体"/>
          <w:color w:val="auto"/>
          <w:kern w:val="0"/>
          <w:u w:val="single"/>
        </w:rPr>
        <w:t xml:space="preserve">      </w:t>
      </w:r>
      <w:r>
        <w:rPr>
          <w:rFonts w:hint="eastAsia" w:hAnsi="宋体"/>
          <w:color w:val="auto"/>
          <w:u w:val="single"/>
        </w:rPr>
        <w:t xml:space="preserve">（项目名称及项目编号）        </w:t>
      </w:r>
      <w:r>
        <w:rPr>
          <w:rFonts w:hint="eastAsia" w:hAnsi="宋体"/>
          <w:color w:val="auto"/>
        </w:rPr>
        <w:t>项目的投标活动，并代表本人全权办理针对上述项目的投标、开标、评标、签约等具体事务和签署相关文件。</w:t>
      </w:r>
    </w:p>
    <w:p w14:paraId="58A6440B">
      <w:pPr>
        <w:pStyle w:val="27"/>
        <w:spacing w:line="340" w:lineRule="exact"/>
        <w:ind w:firstLine="420" w:firstLineChars="200"/>
        <w:rPr>
          <w:rFonts w:hint="eastAsia" w:hAnsi="宋体"/>
          <w:color w:val="auto"/>
        </w:rPr>
      </w:pPr>
      <w:r>
        <w:rPr>
          <w:rFonts w:hint="eastAsia" w:hAnsi="宋体"/>
          <w:color w:val="auto"/>
        </w:rPr>
        <w:t>本人对被授权人的签字事项负全部责任。</w:t>
      </w:r>
    </w:p>
    <w:p w14:paraId="093DCC32">
      <w:pPr>
        <w:pStyle w:val="27"/>
        <w:spacing w:line="400" w:lineRule="exact"/>
        <w:ind w:firstLine="420" w:firstLineChars="200"/>
        <w:rPr>
          <w:rFonts w:hint="eastAsia" w:hAnsi="宋体"/>
          <w:color w:val="auto"/>
          <w:u w:val="single"/>
        </w:rPr>
      </w:pPr>
      <w:r>
        <w:rPr>
          <w:rFonts w:hint="eastAsia" w:hAnsi="宋体"/>
          <w:color w:val="auto"/>
        </w:rPr>
        <w:t>授权委托代理期限：自即日起至该项目政府采购活动结束。</w:t>
      </w:r>
    </w:p>
    <w:p w14:paraId="68AA78DB">
      <w:pPr>
        <w:pStyle w:val="27"/>
        <w:spacing w:line="340" w:lineRule="exact"/>
        <w:ind w:firstLine="420" w:firstLineChars="200"/>
        <w:rPr>
          <w:rFonts w:hint="eastAsia" w:hAnsi="宋体"/>
          <w:color w:val="auto"/>
          <w:u w:val="single"/>
        </w:rPr>
      </w:pPr>
    </w:p>
    <w:p w14:paraId="5097A262">
      <w:pPr>
        <w:pStyle w:val="27"/>
        <w:spacing w:line="340" w:lineRule="exact"/>
        <w:rPr>
          <w:rFonts w:hint="eastAsia" w:hAnsi="宋体"/>
          <w:color w:val="auto"/>
          <w:u w:val="single"/>
        </w:rPr>
      </w:pPr>
      <w:r>
        <w:rPr>
          <w:rFonts w:hint="eastAsia" w:hAnsi="宋体"/>
          <w:color w:val="auto"/>
        </w:rPr>
        <w:t xml:space="preserve">                                                                                             </w:t>
      </w:r>
    </w:p>
    <w:p w14:paraId="75424DE1">
      <w:pPr>
        <w:spacing w:line="340" w:lineRule="exact"/>
        <w:ind w:firstLine="420" w:firstLineChars="200"/>
        <w:rPr>
          <w:rFonts w:hint="eastAsia" w:ascii="宋体" w:hAnsi="宋体"/>
          <w:color w:val="auto"/>
          <w:kern w:val="0"/>
        </w:rPr>
      </w:pPr>
      <w:r>
        <w:rPr>
          <w:rFonts w:hint="eastAsia" w:ascii="宋体" w:hAnsi="宋体"/>
          <w:color w:val="auto"/>
          <w:kern w:val="0"/>
        </w:rPr>
        <w:t>代理人无转委托权，特此委托。</w:t>
      </w:r>
      <w:r>
        <w:rPr>
          <w:rFonts w:ascii="宋体" w:hAnsi="宋体"/>
          <w:color w:val="auto"/>
          <w:kern w:val="0"/>
        </w:rPr>
        <w:t xml:space="preserve"> </w:t>
      </w:r>
    </w:p>
    <w:p w14:paraId="0513947D">
      <w:pPr>
        <w:snapToGrid w:val="0"/>
        <w:spacing w:line="340" w:lineRule="exact"/>
        <w:ind w:firstLine="525"/>
        <w:outlineLvl w:val="4"/>
        <w:rPr>
          <w:rFonts w:hint="eastAsia" w:ascii="宋体" w:hAnsi="宋体"/>
          <w:color w:val="auto"/>
          <w:szCs w:val="21"/>
        </w:rPr>
      </w:pPr>
    </w:p>
    <w:p w14:paraId="43DF0E20">
      <w:pPr>
        <w:snapToGrid w:val="0"/>
        <w:spacing w:line="340" w:lineRule="exact"/>
        <w:ind w:firstLine="420"/>
        <w:outlineLvl w:val="4"/>
        <w:rPr>
          <w:rFonts w:hint="eastAsia" w:ascii="宋体" w:hAnsi="宋体"/>
          <w:color w:val="auto"/>
          <w:szCs w:val="21"/>
        </w:rPr>
      </w:pPr>
      <w:r>
        <w:rPr>
          <w:rFonts w:hint="eastAsia" w:ascii="宋体" w:hAnsi="宋体"/>
          <w:color w:val="auto"/>
          <w:szCs w:val="21"/>
        </w:rPr>
        <w:t>我已在下面签字，以资证明。</w:t>
      </w:r>
    </w:p>
    <w:p w14:paraId="532A5C64">
      <w:pPr>
        <w:snapToGrid w:val="0"/>
        <w:spacing w:line="340" w:lineRule="exact"/>
        <w:ind w:firstLine="420"/>
        <w:outlineLvl w:val="4"/>
        <w:rPr>
          <w:rFonts w:hint="eastAsia" w:ascii="宋体" w:hAnsi="宋体"/>
          <w:color w:val="auto"/>
          <w:szCs w:val="21"/>
        </w:rPr>
      </w:pPr>
    </w:p>
    <w:p w14:paraId="6D3A0105">
      <w:pPr>
        <w:snapToGrid w:val="0"/>
        <w:spacing w:line="340" w:lineRule="exact"/>
        <w:ind w:firstLine="420"/>
        <w:outlineLvl w:val="4"/>
        <w:rPr>
          <w:rFonts w:hint="eastAsia" w:ascii="宋体" w:hAnsi="宋体"/>
          <w:color w:val="auto"/>
          <w:szCs w:val="21"/>
        </w:rPr>
      </w:pPr>
      <w:r>
        <w:rPr>
          <w:rFonts w:hint="eastAsia" w:ascii="宋体" w:hAnsi="宋体"/>
          <w:color w:val="auto"/>
          <w:szCs w:val="21"/>
        </w:rPr>
        <w:t>自然人签字（或者电子签名）：</w:t>
      </w:r>
      <w:r>
        <w:rPr>
          <w:rFonts w:hint="eastAsia" w:ascii="宋体" w:hAnsi="宋体"/>
          <w:color w:val="auto"/>
          <w:szCs w:val="21"/>
          <w:u w:val="single"/>
        </w:rPr>
        <w:t xml:space="preserve">         </w:t>
      </w:r>
      <w:r>
        <w:rPr>
          <w:rFonts w:hint="eastAsia" w:ascii="宋体" w:hAnsi="宋体"/>
          <w:color w:val="auto"/>
          <w:szCs w:val="21"/>
        </w:rPr>
        <w:t xml:space="preserve">     　 </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1A626228">
      <w:pPr>
        <w:snapToGrid w:val="0"/>
        <w:spacing w:line="340" w:lineRule="exact"/>
        <w:ind w:firstLine="420"/>
        <w:outlineLvl w:val="4"/>
        <w:rPr>
          <w:rFonts w:hint="eastAsia" w:ascii="宋体" w:hAnsi="宋体"/>
          <w:color w:val="auto"/>
          <w:szCs w:val="21"/>
        </w:rPr>
      </w:pPr>
    </w:p>
    <w:p w14:paraId="40ADBC72">
      <w:pPr>
        <w:pStyle w:val="27"/>
        <w:spacing w:line="400" w:lineRule="exact"/>
        <w:ind w:firstLine="527" w:firstLineChars="250"/>
        <w:rPr>
          <w:rFonts w:hint="eastAsia" w:hAnsi="宋体"/>
          <w:b/>
          <w:color w:val="auto"/>
          <w:sz w:val="24"/>
          <w:szCs w:val="24"/>
        </w:rPr>
      </w:pPr>
      <w:r>
        <w:rPr>
          <w:rFonts w:hint="eastAsia" w:hAnsi="宋体"/>
          <w:b/>
          <w:color w:val="auto"/>
          <w:sz w:val="21"/>
          <w:szCs w:val="21"/>
        </w:rPr>
        <w:t>附：委托代理人身份证正反面复印件以及由县级以上（含县级）社会保险经办机构出具的投标人为委托代理人交纳的2025年以来任意一个月社保证明复印件（委托代理时必须提供）。</w:t>
      </w:r>
    </w:p>
    <w:p w14:paraId="3BDEDD58">
      <w:pPr>
        <w:pStyle w:val="27"/>
        <w:spacing w:line="400" w:lineRule="exact"/>
        <w:ind w:left="420" w:leftChars="200" w:firstLine="157" w:firstLineChars="49"/>
        <w:rPr>
          <w:rFonts w:hint="eastAsia" w:hAnsi="宋体"/>
          <w:b/>
          <w:color w:val="auto"/>
          <w:sz w:val="32"/>
          <w:szCs w:val="32"/>
        </w:rPr>
      </w:pPr>
    </w:p>
    <w:p w14:paraId="0BF83797">
      <w:pPr>
        <w:pStyle w:val="27"/>
        <w:spacing w:line="400" w:lineRule="exact"/>
        <w:ind w:left="420" w:leftChars="200" w:firstLine="157" w:firstLineChars="49"/>
        <w:rPr>
          <w:rFonts w:hint="eastAsia" w:hAnsi="宋体"/>
          <w:b/>
          <w:color w:val="auto"/>
          <w:sz w:val="32"/>
          <w:szCs w:val="32"/>
        </w:rPr>
      </w:pPr>
    </w:p>
    <w:p w14:paraId="426188AF">
      <w:pPr>
        <w:pStyle w:val="27"/>
        <w:spacing w:line="400" w:lineRule="exact"/>
        <w:ind w:left="420" w:leftChars="200" w:firstLine="157" w:firstLineChars="49"/>
        <w:rPr>
          <w:rFonts w:hint="eastAsia" w:hAnsi="宋体"/>
          <w:b/>
          <w:color w:val="auto"/>
          <w:sz w:val="32"/>
          <w:szCs w:val="32"/>
        </w:rPr>
      </w:pPr>
    </w:p>
    <w:p w14:paraId="1FBE2E58">
      <w:pPr>
        <w:pStyle w:val="27"/>
        <w:spacing w:line="400" w:lineRule="exact"/>
        <w:ind w:left="420" w:leftChars="200" w:firstLine="157" w:firstLineChars="49"/>
        <w:rPr>
          <w:rFonts w:hint="eastAsia" w:hAnsi="宋体"/>
          <w:b/>
          <w:color w:val="auto"/>
          <w:sz w:val="32"/>
          <w:szCs w:val="32"/>
        </w:rPr>
      </w:pPr>
    </w:p>
    <w:p w14:paraId="66E22F54">
      <w:pPr>
        <w:pStyle w:val="27"/>
        <w:spacing w:line="400" w:lineRule="exact"/>
        <w:rPr>
          <w:rFonts w:hint="eastAsia" w:hAnsi="宋体"/>
          <w:b/>
          <w:color w:val="auto"/>
          <w:sz w:val="32"/>
          <w:szCs w:val="32"/>
        </w:rPr>
      </w:pPr>
    </w:p>
    <w:p w14:paraId="168F0D92">
      <w:pPr>
        <w:pStyle w:val="27"/>
        <w:spacing w:line="400" w:lineRule="exact"/>
        <w:rPr>
          <w:rFonts w:hint="eastAsia" w:hAnsi="宋体"/>
          <w:b/>
          <w:color w:val="auto"/>
          <w:sz w:val="32"/>
          <w:szCs w:val="32"/>
        </w:rPr>
      </w:pPr>
    </w:p>
    <w:p w14:paraId="755B3C58">
      <w:pPr>
        <w:pStyle w:val="27"/>
        <w:spacing w:line="400" w:lineRule="exact"/>
        <w:rPr>
          <w:rFonts w:hint="eastAsia" w:hAnsi="宋体"/>
          <w:b/>
          <w:color w:val="auto"/>
          <w:sz w:val="32"/>
          <w:szCs w:val="32"/>
        </w:rPr>
      </w:pPr>
    </w:p>
    <w:p w14:paraId="695EF822">
      <w:pPr>
        <w:pStyle w:val="27"/>
        <w:spacing w:line="400" w:lineRule="exact"/>
        <w:rPr>
          <w:rFonts w:hint="eastAsia" w:hAnsi="宋体"/>
          <w:b/>
          <w:color w:val="auto"/>
          <w:sz w:val="32"/>
          <w:szCs w:val="32"/>
        </w:rPr>
      </w:pPr>
    </w:p>
    <w:p w14:paraId="371D6F3D">
      <w:pPr>
        <w:pStyle w:val="27"/>
        <w:spacing w:line="400" w:lineRule="exact"/>
        <w:rPr>
          <w:rFonts w:hint="eastAsia" w:hAnsi="宋体"/>
          <w:b/>
          <w:color w:val="auto"/>
          <w:sz w:val="32"/>
          <w:szCs w:val="32"/>
        </w:rPr>
      </w:pPr>
    </w:p>
    <w:p w14:paraId="42E2FB91">
      <w:pPr>
        <w:pStyle w:val="27"/>
        <w:spacing w:line="400" w:lineRule="exact"/>
        <w:rPr>
          <w:rFonts w:hint="eastAsia" w:hAnsi="宋体"/>
          <w:b/>
          <w:color w:val="auto"/>
          <w:sz w:val="32"/>
          <w:szCs w:val="32"/>
        </w:rPr>
      </w:pPr>
    </w:p>
    <w:p w14:paraId="44FACBD2">
      <w:pPr>
        <w:pStyle w:val="27"/>
        <w:spacing w:line="400" w:lineRule="exact"/>
        <w:rPr>
          <w:rFonts w:hint="eastAsia" w:hAnsi="宋体"/>
          <w:b/>
          <w:color w:val="auto"/>
          <w:sz w:val="32"/>
          <w:szCs w:val="32"/>
        </w:rPr>
      </w:pPr>
    </w:p>
    <w:p w14:paraId="0E012CD4">
      <w:pPr>
        <w:pStyle w:val="27"/>
        <w:spacing w:line="400" w:lineRule="exact"/>
        <w:rPr>
          <w:rFonts w:hint="eastAsia" w:hAnsi="宋体"/>
          <w:b/>
          <w:color w:val="auto"/>
          <w:sz w:val="32"/>
          <w:szCs w:val="32"/>
        </w:rPr>
      </w:pPr>
    </w:p>
    <w:p w14:paraId="1E69072D">
      <w:pPr>
        <w:pStyle w:val="27"/>
        <w:spacing w:line="400" w:lineRule="exact"/>
        <w:rPr>
          <w:rFonts w:hint="eastAsia" w:hAnsi="宋体"/>
          <w:b/>
          <w:color w:val="auto"/>
          <w:sz w:val="32"/>
          <w:szCs w:val="32"/>
        </w:rPr>
      </w:pPr>
    </w:p>
    <w:p w14:paraId="6D2AA47E">
      <w:pPr>
        <w:pStyle w:val="27"/>
        <w:spacing w:line="400" w:lineRule="exact"/>
        <w:rPr>
          <w:rFonts w:hint="eastAsia" w:hAnsi="宋体"/>
          <w:b/>
          <w:color w:val="auto"/>
          <w:sz w:val="32"/>
          <w:szCs w:val="32"/>
        </w:rPr>
      </w:pPr>
    </w:p>
    <w:p w14:paraId="32130ABD">
      <w:pPr>
        <w:pStyle w:val="27"/>
        <w:spacing w:line="400" w:lineRule="exact"/>
        <w:rPr>
          <w:rFonts w:hint="eastAsia" w:hAnsi="宋体"/>
          <w:b/>
          <w:color w:val="auto"/>
          <w:sz w:val="32"/>
          <w:szCs w:val="32"/>
        </w:rPr>
      </w:pPr>
    </w:p>
    <w:p w14:paraId="2999116E">
      <w:pPr>
        <w:pStyle w:val="27"/>
        <w:spacing w:line="400" w:lineRule="exact"/>
        <w:rPr>
          <w:rFonts w:hint="eastAsia" w:hAnsi="宋体"/>
          <w:b/>
          <w:color w:val="auto"/>
          <w:sz w:val="32"/>
          <w:szCs w:val="32"/>
        </w:rPr>
      </w:pPr>
    </w:p>
    <w:p w14:paraId="4D266C27">
      <w:pPr>
        <w:pStyle w:val="27"/>
        <w:spacing w:line="400" w:lineRule="exact"/>
        <w:rPr>
          <w:rFonts w:hAnsi="宋体"/>
          <w:b/>
          <w:color w:val="auto"/>
          <w:sz w:val="24"/>
          <w:szCs w:val="24"/>
        </w:rPr>
      </w:pPr>
      <w:r>
        <w:rPr>
          <w:rFonts w:hint="eastAsia" w:hAnsi="宋体"/>
          <w:b/>
          <w:color w:val="auto"/>
          <w:sz w:val="24"/>
          <w:szCs w:val="24"/>
        </w:rPr>
        <w:t>3.投标人的法人或者其他组织营业执照等证明文件复印件（必须提供，自然人除外）</w:t>
      </w:r>
    </w:p>
    <w:p w14:paraId="66A92C03">
      <w:pPr>
        <w:pStyle w:val="32"/>
        <w:rPr>
          <w:rFonts w:hint="eastAsia" w:ascii="宋体" w:hAnsi="宋体"/>
          <w:color w:val="auto"/>
          <w:sz w:val="21"/>
          <w:szCs w:val="21"/>
        </w:rPr>
      </w:pPr>
    </w:p>
    <w:p w14:paraId="1E49455A">
      <w:pPr>
        <w:pStyle w:val="32"/>
        <w:keepNext w:val="0"/>
        <w:keepLines w:val="0"/>
        <w:pageBreakBefore w:val="0"/>
        <w:widowControl w:val="0"/>
        <w:kinsoku/>
        <w:wordWrap/>
        <w:overflowPunct/>
        <w:topLinePunct w:val="0"/>
        <w:autoSpaceDE/>
        <w:autoSpaceDN/>
        <w:bidi w:val="0"/>
        <w:adjustRightInd/>
        <w:snapToGrid w:val="0"/>
        <w:spacing w:line="400" w:lineRule="exact"/>
        <w:textAlignment w:val="auto"/>
        <w:rPr>
          <w:rFonts w:hint="eastAsia" w:ascii="宋体" w:hAnsi="宋体"/>
          <w:color w:val="auto"/>
          <w:szCs w:val="21"/>
        </w:rPr>
      </w:pPr>
      <w:r>
        <w:rPr>
          <w:rFonts w:hint="eastAsia" w:ascii="宋体" w:hAnsi="宋体"/>
          <w:color w:val="auto"/>
          <w:sz w:val="21"/>
          <w:szCs w:val="21"/>
        </w:rPr>
        <w:t>注：①法人包括企业法人、机关法人、事业单位法人和社会团体法人；其他组织主要包括合伙企业、非企业专业服务机构、个体工商户、农村承包经营户。②如</w:t>
      </w:r>
      <w:r>
        <w:rPr>
          <w:rFonts w:hint="eastAsia" w:ascii="宋体" w:hAnsi="宋体"/>
          <w:color w:val="auto"/>
          <w:sz w:val="21"/>
          <w:szCs w:val="21"/>
          <w:lang w:eastAsia="zh-CN"/>
        </w:rPr>
        <w:t>投标人</w:t>
      </w:r>
      <w:r>
        <w:rPr>
          <w:rFonts w:hint="eastAsia" w:ascii="宋体" w:hAnsi="宋体"/>
          <w:color w:val="auto"/>
          <w:sz w:val="21"/>
          <w:szCs w:val="21"/>
        </w:rPr>
        <w:t>为企业（包括合伙企业）或个体工商户的，应提供市场监督管理部门（或行政审批部门）登记注册的有效“营业执照”；</w:t>
      </w:r>
      <w:r>
        <w:rPr>
          <w:rFonts w:hint="eastAsia" w:ascii="宋体" w:hAnsi="宋体"/>
          <w:color w:val="auto"/>
          <w:sz w:val="21"/>
          <w:szCs w:val="21"/>
          <w:lang w:eastAsia="zh-CN"/>
        </w:rPr>
        <w:t>投标人</w:t>
      </w:r>
      <w:r>
        <w:rPr>
          <w:rFonts w:hint="eastAsia" w:ascii="宋体" w:hAnsi="宋体"/>
          <w:color w:val="auto"/>
          <w:sz w:val="21"/>
          <w:szCs w:val="21"/>
        </w:rPr>
        <w:t>为事业单位，应提供有效的“事业单位法人证书”；</w:t>
      </w:r>
      <w:r>
        <w:rPr>
          <w:rFonts w:hint="eastAsia" w:ascii="宋体" w:hAnsi="宋体"/>
          <w:color w:val="auto"/>
          <w:sz w:val="21"/>
          <w:szCs w:val="21"/>
          <w:lang w:eastAsia="zh-CN"/>
        </w:rPr>
        <w:t>投标人</w:t>
      </w:r>
      <w:r>
        <w:rPr>
          <w:rFonts w:hint="eastAsia" w:ascii="宋体" w:hAnsi="宋体"/>
          <w:color w:val="auto"/>
          <w:sz w:val="21"/>
          <w:szCs w:val="21"/>
        </w:rPr>
        <w:t>为非企业专业服务机构的，应提供执业许可证等证明文件。</w:t>
      </w:r>
      <w:r>
        <w:rPr>
          <w:rFonts w:hint="eastAsia" w:ascii="宋体" w:hAnsi="宋体" w:cs="宋体"/>
          <w:color w:val="auto"/>
          <w:sz w:val="21"/>
          <w:szCs w:val="21"/>
        </w:rPr>
        <w:t>③分公司参加投标的，应当取得总公司授权，并提供总公司的授权文件（加盖总公司公章）。</w:t>
      </w:r>
    </w:p>
    <w:p w14:paraId="28E56445">
      <w:pPr>
        <w:pStyle w:val="32"/>
        <w:rPr>
          <w:rFonts w:hint="eastAsia" w:ascii="宋体" w:hAnsi="宋体"/>
          <w:b/>
          <w:color w:val="auto"/>
          <w:szCs w:val="21"/>
        </w:rPr>
      </w:pPr>
    </w:p>
    <w:p w14:paraId="7E91E90C">
      <w:pPr>
        <w:pStyle w:val="32"/>
        <w:rPr>
          <w:rFonts w:hint="eastAsia" w:ascii="宋体" w:hAnsi="宋体"/>
          <w:b/>
          <w:color w:val="auto"/>
          <w:szCs w:val="21"/>
        </w:rPr>
      </w:pPr>
    </w:p>
    <w:p w14:paraId="3EC390A5">
      <w:pPr>
        <w:pStyle w:val="32"/>
        <w:rPr>
          <w:rFonts w:hint="eastAsia" w:ascii="宋体" w:hAnsi="宋体"/>
          <w:b/>
          <w:color w:val="auto"/>
          <w:szCs w:val="21"/>
        </w:rPr>
      </w:pPr>
    </w:p>
    <w:p w14:paraId="6474EAF7">
      <w:pPr>
        <w:pStyle w:val="32"/>
        <w:rPr>
          <w:rFonts w:hint="eastAsia" w:ascii="宋体" w:hAnsi="宋体"/>
          <w:b/>
          <w:color w:val="auto"/>
          <w:szCs w:val="21"/>
        </w:rPr>
      </w:pPr>
    </w:p>
    <w:p w14:paraId="094FDB94">
      <w:pPr>
        <w:pStyle w:val="32"/>
        <w:rPr>
          <w:rFonts w:hint="eastAsia" w:ascii="宋体" w:hAnsi="宋体"/>
          <w:b/>
          <w:color w:val="auto"/>
          <w:szCs w:val="21"/>
        </w:rPr>
      </w:pPr>
    </w:p>
    <w:p w14:paraId="3CA6E212">
      <w:pPr>
        <w:pStyle w:val="32"/>
        <w:rPr>
          <w:rFonts w:hint="eastAsia" w:ascii="宋体" w:hAnsi="宋体"/>
          <w:b/>
          <w:color w:val="auto"/>
          <w:szCs w:val="21"/>
        </w:rPr>
      </w:pPr>
    </w:p>
    <w:p w14:paraId="5FE78E4B">
      <w:pPr>
        <w:pStyle w:val="32"/>
        <w:rPr>
          <w:rFonts w:hint="eastAsia" w:ascii="宋体" w:hAnsi="宋体"/>
          <w:b/>
          <w:color w:val="auto"/>
          <w:szCs w:val="21"/>
        </w:rPr>
      </w:pPr>
    </w:p>
    <w:p w14:paraId="61429932">
      <w:pPr>
        <w:pStyle w:val="32"/>
        <w:rPr>
          <w:rFonts w:hint="eastAsia" w:ascii="宋体" w:hAnsi="宋体"/>
          <w:b/>
          <w:color w:val="auto"/>
          <w:szCs w:val="21"/>
        </w:rPr>
      </w:pPr>
    </w:p>
    <w:p w14:paraId="01084748">
      <w:pPr>
        <w:pStyle w:val="32"/>
        <w:rPr>
          <w:rFonts w:hint="eastAsia" w:ascii="宋体" w:hAnsi="宋体"/>
          <w:b/>
          <w:color w:val="auto"/>
          <w:szCs w:val="21"/>
        </w:rPr>
      </w:pPr>
    </w:p>
    <w:p w14:paraId="14DA113A">
      <w:pPr>
        <w:pStyle w:val="32"/>
        <w:rPr>
          <w:rFonts w:hint="eastAsia" w:ascii="宋体" w:hAnsi="宋体"/>
          <w:b/>
          <w:color w:val="auto"/>
          <w:szCs w:val="21"/>
        </w:rPr>
      </w:pPr>
    </w:p>
    <w:p w14:paraId="54BEDB9A">
      <w:pPr>
        <w:pStyle w:val="27"/>
        <w:spacing w:line="400" w:lineRule="exact"/>
        <w:rPr>
          <w:rFonts w:hint="eastAsia" w:hAnsi="宋体"/>
          <w:b/>
          <w:bCs w:val="0"/>
          <w:color w:val="auto"/>
          <w:sz w:val="24"/>
          <w:szCs w:val="24"/>
        </w:rPr>
      </w:pPr>
    </w:p>
    <w:p w14:paraId="403FFC48">
      <w:pPr>
        <w:pStyle w:val="27"/>
        <w:spacing w:line="400" w:lineRule="exact"/>
        <w:rPr>
          <w:rFonts w:hint="eastAsia" w:hAnsi="宋体"/>
          <w:b/>
          <w:bCs w:val="0"/>
          <w:color w:val="auto"/>
          <w:sz w:val="24"/>
          <w:szCs w:val="24"/>
        </w:rPr>
      </w:pPr>
      <w:r>
        <w:rPr>
          <w:rFonts w:hint="eastAsia" w:hAnsi="宋体"/>
          <w:b/>
          <w:bCs w:val="0"/>
          <w:color w:val="auto"/>
          <w:sz w:val="24"/>
          <w:szCs w:val="24"/>
        </w:rPr>
        <w:t>4.</w:t>
      </w:r>
      <w:r>
        <w:rPr>
          <w:rFonts w:hint="eastAsia" w:ascii="宋体" w:hAnsi="宋体" w:cs="宋体"/>
          <w:b/>
          <w:bCs w:val="0"/>
          <w:color w:val="auto"/>
          <w:sz w:val="24"/>
          <w:szCs w:val="24"/>
        </w:rPr>
        <w:t>总公司授权分公司参与投标的授权书原件扫描件（分公司参与投标时必须提供）</w:t>
      </w:r>
    </w:p>
    <w:p w14:paraId="0C1F3D52">
      <w:pPr>
        <w:pStyle w:val="27"/>
        <w:spacing w:line="400" w:lineRule="exact"/>
        <w:rPr>
          <w:rFonts w:hint="eastAsia" w:hAnsi="宋体"/>
          <w:color w:val="auto"/>
          <w:szCs w:val="21"/>
        </w:rPr>
      </w:pPr>
    </w:p>
    <w:p w14:paraId="46B6C52F">
      <w:pPr>
        <w:pStyle w:val="27"/>
        <w:spacing w:line="400" w:lineRule="exact"/>
        <w:rPr>
          <w:rFonts w:hint="eastAsia" w:hAnsi="宋体"/>
          <w:b/>
          <w:color w:val="auto"/>
          <w:sz w:val="32"/>
          <w:szCs w:val="32"/>
        </w:rPr>
      </w:pPr>
    </w:p>
    <w:p w14:paraId="6748325B">
      <w:pPr>
        <w:pStyle w:val="13"/>
        <w:ind w:firstLine="420"/>
        <w:rPr>
          <w:rFonts w:hint="eastAsia"/>
          <w:color w:val="auto"/>
        </w:rPr>
      </w:pPr>
    </w:p>
    <w:p w14:paraId="149C4501">
      <w:pPr>
        <w:rPr>
          <w:rFonts w:hint="eastAsia"/>
          <w:color w:val="auto"/>
        </w:rPr>
      </w:pPr>
    </w:p>
    <w:p w14:paraId="56E826F8">
      <w:pPr>
        <w:rPr>
          <w:rFonts w:hint="eastAsia"/>
          <w:color w:val="auto"/>
        </w:rPr>
      </w:pPr>
    </w:p>
    <w:p w14:paraId="546B33DB">
      <w:pPr>
        <w:rPr>
          <w:rFonts w:hint="eastAsia"/>
          <w:color w:val="auto"/>
        </w:rPr>
      </w:pPr>
    </w:p>
    <w:p w14:paraId="45F47474">
      <w:pPr>
        <w:pStyle w:val="27"/>
        <w:spacing w:line="400" w:lineRule="exact"/>
        <w:rPr>
          <w:rFonts w:hint="eastAsia" w:hAnsi="宋体"/>
          <w:b/>
          <w:color w:val="auto"/>
          <w:sz w:val="24"/>
          <w:szCs w:val="24"/>
        </w:rPr>
      </w:pPr>
    </w:p>
    <w:p w14:paraId="792DCF94">
      <w:pPr>
        <w:pStyle w:val="27"/>
        <w:spacing w:line="400" w:lineRule="exact"/>
        <w:rPr>
          <w:rFonts w:hint="eastAsia" w:hAnsi="宋体"/>
          <w:b/>
          <w:color w:val="auto"/>
          <w:sz w:val="24"/>
          <w:szCs w:val="24"/>
        </w:rPr>
      </w:pPr>
      <w:r>
        <w:rPr>
          <w:rFonts w:hint="eastAsia" w:hAnsi="宋体"/>
          <w:b/>
          <w:color w:val="auto"/>
          <w:sz w:val="24"/>
          <w:szCs w:val="24"/>
        </w:rPr>
        <w:t>5.投标人2023年度以来任意一个年度内的财务状况报告（或202</w:t>
      </w:r>
      <w:r>
        <w:rPr>
          <w:rFonts w:hAnsi="宋体"/>
          <w:b/>
          <w:color w:val="auto"/>
          <w:sz w:val="24"/>
          <w:szCs w:val="24"/>
        </w:rPr>
        <w:t>5</w:t>
      </w:r>
      <w:r>
        <w:rPr>
          <w:rFonts w:hint="eastAsia" w:hAnsi="宋体"/>
          <w:b/>
          <w:color w:val="auto"/>
          <w:sz w:val="24"/>
          <w:szCs w:val="24"/>
        </w:rPr>
        <w:t>年以来银行出具的资信证明或202</w:t>
      </w:r>
      <w:r>
        <w:rPr>
          <w:rFonts w:hAnsi="宋体"/>
          <w:b/>
          <w:color w:val="auto"/>
          <w:sz w:val="24"/>
          <w:szCs w:val="24"/>
        </w:rPr>
        <w:t>5</w:t>
      </w:r>
      <w:r>
        <w:rPr>
          <w:rFonts w:hint="eastAsia" w:hAnsi="宋体"/>
          <w:b/>
          <w:color w:val="auto"/>
          <w:sz w:val="24"/>
          <w:szCs w:val="24"/>
        </w:rPr>
        <w:t>年以来中国人民银行征信中心出具的信用报告）（必须提供）</w:t>
      </w:r>
    </w:p>
    <w:p w14:paraId="3C0E9204">
      <w:pPr>
        <w:pStyle w:val="27"/>
        <w:spacing w:line="400" w:lineRule="exact"/>
        <w:rPr>
          <w:rFonts w:hint="eastAsia" w:hAnsi="宋体"/>
          <w:b/>
          <w:color w:val="auto"/>
          <w:sz w:val="24"/>
          <w:szCs w:val="24"/>
        </w:rPr>
      </w:pPr>
    </w:p>
    <w:p w14:paraId="2D5CB3E1">
      <w:pPr>
        <w:pStyle w:val="13"/>
        <w:ind w:firstLine="420"/>
        <w:rPr>
          <w:rFonts w:hint="eastAsia"/>
          <w:color w:val="auto"/>
          <w:sz w:val="24"/>
          <w:szCs w:val="24"/>
        </w:rPr>
      </w:pPr>
    </w:p>
    <w:p w14:paraId="43034739">
      <w:pPr>
        <w:pStyle w:val="13"/>
        <w:ind w:firstLine="420"/>
        <w:rPr>
          <w:rFonts w:hint="eastAsia"/>
          <w:color w:val="auto"/>
          <w:sz w:val="24"/>
          <w:szCs w:val="24"/>
        </w:rPr>
      </w:pPr>
    </w:p>
    <w:p w14:paraId="28856943">
      <w:pPr>
        <w:rPr>
          <w:rFonts w:hint="eastAsia"/>
          <w:color w:val="auto"/>
          <w:sz w:val="24"/>
          <w:szCs w:val="24"/>
        </w:rPr>
      </w:pPr>
    </w:p>
    <w:p w14:paraId="21F3A59E">
      <w:pPr>
        <w:rPr>
          <w:rFonts w:hint="eastAsia"/>
          <w:color w:val="auto"/>
          <w:sz w:val="24"/>
          <w:szCs w:val="24"/>
        </w:rPr>
      </w:pPr>
    </w:p>
    <w:p w14:paraId="4126B8E6">
      <w:pPr>
        <w:rPr>
          <w:rFonts w:hint="eastAsia"/>
          <w:color w:val="auto"/>
          <w:sz w:val="24"/>
          <w:szCs w:val="24"/>
        </w:rPr>
      </w:pPr>
    </w:p>
    <w:p w14:paraId="2680A8D0">
      <w:pPr>
        <w:pStyle w:val="27"/>
        <w:spacing w:line="400" w:lineRule="exact"/>
        <w:rPr>
          <w:rFonts w:hint="eastAsia" w:hAnsi="宋体"/>
          <w:b/>
          <w:color w:val="auto"/>
          <w:sz w:val="24"/>
          <w:szCs w:val="24"/>
        </w:rPr>
      </w:pPr>
      <w:r>
        <w:rPr>
          <w:rFonts w:hint="eastAsia" w:hAnsi="宋体"/>
          <w:b/>
          <w:color w:val="auto"/>
          <w:sz w:val="24"/>
          <w:szCs w:val="24"/>
        </w:rPr>
        <w:t>6.投标人202</w:t>
      </w:r>
      <w:r>
        <w:rPr>
          <w:rFonts w:hAnsi="宋体"/>
          <w:b/>
          <w:color w:val="auto"/>
          <w:sz w:val="24"/>
          <w:szCs w:val="24"/>
        </w:rPr>
        <w:t>5</w:t>
      </w:r>
      <w:r>
        <w:rPr>
          <w:rFonts w:hint="eastAsia" w:hAnsi="宋体"/>
          <w:b/>
          <w:color w:val="auto"/>
          <w:sz w:val="24"/>
          <w:szCs w:val="24"/>
        </w:rPr>
        <w:t>年以来任意一个月依法缴纳税收的相关材料复印件（必须提供）</w:t>
      </w:r>
    </w:p>
    <w:p w14:paraId="3DFC76D5">
      <w:pPr>
        <w:pStyle w:val="13"/>
        <w:ind w:firstLine="420"/>
        <w:rPr>
          <w:rFonts w:hint="eastAsia"/>
          <w:color w:val="auto"/>
          <w:sz w:val="24"/>
          <w:szCs w:val="24"/>
        </w:rPr>
      </w:pPr>
    </w:p>
    <w:p w14:paraId="5FA399ED">
      <w:pPr>
        <w:pStyle w:val="13"/>
        <w:ind w:left="0" w:firstLine="0" w:firstLineChars="0"/>
        <w:rPr>
          <w:rFonts w:hint="eastAsia"/>
          <w:color w:val="auto"/>
          <w:sz w:val="24"/>
          <w:szCs w:val="24"/>
        </w:rPr>
      </w:pPr>
    </w:p>
    <w:p w14:paraId="192521C1">
      <w:pPr>
        <w:rPr>
          <w:rFonts w:hint="eastAsia"/>
          <w:color w:val="auto"/>
          <w:sz w:val="24"/>
          <w:szCs w:val="24"/>
        </w:rPr>
      </w:pPr>
    </w:p>
    <w:p w14:paraId="15D16EEA">
      <w:pPr>
        <w:rPr>
          <w:rFonts w:hint="eastAsia"/>
          <w:color w:val="auto"/>
          <w:sz w:val="24"/>
          <w:szCs w:val="24"/>
        </w:rPr>
      </w:pPr>
    </w:p>
    <w:p w14:paraId="732E566B">
      <w:pPr>
        <w:rPr>
          <w:rFonts w:hint="eastAsia"/>
          <w:color w:val="auto"/>
          <w:sz w:val="24"/>
          <w:szCs w:val="24"/>
        </w:rPr>
      </w:pPr>
    </w:p>
    <w:p w14:paraId="13A082E0">
      <w:pPr>
        <w:pStyle w:val="27"/>
        <w:spacing w:line="400" w:lineRule="exact"/>
        <w:rPr>
          <w:rFonts w:hint="eastAsia" w:hAnsi="宋体"/>
          <w:b/>
          <w:color w:val="auto"/>
          <w:sz w:val="24"/>
          <w:szCs w:val="24"/>
        </w:rPr>
      </w:pPr>
      <w:r>
        <w:rPr>
          <w:rFonts w:hint="eastAsia" w:hAnsi="宋体"/>
          <w:b/>
          <w:color w:val="auto"/>
          <w:sz w:val="24"/>
          <w:szCs w:val="24"/>
        </w:rPr>
        <w:t>7.投标人参加政府采购活动前3年内在经营活动中没有重大违法记录及有关信用信息的书面声明（必须提供）</w:t>
      </w:r>
    </w:p>
    <w:p w14:paraId="173D5BB7">
      <w:pPr>
        <w:spacing w:line="400" w:lineRule="exact"/>
        <w:rPr>
          <w:rFonts w:hint="eastAsia"/>
          <w:b/>
          <w:color w:val="auto"/>
          <w:sz w:val="30"/>
          <w:szCs w:val="30"/>
        </w:rPr>
      </w:pPr>
    </w:p>
    <w:p w14:paraId="420C473A">
      <w:pPr>
        <w:spacing w:line="400" w:lineRule="exact"/>
        <w:rPr>
          <w:rFonts w:hint="eastAsia"/>
          <w:b/>
          <w:color w:val="auto"/>
          <w:sz w:val="24"/>
          <w:szCs w:val="24"/>
        </w:rPr>
      </w:pPr>
      <w:r>
        <w:rPr>
          <w:rFonts w:hint="eastAsia"/>
          <w:b/>
          <w:color w:val="auto"/>
          <w:sz w:val="24"/>
          <w:szCs w:val="24"/>
        </w:rPr>
        <w:t>附件：</w:t>
      </w:r>
    </w:p>
    <w:p w14:paraId="6D7B43A3">
      <w:pPr>
        <w:pStyle w:val="27"/>
        <w:spacing w:line="400" w:lineRule="exact"/>
        <w:jc w:val="center"/>
        <w:rPr>
          <w:rFonts w:hint="eastAsia" w:hAnsi="宋体"/>
          <w:b/>
          <w:color w:val="auto"/>
          <w:sz w:val="24"/>
          <w:szCs w:val="24"/>
        </w:rPr>
      </w:pPr>
    </w:p>
    <w:p w14:paraId="38ADBDF7">
      <w:pPr>
        <w:pStyle w:val="27"/>
        <w:spacing w:line="400" w:lineRule="exact"/>
        <w:jc w:val="center"/>
        <w:rPr>
          <w:rFonts w:hint="eastAsia" w:hAnsi="宋体"/>
          <w:b/>
          <w:color w:val="auto"/>
          <w:sz w:val="28"/>
          <w:szCs w:val="28"/>
        </w:rPr>
      </w:pPr>
      <w:r>
        <w:rPr>
          <w:rFonts w:hint="eastAsia" w:hAnsi="宋体"/>
          <w:b/>
          <w:color w:val="auto"/>
          <w:sz w:val="28"/>
          <w:szCs w:val="28"/>
        </w:rPr>
        <w:t>声   明（格式）</w:t>
      </w:r>
    </w:p>
    <w:p w14:paraId="74903E82">
      <w:pPr>
        <w:snapToGrid w:val="0"/>
        <w:spacing w:line="400" w:lineRule="exact"/>
        <w:outlineLvl w:val="4"/>
        <w:rPr>
          <w:rFonts w:hint="eastAsia" w:ascii="宋体" w:hAnsi="宋体"/>
          <w:b/>
          <w:color w:val="auto"/>
          <w:szCs w:val="21"/>
        </w:rPr>
      </w:pPr>
    </w:p>
    <w:p w14:paraId="1AA327CA">
      <w:pPr>
        <w:snapToGrid w:val="0"/>
        <w:spacing w:line="400" w:lineRule="exact"/>
        <w:outlineLvl w:val="4"/>
        <w:rPr>
          <w:rFonts w:hint="eastAsia" w:ascii="宋体" w:hAnsi="宋体" w:eastAsia="宋体"/>
          <w:color w:val="auto"/>
          <w:lang w:eastAsia="zh-CN"/>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lang w:eastAsia="zh-CN"/>
        </w:rPr>
        <w:t>广西邕政采购代理有限公司</w:t>
      </w:r>
    </w:p>
    <w:p w14:paraId="2EE40E29">
      <w:pPr>
        <w:snapToGrid w:val="0"/>
        <w:spacing w:line="400" w:lineRule="exact"/>
        <w:outlineLvl w:val="4"/>
        <w:rPr>
          <w:rFonts w:hint="eastAsia" w:ascii="宋体" w:hAnsi="宋体"/>
          <w:color w:val="auto"/>
          <w:szCs w:val="21"/>
          <w:u w:val="single"/>
        </w:rPr>
      </w:pPr>
    </w:p>
    <w:p w14:paraId="1D797169">
      <w:pPr>
        <w:pStyle w:val="27"/>
        <w:spacing w:line="380" w:lineRule="exact"/>
        <w:ind w:firstLine="420" w:firstLineChars="200"/>
        <w:rPr>
          <w:rFonts w:hint="eastAsia" w:hAnsi="宋体"/>
          <w:color w:val="auto"/>
        </w:rPr>
      </w:pPr>
      <w:r>
        <w:rPr>
          <w:rFonts w:hint="eastAsia" w:hAnsi="宋体"/>
          <w:color w:val="auto"/>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382D1374">
      <w:pPr>
        <w:snapToGrid w:val="0"/>
        <w:spacing w:line="400" w:lineRule="exact"/>
        <w:ind w:firstLine="4515" w:firstLineChars="2150"/>
        <w:outlineLvl w:val="4"/>
        <w:rPr>
          <w:rFonts w:hint="eastAsia" w:ascii="宋体" w:hAnsi="宋体"/>
          <w:color w:val="auto"/>
          <w:szCs w:val="21"/>
        </w:rPr>
      </w:pPr>
    </w:p>
    <w:p w14:paraId="7DAB5D6A">
      <w:pPr>
        <w:snapToGrid w:val="0"/>
        <w:spacing w:line="400" w:lineRule="exact"/>
        <w:ind w:firstLine="4515" w:firstLineChars="2150"/>
        <w:outlineLvl w:val="4"/>
        <w:rPr>
          <w:rFonts w:hint="eastAsia" w:ascii="宋体" w:hAnsi="宋体"/>
          <w:color w:val="auto"/>
          <w:szCs w:val="21"/>
        </w:rPr>
      </w:pPr>
    </w:p>
    <w:p w14:paraId="5EC84E2A">
      <w:pPr>
        <w:snapToGrid w:val="0"/>
        <w:spacing w:line="400" w:lineRule="exact"/>
        <w:ind w:firstLine="4515" w:firstLineChars="2150"/>
        <w:outlineLvl w:val="4"/>
        <w:rPr>
          <w:rFonts w:hint="eastAsia" w:ascii="宋体" w:hAnsi="宋体"/>
          <w:color w:val="auto"/>
          <w:szCs w:val="21"/>
        </w:rPr>
      </w:pPr>
    </w:p>
    <w:p w14:paraId="43AD45C1">
      <w:pPr>
        <w:keepNext w:val="0"/>
        <w:keepLines w:val="0"/>
        <w:pageBreakBefore w:val="0"/>
        <w:widowControl w:val="0"/>
        <w:kinsoku/>
        <w:wordWrap/>
        <w:overflowPunct/>
        <w:topLinePunct w:val="0"/>
        <w:autoSpaceDE/>
        <w:autoSpaceDN/>
        <w:bidi w:val="0"/>
        <w:adjustRightInd/>
        <w:snapToGrid w:val="0"/>
        <w:spacing w:line="600" w:lineRule="exact"/>
        <w:ind w:firstLine="1890" w:firstLineChars="900"/>
        <w:textAlignment w:val="auto"/>
        <w:outlineLvl w:val="4"/>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057F9332">
      <w:pPr>
        <w:pStyle w:val="27"/>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olor w:val="auto"/>
        </w:rPr>
        <w:t>：</w:t>
      </w:r>
      <w:r>
        <w:rPr>
          <w:rFonts w:hint="eastAsia" w:hAnsi="宋体"/>
          <w:color w:val="auto"/>
          <w:szCs w:val="21"/>
          <w:u w:val="single"/>
        </w:rPr>
        <w:t xml:space="preserve">                              </w:t>
      </w:r>
    </w:p>
    <w:p w14:paraId="33707E7C">
      <w:pPr>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23159D7C">
      <w:pPr>
        <w:pStyle w:val="27"/>
        <w:spacing w:line="440" w:lineRule="exact"/>
        <w:ind w:firstLine="420"/>
        <w:jc w:val="center"/>
        <w:rPr>
          <w:rFonts w:hint="eastAsia" w:hAnsi="宋体"/>
          <w:color w:val="auto"/>
          <w:u w:val="single"/>
        </w:rPr>
      </w:pPr>
    </w:p>
    <w:p w14:paraId="0DC1827A">
      <w:pPr>
        <w:spacing w:line="400" w:lineRule="exact"/>
        <w:rPr>
          <w:rFonts w:hint="eastAsia" w:ascii="宋体" w:hAnsi="宋体"/>
          <w:color w:val="auto"/>
          <w:sz w:val="24"/>
        </w:rPr>
      </w:pPr>
    </w:p>
    <w:p w14:paraId="4FB7DDC8">
      <w:pPr>
        <w:spacing w:line="400" w:lineRule="exact"/>
        <w:rPr>
          <w:rFonts w:hint="eastAsia" w:ascii="宋体" w:hAnsi="宋体"/>
          <w:b/>
          <w:color w:val="auto"/>
          <w:sz w:val="32"/>
          <w:szCs w:val="32"/>
        </w:rPr>
      </w:pPr>
    </w:p>
    <w:p w14:paraId="1328372C">
      <w:pPr>
        <w:spacing w:line="400" w:lineRule="exact"/>
        <w:rPr>
          <w:rFonts w:hint="eastAsia"/>
          <w:b/>
          <w:color w:val="auto"/>
          <w:sz w:val="32"/>
          <w:szCs w:val="32"/>
        </w:rPr>
      </w:pPr>
    </w:p>
    <w:p w14:paraId="134FA7B3">
      <w:pPr>
        <w:spacing w:line="400" w:lineRule="exact"/>
        <w:rPr>
          <w:rFonts w:hint="eastAsia"/>
          <w:b/>
          <w:color w:val="auto"/>
          <w:sz w:val="32"/>
          <w:szCs w:val="32"/>
        </w:rPr>
      </w:pPr>
    </w:p>
    <w:p w14:paraId="7660FB18">
      <w:pPr>
        <w:spacing w:line="400" w:lineRule="exact"/>
        <w:rPr>
          <w:rFonts w:hint="eastAsia"/>
          <w:b/>
          <w:color w:val="auto"/>
          <w:sz w:val="32"/>
          <w:szCs w:val="32"/>
        </w:rPr>
      </w:pPr>
    </w:p>
    <w:p w14:paraId="01C08D33">
      <w:pPr>
        <w:spacing w:line="400" w:lineRule="exact"/>
        <w:rPr>
          <w:rFonts w:hint="eastAsia"/>
          <w:b/>
          <w:color w:val="auto"/>
          <w:sz w:val="32"/>
          <w:szCs w:val="32"/>
        </w:rPr>
      </w:pPr>
    </w:p>
    <w:p w14:paraId="04066DB8">
      <w:pPr>
        <w:spacing w:line="400" w:lineRule="exact"/>
        <w:rPr>
          <w:rFonts w:hint="eastAsia"/>
          <w:b/>
          <w:color w:val="auto"/>
          <w:sz w:val="32"/>
          <w:szCs w:val="32"/>
        </w:rPr>
      </w:pPr>
    </w:p>
    <w:p w14:paraId="3418523A">
      <w:pPr>
        <w:spacing w:line="400" w:lineRule="exact"/>
        <w:rPr>
          <w:rFonts w:hint="eastAsia"/>
          <w:b/>
          <w:color w:val="auto"/>
          <w:sz w:val="32"/>
          <w:szCs w:val="32"/>
        </w:rPr>
      </w:pPr>
    </w:p>
    <w:p w14:paraId="7D48BB71">
      <w:pPr>
        <w:spacing w:line="400" w:lineRule="exact"/>
        <w:rPr>
          <w:rFonts w:hint="eastAsia"/>
          <w:b/>
          <w:color w:val="auto"/>
          <w:sz w:val="32"/>
          <w:szCs w:val="32"/>
        </w:rPr>
      </w:pPr>
    </w:p>
    <w:p w14:paraId="1DC85986">
      <w:pPr>
        <w:spacing w:line="400" w:lineRule="exact"/>
        <w:rPr>
          <w:rFonts w:hint="eastAsia"/>
          <w:b/>
          <w:color w:val="auto"/>
          <w:sz w:val="32"/>
          <w:szCs w:val="32"/>
        </w:rPr>
      </w:pPr>
    </w:p>
    <w:p w14:paraId="25575029">
      <w:pPr>
        <w:spacing w:line="400" w:lineRule="exact"/>
        <w:rPr>
          <w:rFonts w:hint="eastAsia"/>
          <w:b/>
          <w:color w:val="auto"/>
          <w:sz w:val="32"/>
          <w:szCs w:val="32"/>
        </w:rPr>
      </w:pPr>
    </w:p>
    <w:p w14:paraId="17FCCBBC">
      <w:pPr>
        <w:spacing w:line="400" w:lineRule="exact"/>
        <w:rPr>
          <w:rFonts w:hint="eastAsia"/>
          <w:b/>
          <w:color w:val="auto"/>
          <w:sz w:val="32"/>
          <w:szCs w:val="32"/>
        </w:rPr>
      </w:pPr>
    </w:p>
    <w:p w14:paraId="13CAF2CB">
      <w:pPr>
        <w:pStyle w:val="27"/>
        <w:spacing w:line="400" w:lineRule="exact"/>
        <w:rPr>
          <w:rFonts w:hint="eastAsia" w:hAnsi="宋体"/>
          <w:b/>
          <w:color w:val="auto"/>
          <w:sz w:val="24"/>
          <w:szCs w:val="24"/>
        </w:rPr>
      </w:pPr>
      <w:r>
        <w:rPr>
          <w:rFonts w:hint="eastAsia" w:hAnsi="宋体"/>
          <w:b/>
          <w:color w:val="auto"/>
          <w:sz w:val="24"/>
          <w:szCs w:val="24"/>
        </w:rPr>
        <w:t>8.投标人参加本项目无围标串标行为的承诺函（必须提供）</w:t>
      </w:r>
    </w:p>
    <w:p w14:paraId="4902CDFF">
      <w:pPr>
        <w:spacing w:line="400" w:lineRule="exact"/>
        <w:rPr>
          <w:rFonts w:hint="eastAsia"/>
          <w:b/>
          <w:color w:val="auto"/>
          <w:sz w:val="30"/>
          <w:szCs w:val="30"/>
        </w:rPr>
      </w:pPr>
    </w:p>
    <w:p w14:paraId="4606D78D">
      <w:pPr>
        <w:spacing w:line="400" w:lineRule="exact"/>
        <w:rPr>
          <w:rFonts w:hint="eastAsia"/>
          <w:b/>
          <w:color w:val="auto"/>
          <w:sz w:val="24"/>
          <w:szCs w:val="24"/>
        </w:rPr>
      </w:pPr>
      <w:r>
        <w:rPr>
          <w:rFonts w:hint="eastAsia"/>
          <w:b/>
          <w:color w:val="auto"/>
          <w:sz w:val="24"/>
          <w:szCs w:val="24"/>
        </w:rPr>
        <w:t>附件：</w:t>
      </w:r>
    </w:p>
    <w:p w14:paraId="722FACF9">
      <w:pPr>
        <w:pStyle w:val="27"/>
        <w:spacing w:line="400" w:lineRule="exact"/>
        <w:jc w:val="center"/>
        <w:rPr>
          <w:rFonts w:hint="eastAsia" w:hAnsi="宋体"/>
          <w:b/>
          <w:color w:val="auto"/>
          <w:sz w:val="24"/>
          <w:szCs w:val="24"/>
        </w:rPr>
      </w:pPr>
    </w:p>
    <w:p w14:paraId="7EBA255A">
      <w:pPr>
        <w:pStyle w:val="27"/>
        <w:spacing w:line="400" w:lineRule="exact"/>
        <w:jc w:val="center"/>
        <w:rPr>
          <w:rFonts w:hint="eastAsia" w:hAnsi="宋体"/>
          <w:b/>
          <w:color w:val="auto"/>
          <w:sz w:val="32"/>
          <w:szCs w:val="32"/>
        </w:rPr>
      </w:pPr>
      <w:r>
        <w:rPr>
          <w:rFonts w:hint="eastAsia" w:hAnsi="宋体"/>
          <w:b/>
          <w:color w:val="auto"/>
          <w:sz w:val="24"/>
          <w:szCs w:val="24"/>
        </w:rPr>
        <w:t>投标人参加本项目无围标串标行为的承诺函（格式）</w:t>
      </w:r>
    </w:p>
    <w:p w14:paraId="686CA325">
      <w:pPr>
        <w:spacing w:line="400" w:lineRule="exact"/>
        <w:rPr>
          <w:rFonts w:hint="eastAsia"/>
          <w:b/>
          <w:color w:val="auto"/>
          <w:sz w:val="32"/>
          <w:szCs w:val="32"/>
        </w:rPr>
      </w:pPr>
    </w:p>
    <w:p w14:paraId="2EA57AA3">
      <w:pPr>
        <w:snapToGrid w:val="0"/>
        <w:spacing w:before="156" w:beforeLines="50" w:after="50" w:line="360" w:lineRule="exact"/>
        <w:jc w:val="left"/>
        <w:rPr>
          <w:rFonts w:ascii="宋体" w:hAnsi="宋体"/>
          <w:b/>
          <w:color w:val="auto"/>
          <w:sz w:val="24"/>
        </w:rPr>
      </w:pPr>
      <w:r>
        <w:rPr>
          <w:rFonts w:hint="eastAsia" w:ascii="宋体" w:hAnsi="宋体"/>
          <w:b/>
          <w:color w:val="auto"/>
          <w:sz w:val="24"/>
        </w:rPr>
        <w:t>一、我公司承诺无下列相互串通投标的情形：</w:t>
      </w:r>
    </w:p>
    <w:p w14:paraId="36919CE1">
      <w:pPr>
        <w:pStyle w:val="27"/>
        <w:spacing w:line="360" w:lineRule="exact"/>
        <w:ind w:firstLine="420"/>
        <w:rPr>
          <w:rFonts w:hint="eastAsia" w:hAnsi="宋体"/>
          <w:color w:val="auto"/>
        </w:rPr>
      </w:pPr>
      <w:r>
        <w:rPr>
          <w:rFonts w:hint="eastAsia" w:hAnsi="宋体"/>
          <w:color w:val="auto"/>
        </w:rPr>
        <w:t>1.不同投标人的投标文件由同一单位或者个人编制；</w:t>
      </w:r>
    </w:p>
    <w:p w14:paraId="32D2207C">
      <w:pPr>
        <w:pStyle w:val="27"/>
        <w:spacing w:line="360" w:lineRule="exact"/>
        <w:ind w:firstLine="420"/>
        <w:rPr>
          <w:rFonts w:hint="eastAsia" w:hAnsi="宋体"/>
          <w:color w:val="auto"/>
        </w:rPr>
      </w:pPr>
      <w:r>
        <w:rPr>
          <w:rFonts w:hint="eastAsia" w:hAnsi="宋体"/>
          <w:color w:val="auto"/>
        </w:rPr>
        <w:t>2.不同投标人委托同一单位或者个人办理投标事宜；</w:t>
      </w:r>
    </w:p>
    <w:p w14:paraId="479A45D9">
      <w:pPr>
        <w:pStyle w:val="27"/>
        <w:spacing w:line="360" w:lineRule="exact"/>
        <w:ind w:firstLine="420"/>
        <w:rPr>
          <w:rFonts w:hint="eastAsia" w:hAnsi="宋体"/>
          <w:color w:val="auto"/>
        </w:rPr>
      </w:pPr>
      <w:r>
        <w:rPr>
          <w:rFonts w:hint="eastAsia" w:hAnsi="宋体"/>
          <w:color w:val="auto"/>
        </w:rPr>
        <w:t>3.不同的投标人的投标文件载明的项目管理员为同一个人；</w:t>
      </w:r>
    </w:p>
    <w:p w14:paraId="797B6A1F">
      <w:pPr>
        <w:pStyle w:val="27"/>
        <w:spacing w:line="360" w:lineRule="exact"/>
        <w:ind w:firstLine="420"/>
        <w:rPr>
          <w:rFonts w:hint="eastAsia" w:hAnsi="宋体"/>
          <w:color w:val="auto"/>
        </w:rPr>
      </w:pPr>
      <w:r>
        <w:rPr>
          <w:rFonts w:hint="eastAsia" w:hAnsi="宋体"/>
          <w:color w:val="auto"/>
        </w:rPr>
        <w:t xml:space="preserve">4.不同投标人的投标文件异常一致或投标报价呈规律性差异； </w:t>
      </w:r>
    </w:p>
    <w:p w14:paraId="70197D30">
      <w:pPr>
        <w:pStyle w:val="27"/>
        <w:spacing w:line="360" w:lineRule="exact"/>
        <w:ind w:firstLine="420"/>
        <w:rPr>
          <w:rFonts w:hint="eastAsia" w:hAnsi="宋体"/>
          <w:color w:val="auto"/>
        </w:rPr>
      </w:pPr>
      <w:r>
        <w:rPr>
          <w:rFonts w:hint="eastAsia" w:hAnsi="宋体"/>
          <w:color w:val="auto"/>
        </w:rPr>
        <w:t>5.不同投标人的投标文件相互混装。</w:t>
      </w:r>
    </w:p>
    <w:p w14:paraId="33C443A2">
      <w:pPr>
        <w:snapToGrid w:val="0"/>
        <w:spacing w:before="156" w:beforeLines="50" w:after="50" w:line="360" w:lineRule="exact"/>
        <w:jc w:val="left"/>
        <w:rPr>
          <w:rFonts w:ascii="宋体" w:hAnsi="宋体"/>
          <w:color w:val="auto"/>
          <w:sz w:val="24"/>
        </w:rPr>
      </w:pPr>
      <w:r>
        <w:rPr>
          <w:rFonts w:hint="eastAsia" w:ascii="宋体" w:hAnsi="宋体"/>
          <w:b/>
          <w:color w:val="auto"/>
          <w:sz w:val="24"/>
        </w:rPr>
        <w:t>二、我公司承诺无下列恶意串通的情形：</w:t>
      </w:r>
    </w:p>
    <w:p w14:paraId="48F9B2C0">
      <w:pPr>
        <w:pStyle w:val="27"/>
        <w:spacing w:line="360" w:lineRule="exact"/>
        <w:ind w:firstLine="420"/>
        <w:rPr>
          <w:rFonts w:hAnsi="宋体"/>
          <w:color w:val="auto"/>
        </w:rPr>
      </w:pPr>
      <w:r>
        <w:rPr>
          <w:rFonts w:hint="eastAsia" w:hAnsi="宋体"/>
          <w:color w:val="auto"/>
        </w:rPr>
        <w:t>1.供应商直接或者间接从采购人或者采购代理机构处获得其他供应商的相关信息并修改其投标文件或者投标文件；</w:t>
      </w:r>
    </w:p>
    <w:p w14:paraId="0EDA09D1">
      <w:pPr>
        <w:pStyle w:val="27"/>
        <w:spacing w:line="360" w:lineRule="exact"/>
        <w:ind w:firstLine="420"/>
        <w:rPr>
          <w:rFonts w:hAnsi="宋体"/>
          <w:color w:val="auto"/>
        </w:rPr>
      </w:pPr>
      <w:r>
        <w:rPr>
          <w:rFonts w:hint="eastAsia" w:hAnsi="宋体"/>
          <w:color w:val="auto"/>
        </w:rPr>
        <w:t>2.供应商按照采购人或者采购代理机构的授意撤换、修改投标文件或者投标文件；</w:t>
      </w:r>
    </w:p>
    <w:p w14:paraId="19C18DBE">
      <w:pPr>
        <w:pStyle w:val="27"/>
        <w:spacing w:line="360" w:lineRule="exact"/>
        <w:ind w:firstLine="420"/>
        <w:rPr>
          <w:rFonts w:hAnsi="宋体"/>
          <w:color w:val="auto"/>
        </w:rPr>
      </w:pPr>
      <w:r>
        <w:rPr>
          <w:rFonts w:hint="eastAsia" w:hAnsi="宋体"/>
          <w:color w:val="auto"/>
        </w:rPr>
        <w:t>3.供应商之间协商报价、技术方案等投标文件或者投标文件的实质性内容；</w:t>
      </w:r>
    </w:p>
    <w:p w14:paraId="55E759C8">
      <w:pPr>
        <w:pStyle w:val="27"/>
        <w:spacing w:line="360" w:lineRule="exact"/>
        <w:ind w:firstLine="420"/>
        <w:rPr>
          <w:rFonts w:hAnsi="宋体"/>
          <w:color w:val="auto"/>
        </w:rPr>
      </w:pPr>
      <w:r>
        <w:rPr>
          <w:rFonts w:hint="eastAsia" w:hAnsi="宋体"/>
          <w:color w:val="auto"/>
        </w:rPr>
        <w:t>4.属于同一集团、协会、商会等组织成员的供应商按照该组织要求协同参加政府采购活动；</w:t>
      </w:r>
    </w:p>
    <w:p w14:paraId="7C61EF98">
      <w:pPr>
        <w:pStyle w:val="27"/>
        <w:spacing w:line="360" w:lineRule="exact"/>
        <w:ind w:firstLine="420"/>
        <w:rPr>
          <w:rFonts w:hAnsi="宋体"/>
          <w:color w:val="auto"/>
        </w:rPr>
      </w:pPr>
      <w:r>
        <w:rPr>
          <w:rFonts w:hint="eastAsia" w:hAnsi="宋体"/>
          <w:color w:val="auto"/>
        </w:rPr>
        <w:t>5.供应商之间事先约定一致抬高或者压低投标报价，或者在招标项目中事先约定轮流以高价位或者低价位中标，或者事先约定由某一特定供应商中标，然后再参加投标；</w:t>
      </w:r>
    </w:p>
    <w:p w14:paraId="792EFB61">
      <w:pPr>
        <w:pStyle w:val="27"/>
        <w:spacing w:line="360" w:lineRule="exact"/>
        <w:ind w:firstLine="420"/>
        <w:rPr>
          <w:rFonts w:hAnsi="宋体"/>
          <w:color w:val="auto"/>
        </w:rPr>
      </w:pPr>
      <w:r>
        <w:rPr>
          <w:rFonts w:hint="eastAsia" w:hAnsi="宋体"/>
          <w:color w:val="auto"/>
        </w:rPr>
        <w:t>6.供应商之间商定部分供应商放弃参加政府采购活动或者放弃中标；</w:t>
      </w:r>
    </w:p>
    <w:p w14:paraId="11E127DA">
      <w:pPr>
        <w:pStyle w:val="27"/>
        <w:spacing w:line="360" w:lineRule="exact"/>
        <w:ind w:firstLine="420"/>
        <w:rPr>
          <w:rFonts w:hAnsi="宋体"/>
          <w:color w:val="auto"/>
        </w:rPr>
      </w:pPr>
      <w:r>
        <w:rPr>
          <w:rFonts w:hint="eastAsia" w:hAnsi="宋体"/>
          <w:color w:val="auto"/>
        </w:rPr>
        <w:t>7.供应商与采购人或者采购代理机构之间、供应商相互之间，为谋求特定供应商中标或者排斥其他供应商的其他串通行为。</w:t>
      </w:r>
    </w:p>
    <w:p w14:paraId="0A65E806">
      <w:pPr>
        <w:snapToGrid w:val="0"/>
        <w:spacing w:before="156" w:beforeLines="50" w:after="50" w:line="320" w:lineRule="exact"/>
        <w:ind w:firstLine="470" w:firstLineChars="196"/>
        <w:jc w:val="left"/>
        <w:rPr>
          <w:rFonts w:ascii="宋体" w:hAnsi="宋体"/>
          <w:color w:val="auto"/>
          <w:sz w:val="24"/>
        </w:rPr>
      </w:pPr>
    </w:p>
    <w:p w14:paraId="6B7E2E8B">
      <w:pPr>
        <w:snapToGrid w:val="0"/>
        <w:spacing w:before="156" w:beforeLines="50" w:after="50"/>
        <w:ind w:firstLine="472" w:firstLineChars="196"/>
        <w:jc w:val="left"/>
        <w:rPr>
          <w:rFonts w:hint="eastAsia" w:ascii="宋体" w:hAnsi="宋体"/>
          <w:b/>
          <w:color w:val="auto"/>
          <w:sz w:val="24"/>
        </w:rPr>
      </w:pPr>
      <w:r>
        <w:rPr>
          <w:rFonts w:hint="eastAsia" w:ascii="宋体" w:hAnsi="宋体"/>
          <w:b/>
          <w:color w:val="auto"/>
          <w:sz w:val="24"/>
        </w:rPr>
        <w:t>以上情形一经核查属实，我方愿意承担一切后果，并不再寻求任何旨在减轻或免除法律责任的辩解。</w:t>
      </w:r>
    </w:p>
    <w:p w14:paraId="7FB90D67">
      <w:pPr>
        <w:snapToGrid w:val="0"/>
        <w:spacing w:line="400" w:lineRule="exact"/>
        <w:ind w:firstLine="1890" w:firstLineChars="900"/>
        <w:outlineLvl w:val="4"/>
        <w:rPr>
          <w:rFonts w:hint="eastAsia" w:ascii="宋体" w:hAnsi="宋体"/>
          <w:color w:val="auto"/>
          <w:szCs w:val="21"/>
        </w:rPr>
      </w:pPr>
    </w:p>
    <w:p w14:paraId="1984BCCF">
      <w:pPr>
        <w:keepNext w:val="0"/>
        <w:keepLines w:val="0"/>
        <w:pageBreakBefore w:val="0"/>
        <w:widowControl w:val="0"/>
        <w:kinsoku/>
        <w:wordWrap/>
        <w:overflowPunct/>
        <w:topLinePunct w:val="0"/>
        <w:autoSpaceDE/>
        <w:autoSpaceDN/>
        <w:bidi w:val="0"/>
        <w:adjustRightInd/>
        <w:snapToGrid w:val="0"/>
        <w:spacing w:line="600" w:lineRule="exact"/>
        <w:ind w:firstLine="1890" w:firstLineChars="900"/>
        <w:textAlignment w:val="auto"/>
        <w:outlineLvl w:val="4"/>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117887B2">
      <w:pPr>
        <w:pStyle w:val="27"/>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5B82C7AF">
      <w:pPr>
        <w:keepNext w:val="0"/>
        <w:keepLines w:val="0"/>
        <w:pageBreakBefore w:val="0"/>
        <w:widowControl w:val="0"/>
        <w:kinsoku/>
        <w:wordWrap/>
        <w:overflowPunct/>
        <w:topLinePunct w:val="0"/>
        <w:autoSpaceDE/>
        <w:autoSpaceDN/>
        <w:bidi w:val="0"/>
        <w:adjustRightInd/>
        <w:spacing w:line="600" w:lineRule="exact"/>
        <w:ind w:firstLine="1890" w:firstLineChars="900"/>
        <w:textAlignment w:val="auto"/>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4B4A496A">
      <w:pPr>
        <w:keepNext w:val="0"/>
        <w:keepLines w:val="0"/>
        <w:pageBreakBefore w:val="0"/>
        <w:widowControl w:val="0"/>
        <w:kinsoku/>
        <w:wordWrap/>
        <w:overflowPunct/>
        <w:topLinePunct w:val="0"/>
        <w:autoSpaceDE/>
        <w:autoSpaceDN/>
        <w:bidi w:val="0"/>
        <w:adjustRightInd/>
        <w:spacing w:line="600" w:lineRule="exact"/>
        <w:textAlignment w:val="auto"/>
        <w:rPr>
          <w:rFonts w:hint="eastAsia"/>
          <w:b/>
          <w:color w:val="auto"/>
          <w:sz w:val="32"/>
          <w:szCs w:val="32"/>
        </w:rPr>
      </w:pPr>
    </w:p>
    <w:p w14:paraId="33D1DB8B">
      <w:pPr>
        <w:spacing w:line="400" w:lineRule="exact"/>
        <w:rPr>
          <w:rFonts w:hint="eastAsia"/>
          <w:b/>
          <w:color w:val="auto"/>
          <w:sz w:val="32"/>
          <w:szCs w:val="32"/>
        </w:rPr>
      </w:pPr>
    </w:p>
    <w:p w14:paraId="6FBC533A">
      <w:pPr>
        <w:spacing w:line="400" w:lineRule="exact"/>
        <w:rPr>
          <w:rFonts w:hint="eastAsia"/>
          <w:b/>
          <w:color w:val="auto"/>
          <w:sz w:val="32"/>
          <w:szCs w:val="32"/>
        </w:rPr>
      </w:pPr>
    </w:p>
    <w:p w14:paraId="32092054">
      <w:pPr>
        <w:spacing w:line="400" w:lineRule="exact"/>
        <w:rPr>
          <w:rFonts w:hint="eastAsia"/>
          <w:b/>
          <w:color w:val="auto"/>
          <w:sz w:val="32"/>
          <w:szCs w:val="32"/>
        </w:rPr>
      </w:pPr>
      <w:r>
        <w:rPr>
          <w:rFonts w:hint="eastAsia"/>
          <w:b/>
          <w:color w:val="auto"/>
          <w:sz w:val="28"/>
          <w:szCs w:val="28"/>
        </w:rPr>
        <w:t>二、</w:t>
      </w:r>
      <w:r>
        <w:rPr>
          <w:rFonts w:hint="eastAsia" w:ascii="宋体" w:hAnsi="宋体"/>
          <w:b/>
          <w:color w:val="auto"/>
          <w:sz w:val="28"/>
          <w:szCs w:val="28"/>
        </w:rPr>
        <w:t>商务、技术性响应证明材料</w:t>
      </w:r>
    </w:p>
    <w:p w14:paraId="6F01EC32">
      <w:pPr>
        <w:spacing w:line="400" w:lineRule="exact"/>
        <w:rPr>
          <w:rFonts w:hint="eastAsia"/>
          <w:b/>
          <w:color w:val="auto"/>
          <w:sz w:val="32"/>
          <w:szCs w:val="32"/>
        </w:rPr>
      </w:pPr>
    </w:p>
    <w:p w14:paraId="1DF41FF5">
      <w:pPr>
        <w:spacing w:line="4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1.投标函（必须提供）</w:t>
      </w:r>
    </w:p>
    <w:p w14:paraId="11A51C32">
      <w:pPr>
        <w:spacing w:line="400" w:lineRule="exact"/>
        <w:rPr>
          <w:rFonts w:hint="eastAsia" w:ascii="宋体" w:hAnsi="宋体" w:eastAsia="宋体" w:cs="宋体"/>
          <w:b/>
          <w:color w:val="auto"/>
          <w:sz w:val="24"/>
          <w:szCs w:val="24"/>
        </w:rPr>
      </w:pPr>
    </w:p>
    <w:p w14:paraId="56EECD61">
      <w:pPr>
        <w:spacing w:line="440" w:lineRule="atLeast"/>
        <w:jc w:val="center"/>
        <w:rPr>
          <w:rFonts w:hint="eastAsia" w:ascii="宋体" w:hAnsi="宋体"/>
          <w:b/>
          <w:color w:val="auto"/>
          <w:sz w:val="32"/>
          <w:szCs w:val="32"/>
        </w:rPr>
      </w:pPr>
      <w:r>
        <w:rPr>
          <w:rFonts w:hint="eastAsia"/>
          <w:b/>
          <w:color w:val="auto"/>
          <w:sz w:val="32"/>
          <w:szCs w:val="32"/>
        </w:rPr>
        <w:t>投标函（格式）</w:t>
      </w:r>
    </w:p>
    <w:p w14:paraId="7DBCD6D6">
      <w:pPr>
        <w:spacing w:line="320" w:lineRule="exact"/>
        <w:rPr>
          <w:rFonts w:hint="eastAsia" w:ascii="宋体" w:hAnsi="宋体"/>
          <w:color w:val="auto"/>
          <w:szCs w:val="21"/>
        </w:rPr>
      </w:pPr>
    </w:p>
    <w:p w14:paraId="6050DDE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rPr>
      </w:pPr>
      <w:r>
        <w:rPr>
          <w:rFonts w:hint="eastAsia" w:ascii="宋体" w:hAnsi="宋体" w:eastAsia="宋体" w:cs="宋体"/>
          <w:color w:val="auto"/>
          <w:szCs w:val="21"/>
        </w:rPr>
        <w:t>致：</w:t>
      </w:r>
      <w:r>
        <w:rPr>
          <w:rFonts w:hint="eastAsia" w:ascii="宋体" w:hAnsi="宋体" w:eastAsia="宋体" w:cs="宋体"/>
          <w:color w:val="auto"/>
          <w:szCs w:val="21"/>
          <w:u w:val="single"/>
        </w:rPr>
        <w:t>广西邕政采购代理有限公司</w:t>
      </w:r>
      <w:r>
        <w:rPr>
          <w:rFonts w:hint="eastAsia" w:ascii="宋体" w:hAnsi="宋体" w:eastAsia="宋体" w:cs="宋体"/>
          <w:color w:val="auto"/>
          <w:szCs w:val="21"/>
        </w:rPr>
        <w:t>：</w:t>
      </w:r>
    </w:p>
    <w:p w14:paraId="17816058">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szCs w:val="21"/>
        </w:rPr>
      </w:pPr>
      <w:r>
        <w:rPr>
          <w:rFonts w:hint="eastAsia" w:ascii="宋体" w:hAnsi="宋体" w:eastAsia="宋体" w:cs="宋体"/>
          <w:color w:val="auto"/>
          <w:szCs w:val="21"/>
        </w:rPr>
        <w:t>根据贵方</w:t>
      </w:r>
      <w:r>
        <w:rPr>
          <w:rFonts w:hint="eastAsia" w:ascii="宋体" w:hAnsi="宋体" w:eastAsia="宋体" w:cs="宋体"/>
          <w:color w:val="auto"/>
          <w:szCs w:val="21"/>
          <w:u w:val="single"/>
        </w:rPr>
        <w:t xml:space="preserve"> 项目名称</w:t>
      </w:r>
      <w:r>
        <w:rPr>
          <w:rFonts w:hint="eastAsia" w:ascii="宋体" w:hAnsi="宋体" w:eastAsia="宋体" w:cs="宋体"/>
          <w:color w:val="auto"/>
          <w:szCs w:val="21"/>
        </w:rPr>
        <w:t>（项目编号：</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）的招标公告，签字代表______ （姓名）经正式授权并代表投标人</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（投标人名称）提交投标文件。</w:t>
      </w:r>
    </w:p>
    <w:p w14:paraId="07B387A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据此函，我方宣布同意如下：</w:t>
      </w:r>
    </w:p>
    <w:p w14:paraId="0BE54676">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szCs w:val="21"/>
        </w:rPr>
      </w:pPr>
      <w:r>
        <w:rPr>
          <w:rFonts w:hint="eastAsia" w:ascii="宋体" w:hAnsi="宋体" w:eastAsia="宋体" w:cs="宋体"/>
          <w:color w:val="auto"/>
          <w:szCs w:val="21"/>
        </w:rPr>
        <w:t>1.按招标文件招标需求及我方投标承诺：投标报价具体详见投标报价表。</w:t>
      </w:r>
    </w:p>
    <w:p w14:paraId="5F7D524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2.我方已详细审查全部“招标文件”，包括修改文件（如有的话）以及全部参考资料和有关附件，已经了解我方对于招标文件、采购过程、采购结果有依法进行询问、质疑、投诉的权利及相关渠道和要求。</w:t>
      </w:r>
    </w:p>
    <w:p w14:paraId="404E9C5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3.我方在投标之前已经完全理解并接受招标文件的各项规定和要求，对招标文件的合理性、合法性不再有异议。</w:t>
      </w:r>
    </w:p>
    <w:p w14:paraId="33DF326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4.本投标有效期自投标截止之日起</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w:t>
      </w:r>
    </w:p>
    <w:p w14:paraId="358557F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5.如我方中标，本投标文件至本项目合同履行完毕止均保持有效，我方将按“招标文件”及政府采购法律、法规的规定履行合同责任和义务。</w:t>
      </w:r>
    </w:p>
    <w:p w14:paraId="70E87EEE">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szCs w:val="21"/>
        </w:rPr>
        <w:t>6.</w:t>
      </w:r>
      <w:r>
        <w:rPr>
          <w:rFonts w:hint="eastAsia" w:ascii="宋体" w:hAnsi="宋体" w:eastAsia="宋体" w:cs="宋体"/>
          <w:color w:val="auto"/>
          <w:kern w:val="0"/>
          <w:szCs w:val="20"/>
        </w:rPr>
        <w:t>如我方中标，我方保证在领取中标通知书前，按本项目招标文件的规定及标准向贵单位一次性足额支付代理服务费。代理服务费发票我方选择开具：</w:t>
      </w:r>
      <w:r>
        <w:rPr>
          <w:rFonts w:hint="eastAsia" w:ascii="宋体" w:hAnsi="宋体" w:eastAsia="宋体" w:cs="宋体"/>
          <w:color w:val="auto"/>
          <w:kern w:val="0"/>
        </w:rPr>
        <w:t>□</w:t>
      </w:r>
      <w:r>
        <w:rPr>
          <w:rFonts w:hint="eastAsia" w:ascii="宋体" w:hAnsi="宋体" w:eastAsia="宋体" w:cs="宋体"/>
          <w:color w:val="auto"/>
          <w:kern w:val="0"/>
          <w:szCs w:val="20"/>
          <w:u w:val="single"/>
        </w:rPr>
        <w:t>增值税普通发票</w:t>
      </w:r>
      <w:r>
        <w:rPr>
          <w:rFonts w:hint="eastAsia" w:ascii="宋体" w:hAnsi="宋体" w:eastAsia="宋体" w:cs="宋体"/>
          <w:color w:val="auto"/>
          <w:kern w:val="0"/>
          <w:szCs w:val="20"/>
        </w:rPr>
        <w:t>、</w:t>
      </w:r>
      <w:r>
        <w:rPr>
          <w:rFonts w:hint="eastAsia" w:ascii="宋体" w:hAnsi="宋体" w:eastAsia="宋体" w:cs="宋体"/>
          <w:color w:val="auto"/>
          <w:kern w:val="0"/>
        </w:rPr>
        <w:t>□</w:t>
      </w:r>
      <w:r>
        <w:rPr>
          <w:rFonts w:hint="eastAsia" w:ascii="宋体" w:hAnsi="宋体" w:eastAsia="宋体" w:cs="宋体"/>
          <w:color w:val="auto"/>
          <w:kern w:val="0"/>
          <w:szCs w:val="20"/>
          <w:u w:val="single"/>
        </w:rPr>
        <w:t>增值税专用发票</w:t>
      </w:r>
      <w:r>
        <w:rPr>
          <w:rFonts w:hint="eastAsia" w:ascii="宋体" w:hAnsi="宋体" w:eastAsia="宋体" w:cs="宋体"/>
          <w:color w:val="auto"/>
          <w:kern w:val="0"/>
          <w:szCs w:val="20"/>
        </w:rPr>
        <w:t>，开票信息如下:</w:t>
      </w:r>
    </w:p>
    <w:p w14:paraId="309A1BAB">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开具增值税</w:t>
      </w:r>
      <w:r>
        <w:rPr>
          <w:rFonts w:hint="eastAsia" w:ascii="宋体" w:hAnsi="宋体" w:eastAsia="宋体" w:cs="宋体"/>
          <w:b/>
          <w:color w:val="auto"/>
          <w:kern w:val="0"/>
          <w:szCs w:val="20"/>
        </w:rPr>
        <w:t>普通</w:t>
      </w:r>
      <w:r>
        <w:rPr>
          <w:rFonts w:hint="eastAsia" w:ascii="宋体" w:hAnsi="宋体" w:eastAsia="宋体" w:cs="宋体"/>
          <w:color w:val="auto"/>
          <w:kern w:val="0"/>
          <w:szCs w:val="20"/>
        </w:rPr>
        <w:t>发票开票信息:</w:t>
      </w:r>
    </w:p>
    <w:p w14:paraId="121A13FA">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①公司名称：</w:t>
      </w:r>
      <w:r>
        <w:rPr>
          <w:rFonts w:hint="eastAsia" w:ascii="宋体" w:hAnsi="宋体" w:eastAsia="宋体" w:cs="宋体"/>
          <w:color w:val="auto"/>
          <w:kern w:val="0"/>
          <w:szCs w:val="20"/>
          <w:u w:val="single"/>
        </w:rPr>
        <w:t xml:space="preserve">               </w:t>
      </w:r>
      <w:r>
        <w:rPr>
          <w:rFonts w:hint="eastAsia" w:ascii="宋体" w:hAnsi="宋体" w:eastAsia="宋体" w:cs="宋体"/>
          <w:color w:val="auto"/>
          <w:kern w:val="0"/>
          <w:szCs w:val="20"/>
        </w:rPr>
        <w:t xml:space="preserve"> </w:t>
      </w:r>
    </w:p>
    <w:p w14:paraId="47925ADC">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②纳税人识别号：</w:t>
      </w:r>
      <w:r>
        <w:rPr>
          <w:rFonts w:hint="eastAsia" w:ascii="宋体" w:hAnsi="宋体" w:eastAsia="宋体" w:cs="宋体"/>
          <w:color w:val="auto"/>
          <w:kern w:val="0"/>
          <w:szCs w:val="20"/>
          <w:u w:val="single"/>
        </w:rPr>
        <w:t xml:space="preserve">               </w:t>
      </w:r>
    </w:p>
    <w:p w14:paraId="5BAE3695">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开具增值税</w:t>
      </w:r>
      <w:r>
        <w:rPr>
          <w:rFonts w:hint="eastAsia" w:ascii="宋体" w:hAnsi="宋体" w:eastAsia="宋体" w:cs="宋体"/>
          <w:b/>
          <w:color w:val="auto"/>
          <w:kern w:val="0"/>
          <w:szCs w:val="20"/>
        </w:rPr>
        <w:t>专用</w:t>
      </w:r>
      <w:r>
        <w:rPr>
          <w:rFonts w:hint="eastAsia" w:ascii="宋体" w:hAnsi="宋体" w:eastAsia="宋体" w:cs="宋体"/>
          <w:color w:val="auto"/>
          <w:kern w:val="0"/>
          <w:szCs w:val="20"/>
        </w:rPr>
        <w:t>发票开票信息:</w:t>
      </w:r>
    </w:p>
    <w:p w14:paraId="180F9DD7">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①公司名称：</w:t>
      </w:r>
      <w:r>
        <w:rPr>
          <w:rFonts w:hint="eastAsia" w:ascii="宋体" w:hAnsi="宋体" w:eastAsia="宋体" w:cs="宋体"/>
          <w:color w:val="auto"/>
          <w:kern w:val="0"/>
          <w:szCs w:val="20"/>
          <w:u w:val="single"/>
        </w:rPr>
        <w:t xml:space="preserve">               </w:t>
      </w:r>
    </w:p>
    <w:p w14:paraId="67FB5DD2">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②纳税人识别号：_</w:t>
      </w:r>
      <w:r>
        <w:rPr>
          <w:rFonts w:hint="eastAsia" w:ascii="宋体" w:hAnsi="宋体" w:eastAsia="宋体" w:cs="宋体"/>
          <w:color w:val="auto"/>
          <w:kern w:val="0"/>
          <w:szCs w:val="20"/>
          <w:u w:val="single"/>
        </w:rPr>
        <w:t xml:space="preserve">               </w:t>
      </w:r>
    </w:p>
    <w:p w14:paraId="6F538080">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③税局登记地址：</w:t>
      </w:r>
      <w:r>
        <w:rPr>
          <w:rFonts w:hint="eastAsia" w:ascii="宋体" w:hAnsi="宋体" w:eastAsia="宋体" w:cs="宋体"/>
          <w:color w:val="auto"/>
          <w:kern w:val="0"/>
          <w:szCs w:val="20"/>
          <w:u w:val="single"/>
        </w:rPr>
        <w:t xml:space="preserve">               </w:t>
      </w:r>
    </w:p>
    <w:p w14:paraId="14E3CE6F">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④税局登记电话：</w:t>
      </w:r>
      <w:r>
        <w:rPr>
          <w:rFonts w:hint="eastAsia" w:ascii="宋体" w:hAnsi="宋体" w:eastAsia="宋体" w:cs="宋体"/>
          <w:color w:val="auto"/>
          <w:kern w:val="0"/>
          <w:szCs w:val="20"/>
          <w:u w:val="single"/>
        </w:rPr>
        <w:t xml:space="preserve">               </w:t>
      </w:r>
    </w:p>
    <w:p w14:paraId="3E7F1DB0">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⑤开户银行：</w:t>
      </w:r>
      <w:r>
        <w:rPr>
          <w:rFonts w:hint="eastAsia" w:ascii="宋体" w:hAnsi="宋体" w:eastAsia="宋体" w:cs="宋体"/>
          <w:color w:val="auto"/>
          <w:kern w:val="0"/>
          <w:szCs w:val="20"/>
          <w:u w:val="single"/>
        </w:rPr>
        <w:t xml:space="preserve">               </w:t>
      </w:r>
    </w:p>
    <w:p w14:paraId="5E62250C">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color w:val="auto"/>
          <w:kern w:val="0"/>
          <w:szCs w:val="20"/>
        </w:rPr>
      </w:pPr>
      <w:r>
        <w:rPr>
          <w:rFonts w:hint="eastAsia" w:ascii="宋体" w:hAnsi="宋体" w:eastAsia="宋体" w:cs="宋体"/>
          <w:color w:val="auto"/>
          <w:kern w:val="0"/>
          <w:szCs w:val="20"/>
        </w:rPr>
        <w:t>⑥银行账户：</w:t>
      </w:r>
      <w:r>
        <w:rPr>
          <w:rFonts w:hint="eastAsia" w:ascii="宋体" w:hAnsi="宋体" w:eastAsia="宋体" w:cs="宋体"/>
          <w:color w:val="auto"/>
          <w:kern w:val="0"/>
          <w:szCs w:val="20"/>
          <w:u w:val="single"/>
        </w:rPr>
        <w:t xml:space="preserve">               </w:t>
      </w:r>
    </w:p>
    <w:p w14:paraId="301A043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7.我方同意按照贵方要求提供与投标有关的一切数据或者资料。</w:t>
      </w:r>
    </w:p>
    <w:p w14:paraId="58433E5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8.我方向贵方提交的所有投标文件、资料都是准确的和真实的。</w:t>
      </w:r>
    </w:p>
    <w:p w14:paraId="58CD4DF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9.以上事项如有虚假或者隐瞒，我方愿意承担一切后果，并不再寻求任何旨在减轻或者免除法律责任的辩解。</w:t>
      </w:r>
    </w:p>
    <w:p w14:paraId="14321C5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10.根据《中华人民共和国政府采购法实施条例》第五十条要求对政府采购合同进行公告，但政府采购合同中涉及国家秘密、商业秘密的内容除外。我方就对本次投标文件进行注明如下：（两项内容中必须选择一项）</w:t>
      </w:r>
    </w:p>
    <w:p w14:paraId="3AB090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□我方本次投标文件</w:t>
      </w:r>
      <w:r>
        <w:rPr>
          <w:rFonts w:hint="eastAsia" w:ascii="宋体" w:hAnsi="宋体" w:eastAsia="宋体" w:cs="宋体"/>
          <w:color w:val="auto"/>
          <w:kern w:val="0"/>
          <w:szCs w:val="21"/>
        </w:rPr>
        <w:t>内容中</w:t>
      </w:r>
      <w:r>
        <w:rPr>
          <w:rFonts w:hint="eastAsia" w:ascii="宋体" w:hAnsi="宋体" w:eastAsia="宋体" w:cs="宋体"/>
          <w:color w:val="auto"/>
          <w:szCs w:val="21"/>
        </w:rPr>
        <w:t>未</w:t>
      </w:r>
      <w:r>
        <w:rPr>
          <w:rFonts w:hint="eastAsia" w:ascii="宋体" w:hAnsi="宋体" w:eastAsia="宋体" w:cs="宋体"/>
          <w:color w:val="auto"/>
          <w:kern w:val="0"/>
          <w:szCs w:val="21"/>
        </w:rPr>
        <w:t>涉及商业秘密；</w:t>
      </w:r>
    </w:p>
    <w:p w14:paraId="4FA559C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color w:val="auto"/>
          <w:szCs w:val="21"/>
        </w:rPr>
      </w:pPr>
      <w:r>
        <w:rPr>
          <w:rFonts w:hint="eastAsia" w:ascii="宋体" w:hAnsi="宋体" w:eastAsia="宋体" w:cs="宋体"/>
          <w:color w:val="auto"/>
          <w:szCs w:val="21"/>
        </w:rPr>
        <w:t>□我方本次投标文件</w:t>
      </w:r>
      <w:r>
        <w:rPr>
          <w:rFonts w:hint="eastAsia" w:ascii="宋体" w:hAnsi="宋体" w:eastAsia="宋体" w:cs="宋体"/>
          <w:color w:val="auto"/>
          <w:kern w:val="0"/>
          <w:szCs w:val="21"/>
        </w:rPr>
        <w:t>涉及商业秘密的内容有：</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w:t>
      </w:r>
    </w:p>
    <w:p w14:paraId="31AB31FA">
      <w:pPr>
        <w:snapToGrid w:val="0"/>
        <w:spacing w:line="320" w:lineRule="exact"/>
        <w:jc w:val="left"/>
        <w:outlineLvl w:val="4"/>
        <w:rPr>
          <w:rFonts w:hint="eastAsia" w:ascii="宋体" w:hAnsi="宋体"/>
          <w:color w:val="auto"/>
          <w:szCs w:val="21"/>
        </w:rPr>
      </w:pPr>
      <w:r>
        <w:rPr>
          <w:rFonts w:hint="eastAsia" w:ascii="宋体" w:hAnsi="宋体"/>
          <w:color w:val="auto"/>
          <w:szCs w:val="21"/>
        </w:rPr>
        <w:t xml:space="preserve">    </w:t>
      </w:r>
    </w:p>
    <w:p w14:paraId="19A7BE6D">
      <w:pPr>
        <w:keepNext w:val="0"/>
        <w:keepLines w:val="0"/>
        <w:pageBreakBefore w:val="0"/>
        <w:widowControl w:val="0"/>
        <w:kinsoku/>
        <w:wordWrap/>
        <w:overflowPunct/>
        <w:topLinePunct w:val="0"/>
        <w:autoSpaceDE/>
        <w:autoSpaceDN/>
        <w:bidi w:val="0"/>
        <w:adjustRightInd/>
        <w:snapToGrid w:val="0"/>
        <w:spacing w:line="400" w:lineRule="exact"/>
        <w:ind w:firstLine="315" w:firstLineChars="150"/>
        <w:jc w:val="left"/>
        <w:textAlignment w:val="auto"/>
        <w:outlineLvl w:val="4"/>
        <w:rPr>
          <w:rFonts w:hint="eastAsia" w:ascii="宋体" w:hAnsi="宋体"/>
          <w:color w:val="auto"/>
          <w:szCs w:val="21"/>
        </w:rPr>
      </w:pPr>
    </w:p>
    <w:p w14:paraId="05980B5E">
      <w:pPr>
        <w:keepNext w:val="0"/>
        <w:keepLines w:val="0"/>
        <w:pageBreakBefore w:val="0"/>
        <w:widowControl w:val="0"/>
        <w:kinsoku/>
        <w:wordWrap/>
        <w:overflowPunct/>
        <w:topLinePunct w:val="0"/>
        <w:autoSpaceDE/>
        <w:autoSpaceDN/>
        <w:bidi w:val="0"/>
        <w:adjustRightInd/>
        <w:snapToGrid w:val="0"/>
        <w:spacing w:line="400" w:lineRule="exact"/>
        <w:ind w:firstLine="315" w:firstLineChars="150"/>
        <w:jc w:val="left"/>
        <w:textAlignment w:val="auto"/>
        <w:outlineLvl w:val="4"/>
        <w:rPr>
          <w:rFonts w:hint="eastAsia" w:ascii="宋体" w:hAnsi="宋体"/>
          <w:color w:val="auto"/>
          <w:szCs w:val="21"/>
        </w:rPr>
      </w:pPr>
    </w:p>
    <w:p w14:paraId="3B92C33A">
      <w:pPr>
        <w:keepNext w:val="0"/>
        <w:keepLines w:val="0"/>
        <w:pageBreakBefore w:val="0"/>
        <w:widowControl w:val="0"/>
        <w:kinsoku/>
        <w:wordWrap/>
        <w:overflowPunct/>
        <w:topLinePunct w:val="0"/>
        <w:autoSpaceDE/>
        <w:autoSpaceDN/>
        <w:bidi w:val="0"/>
        <w:adjustRightInd/>
        <w:snapToGrid w:val="0"/>
        <w:spacing w:line="600" w:lineRule="exact"/>
        <w:ind w:firstLine="315" w:firstLineChars="150"/>
        <w:jc w:val="left"/>
        <w:textAlignment w:val="auto"/>
        <w:outlineLvl w:val="4"/>
        <w:rPr>
          <w:rFonts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电子签章</w:t>
      </w:r>
      <w:r>
        <w:rPr>
          <w:rFonts w:hint="eastAsia" w:ascii="宋体" w:hAnsi="宋体"/>
          <w:color w:val="auto"/>
          <w:szCs w:val="21"/>
        </w:rPr>
        <w:t>：</w:t>
      </w:r>
      <w:r>
        <w:rPr>
          <w:rFonts w:hint="eastAsia" w:ascii="宋体" w:hAnsi="宋体"/>
          <w:color w:val="auto"/>
          <w:szCs w:val="21"/>
          <w:u w:val="single"/>
        </w:rPr>
        <w:t xml:space="preserve">                                     </w:t>
      </w:r>
    </w:p>
    <w:p w14:paraId="02FCCA2D">
      <w:pPr>
        <w:pStyle w:val="27"/>
        <w:keepNext w:val="0"/>
        <w:keepLines w:val="0"/>
        <w:pageBreakBefore w:val="0"/>
        <w:widowControl w:val="0"/>
        <w:kinsoku/>
        <w:wordWrap/>
        <w:overflowPunct/>
        <w:topLinePunct w:val="0"/>
        <w:autoSpaceDE/>
        <w:autoSpaceDN/>
        <w:bidi w:val="0"/>
        <w:adjustRightInd/>
        <w:spacing w:line="600" w:lineRule="exact"/>
        <w:ind w:firstLine="315" w:firstLineChars="150"/>
        <w:jc w:val="left"/>
        <w:textAlignment w:val="auto"/>
        <w:rPr>
          <w:rFonts w:hint="eastAsia" w:hAnsi="宋体"/>
          <w:color w:val="auto"/>
          <w:szCs w:val="21"/>
          <w:u w:val="single"/>
        </w:rPr>
      </w:pPr>
      <w:r>
        <w:rPr>
          <w:rFonts w:hint="eastAsia" w:hAnsi="宋体" w:cs="宋体"/>
          <w:color w:val="auto"/>
          <w:szCs w:val="24"/>
        </w:rPr>
        <w:t>法定代表人</w:t>
      </w:r>
      <w:r>
        <w:rPr>
          <w:rFonts w:hint="eastAsia" w:hAnsi="宋体"/>
          <w:color w:val="auto"/>
        </w:rPr>
        <w:t>或相应的委托代理人</w:t>
      </w:r>
      <w:r>
        <w:rPr>
          <w:rFonts w:hint="eastAsia" w:hAnsi="宋体"/>
          <w:color w:val="auto"/>
          <w:szCs w:val="21"/>
        </w:rPr>
        <w:t>签字（或者电子签名</w:t>
      </w:r>
      <w:r>
        <w:rPr>
          <w:rFonts w:hint="eastAsia" w:hAnsi="宋体" w:cs="宋体"/>
          <w:color w:val="auto"/>
          <w:szCs w:val="21"/>
        </w:rPr>
        <w:t>）</w:t>
      </w:r>
      <w:r>
        <w:rPr>
          <w:rFonts w:hint="eastAsia" w:hAnsi="宋体"/>
          <w:color w:val="auto"/>
        </w:rPr>
        <w:t>：</w:t>
      </w:r>
      <w:r>
        <w:rPr>
          <w:rFonts w:hint="eastAsia" w:hAnsi="宋体"/>
          <w:color w:val="auto"/>
          <w:szCs w:val="21"/>
          <w:u w:val="single"/>
        </w:rPr>
        <w:t xml:space="preserve">                              </w:t>
      </w:r>
    </w:p>
    <w:p w14:paraId="7B3CD495">
      <w:pPr>
        <w:keepNext w:val="0"/>
        <w:keepLines w:val="0"/>
        <w:pageBreakBefore w:val="0"/>
        <w:widowControl w:val="0"/>
        <w:kinsoku/>
        <w:wordWrap/>
        <w:overflowPunct/>
        <w:topLinePunct w:val="0"/>
        <w:autoSpaceDE/>
        <w:autoSpaceDN/>
        <w:bidi w:val="0"/>
        <w:adjustRightInd/>
        <w:spacing w:line="600" w:lineRule="exact"/>
        <w:jc w:val="left"/>
        <w:textAlignment w:val="auto"/>
        <w:rPr>
          <w:rFonts w:hint="eastAsia" w:ascii="宋体" w:hAnsi="宋体"/>
          <w:color w:val="auto"/>
          <w:szCs w:val="21"/>
          <w:u w:val="single"/>
        </w:rPr>
      </w:pPr>
      <w:r>
        <w:rPr>
          <w:rFonts w:hAnsi="宋体"/>
          <w:color w:val="auto"/>
        </w:rPr>
        <w:t xml:space="preserve">   </w:t>
      </w:r>
      <w:r>
        <w:rPr>
          <w:rFonts w:hint="eastAsia" w:hAnsi="宋体"/>
          <w:color w:val="auto"/>
        </w:rPr>
        <w:t>日</w:t>
      </w:r>
      <w:r>
        <w:rPr>
          <w:rFonts w:hAnsi="宋体"/>
          <w:color w:val="auto"/>
        </w:rPr>
        <w:t xml:space="preserve">     </w:t>
      </w:r>
      <w:r>
        <w:rPr>
          <w:rFonts w:hint="eastAsia" w:hAnsi="宋体"/>
          <w:color w:val="auto"/>
        </w:rPr>
        <w:t>期：</w:t>
      </w:r>
      <w:r>
        <w:rPr>
          <w:rFonts w:hAnsi="宋体"/>
          <w:color w:val="auto"/>
          <w:u w:val="single"/>
        </w:rPr>
        <w:t xml:space="preserve">                                                   </w:t>
      </w:r>
    </w:p>
    <w:p w14:paraId="3F45656B">
      <w:pPr>
        <w:keepNext w:val="0"/>
        <w:keepLines w:val="0"/>
        <w:pageBreakBefore w:val="0"/>
        <w:widowControl w:val="0"/>
        <w:kinsoku/>
        <w:wordWrap/>
        <w:overflowPunct/>
        <w:topLinePunct w:val="0"/>
        <w:autoSpaceDE/>
        <w:autoSpaceDN/>
        <w:bidi w:val="0"/>
        <w:adjustRightInd/>
        <w:spacing w:line="600" w:lineRule="exact"/>
        <w:textAlignment w:val="auto"/>
        <w:rPr>
          <w:rFonts w:hint="eastAsia"/>
          <w:b/>
          <w:color w:val="auto"/>
          <w:sz w:val="32"/>
          <w:szCs w:val="32"/>
        </w:rPr>
      </w:pPr>
    </w:p>
    <w:p w14:paraId="6E1D5F01">
      <w:pPr>
        <w:spacing w:line="400" w:lineRule="exact"/>
        <w:rPr>
          <w:rFonts w:hint="eastAsia"/>
          <w:b/>
          <w:color w:val="auto"/>
          <w:sz w:val="32"/>
          <w:szCs w:val="32"/>
        </w:rPr>
      </w:pPr>
    </w:p>
    <w:p w14:paraId="52A0AA00">
      <w:pPr>
        <w:spacing w:line="400" w:lineRule="exact"/>
        <w:rPr>
          <w:rFonts w:hint="eastAsia"/>
          <w:b/>
          <w:color w:val="auto"/>
          <w:sz w:val="32"/>
          <w:szCs w:val="32"/>
        </w:rPr>
      </w:pPr>
    </w:p>
    <w:p w14:paraId="6AA511E3">
      <w:pPr>
        <w:spacing w:line="400" w:lineRule="exact"/>
        <w:rPr>
          <w:rFonts w:hint="eastAsia"/>
          <w:b/>
          <w:color w:val="auto"/>
          <w:sz w:val="32"/>
          <w:szCs w:val="32"/>
        </w:rPr>
      </w:pPr>
      <w:r>
        <w:rPr>
          <w:b/>
          <w:color w:val="auto"/>
          <w:sz w:val="32"/>
          <w:szCs w:val="32"/>
        </w:rPr>
        <w:br w:type="page"/>
      </w:r>
      <w:r>
        <w:rPr>
          <w:rFonts w:hint="eastAsia"/>
          <w:b/>
          <w:color w:val="auto"/>
          <w:sz w:val="28"/>
          <w:szCs w:val="28"/>
        </w:rPr>
        <w:t>2.投标报价表（必须提供）</w:t>
      </w:r>
    </w:p>
    <w:p w14:paraId="7DC2E36E">
      <w:pPr>
        <w:spacing w:line="400" w:lineRule="exact"/>
        <w:rPr>
          <w:rFonts w:hint="eastAsia"/>
          <w:b/>
          <w:color w:val="auto"/>
          <w:sz w:val="30"/>
          <w:szCs w:val="30"/>
        </w:rPr>
      </w:pPr>
    </w:p>
    <w:p w14:paraId="24490277">
      <w:pPr>
        <w:spacing w:line="400" w:lineRule="exact"/>
        <w:rPr>
          <w:rFonts w:hint="eastAsia"/>
          <w:b/>
          <w:color w:val="auto"/>
          <w:sz w:val="30"/>
          <w:szCs w:val="30"/>
        </w:rPr>
      </w:pPr>
      <w:r>
        <w:rPr>
          <w:rFonts w:hint="eastAsia"/>
          <w:b/>
          <w:color w:val="auto"/>
          <w:sz w:val="30"/>
          <w:szCs w:val="30"/>
        </w:rPr>
        <w:t>附件：</w:t>
      </w:r>
    </w:p>
    <w:p w14:paraId="1159DB32">
      <w:pPr>
        <w:spacing w:line="440" w:lineRule="atLeast"/>
        <w:jc w:val="center"/>
        <w:rPr>
          <w:rFonts w:hint="eastAsia" w:ascii="宋体" w:hAnsi="宋体"/>
          <w:b/>
          <w:color w:val="auto"/>
          <w:sz w:val="32"/>
          <w:szCs w:val="32"/>
        </w:rPr>
      </w:pPr>
      <w:r>
        <w:rPr>
          <w:rFonts w:hint="eastAsia"/>
          <w:b/>
          <w:color w:val="auto"/>
          <w:sz w:val="32"/>
          <w:szCs w:val="32"/>
        </w:rPr>
        <w:t>投标报价表（格式）</w:t>
      </w:r>
    </w:p>
    <w:p w14:paraId="036A7BD3">
      <w:pPr>
        <w:spacing w:line="240" w:lineRule="exact"/>
        <w:jc w:val="center"/>
        <w:rPr>
          <w:rFonts w:hint="eastAsia" w:ascii="宋体" w:hAnsi="宋体"/>
          <w:color w:val="auto"/>
          <w:sz w:val="32"/>
        </w:rPr>
      </w:pPr>
    </w:p>
    <w:p w14:paraId="0B5A76D5">
      <w:pPr>
        <w:spacing w:line="320" w:lineRule="exact"/>
        <w:rPr>
          <w:rFonts w:hint="eastAsia" w:ascii="宋体" w:hAnsi="宋体" w:eastAsia="宋体"/>
          <w:color w:val="auto"/>
          <w:lang w:eastAsia="zh-CN"/>
        </w:rPr>
      </w:pPr>
      <w:r>
        <w:rPr>
          <w:rFonts w:hint="eastAsia" w:ascii="宋体" w:hAnsi="宋体"/>
          <w:color w:val="auto"/>
          <w:szCs w:val="21"/>
        </w:rPr>
        <w:t>致：</w:t>
      </w:r>
      <w:r>
        <w:rPr>
          <w:rFonts w:hint="eastAsia" w:ascii="宋体" w:hAnsi="宋体"/>
          <w:color w:val="auto"/>
          <w:u w:val="single"/>
          <w:lang w:eastAsia="zh-CN"/>
        </w:rPr>
        <w:t>广西邕政采购代理有限公司</w:t>
      </w:r>
    </w:p>
    <w:p w14:paraId="0BF2DBC5">
      <w:pPr>
        <w:pStyle w:val="27"/>
        <w:spacing w:line="320" w:lineRule="exact"/>
        <w:ind w:firstLine="420"/>
        <w:rPr>
          <w:rFonts w:hint="eastAsia" w:hAnsi="宋体"/>
          <w:color w:val="auto"/>
        </w:rPr>
      </w:pPr>
      <w:r>
        <w:rPr>
          <w:rFonts w:hint="eastAsia" w:hAnsi="宋体"/>
          <w:color w:val="auto"/>
        </w:rPr>
        <w:t>根据贵方</w:t>
      </w:r>
      <w:r>
        <w:rPr>
          <w:rFonts w:hint="eastAsia" w:hAnsi="宋体"/>
          <w:color w:val="auto"/>
          <w:u w:val="single"/>
        </w:rPr>
        <w:t xml:space="preserve">           </w:t>
      </w:r>
      <w:r>
        <w:rPr>
          <w:rFonts w:hint="eastAsia" w:hAnsi="宋体"/>
          <w:color w:val="auto"/>
        </w:rPr>
        <w:t>项目招标文件，项目编号</w:t>
      </w:r>
      <w:r>
        <w:rPr>
          <w:rFonts w:hint="eastAsia" w:hAnsi="宋体"/>
          <w:color w:val="auto"/>
          <w:szCs w:val="21"/>
          <w:u w:val="single"/>
        </w:rPr>
        <w:t xml:space="preserve">            </w:t>
      </w:r>
      <w:r>
        <w:rPr>
          <w:rFonts w:hint="eastAsia" w:hAnsi="宋体"/>
          <w:color w:val="auto"/>
          <w:szCs w:val="21"/>
        </w:rPr>
        <w:t>，签字代表</w:t>
      </w:r>
      <w:r>
        <w:rPr>
          <w:rFonts w:hint="eastAsia" w:hAnsi="宋体"/>
          <w:color w:val="auto"/>
          <w:u w:val="single"/>
        </w:rPr>
        <w:t xml:space="preserve">         </w:t>
      </w:r>
      <w:r>
        <w:rPr>
          <w:rFonts w:hint="eastAsia" w:hAnsi="宋体"/>
          <w:color w:val="auto"/>
        </w:rPr>
        <w:t xml:space="preserve">（姓名）经正式授权并代表投标人 </w:t>
      </w:r>
      <w:r>
        <w:rPr>
          <w:rFonts w:hint="eastAsia" w:hAnsi="宋体"/>
          <w:color w:val="auto"/>
          <w:u w:val="single"/>
        </w:rPr>
        <w:t xml:space="preserve">                  （</w:t>
      </w:r>
      <w:r>
        <w:rPr>
          <w:rFonts w:hint="eastAsia" w:hAnsi="宋体"/>
          <w:color w:val="auto"/>
        </w:rPr>
        <w:t>投标单位名称），并做出如下报价：</w:t>
      </w:r>
    </w:p>
    <w:tbl>
      <w:tblPr>
        <w:tblStyle w:val="51"/>
        <w:tblW w:w="985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7"/>
        <w:gridCol w:w="1056"/>
        <w:gridCol w:w="1320"/>
        <w:gridCol w:w="1348"/>
        <w:gridCol w:w="1134"/>
        <w:gridCol w:w="850"/>
        <w:gridCol w:w="851"/>
        <w:gridCol w:w="1134"/>
        <w:gridCol w:w="1524"/>
      </w:tblGrid>
      <w:tr w14:paraId="1E6A5A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noWrap w:val="0"/>
            <w:vAlign w:val="center"/>
          </w:tcPr>
          <w:p w14:paraId="45BB9AAE">
            <w:pPr>
              <w:spacing w:line="340" w:lineRule="exact"/>
              <w:rPr>
                <w:rFonts w:hint="eastAsia" w:ascii="宋体" w:hAnsi="宋体"/>
                <w:color w:val="auto"/>
              </w:rPr>
            </w:pPr>
            <w:r>
              <w:rPr>
                <w:rFonts w:hint="eastAsia" w:ascii="宋体" w:hAnsi="宋体"/>
                <w:color w:val="auto"/>
              </w:rPr>
              <w:t>（一）设备类</w:t>
            </w:r>
          </w:p>
        </w:tc>
      </w:tr>
      <w:tr w14:paraId="57F6CA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37" w:type="dxa"/>
            <w:tcBorders>
              <w:top w:val="single" w:color="auto" w:sz="4" w:space="0"/>
              <w:left w:val="single" w:color="auto" w:sz="4" w:space="0"/>
              <w:right w:val="single" w:color="auto" w:sz="4" w:space="0"/>
            </w:tcBorders>
            <w:noWrap w:val="0"/>
            <w:vAlign w:val="center"/>
          </w:tcPr>
          <w:p w14:paraId="3C4074B6">
            <w:pPr>
              <w:spacing w:line="340" w:lineRule="exact"/>
              <w:jc w:val="center"/>
              <w:rPr>
                <w:rFonts w:ascii="宋体" w:hAnsi="宋体"/>
                <w:color w:val="auto"/>
              </w:rPr>
            </w:pPr>
            <w:r>
              <w:rPr>
                <w:rFonts w:hint="eastAsia" w:ascii="宋体" w:hAnsi="宋体"/>
                <w:color w:val="auto"/>
              </w:rPr>
              <w:t>项号</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66D464C">
            <w:pPr>
              <w:spacing w:line="340" w:lineRule="exact"/>
              <w:jc w:val="center"/>
              <w:rPr>
                <w:rFonts w:hint="eastAsia" w:ascii="宋体" w:hAnsi="宋体"/>
                <w:color w:val="auto"/>
              </w:rPr>
            </w:pPr>
            <w:r>
              <w:rPr>
                <w:rFonts w:hint="eastAsia" w:ascii="宋体" w:hAnsi="宋体"/>
                <w:color w:val="auto"/>
              </w:rPr>
              <w:t>标的名称</w:t>
            </w:r>
          </w:p>
        </w:tc>
        <w:tc>
          <w:tcPr>
            <w:tcW w:w="1320" w:type="dxa"/>
            <w:tcBorders>
              <w:top w:val="single" w:color="auto" w:sz="4" w:space="0"/>
              <w:left w:val="single" w:color="auto" w:sz="4" w:space="0"/>
              <w:bottom w:val="single" w:color="auto" w:sz="4" w:space="0"/>
              <w:right w:val="single" w:color="auto" w:sz="4" w:space="0"/>
            </w:tcBorders>
            <w:noWrap w:val="0"/>
            <w:vAlign w:val="center"/>
          </w:tcPr>
          <w:p w14:paraId="77BD9F81">
            <w:pPr>
              <w:spacing w:line="340" w:lineRule="exact"/>
              <w:jc w:val="center"/>
              <w:rPr>
                <w:rFonts w:hint="eastAsia" w:ascii="宋体" w:hAnsi="宋体"/>
                <w:color w:val="auto"/>
              </w:rPr>
            </w:pPr>
            <w:r>
              <w:rPr>
                <w:rFonts w:hint="eastAsia" w:ascii="宋体" w:hAnsi="宋体"/>
                <w:color w:val="auto"/>
              </w:rPr>
              <w:t>生产厂家</w:t>
            </w:r>
          </w:p>
        </w:tc>
        <w:tc>
          <w:tcPr>
            <w:tcW w:w="1348" w:type="dxa"/>
            <w:tcBorders>
              <w:top w:val="single" w:color="auto" w:sz="4" w:space="0"/>
              <w:left w:val="single" w:color="auto" w:sz="4" w:space="0"/>
              <w:bottom w:val="single" w:color="auto" w:sz="4" w:space="0"/>
              <w:right w:val="single" w:color="auto" w:sz="4" w:space="0"/>
            </w:tcBorders>
            <w:noWrap w:val="0"/>
            <w:vAlign w:val="center"/>
          </w:tcPr>
          <w:p w14:paraId="1715D1D9">
            <w:pPr>
              <w:spacing w:line="340" w:lineRule="exact"/>
              <w:jc w:val="center"/>
              <w:rPr>
                <w:rFonts w:hint="eastAsia" w:ascii="宋体" w:hAnsi="宋体"/>
                <w:color w:val="auto"/>
              </w:rPr>
            </w:pPr>
            <w:r>
              <w:rPr>
                <w:rFonts w:hint="eastAsia" w:ascii="宋体" w:hAnsi="宋体"/>
                <w:color w:val="auto"/>
              </w:rPr>
              <w:t>品牌</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7BBADE98">
            <w:pPr>
              <w:spacing w:line="340" w:lineRule="exact"/>
              <w:jc w:val="center"/>
              <w:rPr>
                <w:rFonts w:hint="eastAsia" w:ascii="宋体" w:hAnsi="宋体"/>
                <w:color w:val="auto"/>
              </w:rPr>
            </w:pPr>
            <w:r>
              <w:rPr>
                <w:rFonts w:hint="eastAsia" w:ascii="宋体" w:hAnsi="宋体"/>
                <w:color w:val="auto"/>
              </w:rPr>
              <w:t>规格型号</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71B68A">
            <w:pPr>
              <w:spacing w:line="340" w:lineRule="exact"/>
              <w:jc w:val="center"/>
              <w:rPr>
                <w:rFonts w:hint="eastAsia" w:ascii="宋体" w:hAnsi="宋体"/>
                <w:color w:val="auto"/>
              </w:rPr>
            </w:pPr>
            <w:r>
              <w:rPr>
                <w:rFonts w:hint="eastAsia" w:ascii="宋体" w:hAnsi="宋体"/>
                <w:color w:val="auto"/>
              </w:rPr>
              <w:t>数量</w:t>
            </w:r>
          </w:p>
          <w:p w14:paraId="5AA4E696">
            <w:pPr>
              <w:spacing w:line="340" w:lineRule="exact"/>
              <w:jc w:val="center"/>
              <w:rPr>
                <w:rFonts w:hint="eastAsia" w:ascii="宋体" w:hAnsi="宋体"/>
                <w:color w:val="auto"/>
              </w:rPr>
            </w:pPr>
            <w:r>
              <w:rPr>
                <w:rFonts w:hint="eastAsia" w:ascii="宋体" w:hAnsi="宋体"/>
                <w:color w:val="auto"/>
                <w:szCs w:val="21"/>
              </w:rPr>
              <w:t>①</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8FF2A68">
            <w:pPr>
              <w:spacing w:line="340" w:lineRule="exact"/>
              <w:jc w:val="center"/>
              <w:rPr>
                <w:rFonts w:hint="eastAsia" w:ascii="宋体" w:hAnsi="宋体"/>
                <w:color w:val="auto"/>
              </w:rPr>
            </w:pPr>
            <w:r>
              <w:rPr>
                <w:rFonts w:hint="eastAsia" w:ascii="宋体" w:hAnsi="宋体"/>
                <w:color w:val="auto"/>
              </w:rPr>
              <w:t>单位</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C9FCED6">
            <w:pPr>
              <w:spacing w:line="340" w:lineRule="exact"/>
              <w:jc w:val="center"/>
              <w:rPr>
                <w:rFonts w:hint="eastAsia" w:ascii="宋体" w:hAnsi="宋体"/>
                <w:color w:val="auto"/>
              </w:rPr>
            </w:pPr>
            <w:r>
              <w:rPr>
                <w:rFonts w:hint="eastAsia" w:ascii="宋体" w:hAnsi="宋体"/>
                <w:color w:val="auto"/>
              </w:rPr>
              <w:t>单价（元）</w:t>
            </w:r>
          </w:p>
          <w:p w14:paraId="0DC186D2">
            <w:pPr>
              <w:spacing w:line="340" w:lineRule="exact"/>
              <w:jc w:val="center"/>
              <w:rPr>
                <w:rFonts w:hint="eastAsia" w:ascii="宋体" w:hAnsi="宋体"/>
                <w:color w:val="auto"/>
              </w:rPr>
            </w:pPr>
            <w:r>
              <w:rPr>
                <w:rFonts w:hint="eastAsia" w:ascii="宋体" w:hAnsi="宋体"/>
                <w:color w:val="auto"/>
                <w:szCs w:val="21"/>
              </w:rPr>
              <w:t>②</w:t>
            </w:r>
          </w:p>
        </w:tc>
        <w:tc>
          <w:tcPr>
            <w:tcW w:w="1524" w:type="dxa"/>
            <w:tcBorders>
              <w:top w:val="single" w:color="auto" w:sz="4" w:space="0"/>
              <w:left w:val="single" w:color="auto" w:sz="4" w:space="0"/>
              <w:bottom w:val="single" w:color="auto" w:sz="4" w:space="0"/>
            </w:tcBorders>
            <w:noWrap w:val="0"/>
            <w:vAlign w:val="center"/>
          </w:tcPr>
          <w:p w14:paraId="2BD857E0">
            <w:pPr>
              <w:spacing w:line="340" w:lineRule="exact"/>
              <w:jc w:val="center"/>
              <w:rPr>
                <w:rFonts w:hint="eastAsia" w:ascii="宋体" w:hAnsi="宋体"/>
                <w:color w:val="auto"/>
              </w:rPr>
            </w:pPr>
            <w:r>
              <w:rPr>
                <w:rFonts w:hint="eastAsia" w:ascii="宋体" w:hAnsi="宋体"/>
                <w:color w:val="auto"/>
              </w:rPr>
              <w:t>单项合计=数量×单价</w:t>
            </w:r>
          </w:p>
          <w:p w14:paraId="1BEBEEDE">
            <w:pPr>
              <w:spacing w:line="340" w:lineRule="exact"/>
              <w:jc w:val="center"/>
              <w:rPr>
                <w:rFonts w:hint="eastAsia" w:ascii="宋体" w:hAnsi="宋体"/>
                <w:color w:val="auto"/>
              </w:rPr>
            </w:pPr>
            <w:r>
              <w:rPr>
                <w:rFonts w:hint="eastAsia" w:ascii="宋体" w:hAnsi="宋体"/>
                <w:color w:val="auto"/>
                <w:szCs w:val="21"/>
              </w:rPr>
              <w:t>③＝①×②</w:t>
            </w:r>
          </w:p>
        </w:tc>
      </w:tr>
      <w:tr w14:paraId="05ED5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637" w:type="dxa"/>
            <w:tcBorders>
              <w:top w:val="single" w:color="auto" w:sz="4" w:space="0"/>
              <w:left w:val="single" w:color="auto" w:sz="4" w:space="0"/>
              <w:right w:val="single" w:color="auto" w:sz="4" w:space="0"/>
            </w:tcBorders>
            <w:noWrap w:val="0"/>
            <w:vAlign w:val="center"/>
          </w:tcPr>
          <w:p w14:paraId="4FBD49AC">
            <w:pPr>
              <w:spacing w:line="340" w:lineRule="exact"/>
              <w:jc w:val="center"/>
              <w:rPr>
                <w:rFonts w:hint="eastAsia" w:ascii="宋体" w:hAnsi="宋体" w:cs="宋体"/>
                <w:color w:val="auto"/>
                <w:szCs w:val="21"/>
              </w:rPr>
            </w:pPr>
            <w:r>
              <w:rPr>
                <w:rFonts w:hint="eastAsia" w:ascii="宋体" w:hAnsi="宋体" w:cs="宋体"/>
                <w:color w:val="auto"/>
                <w:szCs w:val="21"/>
              </w:rPr>
              <w:t>1</w:t>
            </w:r>
          </w:p>
        </w:tc>
        <w:tc>
          <w:tcPr>
            <w:tcW w:w="1056" w:type="dxa"/>
            <w:tcBorders>
              <w:top w:val="single" w:color="auto" w:sz="4" w:space="0"/>
              <w:left w:val="single" w:color="auto" w:sz="4" w:space="0"/>
              <w:bottom w:val="single" w:color="auto" w:sz="4" w:space="0"/>
              <w:right w:val="single" w:color="auto" w:sz="4" w:space="0"/>
            </w:tcBorders>
            <w:noWrap w:val="0"/>
            <w:vAlign w:val="center"/>
          </w:tcPr>
          <w:p w14:paraId="3D28330C">
            <w:pPr>
              <w:widowControl/>
              <w:adjustRightInd w:val="0"/>
              <w:snapToGrid w:val="0"/>
              <w:spacing w:line="340" w:lineRule="exact"/>
              <w:jc w:val="center"/>
              <w:rPr>
                <w:rFonts w:ascii="宋体" w:hAnsi="宋体" w:cs="宋体"/>
                <w:color w:val="auto"/>
                <w:szCs w:val="21"/>
              </w:rPr>
            </w:pPr>
          </w:p>
        </w:tc>
        <w:tc>
          <w:tcPr>
            <w:tcW w:w="1320" w:type="dxa"/>
            <w:tcBorders>
              <w:top w:val="single" w:color="auto" w:sz="4" w:space="0"/>
              <w:left w:val="single" w:color="auto" w:sz="4" w:space="0"/>
              <w:bottom w:val="single" w:color="auto" w:sz="4" w:space="0"/>
              <w:right w:val="single" w:color="auto" w:sz="4" w:space="0"/>
            </w:tcBorders>
            <w:noWrap w:val="0"/>
            <w:vAlign w:val="center"/>
          </w:tcPr>
          <w:p w14:paraId="2D3A3037">
            <w:pPr>
              <w:spacing w:line="340" w:lineRule="exact"/>
              <w:jc w:val="center"/>
              <w:rPr>
                <w:rFonts w:hint="eastAsia" w:ascii="宋体" w:hAnsi="宋体"/>
                <w:color w:val="auto"/>
              </w:rPr>
            </w:pPr>
          </w:p>
        </w:tc>
        <w:tc>
          <w:tcPr>
            <w:tcW w:w="1348" w:type="dxa"/>
            <w:tcBorders>
              <w:top w:val="single" w:color="auto" w:sz="4" w:space="0"/>
              <w:left w:val="single" w:color="auto" w:sz="4" w:space="0"/>
              <w:bottom w:val="single" w:color="auto" w:sz="4" w:space="0"/>
              <w:right w:val="single" w:color="auto" w:sz="4" w:space="0"/>
            </w:tcBorders>
            <w:noWrap w:val="0"/>
            <w:vAlign w:val="center"/>
          </w:tcPr>
          <w:p w14:paraId="3E65A26C">
            <w:pPr>
              <w:spacing w:line="340" w:lineRule="exact"/>
              <w:jc w:val="center"/>
              <w:rPr>
                <w:rFonts w:hint="eastAsia" w:ascii="宋体" w:hAnsi="宋体"/>
                <w:color w:val="auto"/>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904E548">
            <w:pPr>
              <w:spacing w:line="340" w:lineRule="exact"/>
              <w:jc w:val="center"/>
              <w:rPr>
                <w:rFonts w:hint="eastAsia" w:ascii="宋体" w:hAnsi="宋体"/>
                <w:color w:val="auto"/>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9734794">
            <w:pPr>
              <w:spacing w:line="340" w:lineRule="exact"/>
              <w:jc w:val="center"/>
              <w:rPr>
                <w:rFonts w:ascii="宋体" w:hAnsi="宋体" w:cs="宋体"/>
                <w:color w:val="auto"/>
                <w:szCs w:val="21"/>
              </w:rPr>
            </w:pPr>
          </w:p>
        </w:tc>
        <w:tc>
          <w:tcPr>
            <w:tcW w:w="851" w:type="dxa"/>
            <w:tcBorders>
              <w:top w:val="single" w:color="auto" w:sz="4" w:space="0"/>
              <w:left w:val="single" w:color="auto" w:sz="4" w:space="0"/>
              <w:bottom w:val="single" w:color="auto" w:sz="4" w:space="0"/>
              <w:right w:val="single" w:color="auto" w:sz="4" w:space="0"/>
            </w:tcBorders>
            <w:noWrap w:val="0"/>
            <w:vAlign w:val="center"/>
          </w:tcPr>
          <w:p w14:paraId="43C9BB00">
            <w:pPr>
              <w:spacing w:line="340" w:lineRule="exact"/>
              <w:jc w:val="center"/>
              <w:rPr>
                <w:rFonts w:ascii="宋体" w:hAnsi="宋体" w:cs="宋体"/>
                <w:color w:val="auto"/>
                <w:szCs w:val="21"/>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24398214">
            <w:pPr>
              <w:spacing w:line="340" w:lineRule="exact"/>
              <w:jc w:val="center"/>
              <w:rPr>
                <w:rFonts w:hint="eastAsia" w:ascii="宋体" w:hAnsi="宋体"/>
                <w:b/>
                <w:bCs/>
                <w:color w:val="auto"/>
              </w:rPr>
            </w:pPr>
          </w:p>
        </w:tc>
        <w:tc>
          <w:tcPr>
            <w:tcW w:w="1524" w:type="dxa"/>
            <w:tcBorders>
              <w:top w:val="single" w:color="auto" w:sz="4" w:space="0"/>
              <w:left w:val="single" w:color="auto" w:sz="4" w:space="0"/>
              <w:bottom w:val="single" w:color="auto" w:sz="4" w:space="0"/>
            </w:tcBorders>
            <w:noWrap w:val="0"/>
            <w:vAlign w:val="center"/>
          </w:tcPr>
          <w:p w14:paraId="28AEC7EC">
            <w:pPr>
              <w:spacing w:line="340" w:lineRule="exact"/>
              <w:jc w:val="center"/>
              <w:rPr>
                <w:rFonts w:hint="eastAsia" w:ascii="宋体" w:hAnsi="宋体"/>
                <w:bCs/>
                <w:color w:val="auto"/>
              </w:rPr>
            </w:pPr>
          </w:p>
        </w:tc>
      </w:tr>
      <w:tr w14:paraId="391FCA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noWrap w:val="0"/>
            <w:vAlign w:val="center"/>
          </w:tcPr>
          <w:p w14:paraId="5C3B679E">
            <w:pPr>
              <w:spacing w:line="340" w:lineRule="exact"/>
              <w:rPr>
                <w:rFonts w:hint="eastAsia" w:ascii="宋体" w:hAnsi="宋体"/>
                <w:color w:val="auto"/>
                <w:spacing w:val="-6"/>
              </w:rPr>
            </w:pPr>
            <w:r>
              <w:rPr>
                <w:rFonts w:hint="eastAsia" w:ascii="宋体" w:hAnsi="宋体"/>
                <w:color w:val="auto"/>
                <w:spacing w:val="-6"/>
              </w:rPr>
              <w:t>投标</w:t>
            </w:r>
            <w:r>
              <w:rPr>
                <w:rFonts w:ascii="宋体" w:hAnsi="宋体"/>
                <w:color w:val="auto"/>
                <w:spacing w:val="-6"/>
              </w:rPr>
              <w:t xml:space="preserve">报价（大写）： </w:t>
            </w:r>
            <w:r>
              <w:rPr>
                <w:rFonts w:ascii="宋体" w:hAnsi="宋体"/>
                <w:color w:val="auto"/>
                <w:spacing w:val="-6"/>
                <w:u w:val="single"/>
              </w:rPr>
              <w:t xml:space="preserve">               </w:t>
            </w:r>
            <w:r>
              <w:rPr>
                <w:rFonts w:hint="eastAsia" w:ascii="宋体" w:hAnsi="宋体"/>
                <w:color w:val="auto"/>
                <w:spacing w:val="-6"/>
                <w:u w:val="single"/>
              </w:rPr>
              <w:t xml:space="preserve">                          </w:t>
            </w:r>
            <w:r>
              <w:rPr>
                <w:rFonts w:ascii="宋体" w:hAnsi="宋体"/>
                <w:color w:val="auto"/>
                <w:spacing w:val="-6"/>
                <w:u w:val="single"/>
              </w:rPr>
              <w:t xml:space="preserve">  </w:t>
            </w:r>
            <w:r>
              <w:rPr>
                <w:rFonts w:hint="eastAsia" w:ascii="宋体" w:hAnsi="宋体"/>
                <w:color w:val="auto"/>
                <w:spacing w:val="-6"/>
              </w:rPr>
              <w:t xml:space="preserve"> </w:t>
            </w:r>
            <w:r>
              <w:rPr>
                <w:rFonts w:ascii="宋体" w:hAnsi="宋体"/>
                <w:color w:val="auto"/>
                <w:spacing w:val="-6"/>
              </w:rPr>
              <w:t>（¥</w:t>
            </w:r>
            <w:r>
              <w:rPr>
                <w:rFonts w:ascii="宋体" w:hAnsi="宋体"/>
                <w:color w:val="auto"/>
                <w:spacing w:val="-6"/>
                <w:u w:val="single"/>
              </w:rPr>
              <w:t xml:space="preserve">                     </w:t>
            </w:r>
            <w:r>
              <w:rPr>
                <w:rFonts w:ascii="宋体" w:hAnsi="宋体"/>
                <w:color w:val="auto"/>
                <w:spacing w:val="-6"/>
              </w:rPr>
              <w:t xml:space="preserve"> ）人民币</w:t>
            </w:r>
          </w:p>
        </w:tc>
      </w:tr>
      <w:tr w14:paraId="05208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noWrap w:val="0"/>
            <w:vAlign w:val="center"/>
          </w:tcPr>
          <w:p w14:paraId="5FB75716">
            <w:pPr>
              <w:spacing w:line="340" w:lineRule="exact"/>
              <w:rPr>
                <w:rFonts w:hint="eastAsia" w:ascii="宋体" w:hAnsi="宋体"/>
                <w:color w:val="auto"/>
                <w:spacing w:val="-6"/>
                <w:szCs w:val="21"/>
              </w:rPr>
            </w:pPr>
            <w:r>
              <w:rPr>
                <w:rFonts w:hint="eastAsia" w:ascii="宋体" w:hAnsi="宋体"/>
                <w:color w:val="auto"/>
                <w:spacing w:val="-6"/>
                <w:szCs w:val="21"/>
              </w:rPr>
              <w:t>其中：</w:t>
            </w:r>
          </w:p>
          <w:p w14:paraId="7CB7776A">
            <w:pPr>
              <w:spacing w:line="340" w:lineRule="exact"/>
              <w:rPr>
                <w:rFonts w:hint="eastAsia"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《节能产品政府采购品目清单》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 xml:space="preserve">（大写）： </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hint="eastAsia" w:ascii="宋体" w:hAnsi="宋体"/>
                <w:color w:val="auto"/>
                <w:spacing w:val="-6"/>
                <w:szCs w:val="21"/>
                <w:u w:val="single"/>
              </w:rPr>
              <w:t xml:space="preserve">  </w:t>
            </w:r>
            <w:r>
              <w:rPr>
                <w:rFonts w:hint="eastAsia" w:ascii="宋体" w:hAnsi="宋体"/>
                <w:color w:val="auto"/>
                <w:spacing w:val="-6"/>
                <w:szCs w:val="21"/>
              </w:rPr>
              <w:t xml:space="preserve"> </w:t>
            </w:r>
            <w:r>
              <w:rPr>
                <w:rFonts w:ascii="宋体" w:hAnsi="宋体"/>
                <w:color w:val="auto"/>
                <w:spacing w:val="-6"/>
                <w:szCs w:val="21"/>
              </w:rPr>
              <w:t>）</w:t>
            </w:r>
            <w:r>
              <w:rPr>
                <w:rFonts w:hint="eastAsia" w:ascii="宋体" w:hAnsi="宋体"/>
                <w:color w:val="auto"/>
                <w:spacing w:val="-6"/>
                <w:szCs w:val="21"/>
              </w:rPr>
              <w:t>；</w:t>
            </w:r>
          </w:p>
          <w:p w14:paraId="09C093A3">
            <w:pPr>
              <w:spacing w:line="340" w:lineRule="exact"/>
              <w:rPr>
                <w:rFonts w:hint="eastAsia" w:ascii="宋体" w:hAnsi="宋体"/>
                <w:color w:val="auto"/>
                <w:spacing w:val="-6"/>
                <w:szCs w:val="21"/>
              </w:rPr>
            </w:pPr>
            <w:r>
              <w:rPr>
                <w:rFonts w:hint="eastAsia" w:ascii="宋体" w:hAnsi="宋体"/>
                <w:color w:val="auto"/>
                <w:spacing w:val="-6"/>
                <w:szCs w:val="21"/>
              </w:rPr>
              <w:t>属于财政部</w:t>
            </w:r>
            <w:r>
              <w:rPr>
                <w:rFonts w:hint="eastAsia" w:hAnsi="宋体"/>
                <w:bCs/>
                <w:color w:val="auto"/>
              </w:rPr>
              <w:t>《环境标志产品政府采购品目清单》</w:t>
            </w:r>
            <w:r>
              <w:rPr>
                <w:rFonts w:hint="eastAsia" w:ascii="宋体" w:hAnsi="宋体"/>
                <w:color w:val="auto"/>
                <w:spacing w:val="-6"/>
                <w:szCs w:val="21"/>
              </w:rPr>
              <w:t>内产品的总金额为</w:t>
            </w:r>
            <w:r>
              <w:rPr>
                <w:rFonts w:ascii="宋体" w:hAnsi="宋体"/>
                <w:color w:val="auto"/>
                <w:spacing w:val="-6"/>
                <w:szCs w:val="21"/>
              </w:rPr>
              <w:t>人民币</w:t>
            </w:r>
            <w:r>
              <w:rPr>
                <w:rFonts w:hint="eastAsia" w:ascii="宋体" w:hAnsi="宋体"/>
                <w:color w:val="auto"/>
                <w:spacing w:val="-6"/>
                <w:szCs w:val="21"/>
              </w:rPr>
              <w:t>（大写）：</w:t>
            </w:r>
            <w:r>
              <w:rPr>
                <w:rFonts w:hint="eastAsia" w:ascii="宋体" w:hAnsi="宋体"/>
                <w:color w:val="auto"/>
                <w:spacing w:val="-6"/>
                <w:szCs w:val="21"/>
                <w:u w:val="single"/>
              </w:rPr>
              <w:t xml:space="preserve">        </w:t>
            </w:r>
            <w:r>
              <w:rPr>
                <w:rFonts w:hint="eastAsia" w:ascii="宋体" w:hAnsi="宋体"/>
                <w:color w:val="auto"/>
                <w:spacing w:val="-6"/>
                <w:szCs w:val="21"/>
              </w:rPr>
              <w:t>元</w:t>
            </w:r>
            <w:r>
              <w:rPr>
                <w:rFonts w:ascii="宋体" w:hAnsi="宋体"/>
                <w:color w:val="auto"/>
                <w:spacing w:val="-6"/>
                <w:szCs w:val="21"/>
              </w:rPr>
              <w:t>（¥</w:t>
            </w:r>
            <w:r>
              <w:rPr>
                <w:rFonts w:ascii="宋体" w:hAnsi="宋体"/>
                <w:color w:val="auto"/>
                <w:spacing w:val="-6"/>
                <w:szCs w:val="21"/>
                <w:u w:val="single"/>
              </w:rPr>
              <w:t xml:space="preserve">            </w:t>
            </w:r>
            <w:r>
              <w:rPr>
                <w:rFonts w:ascii="宋体" w:hAnsi="宋体"/>
                <w:color w:val="auto"/>
                <w:spacing w:val="-6"/>
                <w:szCs w:val="21"/>
              </w:rPr>
              <w:t>）</w:t>
            </w:r>
            <w:r>
              <w:rPr>
                <w:rFonts w:hint="eastAsia" w:ascii="宋体" w:hAnsi="宋体"/>
                <w:color w:val="auto"/>
                <w:spacing w:val="-6"/>
                <w:szCs w:val="21"/>
              </w:rPr>
              <w:t>。</w:t>
            </w:r>
          </w:p>
          <w:p w14:paraId="2868E45E">
            <w:pPr>
              <w:spacing w:line="340" w:lineRule="exact"/>
              <w:rPr>
                <w:rFonts w:hint="eastAsia" w:ascii="宋体" w:hAnsi="宋体"/>
                <w:color w:val="auto"/>
                <w:spacing w:val="-6"/>
                <w:szCs w:val="21"/>
              </w:rPr>
            </w:pPr>
            <w:r>
              <w:rPr>
                <w:rFonts w:hint="eastAsia" w:ascii="宋体" w:hAnsi="宋体"/>
                <w:b/>
                <w:color w:val="auto"/>
                <w:spacing w:val="-6"/>
                <w:szCs w:val="21"/>
              </w:rPr>
              <w:t>备注：若不属于财政部《节能产品政府采购品目清单》及《环境标志产品政府采购品目清单》内产品的，则该处填写“无”字样。</w:t>
            </w:r>
          </w:p>
        </w:tc>
      </w:tr>
      <w:tr w14:paraId="6B9F71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trPr>
        <w:tc>
          <w:tcPr>
            <w:tcW w:w="9854" w:type="dxa"/>
            <w:gridSpan w:val="9"/>
            <w:tcBorders>
              <w:top w:val="single" w:color="auto" w:sz="4" w:space="0"/>
              <w:left w:val="single" w:color="auto" w:sz="4" w:space="0"/>
              <w:bottom w:val="single" w:color="auto" w:sz="4" w:space="0"/>
            </w:tcBorders>
            <w:noWrap w:val="0"/>
            <w:vAlign w:val="center"/>
          </w:tcPr>
          <w:p w14:paraId="39BC4E28">
            <w:pPr>
              <w:spacing w:line="340" w:lineRule="exact"/>
              <w:rPr>
                <w:rFonts w:hint="eastAsia"/>
                <w:b/>
                <w:color w:val="auto"/>
              </w:rPr>
            </w:pPr>
            <w:r>
              <w:rPr>
                <w:rFonts w:hint="eastAsia"/>
                <w:b/>
                <w:color w:val="auto"/>
              </w:rPr>
              <w:t>说明：</w:t>
            </w:r>
          </w:p>
          <w:p w14:paraId="0E271AFA">
            <w:pPr>
              <w:tabs>
                <w:tab w:val="left" w:pos="1305"/>
              </w:tabs>
              <w:spacing w:line="340" w:lineRule="exact"/>
              <w:rPr>
                <w:rFonts w:hint="eastAsia" w:ascii="宋体" w:hAnsi="宋体"/>
                <w:color w:val="auto"/>
                <w:szCs w:val="21"/>
              </w:rPr>
            </w:pPr>
            <w:r>
              <w:rPr>
                <w:rFonts w:hint="eastAsia" w:ascii="宋体" w:hAnsi="宋体"/>
                <w:color w:val="auto"/>
                <w:szCs w:val="21"/>
              </w:rPr>
              <w:t>1.投标报价包含标的价款、标的随配标准附件、包装、运输（含装卸）、保险、安装调试、税费、培训、产品检测、与采购人相关信息系统对接、售后服务、验收、桂林市所属各县（区、市）检测样本运送至采购人产生的费用等全部费用。对于本文件中明确列明必须报价的标的，投标人应分别报价。对于本文件中未列明，而投标人认为必需的费用也需列入总报价。在合同实施时，采购人将不予支付中标人没有列入的项目费用，并认为此项目的费用已包括在投标报价中。</w:t>
            </w:r>
          </w:p>
          <w:p w14:paraId="20ECD74E">
            <w:pPr>
              <w:adjustRightInd w:val="0"/>
              <w:snapToGrid w:val="0"/>
              <w:spacing w:line="340" w:lineRule="exact"/>
              <w:jc w:val="left"/>
              <w:rPr>
                <w:rFonts w:hint="eastAsia"/>
                <w:b/>
                <w:color w:val="auto"/>
              </w:rPr>
            </w:pPr>
            <w:r>
              <w:rPr>
                <w:rFonts w:hint="eastAsia" w:ascii="宋体" w:hAnsi="宋体" w:cs="宋体"/>
                <w:b/>
                <w:color w:val="auto"/>
                <w:kern w:val="0"/>
                <w:szCs w:val="21"/>
              </w:rPr>
              <w:t>2.</w:t>
            </w:r>
            <w:r>
              <w:rPr>
                <w:rFonts w:hint="eastAsia" w:ascii="宋体" w:hAnsi="宋体"/>
                <w:b/>
                <w:bCs/>
                <w:color w:val="auto"/>
                <w:szCs w:val="21"/>
              </w:rPr>
              <w:t>本项目</w:t>
            </w:r>
            <w:r>
              <w:rPr>
                <w:rFonts w:hint="eastAsia" w:ascii="宋体" w:hAnsi="宋体"/>
                <w:b/>
                <w:bCs/>
                <w:color w:val="auto"/>
                <w:szCs w:val="21"/>
                <w:lang w:eastAsia="zh-CN"/>
              </w:rPr>
              <w:t>预算金额</w:t>
            </w:r>
            <w:r>
              <w:rPr>
                <w:rFonts w:hint="eastAsia" w:ascii="宋体" w:hAnsi="宋体"/>
                <w:b/>
                <w:bCs/>
                <w:color w:val="auto"/>
                <w:szCs w:val="21"/>
              </w:rPr>
              <w:t>：人民币</w:t>
            </w:r>
            <w:r>
              <w:rPr>
                <w:rFonts w:hint="eastAsia" w:ascii="宋体" w:hAnsi="宋体"/>
                <w:b/>
                <w:bCs/>
                <w:color w:val="auto"/>
                <w:szCs w:val="21"/>
                <w:lang w:eastAsia="zh-CN"/>
              </w:rPr>
              <w:t>壹佰叁拾捌万陆仟元整</w:t>
            </w:r>
            <w:r>
              <w:rPr>
                <w:rFonts w:hint="eastAsia" w:ascii="宋体" w:hAnsi="宋体"/>
                <w:b/>
                <w:bCs/>
                <w:color w:val="auto"/>
                <w:szCs w:val="21"/>
              </w:rPr>
              <w:t>（¥</w:t>
            </w:r>
            <w:r>
              <w:rPr>
                <w:rFonts w:hint="eastAsia" w:ascii="宋体" w:hAnsi="宋体" w:eastAsia="宋体" w:cs="Times New Roman"/>
                <w:b/>
                <w:bCs/>
                <w:color w:val="auto"/>
                <w:lang w:val="en-US" w:eastAsia="zh-CN"/>
              </w:rPr>
              <w:t>1386000.00</w:t>
            </w:r>
            <w:r>
              <w:rPr>
                <w:rFonts w:hint="eastAsia" w:ascii="宋体" w:hAnsi="宋体"/>
                <w:b/>
                <w:bCs/>
                <w:color w:val="auto"/>
                <w:szCs w:val="21"/>
              </w:rPr>
              <w:t>）。投标报价超出</w:t>
            </w:r>
            <w:r>
              <w:rPr>
                <w:rFonts w:hint="eastAsia" w:ascii="宋体" w:hAnsi="宋体"/>
                <w:b/>
                <w:bCs/>
                <w:color w:val="auto"/>
                <w:szCs w:val="21"/>
                <w:lang w:eastAsia="zh-CN"/>
              </w:rPr>
              <w:t>预算金额</w:t>
            </w:r>
            <w:r>
              <w:rPr>
                <w:rFonts w:hint="eastAsia" w:ascii="宋体" w:hAnsi="宋体"/>
                <w:b/>
                <w:bCs/>
                <w:color w:val="auto"/>
                <w:szCs w:val="21"/>
              </w:rPr>
              <w:t>的，投标文件按无效处理。</w:t>
            </w:r>
          </w:p>
        </w:tc>
      </w:tr>
    </w:tbl>
    <w:p w14:paraId="27E0B6F7">
      <w:pPr>
        <w:pStyle w:val="27"/>
        <w:spacing w:line="300" w:lineRule="exact"/>
        <w:ind w:firstLine="420"/>
        <w:rPr>
          <w:rFonts w:hint="eastAsia" w:hAnsi="宋体"/>
          <w:color w:val="auto"/>
        </w:rPr>
      </w:pPr>
    </w:p>
    <w:p w14:paraId="0BA12542">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auto"/>
        </w:rPr>
      </w:pPr>
      <w:r>
        <w:rPr>
          <w:rFonts w:hint="eastAsia" w:hAnsi="宋体"/>
          <w:color w:val="auto"/>
        </w:rPr>
        <w:t>与本投标有关的正式通讯地址为：</w:t>
      </w:r>
    </w:p>
    <w:p w14:paraId="5BA195F1">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color w:val="auto"/>
        </w:rPr>
      </w:pPr>
      <w:r>
        <w:rPr>
          <w:rFonts w:hint="eastAsia" w:hAnsi="宋体"/>
          <w:color w:val="auto"/>
        </w:rPr>
        <w:t>地址：</w:t>
      </w:r>
      <w:r>
        <w:rPr>
          <w:rFonts w:hint="eastAsia" w:hAnsi="宋体"/>
          <w:color w:val="auto"/>
          <w:u w:val="single"/>
        </w:rPr>
        <w:t xml:space="preserve">                                   </w:t>
      </w:r>
      <w:r>
        <w:rPr>
          <w:rFonts w:hint="eastAsia" w:hAnsi="宋体"/>
          <w:color w:val="auto"/>
        </w:rPr>
        <w:t xml:space="preserve"> 邮编：</w:t>
      </w:r>
      <w:r>
        <w:rPr>
          <w:rFonts w:hint="eastAsia" w:hAnsi="宋体"/>
          <w:color w:val="auto"/>
          <w:u w:val="single"/>
        </w:rPr>
        <w:t xml:space="preserve">          </w:t>
      </w:r>
      <w:r>
        <w:rPr>
          <w:rFonts w:hint="eastAsia" w:hAnsi="宋体"/>
          <w:color w:val="auto"/>
        </w:rPr>
        <w:t xml:space="preserve">  </w:t>
      </w:r>
      <w:r>
        <w:rPr>
          <w:rFonts w:hint="eastAsia"/>
          <w:color w:val="auto"/>
        </w:rPr>
        <w:t>邮箱：</w:t>
      </w:r>
      <w:r>
        <w:rPr>
          <w:rFonts w:hint="eastAsia"/>
          <w:color w:val="auto"/>
          <w:u w:val="single"/>
        </w:rPr>
        <w:t xml:space="preserve">             </w:t>
      </w:r>
      <w:r>
        <w:rPr>
          <w:rFonts w:hint="eastAsia"/>
          <w:color w:val="auto"/>
        </w:rPr>
        <w:t xml:space="preserve"> </w:t>
      </w:r>
    </w:p>
    <w:p w14:paraId="12B38ACB">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color w:val="auto"/>
          <w:u w:val="single"/>
        </w:rPr>
      </w:pPr>
      <w:r>
        <w:rPr>
          <w:rFonts w:hint="eastAsia"/>
          <w:color w:val="auto"/>
        </w:rPr>
        <w:t>办公电话：</w:t>
      </w:r>
      <w:r>
        <w:rPr>
          <w:rFonts w:hint="eastAsia"/>
          <w:color w:val="auto"/>
          <w:u w:val="single"/>
        </w:rPr>
        <w:t xml:space="preserve">                </w:t>
      </w:r>
      <w:r>
        <w:rPr>
          <w:rFonts w:hint="eastAsia"/>
          <w:color w:val="auto"/>
        </w:rPr>
        <w:t xml:space="preserve">   传真：</w:t>
      </w:r>
      <w:r>
        <w:rPr>
          <w:rFonts w:hint="eastAsia"/>
          <w:color w:val="auto"/>
          <w:u w:val="single"/>
        </w:rPr>
        <w:t xml:space="preserve">            </w:t>
      </w:r>
    </w:p>
    <w:p w14:paraId="5AD2DF88">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auto"/>
          <w:u w:val="single"/>
        </w:rPr>
      </w:pPr>
      <w:r>
        <w:rPr>
          <w:rFonts w:hint="eastAsia"/>
          <w:color w:val="auto"/>
        </w:rPr>
        <w:t>委托代理人联系电话：</w:t>
      </w:r>
      <w:r>
        <w:rPr>
          <w:rFonts w:hint="eastAsia"/>
          <w:color w:val="auto"/>
          <w:u w:val="single"/>
        </w:rPr>
        <w:t xml:space="preserve">                </w:t>
      </w:r>
    </w:p>
    <w:p w14:paraId="53D4674B">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auto"/>
        </w:rPr>
      </w:pPr>
      <w:r>
        <w:rPr>
          <w:rFonts w:hint="eastAsia" w:hAnsi="宋体"/>
          <w:color w:val="auto"/>
        </w:rPr>
        <w:t>开户名称：</w:t>
      </w:r>
      <w:r>
        <w:rPr>
          <w:rFonts w:hint="eastAsia" w:hAnsi="宋体"/>
          <w:color w:val="auto"/>
          <w:u w:val="single"/>
        </w:rPr>
        <w:t xml:space="preserve">                                        </w:t>
      </w:r>
    </w:p>
    <w:p w14:paraId="21985B84">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auto"/>
        </w:rPr>
      </w:pPr>
      <w:r>
        <w:rPr>
          <w:rFonts w:hint="eastAsia" w:hAnsi="宋体"/>
          <w:color w:val="auto"/>
        </w:rPr>
        <w:t>开户银行：</w:t>
      </w:r>
      <w:r>
        <w:rPr>
          <w:rFonts w:hint="eastAsia" w:hAnsi="宋体"/>
          <w:color w:val="auto"/>
          <w:u w:val="single"/>
        </w:rPr>
        <w:t xml:space="preserve">                               　       </w:t>
      </w:r>
    </w:p>
    <w:p w14:paraId="4FA7D6AC">
      <w:pPr>
        <w:pStyle w:val="27"/>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eastAsia" w:hAnsi="宋体"/>
          <w:color w:val="auto"/>
        </w:rPr>
      </w:pPr>
      <w:r>
        <w:rPr>
          <w:rFonts w:hint="eastAsia" w:hAnsi="宋体"/>
          <w:color w:val="auto"/>
        </w:rPr>
        <w:t>账号：</w:t>
      </w:r>
      <w:r>
        <w:rPr>
          <w:rFonts w:hint="eastAsia" w:hAnsi="宋体"/>
          <w:color w:val="auto"/>
          <w:u w:val="single"/>
        </w:rPr>
        <w:t xml:space="preserve">                                   　　　   </w:t>
      </w:r>
    </w:p>
    <w:p w14:paraId="541527FC">
      <w:pPr>
        <w:snapToGrid w:val="0"/>
        <w:spacing w:line="300" w:lineRule="exact"/>
        <w:jc w:val="left"/>
        <w:outlineLvl w:val="4"/>
        <w:rPr>
          <w:rFonts w:hint="eastAsia" w:ascii="宋体" w:hAnsi="宋体"/>
          <w:color w:val="auto"/>
          <w:szCs w:val="21"/>
        </w:rPr>
      </w:pPr>
      <w:r>
        <w:rPr>
          <w:rFonts w:hint="eastAsia" w:ascii="宋体" w:hAnsi="宋体"/>
          <w:color w:val="auto"/>
          <w:szCs w:val="21"/>
        </w:rPr>
        <w:t xml:space="preserve">    </w:t>
      </w:r>
    </w:p>
    <w:p w14:paraId="547A92F9">
      <w:pPr>
        <w:snapToGrid w:val="0"/>
        <w:spacing w:line="300" w:lineRule="exact"/>
        <w:jc w:val="left"/>
        <w:outlineLvl w:val="4"/>
        <w:rPr>
          <w:rFonts w:hint="eastAsia" w:ascii="宋体" w:hAnsi="宋体"/>
          <w:color w:val="auto"/>
          <w:szCs w:val="21"/>
        </w:rPr>
      </w:pPr>
    </w:p>
    <w:p w14:paraId="24B73750">
      <w:pPr>
        <w:keepNext w:val="0"/>
        <w:keepLines w:val="0"/>
        <w:pageBreakBefore w:val="0"/>
        <w:widowControl w:val="0"/>
        <w:kinsoku/>
        <w:wordWrap/>
        <w:overflowPunct/>
        <w:topLinePunct w:val="0"/>
        <w:autoSpaceDE/>
        <w:autoSpaceDN/>
        <w:bidi w:val="0"/>
        <w:adjustRightInd/>
        <w:snapToGrid w:val="0"/>
        <w:spacing w:line="600" w:lineRule="exact"/>
        <w:ind w:firstLine="420" w:firstLineChars="200"/>
        <w:jc w:val="left"/>
        <w:textAlignment w:val="auto"/>
        <w:outlineLvl w:val="4"/>
        <w:rPr>
          <w:rFonts w:hint="eastAsia" w:ascii="宋体" w:hAnsi="宋体"/>
          <w:color w:val="auto"/>
          <w:szCs w:val="21"/>
          <w:u w:val="single"/>
        </w:rPr>
      </w:pPr>
      <w:r>
        <w:rPr>
          <w:rFonts w:hint="eastAsia" w:ascii="宋体" w:hAnsi="宋体"/>
          <w:color w:val="auto"/>
          <w:szCs w:val="21"/>
        </w:rPr>
        <w:t>投标人</w:t>
      </w:r>
      <w:r>
        <w:rPr>
          <w:rFonts w:hint="eastAsia" w:ascii="宋体" w:hAnsi="宋体" w:cs="宋体"/>
          <w:color w:val="auto"/>
          <w:szCs w:val="21"/>
        </w:rPr>
        <w:t xml:space="preserve"> （电子签章）</w:t>
      </w:r>
      <w:r>
        <w:rPr>
          <w:rFonts w:hint="eastAsia" w:ascii="宋体" w:hAnsi="宋体"/>
          <w:color w:val="auto"/>
          <w:szCs w:val="21"/>
        </w:rPr>
        <w:t>：</w:t>
      </w:r>
      <w:r>
        <w:rPr>
          <w:rFonts w:hint="eastAsia" w:ascii="宋体" w:hAnsi="宋体"/>
          <w:color w:val="auto"/>
          <w:szCs w:val="21"/>
          <w:u w:val="single"/>
        </w:rPr>
        <w:t xml:space="preserve">                                     </w:t>
      </w:r>
    </w:p>
    <w:p w14:paraId="1E927304">
      <w:pPr>
        <w:pStyle w:val="27"/>
        <w:keepNext w:val="0"/>
        <w:keepLines w:val="0"/>
        <w:pageBreakBefore w:val="0"/>
        <w:widowControl w:val="0"/>
        <w:kinsoku/>
        <w:wordWrap/>
        <w:overflowPunct/>
        <w:topLinePunct w:val="0"/>
        <w:autoSpaceDE/>
        <w:autoSpaceDN/>
        <w:bidi w:val="0"/>
        <w:adjustRightInd/>
        <w:spacing w:line="600" w:lineRule="exact"/>
        <w:ind w:firstLine="420"/>
        <w:jc w:val="left"/>
        <w:textAlignment w:val="auto"/>
        <w:rPr>
          <w:rFonts w:hint="eastAsia" w:hAnsi="宋体"/>
          <w:color w:val="auto"/>
          <w:szCs w:val="21"/>
          <w:u w:val="single"/>
        </w:rPr>
      </w:pPr>
      <w:r>
        <w:rPr>
          <w:rFonts w:hint="eastAsia" w:hAnsi="宋体"/>
          <w:color w:val="auto"/>
          <w:szCs w:val="21"/>
        </w:rPr>
        <w:t>法定代表人</w:t>
      </w:r>
      <w:r>
        <w:rPr>
          <w:rFonts w:hint="eastAsia" w:hAnsi="宋体"/>
          <w:color w:val="auto"/>
        </w:rPr>
        <w:t>或相应的委托代理人</w:t>
      </w:r>
      <w:r>
        <w:rPr>
          <w:rFonts w:hint="eastAsia" w:hAnsi="宋体"/>
          <w:color w:val="auto"/>
          <w:szCs w:val="21"/>
        </w:rPr>
        <w:t>签字</w:t>
      </w:r>
      <w:r>
        <w:rPr>
          <w:rFonts w:hint="eastAsia" w:hAnsi="宋体" w:cs="宋体"/>
          <w:color w:val="auto"/>
          <w:szCs w:val="21"/>
        </w:rPr>
        <w:t>（或者电子签名）</w:t>
      </w:r>
      <w:r>
        <w:rPr>
          <w:rFonts w:hint="eastAsia" w:hAnsi="宋体"/>
          <w:color w:val="auto"/>
        </w:rPr>
        <w:t>：</w:t>
      </w:r>
      <w:r>
        <w:rPr>
          <w:rFonts w:hint="eastAsia" w:hAnsi="宋体"/>
          <w:color w:val="auto"/>
          <w:szCs w:val="21"/>
          <w:u w:val="single"/>
        </w:rPr>
        <w:t xml:space="preserve">                              </w:t>
      </w:r>
    </w:p>
    <w:p w14:paraId="07630096">
      <w:pPr>
        <w:keepNext w:val="0"/>
        <w:keepLines w:val="0"/>
        <w:pageBreakBefore w:val="0"/>
        <w:widowControl w:val="0"/>
        <w:kinsoku/>
        <w:wordWrap/>
        <w:overflowPunct/>
        <w:topLinePunct w:val="0"/>
        <w:autoSpaceDE/>
        <w:autoSpaceDN/>
        <w:bidi w:val="0"/>
        <w:adjustRightInd/>
        <w:spacing w:line="600" w:lineRule="exact"/>
        <w:jc w:val="left"/>
        <w:textAlignment w:val="auto"/>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4B2C864D">
      <w:pPr>
        <w:pStyle w:val="27"/>
        <w:spacing w:line="340" w:lineRule="exact"/>
        <w:ind w:firstLine="420"/>
        <w:rPr>
          <w:rFonts w:hint="eastAsia" w:hAnsi="宋体"/>
          <w:b/>
          <w:color w:val="auto"/>
        </w:rPr>
      </w:pPr>
    </w:p>
    <w:p w14:paraId="77CD8A3A">
      <w:pPr>
        <w:pStyle w:val="27"/>
        <w:spacing w:line="340" w:lineRule="exact"/>
        <w:rPr>
          <w:rFonts w:hint="eastAsia" w:hAnsi="宋体"/>
          <w:b/>
          <w:bCs/>
          <w:color w:val="auto"/>
          <w:szCs w:val="21"/>
        </w:rPr>
      </w:pPr>
      <w:r>
        <w:rPr>
          <w:rFonts w:hint="eastAsia" w:hAnsi="宋体"/>
          <w:b/>
          <w:bCs/>
          <w:color w:val="auto"/>
          <w:szCs w:val="21"/>
        </w:rPr>
        <w:t>注：</w:t>
      </w:r>
    </w:p>
    <w:p w14:paraId="21F247C8">
      <w:pPr>
        <w:pStyle w:val="27"/>
        <w:spacing w:line="340" w:lineRule="exact"/>
        <w:ind w:firstLine="316" w:firstLineChars="150"/>
        <w:rPr>
          <w:rFonts w:hint="eastAsia"/>
          <w:b/>
          <w:color w:val="auto"/>
          <w:szCs w:val="21"/>
        </w:rPr>
      </w:pPr>
      <w:r>
        <w:rPr>
          <w:rFonts w:hint="eastAsia" w:hAnsi="宋体"/>
          <w:b/>
          <w:bCs/>
          <w:color w:val="auto"/>
          <w:szCs w:val="21"/>
        </w:rPr>
        <w:t>1.投标人必须按</w:t>
      </w:r>
      <w:r>
        <w:rPr>
          <w:rFonts w:hint="eastAsia"/>
          <w:b/>
          <w:bCs/>
          <w:color w:val="auto"/>
          <w:szCs w:val="21"/>
        </w:rPr>
        <w:t>本投标报价表（格式）</w:t>
      </w:r>
      <w:r>
        <w:rPr>
          <w:rFonts w:hint="eastAsia" w:hAnsi="宋体"/>
          <w:b/>
          <w:bCs/>
          <w:color w:val="auto"/>
          <w:szCs w:val="21"/>
        </w:rPr>
        <w:t>要求注明清楚联系方式（包括地址、邮编、邮箱、电话等），从而确保中标结果等相关信息能及时通知到位。</w:t>
      </w:r>
    </w:p>
    <w:p w14:paraId="08BFC122">
      <w:pPr>
        <w:pStyle w:val="27"/>
        <w:spacing w:line="340" w:lineRule="exact"/>
        <w:ind w:firstLine="315" w:firstLineChars="150"/>
        <w:rPr>
          <w:rFonts w:hint="eastAsia" w:hAnsi="宋体"/>
          <w:b/>
          <w:color w:val="auto"/>
          <w:sz w:val="32"/>
          <w:szCs w:val="32"/>
        </w:rPr>
      </w:pPr>
      <w:r>
        <w:rPr>
          <w:rFonts w:hint="eastAsia" w:hAnsi="宋体"/>
          <w:bCs/>
          <w:color w:val="auto"/>
          <w:szCs w:val="21"/>
        </w:rPr>
        <w:t>2.如全部或部分产品属于</w:t>
      </w:r>
      <w:r>
        <w:rPr>
          <w:rFonts w:hint="eastAsia" w:hAnsi="宋体"/>
          <w:bCs/>
          <w:color w:val="auto"/>
        </w:rPr>
        <w:t>财政部《节能产品政府采购品目清单》或《环境标志产品政府采购品目清单》内产品的</w:t>
      </w:r>
      <w:r>
        <w:rPr>
          <w:rFonts w:hint="eastAsia" w:hAnsi="宋体"/>
          <w:bCs/>
          <w:color w:val="auto"/>
          <w:szCs w:val="21"/>
        </w:rPr>
        <w:t>，</w:t>
      </w:r>
      <w:r>
        <w:rPr>
          <w:rFonts w:hint="eastAsia" w:hAnsi="宋体"/>
          <w:color w:val="auto"/>
          <w:szCs w:val="21"/>
        </w:rPr>
        <w:t>投标人</w:t>
      </w:r>
      <w:r>
        <w:rPr>
          <w:rFonts w:hint="eastAsia" w:hAnsi="宋体"/>
          <w:bCs/>
          <w:color w:val="auto"/>
          <w:szCs w:val="21"/>
        </w:rPr>
        <w:t>于投标</w:t>
      </w:r>
      <w:r>
        <w:rPr>
          <w:rFonts w:hint="eastAsia" w:hAnsi="宋体"/>
          <w:bCs/>
          <w:color w:val="auto"/>
        </w:rPr>
        <w:t>文件中提供该产品由</w:t>
      </w:r>
      <w:r>
        <w:rPr>
          <w:rFonts w:hint="eastAsia" w:hAnsi="宋体" w:cs="Courier New"/>
          <w:bCs/>
          <w:color w:val="auto"/>
          <w:szCs w:val="21"/>
        </w:rPr>
        <w:t>国家确定的认证机构出具的、处于有效期之内的</w:t>
      </w:r>
      <w:r>
        <w:rPr>
          <w:rFonts w:hint="eastAsia" w:hAnsi="宋体"/>
          <w:bCs/>
          <w:color w:val="auto"/>
        </w:rPr>
        <w:t>认证证书复印件及相应的品目清单（标注出所投产品在品目清单中所属的品目）</w:t>
      </w:r>
      <w:r>
        <w:rPr>
          <w:rFonts w:hint="eastAsia" w:hAnsi="宋体"/>
          <w:bCs/>
          <w:color w:val="auto"/>
          <w:szCs w:val="21"/>
        </w:rPr>
        <w:t>，以便评标委员会作为评审或优先采购的依据。</w:t>
      </w:r>
    </w:p>
    <w:p w14:paraId="44A980CD">
      <w:pPr>
        <w:tabs>
          <w:tab w:val="left" w:pos="1305"/>
        </w:tabs>
        <w:spacing w:line="340" w:lineRule="exact"/>
        <w:jc w:val="left"/>
        <w:rPr>
          <w:rFonts w:hint="eastAsia" w:hAnsi="宋体"/>
          <w:b/>
          <w:color w:val="auto"/>
          <w:sz w:val="24"/>
          <w:szCs w:val="24"/>
        </w:rPr>
      </w:pPr>
      <w:r>
        <w:rPr>
          <w:rFonts w:hAnsi="宋体"/>
          <w:b/>
          <w:color w:val="auto"/>
          <w:sz w:val="32"/>
          <w:szCs w:val="32"/>
        </w:rPr>
        <w:br w:type="page"/>
      </w:r>
      <w:r>
        <w:rPr>
          <w:rFonts w:hint="eastAsia" w:hAnsi="宋体"/>
          <w:b/>
          <w:color w:val="auto"/>
          <w:sz w:val="24"/>
          <w:szCs w:val="24"/>
          <w:lang w:val="en-US" w:eastAsia="zh-CN"/>
        </w:rPr>
        <w:t>3</w:t>
      </w:r>
      <w:r>
        <w:rPr>
          <w:rFonts w:hint="eastAsia" w:hAnsi="宋体"/>
          <w:b/>
          <w:color w:val="auto"/>
          <w:sz w:val="24"/>
          <w:szCs w:val="24"/>
        </w:rPr>
        <w:t>.技术响应表（必须提供）</w:t>
      </w:r>
    </w:p>
    <w:p w14:paraId="0DA46D88">
      <w:pPr>
        <w:spacing w:line="400" w:lineRule="exact"/>
        <w:rPr>
          <w:rFonts w:hint="eastAsia"/>
          <w:b/>
          <w:color w:val="auto"/>
          <w:sz w:val="30"/>
          <w:szCs w:val="30"/>
        </w:rPr>
      </w:pPr>
    </w:p>
    <w:p w14:paraId="28559ECF">
      <w:pPr>
        <w:spacing w:line="400" w:lineRule="exact"/>
        <w:rPr>
          <w:rFonts w:hint="eastAsia"/>
          <w:b/>
          <w:color w:val="auto"/>
          <w:sz w:val="30"/>
          <w:szCs w:val="30"/>
        </w:rPr>
      </w:pPr>
      <w:r>
        <w:rPr>
          <w:rFonts w:hint="eastAsia"/>
          <w:b/>
          <w:color w:val="auto"/>
          <w:sz w:val="30"/>
          <w:szCs w:val="30"/>
        </w:rPr>
        <w:t>附件：</w:t>
      </w:r>
    </w:p>
    <w:p w14:paraId="44F83B01">
      <w:pPr>
        <w:pStyle w:val="27"/>
        <w:jc w:val="center"/>
        <w:rPr>
          <w:rFonts w:hAnsi="宋体"/>
          <w:b/>
          <w:bCs/>
          <w:color w:val="auto"/>
          <w:sz w:val="32"/>
        </w:rPr>
      </w:pPr>
      <w:r>
        <w:rPr>
          <w:rFonts w:hint="eastAsia" w:hAnsi="宋体"/>
          <w:b/>
          <w:color w:val="auto"/>
          <w:sz w:val="32"/>
          <w:szCs w:val="32"/>
        </w:rPr>
        <w:t>技术响应表</w:t>
      </w:r>
      <w:r>
        <w:rPr>
          <w:rFonts w:hint="eastAsia" w:hAnsi="宋体"/>
          <w:b/>
          <w:bCs/>
          <w:color w:val="auto"/>
          <w:sz w:val="32"/>
        </w:rPr>
        <w:t>（格式）</w:t>
      </w:r>
    </w:p>
    <w:p w14:paraId="3188CF1A">
      <w:pPr>
        <w:pStyle w:val="13"/>
        <w:ind w:left="0" w:firstLine="0" w:firstLineChars="0"/>
        <w:rPr>
          <w:rFonts w:hint="eastAsia"/>
          <w:b/>
          <w:color w:val="auto"/>
          <w:u w:val="single"/>
        </w:rPr>
      </w:pPr>
    </w:p>
    <w:tbl>
      <w:tblPr>
        <w:tblStyle w:val="51"/>
        <w:tblW w:w="959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276"/>
        <w:gridCol w:w="3260"/>
        <w:gridCol w:w="3119"/>
        <w:gridCol w:w="1193"/>
      </w:tblGrid>
      <w:tr w14:paraId="1DFC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747" w:type="dxa"/>
            <w:noWrap w:val="0"/>
            <w:vAlign w:val="center"/>
          </w:tcPr>
          <w:p w14:paraId="6A9E6264">
            <w:pPr>
              <w:pStyle w:val="27"/>
              <w:spacing w:line="400" w:lineRule="exact"/>
              <w:jc w:val="center"/>
              <w:rPr>
                <w:rFonts w:hint="eastAsia" w:hAnsi="宋体"/>
                <w:color w:val="auto"/>
              </w:rPr>
            </w:pPr>
            <w:r>
              <w:rPr>
                <w:rFonts w:hint="eastAsia" w:hAnsi="宋体"/>
                <w:color w:val="auto"/>
              </w:rPr>
              <w:t>项号</w:t>
            </w:r>
          </w:p>
        </w:tc>
        <w:tc>
          <w:tcPr>
            <w:tcW w:w="1276" w:type="dxa"/>
            <w:noWrap w:val="0"/>
            <w:vAlign w:val="center"/>
          </w:tcPr>
          <w:p w14:paraId="3BDBFA72">
            <w:pPr>
              <w:pStyle w:val="27"/>
              <w:spacing w:line="400" w:lineRule="exact"/>
              <w:jc w:val="center"/>
              <w:rPr>
                <w:rFonts w:hint="eastAsia" w:hAnsi="宋体"/>
                <w:color w:val="auto"/>
              </w:rPr>
            </w:pPr>
            <w:r>
              <w:rPr>
                <w:rFonts w:hint="eastAsia" w:hAnsi="宋体"/>
                <w:color w:val="auto"/>
              </w:rPr>
              <w:t>标的名称</w:t>
            </w:r>
          </w:p>
        </w:tc>
        <w:tc>
          <w:tcPr>
            <w:tcW w:w="3260" w:type="dxa"/>
            <w:noWrap w:val="0"/>
            <w:vAlign w:val="center"/>
          </w:tcPr>
          <w:p w14:paraId="1F943BC0">
            <w:pPr>
              <w:pStyle w:val="27"/>
              <w:spacing w:line="400" w:lineRule="exact"/>
              <w:jc w:val="center"/>
              <w:rPr>
                <w:rFonts w:hint="eastAsia" w:hAnsi="宋体"/>
                <w:color w:val="auto"/>
              </w:rPr>
            </w:pPr>
            <w:r>
              <w:rPr>
                <w:rFonts w:hint="eastAsia" w:hAnsi="宋体"/>
                <w:color w:val="auto"/>
              </w:rPr>
              <w:t>招标文件的“技术要求”</w:t>
            </w:r>
          </w:p>
        </w:tc>
        <w:tc>
          <w:tcPr>
            <w:tcW w:w="3119" w:type="dxa"/>
            <w:noWrap w:val="0"/>
            <w:vAlign w:val="center"/>
          </w:tcPr>
          <w:p w14:paraId="4CD6742B">
            <w:pPr>
              <w:pStyle w:val="27"/>
              <w:spacing w:line="400" w:lineRule="exact"/>
              <w:jc w:val="center"/>
              <w:rPr>
                <w:rFonts w:hint="eastAsia" w:hAnsi="宋体"/>
                <w:color w:val="auto"/>
              </w:rPr>
            </w:pPr>
            <w:r>
              <w:rPr>
                <w:rFonts w:hint="eastAsia" w:hAnsi="宋体"/>
                <w:color w:val="auto"/>
              </w:rPr>
              <w:t>对应招标文件的“技术要求”，投标文件的详细响应情况</w:t>
            </w:r>
          </w:p>
        </w:tc>
        <w:tc>
          <w:tcPr>
            <w:tcW w:w="1193" w:type="dxa"/>
            <w:noWrap w:val="0"/>
            <w:vAlign w:val="center"/>
          </w:tcPr>
          <w:p w14:paraId="02E37C2B">
            <w:pPr>
              <w:pStyle w:val="27"/>
              <w:spacing w:line="400" w:lineRule="exact"/>
              <w:jc w:val="center"/>
              <w:rPr>
                <w:rFonts w:hint="eastAsia" w:hAnsi="宋体"/>
                <w:color w:val="auto"/>
              </w:rPr>
            </w:pPr>
            <w:bookmarkStart w:id="90" w:name="_Toc254970701"/>
            <w:bookmarkStart w:id="91" w:name="_Toc254970560"/>
            <w:r>
              <w:rPr>
                <w:rFonts w:hint="eastAsia" w:hAnsi="宋体"/>
                <w:color w:val="auto"/>
              </w:rPr>
              <w:t>偏离情况</w:t>
            </w:r>
            <w:bookmarkEnd w:id="90"/>
            <w:bookmarkEnd w:id="91"/>
            <w:r>
              <w:rPr>
                <w:rFonts w:hint="eastAsia" w:hAnsi="宋体"/>
                <w:color w:val="auto"/>
              </w:rPr>
              <w:t>说明</w:t>
            </w:r>
          </w:p>
        </w:tc>
      </w:tr>
      <w:tr w14:paraId="69AB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trPr>
        <w:tc>
          <w:tcPr>
            <w:tcW w:w="747" w:type="dxa"/>
            <w:noWrap w:val="0"/>
            <w:vAlign w:val="center"/>
          </w:tcPr>
          <w:p w14:paraId="3C99CD84">
            <w:pPr>
              <w:spacing w:line="440" w:lineRule="exact"/>
              <w:jc w:val="center"/>
              <w:rPr>
                <w:rFonts w:ascii="宋体" w:hAnsi="宋体" w:cs="宋体"/>
                <w:color w:val="auto"/>
                <w:szCs w:val="21"/>
              </w:rPr>
            </w:pPr>
            <w:r>
              <w:rPr>
                <w:rFonts w:hint="eastAsia" w:ascii="宋体" w:hAnsi="宋体" w:cs="宋体"/>
                <w:color w:val="auto"/>
                <w:szCs w:val="21"/>
              </w:rPr>
              <w:t>1</w:t>
            </w:r>
          </w:p>
        </w:tc>
        <w:tc>
          <w:tcPr>
            <w:tcW w:w="1276" w:type="dxa"/>
            <w:noWrap w:val="0"/>
            <w:vAlign w:val="center"/>
          </w:tcPr>
          <w:p w14:paraId="67EE7031">
            <w:pPr>
              <w:widowControl/>
              <w:adjustRightInd w:val="0"/>
              <w:snapToGrid w:val="0"/>
              <w:spacing w:line="360" w:lineRule="exact"/>
              <w:jc w:val="center"/>
              <w:rPr>
                <w:rFonts w:ascii="宋体" w:hAnsi="宋体" w:cs="宋体"/>
                <w:color w:val="auto"/>
                <w:szCs w:val="21"/>
              </w:rPr>
            </w:pPr>
          </w:p>
        </w:tc>
        <w:tc>
          <w:tcPr>
            <w:tcW w:w="3260" w:type="dxa"/>
            <w:noWrap w:val="0"/>
            <w:vAlign w:val="top"/>
          </w:tcPr>
          <w:p w14:paraId="5B916816">
            <w:pPr>
              <w:pStyle w:val="27"/>
              <w:spacing w:line="600" w:lineRule="exact"/>
              <w:rPr>
                <w:rFonts w:hint="eastAsia" w:hAnsi="宋体"/>
                <w:color w:val="auto"/>
              </w:rPr>
            </w:pPr>
          </w:p>
        </w:tc>
        <w:tc>
          <w:tcPr>
            <w:tcW w:w="3119" w:type="dxa"/>
            <w:noWrap w:val="0"/>
            <w:vAlign w:val="top"/>
          </w:tcPr>
          <w:p w14:paraId="26F04FC4">
            <w:pPr>
              <w:pStyle w:val="27"/>
              <w:spacing w:line="600" w:lineRule="exact"/>
              <w:rPr>
                <w:rFonts w:hint="eastAsia" w:hAnsi="宋体"/>
                <w:color w:val="auto"/>
              </w:rPr>
            </w:pPr>
          </w:p>
        </w:tc>
        <w:tc>
          <w:tcPr>
            <w:tcW w:w="1193" w:type="dxa"/>
            <w:noWrap w:val="0"/>
            <w:vAlign w:val="top"/>
          </w:tcPr>
          <w:p w14:paraId="2185D9D5">
            <w:pPr>
              <w:pStyle w:val="27"/>
              <w:spacing w:line="600" w:lineRule="exact"/>
              <w:rPr>
                <w:rFonts w:hint="eastAsia" w:hAnsi="宋体"/>
                <w:color w:val="auto"/>
              </w:rPr>
            </w:pPr>
          </w:p>
        </w:tc>
      </w:tr>
    </w:tbl>
    <w:p w14:paraId="4379EE56">
      <w:pPr>
        <w:snapToGrid w:val="0"/>
        <w:spacing w:line="400" w:lineRule="exact"/>
        <w:ind w:firstLine="3780" w:firstLineChars="1800"/>
        <w:outlineLvl w:val="4"/>
        <w:rPr>
          <w:rFonts w:hint="eastAsia" w:ascii="宋体" w:hAnsi="宋体"/>
          <w:color w:val="auto"/>
          <w:szCs w:val="20"/>
          <w:u w:val="single"/>
        </w:rPr>
      </w:pPr>
    </w:p>
    <w:p w14:paraId="2B348568">
      <w:pPr>
        <w:snapToGrid w:val="0"/>
        <w:spacing w:line="400" w:lineRule="exact"/>
        <w:ind w:firstLine="3780" w:firstLineChars="1800"/>
        <w:outlineLvl w:val="4"/>
        <w:rPr>
          <w:rFonts w:hint="eastAsia" w:ascii="宋体" w:hAnsi="宋体"/>
          <w:color w:val="auto"/>
          <w:szCs w:val="20"/>
          <w:u w:val="single"/>
        </w:rPr>
      </w:pPr>
    </w:p>
    <w:p w14:paraId="6E1CF724">
      <w:pPr>
        <w:pStyle w:val="27"/>
        <w:spacing w:line="600" w:lineRule="exact"/>
        <w:ind w:firstLine="420"/>
        <w:jc w:val="left"/>
        <w:rPr>
          <w:rFonts w:hint="eastAsia"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4376E5A7">
      <w:pPr>
        <w:pStyle w:val="27"/>
        <w:spacing w:line="600" w:lineRule="exact"/>
        <w:ind w:firstLine="420"/>
        <w:jc w:val="left"/>
        <w:rPr>
          <w:rFonts w:hint="eastAsia"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0CFE008C">
      <w:pPr>
        <w:spacing w:line="600" w:lineRule="exact"/>
        <w:jc w:val="left"/>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5D8F9713">
      <w:pPr>
        <w:pStyle w:val="27"/>
        <w:spacing w:line="400" w:lineRule="exact"/>
        <w:rPr>
          <w:rFonts w:hint="eastAsia" w:hAnsi="宋体"/>
          <w:b/>
          <w:color w:val="auto"/>
        </w:rPr>
      </w:pPr>
      <w:r>
        <w:rPr>
          <w:rFonts w:hint="eastAsia" w:hAnsi="宋体"/>
          <w:b/>
          <w:color w:val="auto"/>
        </w:rPr>
        <w:t xml:space="preserve">   </w:t>
      </w:r>
    </w:p>
    <w:p w14:paraId="1B6EE945">
      <w:pPr>
        <w:pStyle w:val="27"/>
        <w:spacing w:line="400" w:lineRule="exact"/>
        <w:rPr>
          <w:rFonts w:hint="eastAsia" w:hAnsi="宋体"/>
          <w:b/>
          <w:color w:val="auto"/>
        </w:rPr>
      </w:pPr>
      <w:r>
        <w:rPr>
          <w:rFonts w:hint="eastAsia" w:hAnsi="宋体"/>
          <w:b/>
          <w:color w:val="auto"/>
        </w:rPr>
        <w:t>注：1.说明：投标人应对照招标文件第三章“采购需求”中的“技术要求”逐条作出明确响应，并作出偏离说明。</w:t>
      </w:r>
    </w:p>
    <w:p w14:paraId="75C556F3">
      <w:pPr>
        <w:numPr>
          <w:ilvl w:val="0"/>
          <w:numId w:val="5"/>
        </w:numPr>
        <w:tabs>
          <w:tab w:val="left" w:pos="1305"/>
        </w:tabs>
        <w:spacing w:line="400" w:lineRule="exact"/>
        <w:ind w:firstLine="422" w:firstLineChars="200"/>
        <w:rPr>
          <w:rFonts w:hint="eastAsia" w:hAnsi="宋体"/>
          <w:b/>
          <w:color w:val="auto"/>
        </w:rPr>
      </w:pPr>
      <w:r>
        <w:rPr>
          <w:rFonts w:hint="eastAsia" w:hAnsi="宋体"/>
          <w:b/>
          <w:color w:val="auto"/>
        </w:rPr>
        <w:t>投标人应根据投标设备的性能指标，对照招标文件要求，在“偏离说明”中注明“正偏离”、“负偏离”或者“无偏离”。既不属于“正偏离”也不属于“负偏离”即为“无偏离”。</w:t>
      </w:r>
    </w:p>
    <w:p w14:paraId="5948C2F7">
      <w:pPr>
        <w:numPr>
          <w:ilvl w:val="0"/>
          <w:numId w:val="5"/>
        </w:numPr>
        <w:tabs>
          <w:tab w:val="left" w:pos="1305"/>
        </w:tabs>
        <w:spacing w:line="400" w:lineRule="exact"/>
        <w:ind w:firstLine="422" w:firstLineChars="200"/>
        <w:rPr>
          <w:rFonts w:hint="eastAsia" w:hAnsi="宋体"/>
          <w:b/>
          <w:color w:val="auto"/>
        </w:rPr>
      </w:pPr>
      <w:r>
        <w:rPr>
          <w:rFonts w:hint="eastAsia" w:hAnsi="宋体"/>
          <w:b/>
          <w:color w:val="auto"/>
        </w:rPr>
        <w:t>后附技术要求中要求提供的相关有效证明材料（如有）。</w:t>
      </w:r>
    </w:p>
    <w:p w14:paraId="671C92B7">
      <w:pPr>
        <w:tabs>
          <w:tab w:val="left" w:pos="1305"/>
        </w:tabs>
        <w:spacing w:line="320" w:lineRule="exact"/>
        <w:ind w:firstLine="422" w:firstLineChars="200"/>
        <w:rPr>
          <w:rFonts w:hAnsi="宋体"/>
          <w:b/>
          <w:color w:val="auto"/>
        </w:rPr>
      </w:pPr>
    </w:p>
    <w:p w14:paraId="4E0C1B56">
      <w:pPr>
        <w:pStyle w:val="27"/>
        <w:spacing w:line="400" w:lineRule="exact"/>
        <w:rPr>
          <w:rFonts w:hint="eastAsia" w:hAnsi="宋体"/>
          <w:b/>
          <w:color w:val="auto"/>
        </w:rPr>
      </w:pPr>
    </w:p>
    <w:p w14:paraId="17890AAD">
      <w:pPr>
        <w:pStyle w:val="13"/>
        <w:rPr>
          <w:rFonts w:hint="eastAsia" w:hAnsi="宋体"/>
          <w:b/>
          <w:color w:val="auto"/>
        </w:rPr>
      </w:pPr>
    </w:p>
    <w:p w14:paraId="3CC7064B">
      <w:pPr>
        <w:rPr>
          <w:rFonts w:hint="eastAsia" w:hAnsi="宋体"/>
          <w:b/>
          <w:color w:val="auto"/>
        </w:rPr>
      </w:pPr>
    </w:p>
    <w:p w14:paraId="6EF12F08">
      <w:pPr>
        <w:rPr>
          <w:rFonts w:hint="eastAsia" w:hAnsi="宋体"/>
          <w:b/>
          <w:color w:val="auto"/>
        </w:rPr>
      </w:pPr>
    </w:p>
    <w:p w14:paraId="4002F2C5">
      <w:pPr>
        <w:rPr>
          <w:rFonts w:hint="eastAsia" w:hAnsi="宋体"/>
          <w:b/>
          <w:color w:val="auto"/>
        </w:rPr>
      </w:pPr>
    </w:p>
    <w:p w14:paraId="334B4518">
      <w:pPr>
        <w:rPr>
          <w:rFonts w:hint="eastAsia" w:hAnsi="宋体"/>
          <w:b/>
          <w:color w:val="auto"/>
        </w:rPr>
      </w:pPr>
    </w:p>
    <w:p w14:paraId="75F3E05E">
      <w:pPr>
        <w:rPr>
          <w:rFonts w:hint="eastAsia" w:hAnsi="宋体"/>
          <w:b/>
          <w:color w:val="auto"/>
        </w:rPr>
      </w:pPr>
    </w:p>
    <w:p w14:paraId="1E409157">
      <w:pPr>
        <w:rPr>
          <w:rFonts w:hint="eastAsia" w:hAnsi="宋体"/>
          <w:b/>
          <w:color w:val="auto"/>
        </w:rPr>
      </w:pPr>
    </w:p>
    <w:p w14:paraId="76B38E0B">
      <w:pPr>
        <w:rPr>
          <w:rFonts w:hint="eastAsia" w:hAnsi="宋体"/>
          <w:b/>
          <w:color w:val="auto"/>
        </w:rPr>
      </w:pPr>
    </w:p>
    <w:p w14:paraId="72037340">
      <w:pPr>
        <w:rPr>
          <w:rFonts w:hint="eastAsia" w:hAnsi="宋体"/>
          <w:b/>
          <w:color w:val="auto"/>
        </w:rPr>
      </w:pPr>
    </w:p>
    <w:p w14:paraId="7266F2AD">
      <w:pPr>
        <w:rPr>
          <w:rFonts w:hint="eastAsia" w:hAnsi="宋体"/>
          <w:b/>
          <w:color w:val="auto"/>
        </w:rPr>
      </w:pPr>
    </w:p>
    <w:p w14:paraId="17FB2F8B">
      <w:pPr>
        <w:pStyle w:val="27"/>
        <w:spacing w:line="400" w:lineRule="exact"/>
        <w:rPr>
          <w:rFonts w:hint="eastAsia" w:hAnsi="宋体"/>
          <w:b/>
          <w:color w:val="auto"/>
          <w:sz w:val="24"/>
          <w:szCs w:val="24"/>
        </w:rPr>
      </w:pPr>
      <w:r>
        <w:rPr>
          <w:rFonts w:hint="eastAsia" w:hAnsi="宋体"/>
          <w:b/>
          <w:color w:val="auto"/>
          <w:sz w:val="24"/>
          <w:szCs w:val="24"/>
          <w:lang w:val="en-US" w:eastAsia="zh-CN"/>
        </w:rPr>
        <w:t>4</w:t>
      </w:r>
      <w:r>
        <w:rPr>
          <w:rFonts w:hint="eastAsia" w:hAnsi="宋体"/>
          <w:b/>
          <w:color w:val="auto"/>
          <w:sz w:val="24"/>
          <w:szCs w:val="24"/>
        </w:rPr>
        <w:t>.商务响应表（必须提供）</w:t>
      </w:r>
    </w:p>
    <w:p w14:paraId="115A5983">
      <w:pPr>
        <w:pStyle w:val="27"/>
        <w:spacing w:line="400" w:lineRule="exact"/>
        <w:rPr>
          <w:rFonts w:hint="eastAsia" w:hAnsi="宋体"/>
          <w:b/>
          <w:color w:val="auto"/>
          <w:sz w:val="32"/>
          <w:szCs w:val="32"/>
        </w:rPr>
      </w:pPr>
    </w:p>
    <w:p w14:paraId="25490153">
      <w:pPr>
        <w:pStyle w:val="27"/>
        <w:spacing w:line="400" w:lineRule="exact"/>
        <w:rPr>
          <w:rFonts w:hint="eastAsia" w:hAnsi="宋体"/>
          <w:b/>
          <w:color w:val="auto"/>
          <w:sz w:val="32"/>
          <w:szCs w:val="32"/>
        </w:rPr>
      </w:pPr>
      <w:r>
        <w:rPr>
          <w:rFonts w:hint="eastAsia" w:hAnsi="宋体"/>
          <w:b/>
          <w:color w:val="auto"/>
          <w:sz w:val="32"/>
          <w:szCs w:val="32"/>
        </w:rPr>
        <w:t>附件：</w:t>
      </w:r>
    </w:p>
    <w:p w14:paraId="37CA9737">
      <w:pPr>
        <w:pStyle w:val="27"/>
        <w:jc w:val="center"/>
        <w:rPr>
          <w:rFonts w:hint="eastAsia" w:hAnsi="宋体"/>
          <w:b/>
          <w:bCs/>
          <w:color w:val="auto"/>
          <w:sz w:val="32"/>
        </w:rPr>
      </w:pPr>
      <w:r>
        <w:rPr>
          <w:rFonts w:hint="eastAsia" w:hAnsi="宋体"/>
          <w:b/>
          <w:bCs/>
          <w:color w:val="auto"/>
          <w:sz w:val="32"/>
        </w:rPr>
        <w:t>商务响应表（格式）</w:t>
      </w:r>
    </w:p>
    <w:tbl>
      <w:tblPr>
        <w:tblStyle w:val="51"/>
        <w:tblW w:w="9874"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3876"/>
        <w:gridCol w:w="3550"/>
      </w:tblGrid>
      <w:tr w14:paraId="0B88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448" w:type="dxa"/>
            <w:noWrap w:val="0"/>
            <w:vAlign w:val="center"/>
          </w:tcPr>
          <w:p w14:paraId="6A09194F">
            <w:pPr>
              <w:snapToGrid w:val="0"/>
              <w:spacing w:before="156" w:beforeLines="50" w:line="360" w:lineRule="exact"/>
              <w:jc w:val="center"/>
              <w:rPr>
                <w:rFonts w:ascii="宋体" w:hAnsi="宋体"/>
                <w:color w:val="auto"/>
                <w:szCs w:val="21"/>
              </w:rPr>
            </w:pPr>
            <w:r>
              <w:rPr>
                <w:rFonts w:hint="eastAsia" w:ascii="宋体" w:hAnsi="宋体"/>
                <w:color w:val="auto"/>
                <w:szCs w:val="21"/>
              </w:rPr>
              <w:t>条款</w:t>
            </w:r>
          </w:p>
        </w:tc>
        <w:tc>
          <w:tcPr>
            <w:tcW w:w="3876" w:type="dxa"/>
            <w:noWrap w:val="0"/>
            <w:vAlign w:val="center"/>
          </w:tcPr>
          <w:p w14:paraId="03928D90">
            <w:pPr>
              <w:snapToGrid w:val="0"/>
              <w:spacing w:before="156" w:beforeLines="50" w:line="360" w:lineRule="exact"/>
              <w:jc w:val="center"/>
              <w:rPr>
                <w:rFonts w:ascii="宋体" w:hAnsi="宋体"/>
                <w:color w:val="auto"/>
                <w:szCs w:val="21"/>
              </w:rPr>
            </w:pPr>
            <w:r>
              <w:rPr>
                <w:rFonts w:hint="eastAsia" w:ascii="宋体" w:hAnsi="宋体"/>
                <w:color w:val="auto"/>
                <w:szCs w:val="21"/>
              </w:rPr>
              <w:t>招标文件的“商务要求”</w:t>
            </w:r>
          </w:p>
        </w:tc>
        <w:tc>
          <w:tcPr>
            <w:tcW w:w="3550" w:type="dxa"/>
            <w:noWrap w:val="0"/>
            <w:vAlign w:val="center"/>
          </w:tcPr>
          <w:p w14:paraId="6F7A0ACB">
            <w:pPr>
              <w:snapToGrid w:val="0"/>
              <w:spacing w:before="156" w:beforeLines="50" w:line="360" w:lineRule="exact"/>
              <w:jc w:val="center"/>
              <w:rPr>
                <w:rFonts w:ascii="宋体" w:hAnsi="宋体"/>
                <w:color w:val="auto"/>
                <w:szCs w:val="21"/>
              </w:rPr>
            </w:pPr>
            <w:r>
              <w:rPr>
                <w:rFonts w:hint="eastAsia" w:hAnsi="宋体"/>
                <w:color w:val="auto"/>
                <w:szCs w:val="20"/>
              </w:rPr>
              <w:t>对应招标文件的“商务要求”，投标文件的详细响应情况</w:t>
            </w:r>
          </w:p>
        </w:tc>
      </w:tr>
      <w:tr w14:paraId="1B4B5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noWrap w:val="0"/>
            <w:vAlign w:val="center"/>
          </w:tcPr>
          <w:p w14:paraId="68CA8F1E">
            <w:pPr>
              <w:wordWrap w:val="0"/>
              <w:spacing w:line="400" w:lineRule="exact"/>
              <w:jc w:val="center"/>
              <w:rPr>
                <w:rFonts w:ascii="宋体" w:hAnsi="宋体" w:cs="宋体"/>
                <w:b/>
                <w:color w:val="auto"/>
                <w:kern w:val="0"/>
                <w:szCs w:val="21"/>
              </w:rPr>
            </w:pPr>
            <w:r>
              <w:rPr>
                <w:rFonts w:hint="eastAsia" w:ascii="宋体" w:hAnsi="宋体" w:cs="宋体"/>
                <w:b/>
                <w:bCs/>
                <w:color w:val="auto"/>
                <w:szCs w:val="21"/>
              </w:rPr>
              <w:t>交货时间和地点</w:t>
            </w:r>
          </w:p>
        </w:tc>
        <w:tc>
          <w:tcPr>
            <w:tcW w:w="3876" w:type="dxa"/>
            <w:noWrap w:val="0"/>
            <w:vAlign w:val="center"/>
          </w:tcPr>
          <w:p w14:paraId="3C121B4F">
            <w:pPr>
              <w:spacing w:line="360" w:lineRule="exact"/>
              <w:rPr>
                <w:rFonts w:ascii="宋体" w:hAnsi="宋体"/>
                <w:color w:val="auto"/>
                <w:szCs w:val="21"/>
              </w:rPr>
            </w:pPr>
          </w:p>
        </w:tc>
        <w:tc>
          <w:tcPr>
            <w:tcW w:w="3550" w:type="dxa"/>
            <w:noWrap w:val="0"/>
            <w:vAlign w:val="center"/>
          </w:tcPr>
          <w:p w14:paraId="297B920B">
            <w:pPr>
              <w:pStyle w:val="27"/>
              <w:spacing w:line="360" w:lineRule="exact"/>
              <w:rPr>
                <w:rFonts w:hint="eastAsia" w:hAnsi="宋体"/>
                <w:color w:val="auto"/>
              </w:rPr>
            </w:pPr>
          </w:p>
        </w:tc>
      </w:tr>
      <w:tr w14:paraId="4FFB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2448" w:type="dxa"/>
            <w:noWrap w:val="0"/>
            <w:vAlign w:val="center"/>
          </w:tcPr>
          <w:p w14:paraId="41F34155">
            <w:pPr>
              <w:wordWrap w:val="0"/>
              <w:spacing w:line="400" w:lineRule="exact"/>
              <w:jc w:val="center"/>
              <w:rPr>
                <w:rFonts w:ascii="宋体" w:hAnsi="宋体" w:cs="宋体"/>
                <w:b/>
                <w:color w:val="auto"/>
                <w:kern w:val="0"/>
                <w:szCs w:val="21"/>
              </w:rPr>
            </w:pPr>
            <w:r>
              <w:rPr>
                <w:rFonts w:hint="eastAsia" w:ascii="宋体" w:hAnsi="宋体" w:cs="宋体"/>
                <w:b/>
                <w:bCs/>
                <w:color w:val="auto"/>
                <w:szCs w:val="21"/>
              </w:rPr>
              <w:t>合同签订时间</w:t>
            </w:r>
          </w:p>
        </w:tc>
        <w:tc>
          <w:tcPr>
            <w:tcW w:w="3876" w:type="dxa"/>
            <w:noWrap w:val="0"/>
            <w:vAlign w:val="center"/>
          </w:tcPr>
          <w:p w14:paraId="207A24D9">
            <w:pPr>
              <w:spacing w:line="360" w:lineRule="exact"/>
              <w:rPr>
                <w:rFonts w:ascii="宋体" w:hAnsi="宋体"/>
                <w:color w:val="auto"/>
                <w:szCs w:val="21"/>
              </w:rPr>
            </w:pPr>
          </w:p>
        </w:tc>
        <w:tc>
          <w:tcPr>
            <w:tcW w:w="3550" w:type="dxa"/>
            <w:noWrap w:val="0"/>
            <w:vAlign w:val="center"/>
          </w:tcPr>
          <w:p w14:paraId="5B942D9F">
            <w:pPr>
              <w:pStyle w:val="27"/>
              <w:spacing w:line="360" w:lineRule="exact"/>
              <w:rPr>
                <w:rFonts w:hint="eastAsia" w:hAnsi="宋体"/>
                <w:color w:val="auto"/>
              </w:rPr>
            </w:pPr>
          </w:p>
        </w:tc>
      </w:tr>
      <w:tr w14:paraId="0BD6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448" w:type="dxa"/>
            <w:noWrap w:val="0"/>
            <w:vAlign w:val="center"/>
          </w:tcPr>
          <w:p w14:paraId="064140D9">
            <w:pPr>
              <w:wordWrap w:val="0"/>
              <w:spacing w:line="400" w:lineRule="exact"/>
              <w:jc w:val="center"/>
              <w:rPr>
                <w:rFonts w:hint="eastAsia" w:ascii="宋体" w:hAnsi="宋体" w:cs="宋体"/>
                <w:b/>
                <w:bCs/>
                <w:color w:val="auto"/>
                <w:szCs w:val="21"/>
              </w:rPr>
            </w:pPr>
            <w:r>
              <w:rPr>
                <w:rFonts w:hint="eastAsia" w:ascii="宋体" w:hAnsi="宋体" w:cs="宋体"/>
                <w:b/>
                <w:bCs/>
                <w:color w:val="auto"/>
                <w:szCs w:val="21"/>
              </w:rPr>
              <w:t>付款条件</w:t>
            </w:r>
          </w:p>
          <w:p w14:paraId="4FD11344">
            <w:pPr>
              <w:wordWrap w:val="0"/>
              <w:spacing w:line="400" w:lineRule="exact"/>
              <w:jc w:val="center"/>
              <w:rPr>
                <w:rFonts w:ascii="宋体" w:hAnsi="宋体" w:cs="宋体"/>
                <w:b/>
                <w:color w:val="auto"/>
                <w:kern w:val="0"/>
                <w:szCs w:val="21"/>
              </w:rPr>
            </w:pPr>
            <w:r>
              <w:rPr>
                <w:rFonts w:hint="eastAsia" w:ascii="宋体" w:hAnsi="宋体" w:cs="宋体"/>
                <w:b/>
                <w:bCs/>
                <w:color w:val="auto"/>
                <w:szCs w:val="21"/>
              </w:rPr>
              <w:t>（进度和方式）</w:t>
            </w:r>
          </w:p>
        </w:tc>
        <w:tc>
          <w:tcPr>
            <w:tcW w:w="3876" w:type="dxa"/>
            <w:noWrap w:val="0"/>
            <w:vAlign w:val="center"/>
          </w:tcPr>
          <w:p w14:paraId="03F7F7C0">
            <w:pPr>
              <w:spacing w:line="360" w:lineRule="exact"/>
              <w:rPr>
                <w:rFonts w:hint="eastAsia" w:ascii="宋体" w:hAnsi="宋体"/>
                <w:color w:val="auto"/>
                <w:szCs w:val="21"/>
              </w:rPr>
            </w:pPr>
          </w:p>
        </w:tc>
        <w:tc>
          <w:tcPr>
            <w:tcW w:w="3550" w:type="dxa"/>
            <w:noWrap w:val="0"/>
            <w:vAlign w:val="center"/>
          </w:tcPr>
          <w:p w14:paraId="07D04C65">
            <w:pPr>
              <w:pStyle w:val="27"/>
              <w:spacing w:line="360" w:lineRule="exact"/>
              <w:rPr>
                <w:rFonts w:hint="eastAsia" w:hAnsi="宋体"/>
                <w:color w:val="auto"/>
              </w:rPr>
            </w:pPr>
          </w:p>
        </w:tc>
      </w:tr>
      <w:tr w14:paraId="4BB3D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48" w:type="dxa"/>
            <w:noWrap w:val="0"/>
            <w:vAlign w:val="center"/>
          </w:tcPr>
          <w:p w14:paraId="613A3E0D">
            <w:pPr>
              <w:wordWrap w:val="0"/>
              <w:spacing w:line="400" w:lineRule="exact"/>
              <w:jc w:val="center"/>
              <w:rPr>
                <w:rFonts w:ascii="宋体" w:hAnsi="宋体" w:cs="宋体"/>
                <w:b/>
                <w:color w:val="auto"/>
                <w:kern w:val="0"/>
                <w:szCs w:val="21"/>
              </w:rPr>
            </w:pPr>
            <w:r>
              <w:rPr>
                <w:rFonts w:hint="eastAsia" w:ascii="宋体" w:hAnsi="宋体" w:cs="宋体"/>
                <w:b/>
                <w:bCs/>
                <w:color w:val="auto"/>
                <w:szCs w:val="21"/>
              </w:rPr>
              <w:t>售后服务</w:t>
            </w:r>
          </w:p>
        </w:tc>
        <w:tc>
          <w:tcPr>
            <w:tcW w:w="3876" w:type="dxa"/>
            <w:noWrap w:val="0"/>
            <w:vAlign w:val="center"/>
          </w:tcPr>
          <w:p w14:paraId="124E3F37">
            <w:pPr>
              <w:spacing w:line="360" w:lineRule="exact"/>
              <w:rPr>
                <w:rFonts w:hint="eastAsia" w:ascii="宋体" w:hAnsi="宋体"/>
                <w:color w:val="auto"/>
                <w:szCs w:val="21"/>
              </w:rPr>
            </w:pPr>
          </w:p>
        </w:tc>
        <w:tc>
          <w:tcPr>
            <w:tcW w:w="3550" w:type="dxa"/>
            <w:noWrap w:val="0"/>
            <w:vAlign w:val="center"/>
          </w:tcPr>
          <w:p w14:paraId="13D1DF1E">
            <w:pPr>
              <w:pStyle w:val="27"/>
              <w:spacing w:line="360" w:lineRule="exact"/>
              <w:rPr>
                <w:rFonts w:hint="eastAsia" w:hAnsi="宋体"/>
                <w:color w:val="auto"/>
              </w:rPr>
            </w:pPr>
          </w:p>
        </w:tc>
      </w:tr>
      <w:tr w14:paraId="1FBDC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noWrap w:val="0"/>
            <w:vAlign w:val="center"/>
          </w:tcPr>
          <w:p w14:paraId="39473BD8">
            <w:pPr>
              <w:wordWrap w:val="0"/>
              <w:adjustRightInd w:val="0"/>
              <w:snapToGrid w:val="0"/>
              <w:spacing w:line="400" w:lineRule="exact"/>
              <w:jc w:val="center"/>
              <w:rPr>
                <w:rFonts w:ascii="宋体" w:hAnsi="宋体" w:cs="宋体"/>
                <w:b/>
                <w:color w:val="auto"/>
                <w:kern w:val="0"/>
                <w:szCs w:val="21"/>
              </w:rPr>
            </w:pPr>
            <w:r>
              <w:rPr>
                <w:rFonts w:hint="eastAsia" w:ascii="宋体" w:hAnsi="宋体" w:cs="宋体"/>
                <w:b/>
                <w:bCs/>
                <w:color w:val="auto"/>
                <w:szCs w:val="21"/>
              </w:rPr>
              <w:t>验收标准</w:t>
            </w:r>
          </w:p>
        </w:tc>
        <w:tc>
          <w:tcPr>
            <w:tcW w:w="3876" w:type="dxa"/>
            <w:noWrap w:val="0"/>
            <w:vAlign w:val="center"/>
          </w:tcPr>
          <w:p w14:paraId="578CB56F">
            <w:pPr>
              <w:spacing w:line="360" w:lineRule="exact"/>
              <w:rPr>
                <w:rFonts w:hint="eastAsia" w:ascii="宋体" w:hAnsi="宋体"/>
                <w:color w:val="auto"/>
                <w:szCs w:val="21"/>
              </w:rPr>
            </w:pPr>
          </w:p>
        </w:tc>
        <w:tc>
          <w:tcPr>
            <w:tcW w:w="3550" w:type="dxa"/>
            <w:noWrap w:val="0"/>
            <w:vAlign w:val="center"/>
          </w:tcPr>
          <w:p w14:paraId="0003F774">
            <w:pPr>
              <w:pStyle w:val="27"/>
              <w:spacing w:line="360" w:lineRule="exact"/>
              <w:rPr>
                <w:rFonts w:hint="eastAsia" w:hAnsi="宋体"/>
                <w:color w:val="auto"/>
              </w:rPr>
            </w:pPr>
          </w:p>
        </w:tc>
      </w:tr>
      <w:tr w14:paraId="4330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2448" w:type="dxa"/>
            <w:noWrap w:val="0"/>
            <w:vAlign w:val="center"/>
          </w:tcPr>
          <w:p w14:paraId="2F870DAC">
            <w:pPr>
              <w:wordWrap w:val="0"/>
              <w:spacing w:line="400" w:lineRule="exact"/>
              <w:jc w:val="center"/>
              <w:rPr>
                <w:rFonts w:ascii="宋体" w:hAnsi="宋体" w:cs="宋体"/>
                <w:b/>
                <w:color w:val="auto"/>
                <w:kern w:val="0"/>
                <w:szCs w:val="21"/>
              </w:rPr>
            </w:pPr>
            <w:r>
              <w:rPr>
                <w:rFonts w:hint="eastAsia" w:ascii="宋体" w:hAnsi="宋体" w:cs="宋体"/>
                <w:b/>
                <w:bCs/>
                <w:color w:val="auto"/>
                <w:szCs w:val="21"/>
              </w:rPr>
              <w:t>保密要求</w:t>
            </w:r>
          </w:p>
        </w:tc>
        <w:tc>
          <w:tcPr>
            <w:tcW w:w="3876" w:type="dxa"/>
            <w:noWrap w:val="0"/>
            <w:vAlign w:val="center"/>
          </w:tcPr>
          <w:p w14:paraId="2459B12B">
            <w:pPr>
              <w:spacing w:line="360" w:lineRule="exact"/>
              <w:rPr>
                <w:rFonts w:hint="eastAsia" w:ascii="宋体" w:hAnsi="宋体"/>
                <w:color w:val="auto"/>
                <w:szCs w:val="21"/>
              </w:rPr>
            </w:pPr>
          </w:p>
        </w:tc>
        <w:tc>
          <w:tcPr>
            <w:tcW w:w="3550" w:type="dxa"/>
            <w:noWrap w:val="0"/>
            <w:vAlign w:val="center"/>
          </w:tcPr>
          <w:p w14:paraId="5A208174">
            <w:pPr>
              <w:pStyle w:val="27"/>
              <w:spacing w:line="360" w:lineRule="exact"/>
              <w:rPr>
                <w:rFonts w:hint="eastAsia" w:hAnsi="宋体"/>
                <w:color w:val="auto"/>
              </w:rPr>
            </w:pPr>
          </w:p>
        </w:tc>
      </w:tr>
    </w:tbl>
    <w:p w14:paraId="414AC197">
      <w:pPr>
        <w:pStyle w:val="13"/>
        <w:spacing w:line="360" w:lineRule="exact"/>
        <w:ind w:left="0" w:firstLine="0" w:firstLineChars="0"/>
        <w:rPr>
          <w:rFonts w:hint="eastAsia" w:ascii="宋体" w:hAnsi="宋体"/>
          <w:color w:val="auto"/>
          <w:szCs w:val="21"/>
        </w:rPr>
      </w:pPr>
      <w:r>
        <w:rPr>
          <w:rFonts w:hint="eastAsia" w:ascii="宋体" w:hAnsi="宋体"/>
          <w:color w:val="auto"/>
          <w:szCs w:val="21"/>
        </w:rPr>
        <w:t xml:space="preserve">     </w:t>
      </w:r>
    </w:p>
    <w:p w14:paraId="44FF4BA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outlineLvl w:val="4"/>
        <w:rPr>
          <w:rFonts w:hint="eastAsia" w:hAnsi="宋体"/>
          <w:color w:val="auto"/>
          <w:szCs w:val="21"/>
          <w:u w:val="single"/>
        </w:rPr>
      </w:pPr>
      <w:r>
        <w:rPr>
          <w:rFonts w:hint="eastAsia" w:ascii="宋体" w:hAnsi="宋体"/>
          <w:color w:val="auto"/>
          <w:szCs w:val="21"/>
        </w:rPr>
        <w:t xml:space="preserve">     </w:t>
      </w:r>
      <w:r>
        <w:rPr>
          <w:rFonts w:hint="eastAsia" w:hAnsi="宋体"/>
          <w:color w:val="auto"/>
          <w:szCs w:val="21"/>
        </w:rPr>
        <w:t xml:space="preserve">  </w:t>
      </w:r>
      <w:r>
        <w:rPr>
          <w:rFonts w:hint="eastAsia" w:hAnsi="宋体"/>
          <w:color w:val="auto"/>
          <w:szCs w:val="21"/>
          <w:lang w:val="en-US" w:eastAsia="zh-CN"/>
        </w:rPr>
        <w:t xml:space="preserve">     </w:t>
      </w:r>
      <w:r>
        <w:rPr>
          <w:rFonts w:hint="eastAsia" w:hAnsi="宋体"/>
          <w:color w:val="auto"/>
        </w:rPr>
        <w:t>投标人 （电子签章）：</w:t>
      </w:r>
      <w:r>
        <w:rPr>
          <w:rFonts w:hint="eastAsia" w:hAnsi="宋体"/>
          <w:color w:val="auto"/>
          <w:szCs w:val="21"/>
          <w:u w:val="single"/>
        </w:rPr>
        <w:t xml:space="preserve">                                     </w:t>
      </w:r>
    </w:p>
    <w:p w14:paraId="39856358">
      <w:pPr>
        <w:pStyle w:val="27"/>
        <w:keepNext w:val="0"/>
        <w:keepLines w:val="0"/>
        <w:pageBreakBefore w:val="0"/>
        <w:widowControl w:val="0"/>
        <w:kinsoku/>
        <w:wordWrap/>
        <w:overflowPunct/>
        <w:topLinePunct w:val="0"/>
        <w:autoSpaceDE/>
        <w:autoSpaceDN/>
        <w:bidi w:val="0"/>
        <w:adjustRightInd/>
        <w:spacing w:line="600" w:lineRule="exact"/>
        <w:ind w:firstLine="420"/>
        <w:jc w:val="left"/>
        <w:textAlignment w:val="auto"/>
        <w:rPr>
          <w:rFonts w:hint="eastAsia"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6D2B6D4E">
      <w:pPr>
        <w:keepNext w:val="0"/>
        <w:keepLines w:val="0"/>
        <w:pageBreakBefore w:val="0"/>
        <w:widowControl w:val="0"/>
        <w:kinsoku/>
        <w:wordWrap/>
        <w:overflowPunct/>
        <w:topLinePunct w:val="0"/>
        <w:autoSpaceDE/>
        <w:autoSpaceDN/>
        <w:bidi w:val="0"/>
        <w:adjustRightInd/>
        <w:spacing w:line="600" w:lineRule="exact"/>
        <w:jc w:val="left"/>
        <w:textAlignment w:val="auto"/>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5BF0224B">
      <w:pPr>
        <w:snapToGrid w:val="0"/>
        <w:spacing w:line="600" w:lineRule="exact"/>
        <w:jc w:val="left"/>
        <w:outlineLvl w:val="4"/>
        <w:rPr>
          <w:rFonts w:hint="eastAsia" w:hAnsi="宋体"/>
          <w:b/>
          <w:color w:val="auto"/>
          <w:sz w:val="24"/>
        </w:rPr>
      </w:pPr>
      <w:r>
        <w:rPr>
          <w:rFonts w:hint="eastAsia" w:hAnsi="宋体"/>
          <w:b/>
          <w:color w:val="auto"/>
          <w:sz w:val="24"/>
        </w:rPr>
        <w:t>注：后附商务要求中要求必须提供的相关有效证明材料。</w:t>
      </w:r>
    </w:p>
    <w:p w14:paraId="17875A14">
      <w:pPr>
        <w:spacing w:line="600" w:lineRule="exact"/>
        <w:jc w:val="left"/>
        <w:rPr>
          <w:rFonts w:hint="eastAsia" w:hAnsi="宋体"/>
          <w:b/>
          <w:bCs w:val="0"/>
          <w:color w:val="auto"/>
          <w:sz w:val="24"/>
          <w:szCs w:val="24"/>
        </w:rPr>
      </w:pPr>
      <w:r>
        <w:rPr>
          <w:rFonts w:hAnsi="宋体"/>
          <w:b/>
          <w:color w:val="auto"/>
          <w:sz w:val="32"/>
          <w:szCs w:val="32"/>
        </w:rPr>
        <w:br w:type="page"/>
      </w:r>
      <w:r>
        <w:rPr>
          <w:rFonts w:hint="eastAsia" w:ascii="宋体" w:hAnsi="宋体" w:eastAsia="宋体" w:cs="宋体"/>
          <w:b/>
          <w:bCs w:val="0"/>
          <w:color w:val="auto"/>
          <w:sz w:val="24"/>
          <w:szCs w:val="24"/>
        </w:rPr>
        <w:t>5.售后服务方案（</w:t>
      </w:r>
      <w:r>
        <w:rPr>
          <w:rFonts w:hint="eastAsia" w:ascii="宋体" w:hAnsi="宋体" w:eastAsia="宋体" w:cs="宋体"/>
          <w:b/>
          <w:bCs w:val="0"/>
          <w:color w:val="auto"/>
          <w:sz w:val="24"/>
          <w:szCs w:val="24"/>
          <w:lang w:eastAsia="zh-CN"/>
        </w:rPr>
        <w:t>必须</w:t>
      </w:r>
      <w:r>
        <w:rPr>
          <w:rFonts w:hint="eastAsia" w:ascii="宋体" w:hAnsi="宋体" w:eastAsia="宋体" w:cs="宋体"/>
          <w:b/>
          <w:bCs w:val="0"/>
          <w:color w:val="auto"/>
          <w:sz w:val="24"/>
          <w:szCs w:val="24"/>
        </w:rPr>
        <w:t>提供）</w:t>
      </w:r>
    </w:p>
    <w:p w14:paraId="5DF17B51">
      <w:pPr>
        <w:spacing w:line="400" w:lineRule="exact"/>
        <w:rPr>
          <w:rFonts w:hint="eastAsia"/>
          <w:b/>
          <w:color w:val="auto"/>
          <w:sz w:val="30"/>
          <w:szCs w:val="30"/>
        </w:rPr>
      </w:pPr>
    </w:p>
    <w:p w14:paraId="5617A41E">
      <w:pPr>
        <w:widowControl/>
        <w:kinsoku w:val="0"/>
        <w:autoSpaceDE w:val="0"/>
        <w:autoSpaceDN w:val="0"/>
        <w:adjustRightInd w:val="0"/>
        <w:snapToGrid w:val="0"/>
        <w:spacing w:line="187" w:lineRule="auto"/>
        <w:ind w:firstLine="32"/>
        <w:jc w:val="left"/>
        <w:textAlignment w:val="baseline"/>
        <w:rPr>
          <w:rFonts w:ascii="微软雅黑" w:hAnsi="微软雅黑" w:eastAsia="微软雅黑" w:cs="微软雅黑"/>
          <w:b/>
          <w:snapToGrid w:val="0"/>
          <w:color w:val="auto"/>
          <w:kern w:val="0"/>
          <w:sz w:val="30"/>
          <w:szCs w:val="30"/>
        </w:rPr>
      </w:pPr>
      <w:r>
        <w:rPr>
          <w:rFonts w:hint="eastAsia" w:ascii="宋体" w:hAnsi="宋体" w:cs="宋体"/>
          <w:b/>
          <w:snapToGrid w:val="0"/>
          <w:color w:val="auto"/>
          <w:kern w:val="0"/>
          <w:sz w:val="30"/>
          <w:szCs w:val="30"/>
        </w:rPr>
        <w:t>附件</w:t>
      </w:r>
      <w:r>
        <w:rPr>
          <w:rFonts w:hint="eastAsia" w:ascii="宋体" w:hAnsi="宋体" w:cs="宋体"/>
          <w:b/>
          <w:snapToGrid w:val="0"/>
          <w:color w:val="auto"/>
          <w:spacing w:val="-35"/>
          <w:kern w:val="0"/>
          <w:sz w:val="30"/>
          <w:szCs w:val="30"/>
        </w:rPr>
        <w:t>：</w:t>
      </w:r>
    </w:p>
    <w:p w14:paraId="45910044">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auto"/>
          <w:kern w:val="0"/>
          <w:sz w:val="30"/>
          <w:szCs w:val="30"/>
        </w:rPr>
      </w:pPr>
      <w:r>
        <w:rPr>
          <w:rFonts w:hint="eastAsia" w:ascii="宋体" w:hAnsi="宋体" w:cs="宋体"/>
          <w:b/>
          <w:snapToGrid w:val="0"/>
          <w:color w:val="auto"/>
          <w:kern w:val="0"/>
          <w:sz w:val="30"/>
          <w:szCs w:val="30"/>
        </w:rPr>
        <w:t>（格式</w:t>
      </w:r>
      <w:r>
        <w:rPr>
          <w:rFonts w:hint="eastAsia" w:ascii="宋体" w:hAnsi="宋体" w:cs="宋体"/>
          <w:b/>
          <w:snapToGrid w:val="0"/>
          <w:color w:val="auto"/>
          <w:kern w:val="0"/>
          <w:sz w:val="30"/>
          <w:szCs w:val="30"/>
          <w:lang w:eastAsia="zh-CN"/>
        </w:rPr>
        <w:t>自拟</w:t>
      </w:r>
      <w:r>
        <w:rPr>
          <w:rFonts w:hint="eastAsia" w:ascii="宋体" w:hAnsi="宋体" w:cs="宋体"/>
          <w:b/>
          <w:snapToGrid w:val="0"/>
          <w:color w:val="auto"/>
          <w:spacing w:val="-93"/>
          <w:kern w:val="0"/>
          <w:sz w:val="30"/>
          <w:szCs w:val="30"/>
        </w:rPr>
        <w:t>）</w:t>
      </w:r>
    </w:p>
    <w:p w14:paraId="23FA7684">
      <w:pPr>
        <w:widowControl/>
        <w:kinsoku w:val="0"/>
        <w:autoSpaceDE w:val="0"/>
        <w:autoSpaceDN w:val="0"/>
        <w:adjustRightInd w:val="0"/>
        <w:snapToGrid w:val="0"/>
        <w:spacing w:line="400" w:lineRule="exact"/>
        <w:ind w:firstLine="10"/>
        <w:jc w:val="left"/>
        <w:textAlignment w:val="baseline"/>
        <w:rPr>
          <w:rFonts w:hint="eastAsia" w:ascii="宋体" w:hAnsi="宋体" w:cs="宋体"/>
          <w:b/>
          <w:snapToGrid w:val="0"/>
          <w:color w:val="auto"/>
          <w:kern w:val="0"/>
          <w:sz w:val="30"/>
          <w:szCs w:val="30"/>
        </w:rPr>
      </w:pPr>
    </w:p>
    <w:p w14:paraId="189ACB46">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auto"/>
          <w:kern w:val="0"/>
          <w:sz w:val="24"/>
        </w:rPr>
      </w:pPr>
      <w:r>
        <w:rPr>
          <w:rFonts w:hint="eastAsia" w:ascii="宋体" w:hAnsi="宋体" w:cs="宋体"/>
          <w:snapToGrid w:val="0"/>
          <w:color w:val="auto"/>
          <w:kern w:val="0"/>
          <w:sz w:val="27"/>
          <w:szCs w:val="27"/>
        </w:rPr>
        <w:t xml:space="preserve">    </w:t>
      </w:r>
    </w:p>
    <w:p w14:paraId="2E142105">
      <w:pPr>
        <w:pStyle w:val="27"/>
        <w:ind w:firstLine="3326" w:firstLineChars="1584"/>
        <w:rPr>
          <w:color w:val="auto"/>
        </w:rPr>
      </w:pPr>
      <w:r>
        <w:rPr>
          <w:rFonts w:hint="eastAsia"/>
          <w:color w:val="auto"/>
        </w:rPr>
        <w:t>.............</w:t>
      </w:r>
    </w:p>
    <w:p w14:paraId="3FA8CD38">
      <w:pPr>
        <w:spacing w:line="400" w:lineRule="exact"/>
        <w:rPr>
          <w:rFonts w:hint="eastAsia"/>
          <w:b/>
          <w:color w:val="auto"/>
          <w:sz w:val="30"/>
          <w:szCs w:val="30"/>
        </w:rPr>
      </w:pPr>
    </w:p>
    <w:p w14:paraId="6D669CD2">
      <w:pPr>
        <w:spacing w:line="400" w:lineRule="exact"/>
        <w:rPr>
          <w:rFonts w:hint="eastAsia"/>
          <w:b/>
          <w:color w:val="auto"/>
          <w:sz w:val="30"/>
          <w:szCs w:val="30"/>
        </w:rPr>
      </w:pPr>
    </w:p>
    <w:p w14:paraId="33754AB7">
      <w:pPr>
        <w:spacing w:line="380" w:lineRule="exact"/>
        <w:ind w:firstLine="2570" w:firstLineChars="800"/>
        <w:rPr>
          <w:rFonts w:hint="eastAsia" w:ascii="宋体" w:hAnsi="宋体" w:eastAsia="宋体"/>
          <w:b/>
          <w:color w:val="auto"/>
          <w:sz w:val="32"/>
          <w:szCs w:val="32"/>
          <w:lang w:eastAsia="zh-CN"/>
        </w:rPr>
      </w:pPr>
    </w:p>
    <w:p w14:paraId="153F1858">
      <w:pPr>
        <w:spacing w:line="400" w:lineRule="exact"/>
        <w:rPr>
          <w:rFonts w:hint="eastAsia"/>
          <w:b/>
          <w:color w:val="auto"/>
          <w:sz w:val="30"/>
          <w:szCs w:val="30"/>
        </w:rPr>
      </w:pPr>
    </w:p>
    <w:p w14:paraId="3407A47B">
      <w:pPr>
        <w:tabs>
          <w:tab w:val="left" w:pos="1305"/>
        </w:tabs>
        <w:spacing w:line="360" w:lineRule="exact"/>
        <w:ind w:firstLine="420" w:firstLineChars="200"/>
        <w:rPr>
          <w:rFonts w:hint="eastAsia" w:ascii="宋体" w:hAnsi="宋体"/>
          <w:color w:val="auto"/>
          <w:szCs w:val="21"/>
        </w:rPr>
      </w:pPr>
    </w:p>
    <w:p w14:paraId="47126E75">
      <w:pPr>
        <w:pStyle w:val="13"/>
        <w:ind w:firstLine="420"/>
        <w:rPr>
          <w:rFonts w:hint="eastAsia" w:hAnsi="宋体"/>
          <w:color w:val="auto"/>
          <w:szCs w:val="21"/>
        </w:rPr>
      </w:pPr>
    </w:p>
    <w:p w14:paraId="4EC18EC8">
      <w:pPr>
        <w:rPr>
          <w:rFonts w:hint="eastAsia"/>
          <w:color w:val="auto"/>
        </w:rPr>
      </w:pPr>
    </w:p>
    <w:p w14:paraId="48662702">
      <w:pPr>
        <w:pStyle w:val="27"/>
        <w:spacing w:line="600" w:lineRule="exact"/>
        <w:ind w:firstLine="420"/>
        <w:jc w:val="left"/>
        <w:rPr>
          <w:rFonts w:hint="eastAsia"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77F5C79A">
      <w:pPr>
        <w:pStyle w:val="27"/>
        <w:spacing w:line="600" w:lineRule="exact"/>
        <w:ind w:firstLine="420"/>
        <w:jc w:val="left"/>
        <w:rPr>
          <w:rFonts w:hint="eastAsia"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33ACF045">
      <w:pPr>
        <w:spacing w:line="600" w:lineRule="exact"/>
        <w:jc w:val="left"/>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2B9E9216">
      <w:pPr>
        <w:spacing w:line="380" w:lineRule="exact"/>
        <w:rPr>
          <w:rFonts w:hint="eastAsia" w:ascii="宋体" w:hAnsi="宋体"/>
          <w:b/>
          <w:color w:val="auto"/>
          <w:sz w:val="32"/>
          <w:szCs w:val="32"/>
        </w:rPr>
      </w:pPr>
    </w:p>
    <w:p w14:paraId="1BCD9CAC">
      <w:pPr>
        <w:spacing w:line="380" w:lineRule="exact"/>
        <w:rPr>
          <w:rFonts w:hint="eastAsia" w:ascii="宋体" w:hAnsi="宋体"/>
          <w:b/>
          <w:color w:val="auto"/>
          <w:sz w:val="32"/>
          <w:szCs w:val="32"/>
        </w:rPr>
      </w:pPr>
    </w:p>
    <w:p w14:paraId="4E599655">
      <w:pPr>
        <w:spacing w:line="380" w:lineRule="exact"/>
        <w:rPr>
          <w:rFonts w:hint="eastAsia" w:ascii="宋体" w:hAnsi="宋体"/>
          <w:b/>
          <w:color w:val="auto"/>
          <w:sz w:val="32"/>
          <w:szCs w:val="32"/>
        </w:rPr>
      </w:pPr>
    </w:p>
    <w:p w14:paraId="6CE17A27">
      <w:pPr>
        <w:spacing w:line="380" w:lineRule="exact"/>
        <w:rPr>
          <w:rFonts w:hint="eastAsia" w:ascii="宋体" w:hAnsi="宋体"/>
          <w:b/>
          <w:color w:val="auto"/>
          <w:sz w:val="32"/>
          <w:szCs w:val="32"/>
        </w:rPr>
      </w:pPr>
    </w:p>
    <w:p w14:paraId="4CA321C8">
      <w:pPr>
        <w:spacing w:line="380" w:lineRule="exact"/>
        <w:rPr>
          <w:rFonts w:hint="eastAsia" w:ascii="宋体" w:hAnsi="宋体"/>
          <w:b/>
          <w:color w:val="auto"/>
          <w:sz w:val="32"/>
          <w:szCs w:val="32"/>
        </w:rPr>
      </w:pPr>
    </w:p>
    <w:p w14:paraId="7F5B5119">
      <w:pPr>
        <w:spacing w:line="380" w:lineRule="exact"/>
        <w:rPr>
          <w:rFonts w:hint="eastAsia" w:ascii="宋体" w:hAnsi="宋体"/>
          <w:b/>
          <w:color w:val="auto"/>
          <w:sz w:val="32"/>
          <w:szCs w:val="32"/>
        </w:rPr>
      </w:pPr>
    </w:p>
    <w:p w14:paraId="0F9CB59E">
      <w:pPr>
        <w:spacing w:line="380" w:lineRule="exact"/>
        <w:rPr>
          <w:rFonts w:hint="eastAsia" w:ascii="宋体" w:hAnsi="宋体"/>
          <w:b/>
          <w:color w:val="auto"/>
          <w:sz w:val="32"/>
          <w:szCs w:val="32"/>
        </w:rPr>
      </w:pPr>
    </w:p>
    <w:p w14:paraId="40C20CE6">
      <w:pPr>
        <w:spacing w:line="380" w:lineRule="exact"/>
        <w:rPr>
          <w:rFonts w:hint="eastAsia" w:ascii="宋体" w:hAnsi="宋体"/>
          <w:b/>
          <w:color w:val="auto"/>
          <w:sz w:val="32"/>
          <w:szCs w:val="32"/>
        </w:rPr>
      </w:pPr>
    </w:p>
    <w:p w14:paraId="36FA3CBA">
      <w:pPr>
        <w:spacing w:line="380" w:lineRule="exact"/>
        <w:rPr>
          <w:rFonts w:hint="eastAsia" w:ascii="宋体" w:hAnsi="宋体"/>
          <w:b/>
          <w:color w:val="auto"/>
          <w:sz w:val="32"/>
          <w:szCs w:val="32"/>
        </w:rPr>
      </w:pPr>
    </w:p>
    <w:p w14:paraId="3DAC4355">
      <w:pPr>
        <w:spacing w:line="380" w:lineRule="exact"/>
        <w:rPr>
          <w:rFonts w:hint="eastAsia" w:ascii="宋体" w:hAnsi="宋体"/>
          <w:b/>
          <w:color w:val="auto"/>
          <w:sz w:val="32"/>
          <w:szCs w:val="32"/>
        </w:rPr>
      </w:pPr>
    </w:p>
    <w:p w14:paraId="23EA3DE5">
      <w:pPr>
        <w:tabs>
          <w:tab w:val="left" w:pos="1305"/>
        </w:tabs>
        <w:spacing w:line="340" w:lineRule="exact"/>
        <w:rPr>
          <w:rFonts w:hint="eastAsia" w:ascii="宋体" w:hAnsi="宋体"/>
          <w:b/>
          <w:bCs w:val="0"/>
          <w:color w:val="auto"/>
          <w:sz w:val="24"/>
          <w:szCs w:val="24"/>
        </w:rPr>
      </w:pPr>
      <w:r>
        <w:rPr>
          <w:rFonts w:ascii="宋体" w:hAnsi="宋体"/>
          <w:b/>
          <w:color w:val="auto"/>
          <w:sz w:val="32"/>
          <w:szCs w:val="32"/>
        </w:rPr>
        <w:br w:type="page"/>
      </w:r>
      <w:r>
        <w:rPr>
          <w:rFonts w:ascii="宋体" w:hAnsi="宋体"/>
          <w:b/>
          <w:bCs w:val="0"/>
          <w:color w:val="auto"/>
          <w:sz w:val="24"/>
          <w:szCs w:val="24"/>
        </w:rPr>
        <w:t>6</w:t>
      </w:r>
      <w:r>
        <w:rPr>
          <w:rFonts w:hint="eastAsia" w:ascii="宋体" w:hAnsi="宋体"/>
          <w:b/>
          <w:bCs w:val="0"/>
          <w:color w:val="auto"/>
          <w:sz w:val="24"/>
          <w:szCs w:val="24"/>
        </w:rPr>
        <w:t>.</w:t>
      </w:r>
      <w:r>
        <w:rPr>
          <w:rFonts w:hint="eastAsia" w:ascii="宋体" w:hAnsi="宋体"/>
          <w:b/>
          <w:bCs w:val="0"/>
          <w:color w:val="auto"/>
          <w:sz w:val="24"/>
          <w:szCs w:val="24"/>
          <w:lang w:eastAsia="zh-CN"/>
        </w:rPr>
        <w:t>项目</w:t>
      </w:r>
      <w:r>
        <w:rPr>
          <w:rFonts w:hint="eastAsia" w:ascii="宋体" w:hAnsi="宋体"/>
          <w:b/>
          <w:bCs w:val="0"/>
          <w:color w:val="auto"/>
          <w:sz w:val="24"/>
          <w:szCs w:val="24"/>
        </w:rPr>
        <w:t>实施方案</w:t>
      </w:r>
      <w:r>
        <w:rPr>
          <w:rFonts w:hint="eastAsia" w:hAnsi="宋体"/>
          <w:b/>
          <w:bCs w:val="0"/>
          <w:color w:val="auto"/>
          <w:sz w:val="24"/>
          <w:szCs w:val="24"/>
        </w:rPr>
        <w:t>（</w:t>
      </w:r>
      <w:r>
        <w:rPr>
          <w:rFonts w:hint="eastAsia" w:hAnsi="宋体" w:cs="宋体"/>
          <w:b/>
          <w:bCs w:val="0"/>
          <w:color w:val="auto"/>
          <w:sz w:val="24"/>
          <w:szCs w:val="24"/>
        </w:rPr>
        <w:t>由投标人根据项目实际情况和“项目需求”及本项目评分办法自行编制，</w:t>
      </w:r>
      <w:r>
        <w:rPr>
          <w:rFonts w:hint="eastAsia" w:hAnsi="宋体"/>
          <w:b/>
          <w:bCs w:val="0"/>
          <w:color w:val="auto"/>
          <w:sz w:val="24"/>
          <w:szCs w:val="24"/>
        </w:rPr>
        <w:t>如有，请提供）；</w:t>
      </w:r>
    </w:p>
    <w:p w14:paraId="3F69AA37">
      <w:pPr>
        <w:spacing w:line="380" w:lineRule="exact"/>
        <w:rPr>
          <w:rFonts w:ascii="宋体" w:hAnsi="宋体"/>
          <w:b/>
          <w:color w:val="auto"/>
          <w:sz w:val="32"/>
          <w:szCs w:val="32"/>
        </w:rPr>
      </w:pPr>
    </w:p>
    <w:p w14:paraId="061DBB61">
      <w:pPr>
        <w:spacing w:line="400" w:lineRule="exact"/>
        <w:rPr>
          <w:rFonts w:hint="eastAsia"/>
          <w:b/>
          <w:color w:val="auto"/>
          <w:sz w:val="30"/>
          <w:szCs w:val="30"/>
        </w:rPr>
      </w:pPr>
      <w:r>
        <w:rPr>
          <w:rFonts w:hint="eastAsia"/>
          <w:b/>
          <w:color w:val="auto"/>
          <w:sz w:val="30"/>
          <w:szCs w:val="30"/>
        </w:rPr>
        <w:t>附件：</w:t>
      </w:r>
    </w:p>
    <w:p w14:paraId="391CFEFA">
      <w:pPr>
        <w:widowControl/>
        <w:kinsoku w:val="0"/>
        <w:autoSpaceDE w:val="0"/>
        <w:autoSpaceDN w:val="0"/>
        <w:adjustRightInd w:val="0"/>
        <w:snapToGrid w:val="0"/>
        <w:spacing w:line="400" w:lineRule="exact"/>
        <w:ind w:firstLine="2259" w:firstLineChars="750"/>
        <w:jc w:val="left"/>
        <w:textAlignment w:val="baseline"/>
        <w:rPr>
          <w:rFonts w:ascii="微软雅黑" w:hAnsi="微软雅黑" w:eastAsia="微软雅黑" w:cs="微软雅黑"/>
          <w:b/>
          <w:snapToGrid w:val="0"/>
          <w:color w:val="auto"/>
          <w:kern w:val="0"/>
          <w:sz w:val="30"/>
          <w:szCs w:val="30"/>
        </w:rPr>
      </w:pPr>
      <w:r>
        <w:rPr>
          <w:rFonts w:hint="eastAsia" w:ascii="宋体" w:hAnsi="宋体" w:cs="宋体"/>
          <w:b/>
          <w:snapToGrid w:val="0"/>
          <w:color w:val="auto"/>
          <w:kern w:val="0"/>
          <w:sz w:val="30"/>
          <w:szCs w:val="30"/>
        </w:rPr>
        <w:t>（格式</w:t>
      </w:r>
      <w:r>
        <w:rPr>
          <w:rFonts w:hint="eastAsia" w:ascii="宋体" w:hAnsi="宋体" w:cs="宋体"/>
          <w:b/>
          <w:snapToGrid w:val="0"/>
          <w:color w:val="auto"/>
          <w:kern w:val="0"/>
          <w:sz w:val="30"/>
          <w:szCs w:val="30"/>
          <w:lang w:eastAsia="zh-CN"/>
        </w:rPr>
        <w:t>自拟</w:t>
      </w:r>
      <w:r>
        <w:rPr>
          <w:rFonts w:hint="eastAsia" w:ascii="宋体" w:hAnsi="宋体" w:cs="宋体"/>
          <w:b/>
          <w:snapToGrid w:val="0"/>
          <w:color w:val="auto"/>
          <w:spacing w:val="-93"/>
          <w:kern w:val="0"/>
          <w:sz w:val="30"/>
          <w:szCs w:val="30"/>
        </w:rPr>
        <w:t>）</w:t>
      </w:r>
    </w:p>
    <w:p w14:paraId="41F8182B">
      <w:pPr>
        <w:widowControl/>
        <w:kinsoku w:val="0"/>
        <w:autoSpaceDE w:val="0"/>
        <w:autoSpaceDN w:val="0"/>
        <w:adjustRightInd w:val="0"/>
        <w:snapToGrid w:val="0"/>
        <w:spacing w:line="400" w:lineRule="exact"/>
        <w:ind w:firstLine="10"/>
        <w:jc w:val="left"/>
        <w:textAlignment w:val="baseline"/>
        <w:rPr>
          <w:rFonts w:hint="eastAsia" w:ascii="宋体" w:hAnsi="宋体" w:cs="宋体"/>
          <w:b/>
          <w:snapToGrid w:val="0"/>
          <w:color w:val="auto"/>
          <w:kern w:val="0"/>
          <w:sz w:val="30"/>
          <w:szCs w:val="30"/>
        </w:rPr>
      </w:pPr>
    </w:p>
    <w:p w14:paraId="0D47E851">
      <w:pPr>
        <w:widowControl/>
        <w:kinsoku w:val="0"/>
        <w:autoSpaceDE w:val="0"/>
        <w:autoSpaceDN w:val="0"/>
        <w:adjustRightInd w:val="0"/>
        <w:snapToGrid w:val="0"/>
        <w:spacing w:line="400" w:lineRule="exact"/>
        <w:ind w:firstLine="10"/>
        <w:jc w:val="left"/>
        <w:textAlignment w:val="baseline"/>
        <w:rPr>
          <w:rFonts w:ascii="微软雅黑" w:hAnsi="微软雅黑" w:eastAsia="微软雅黑" w:cs="微软雅黑"/>
          <w:snapToGrid w:val="0"/>
          <w:color w:val="auto"/>
          <w:kern w:val="0"/>
          <w:sz w:val="24"/>
        </w:rPr>
      </w:pPr>
      <w:r>
        <w:rPr>
          <w:rFonts w:hint="eastAsia" w:ascii="宋体" w:hAnsi="宋体" w:cs="宋体"/>
          <w:snapToGrid w:val="0"/>
          <w:color w:val="auto"/>
          <w:kern w:val="0"/>
          <w:sz w:val="27"/>
          <w:szCs w:val="27"/>
        </w:rPr>
        <w:t xml:space="preserve">    </w:t>
      </w:r>
    </w:p>
    <w:p w14:paraId="7FAC503C">
      <w:pPr>
        <w:pStyle w:val="27"/>
        <w:ind w:firstLine="3326" w:firstLineChars="1584"/>
        <w:rPr>
          <w:color w:val="auto"/>
        </w:rPr>
      </w:pPr>
      <w:r>
        <w:rPr>
          <w:rFonts w:hint="eastAsia"/>
          <w:color w:val="auto"/>
        </w:rPr>
        <w:t>.............</w:t>
      </w:r>
    </w:p>
    <w:p w14:paraId="09C434E8">
      <w:pPr>
        <w:pStyle w:val="13"/>
        <w:ind w:firstLine="420"/>
        <w:rPr>
          <w:rFonts w:hint="eastAsia" w:hAnsi="宋体"/>
          <w:color w:val="auto"/>
          <w:szCs w:val="21"/>
        </w:rPr>
      </w:pPr>
    </w:p>
    <w:p w14:paraId="57A0A612">
      <w:pPr>
        <w:rPr>
          <w:rFonts w:hint="eastAsia"/>
          <w:color w:val="auto"/>
        </w:rPr>
      </w:pPr>
    </w:p>
    <w:p w14:paraId="5BA3A45D">
      <w:pPr>
        <w:pStyle w:val="27"/>
        <w:spacing w:line="600" w:lineRule="exact"/>
        <w:ind w:firstLine="420"/>
        <w:jc w:val="left"/>
        <w:rPr>
          <w:rFonts w:hint="eastAsia" w:hAnsi="宋体"/>
          <w:color w:val="auto"/>
          <w:szCs w:val="21"/>
          <w:u w:val="single"/>
        </w:rPr>
      </w:pPr>
      <w:r>
        <w:rPr>
          <w:rFonts w:hint="eastAsia" w:hAnsi="宋体"/>
          <w:color w:val="auto"/>
          <w:szCs w:val="21"/>
        </w:rPr>
        <w:t xml:space="preserve">        </w:t>
      </w:r>
      <w:r>
        <w:rPr>
          <w:rFonts w:hint="eastAsia" w:hAnsi="宋体"/>
          <w:color w:val="auto"/>
        </w:rPr>
        <w:t>投标人 （电子签章）：</w:t>
      </w:r>
      <w:r>
        <w:rPr>
          <w:rFonts w:hint="eastAsia" w:hAnsi="宋体"/>
          <w:color w:val="auto"/>
          <w:szCs w:val="21"/>
          <w:u w:val="single"/>
        </w:rPr>
        <w:t xml:space="preserve">                                     </w:t>
      </w:r>
    </w:p>
    <w:p w14:paraId="38B0C037">
      <w:pPr>
        <w:pStyle w:val="27"/>
        <w:spacing w:line="600" w:lineRule="exact"/>
        <w:ind w:firstLine="420"/>
        <w:jc w:val="left"/>
        <w:rPr>
          <w:rFonts w:hint="eastAsia" w:hAnsi="宋体"/>
          <w:color w:val="auto"/>
          <w:szCs w:val="21"/>
          <w:u w:val="single"/>
        </w:rPr>
      </w:pPr>
      <w:r>
        <w:rPr>
          <w:rFonts w:hint="eastAsia" w:hAnsi="宋体"/>
          <w:color w:val="auto"/>
          <w:szCs w:val="21"/>
        </w:rPr>
        <w:t xml:space="preserve">        法定代表人</w:t>
      </w:r>
      <w:r>
        <w:rPr>
          <w:rFonts w:hint="eastAsia" w:hAnsi="宋体"/>
          <w:color w:val="auto"/>
        </w:rPr>
        <w:t>或相应的委托代理人签字（或者电子签名）：</w:t>
      </w:r>
      <w:r>
        <w:rPr>
          <w:rFonts w:hint="eastAsia" w:hAnsi="宋体"/>
          <w:color w:val="auto"/>
          <w:szCs w:val="21"/>
          <w:u w:val="single"/>
        </w:rPr>
        <w:t xml:space="preserve">                              </w:t>
      </w:r>
    </w:p>
    <w:p w14:paraId="31FD9572">
      <w:pPr>
        <w:spacing w:line="600" w:lineRule="exact"/>
        <w:jc w:val="left"/>
        <w:rPr>
          <w:rFonts w:hint="eastAsia" w:ascii="宋体" w:hAnsi="宋体"/>
          <w:color w:val="auto"/>
          <w:szCs w:val="21"/>
          <w:u w:val="single"/>
        </w:rPr>
      </w:pPr>
      <w:r>
        <w:rPr>
          <w:rFonts w:hint="eastAsia" w:hAnsi="宋体"/>
          <w:color w:val="auto"/>
        </w:rPr>
        <w:t xml:space="preserve">            日     期：</w:t>
      </w:r>
      <w:r>
        <w:rPr>
          <w:rFonts w:hint="eastAsia" w:hAnsi="宋体"/>
          <w:color w:val="auto"/>
          <w:u w:val="single"/>
        </w:rPr>
        <w:t xml:space="preserve">                                                   </w:t>
      </w:r>
    </w:p>
    <w:p w14:paraId="22E91A15">
      <w:pPr>
        <w:spacing w:line="380" w:lineRule="exact"/>
        <w:rPr>
          <w:rFonts w:hint="eastAsia" w:ascii="宋体" w:hAnsi="宋体"/>
          <w:b/>
          <w:color w:val="auto"/>
          <w:sz w:val="32"/>
          <w:szCs w:val="32"/>
        </w:rPr>
      </w:pPr>
    </w:p>
    <w:p w14:paraId="64B2EB99">
      <w:pPr>
        <w:pStyle w:val="27"/>
        <w:spacing w:line="400" w:lineRule="exact"/>
        <w:rPr>
          <w:rFonts w:hint="eastAsia" w:hAnsi="宋体"/>
          <w:b/>
          <w:color w:val="auto"/>
          <w:sz w:val="32"/>
          <w:szCs w:val="32"/>
        </w:rPr>
      </w:pPr>
    </w:p>
    <w:p w14:paraId="7AB79A01">
      <w:pPr>
        <w:pStyle w:val="13"/>
        <w:ind w:firstLine="420"/>
        <w:rPr>
          <w:rFonts w:hint="eastAsia"/>
          <w:color w:val="auto"/>
        </w:rPr>
      </w:pPr>
    </w:p>
    <w:p w14:paraId="29DADBEE">
      <w:pPr>
        <w:rPr>
          <w:rFonts w:hint="eastAsia"/>
          <w:color w:val="auto"/>
        </w:rPr>
      </w:pPr>
    </w:p>
    <w:p w14:paraId="0FACFF54">
      <w:pPr>
        <w:rPr>
          <w:rFonts w:hint="eastAsia"/>
          <w:color w:val="auto"/>
        </w:rPr>
      </w:pPr>
    </w:p>
    <w:p w14:paraId="434F2956">
      <w:pPr>
        <w:rPr>
          <w:rFonts w:hint="eastAsia"/>
          <w:color w:val="auto"/>
        </w:rPr>
      </w:pPr>
    </w:p>
    <w:p w14:paraId="512F6E47">
      <w:pPr>
        <w:pStyle w:val="27"/>
        <w:spacing w:line="400" w:lineRule="exact"/>
        <w:rPr>
          <w:rFonts w:hint="eastAsia" w:hAnsi="宋体"/>
          <w:b/>
          <w:color w:val="auto"/>
          <w:sz w:val="24"/>
          <w:szCs w:val="24"/>
        </w:rPr>
      </w:pPr>
      <w:r>
        <w:rPr>
          <w:rFonts w:hAnsi="宋体"/>
          <w:b/>
          <w:color w:val="auto"/>
          <w:sz w:val="24"/>
          <w:szCs w:val="24"/>
        </w:rPr>
        <w:t>7</w:t>
      </w:r>
      <w:r>
        <w:rPr>
          <w:rFonts w:hint="eastAsia" w:hAnsi="宋体"/>
          <w:b/>
          <w:color w:val="auto"/>
          <w:sz w:val="24"/>
          <w:szCs w:val="24"/>
        </w:rPr>
        <w:t>.投标人的履约能力相关有效证明材料复印件（如有，请提供）</w:t>
      </w:r>
    </w:p>
    <w:p w14:paraId="36B9B8CE">
      <w:pPr>
        <w:pStyle w:val="27"/>
        <w:spacing w:line="400" w:lineRule="exact"/>
        <w:rPr>
          <w:rFonts w:hint="eastAsia" w:hAnsi="宋体"/>
          <w:b/>
          <w:color w:val="auto"/>
          <w:sz w:val="24"/>
          <w:szCs w:val="24"/>
        </w:rPr>
      </w:pPr>
    </w:p>
    <w:p w14:paraId="02F35145">
      <w:pPr>
        <w:pStyle w:val="27"/>
        <w:spacing w:line="400" w:lineRule="exact"/>
        <w:rPr>
          <w:rFonts w:hint="eastAsia"/>
          <w:color w:val="auto"/>
          <w:sz w:val="24"/>
          <w:szCs w:val="24"/>
        </w:rPr>
      </w:pPr>
    </w:p>
    <w:p w14:paraId="03C78081">
      <w:pPr>
        <w:rPr>
          <w:rFonts w:hint="eastAsia"/>
          <w:color w:val="auto"/>
          <w:sz w:val="24"/>
          <w:szCs w:val="24"/>
        </w:rPr>
      </w:pPr>
    </w:p>
    <w:p w14:paraId="45C6AFC5">
      <w:pPr>
        <w:rPr>
          <w:rFonts w:hint="eastAsia"/>
          <w:color w:val="auto"/>
          <w:sz w:val="24"/>
          <w:szCs w:val="24"/>
        </w:rPr>
      </w:pPr>
    </w:p>
    <w:p w14:paraId="08AB62BD">
      <w:pPr>
        <w:rPr>
          <w:rFonts w:hint="eastAsia"/>
          <w:color w:val="auto"/>
          <w:sz w:val="24"/>
          <w:szCs w:val="24"/>
        </w:rPr>
      </w:pPr>
    </w:p>
    <w:p w14:paraId="63EDF756">
      <w:pPr>
        <w:rPr>
          <w:rFonts w:hint="eastAsia"/>
          <w:color w:val="auto"/>
          <w:sz w:val="24"/>
          <w:szCs w:val="24"/>
        </w:rPr>
      </w:pPr>
    </w:p>
    <w:p w14:paraId="54EC8AAD">
      <w:pPr>
        <w:pStyle w:val="27"/>
        <w:spacing w:line="400" w:lineRule="exact"/>
        <w:rPr>
          <w:rFonts w:hAnsi="宋体"/>
          <w:b/>
          <w:color w:val="auto"/>
          <w:sz w:val="24"/>
          <w:szCs w:val="24"/>
        </w:rPr>
      </w:pPr>
      <w:r>
        <w:rPr>
          <w:rFonts w:hAnsi="宋体"/>
          <w:b/>
          <w:color w:val="auto"/>
          <w:sz w:val="24"/>
          <w:szCs w:val="24"/>
        </w:rPr>
        <w:t>8</w:t>
      </w:r>
      <w:r>
        <w:rPr>
          <w:rFonts w:hint="eastAsia" w:hAnsi="宋体"/>
          <w:b/>
          <w:color w:val="auto"/>
          <w:sz w:val="24"/>
          <w:szCs w:val="24"/>
        </w:rPr>
        <w:t>.政策性加分证明材料复印件（如有，请提供）</w:t>
      </w:r>
    </w:p>
    <w:p w14:paraId="59080A02">
      <w:pPr>
        <w:snapToGrid w:val="0"/>
        <w:spacing w:line="360" w:lineRule="exact"/>
        <w:ind w:firstLine="480" w:firstLineChars="200"/>
        <w:outlineLvl w:val="4"/>
        <w:rPr>
          <w:rFonts w:hint="eastAsia" w:ascii="宋体" w:hAnsi="宋体"/>
          <w:color w:val="auto"/>
          <w:sz w:val="24"/>
        </w:rPr>
      </w:pPr>
    </w:p>
    <w:p w14:paraId="00CF7E7F">
      <w:pPr>
        <w:snapToGrid w:val="0"/>
        <w:spacing w:line="360" w:lineRule="exact"/>
        <w:ind w:firstLine="480" w:firstLineChars="200"/>
        <w:outlineLvl w:val="4"/>
        <w:rPr>
          <w:rFonts w:ascii="宋体" w:hAnsi="宋体"/>
          <w:color w:val="auto"/>
          <w:sz w:val="24"/>
        </w:rPr>
      </w:pPr>
      <w:r>
        <w:rPr>
          <w:rFonts w:hint="eastAsia" w:ascii="宋体" w:hAnsi="宋体"/>
          <w:color w:val="auto"/>
          <w:sz w:val="24"/>
        </w:rPr>
        <w:t>①节能产品：属于财政部《节能产品政府采购品目清单》内优先采购（清单内未标注“★”的品目）的产品[投标文件中提供</w:t>
      </w:r>
      <w:r>
        <w:rPr>
          <w:rFonts w:hint="eastAsia" w:hAnsi="宋体" w:cs="Courier New"/>
          <w:bCs/>
          <w:color w:val="auto"/>
          <w:sz w:val="24"/>
        </w:rPr>
        <w:t>国家确定的认证机构出具的、处于有效期之内的</w:t>
      </w:r>
      <w:r>
        <w:rPr>
          <w:rFonts w:hint="eastAsia" w:hAnsi="宋体"/>
          <w:bCs/>
          <w:color w:val="auto"/>
          <w:sz w:val="24"/>
        </w:rPr>
        <w:t>认证证书复印件及品目清单（标注出投标产品在品目清单中所属的品目</w:t>
      </w:r>
      <w:r>
        <w:rPr>
          <w:rFonts w:hint="eastAsia" w:ascii="宋体" w:hAnsi="宋体"/>
          <w:color w:val="auto"/>
          <w:sz w:val="24"/>
        </w:rPr>
        <w:t>），并加盖投标人电子签章]；②环境标志产品：属于财政部《环境标志产品政府采购品目清单》内的产品[投标文件中提供</w:t>
      </w:r>
      <w:r>
        <w:rPr>
          <w:rFonts w:hint="eastAsia" w:hAnsi="宋体" w:cs="Courier New"/>
          <w:bCs/>
          <w:color w:val="auto"/>
          <w:sz w:val="24"/>
        </w:rPr>
        <w:t>国家确定的认证机构出具的、处于有效期之内的</w:t>
      </w:r>
      <w:r>
        <w:rPr>
          <w:rFonts w:hint="eastAsia" w:hAnsi="宋体"/>
          <w:bCs/>
          <w:color w:val="auto"/>
          <w:sz w:val="24"/>
        </w:rPr>
        <w:t>认证证书复印件及品目清单（标注出投标产品在品目清单中所属的品目</w:t>
      </w:r>
      <w:r>
        <w:rPr>
          <w:rFonts w:hint="eastAsia" w:ascii="宋体" w:hAnsi="宋体"/>
          <w:color w:val="auto"/>
          <w:sz w:val="24"/>
        </w:rPr>
        <w:t>），并加盖投标人电子签章]。</w:t>
      </w:r>
    </w:p>
    <w:p w14:paraId="2CF05704">
      <w:pPr>
        <w:pStyle w:val="27"/>
        <w:spacing w:line="400" w:lineRule="exact"/>
        <w:rPr>
          <w:rFonts w:hint="eastAsia" w:hAnsi="宋体"/>
          <w:color w:val="auto"/>
          <w:sz w:val="28"/>
          <w:szCs w:val="28"/>
        </w:rPr>
      </w:pPr>
    </w:p>
    <w:p w14:paraId="7A262AEB">
      <w:pPr>
        <w:rPr>
          <w:rFonts w:hint="eastAsia"/>
          <w:color w:val="auto"/>
        </w:rPr>
      </w:pPr>
    </w:p>
    <w:p w14:paraId="7D0235DA">
      <w:pPr>
        <w:rPr>
          <w:rFonts w:hint="eastAsia"/>
          <w:color w:val="auto"/>
        </w:rPr>
      </w:pPr>
    </w:p>
    <w:p w14:paraId="3C69A5A4">
      <w:pPr>
        <w:pStyle w:val="27"/>
        <w:spacing w:line="400" w:lineRule="exact"/>
        <w:rPr>
          <w:rFonts w:hAnsi="宋体"/>
          <w:color w:val="auto"/>
          <w:sz w:val="24"/>
          <w:szCs w:val="24"/>
        </w:rPr>
      </w:pPr>
      <w:r>
        <w:rPr>
          <w:rFonts w:hAnsi="宋体"/>
          <w:b/>
          <w:color w:val="auto"/>
          <w:sz w:val="24"/>
          <w:szCs w:val="24"/>
        </w:rPr>
        <w:t>9</w:t>
      </w:r>
      <w:r>
        <w:rPr>
          <w:rFonts w:hint="eastAsia" w:hAnsi="宋体"/>
          <w:b/>
          <w:color w:val="auto"/>
          <w:sz w:val="24"/>
          <w:szCs w:val="24"/>
        </w:rPr>
        <w:t>.投标人提供的货物全部由符合政策要求中小企业制造，投标文件中提供《中小企业声明函》；属于监狱企业的，提供由省级以上监狱管理局、戒毒管理局（含新疆生产建设兵团）出具的属于监狱企业的证明文件（如有，请提供）</w:t>
      </w:r>
    </w:p>
    <w:p w14:paraId="21E1B2F7">
      <w:pPr>
        <w:pStyle w:val="27"/>
        <w:rPr>
          <w:rFonts w:hint="eastAsia" w:hAnsi="宋体"/>
          <w:b/>
          <w:color w:val="auto"/>
          <w:sz w:val="32"/>
          <w:szCs w:val="32"/>
        </w:rPr>
      </w:pPr>
      <w:r>
        <w:rPr>
          <w:rFonts w:hint="eastAsia" w:hAnsi="宋体"/>
          <w:b/>
          <w:color w:val="auto"/>
          <w:sz w:val="32"/>
          <w:szCs w:val="32"/>
        </w:rPr>
        <w:t>附件：</w:t>
      </w:r>
    </w:p>
    <w:p w14:paraId="52A9D4F6">
      <w:pPr>
        <w:snapToGrid w:val="0"/>
        <w:spacing w:before="156" w:beforeLines="50" w:after="50" w:line="320" w:lineRule="exact"/>
        <w:jc w:val="center"/>
        <w:rPr>
          <w:rFonts w:hint="eastAsia" w:ascii="宋体" w:hAnsi="宋体"/>
          <w:b/>
          <w:color w:val="auto"/>
          <w:sz w:val="32"/>
          <w:szCs w:val="32"/>
        </w:rPr>
      </w:pPr>
      <w:r>
        <w:rPr>
          <w:rFonts w:hint="eastAsia" w:ascii="宋体" w:hAnsi="宋体"/>
          <w:b/>
          <w:color w:val="auto"/>
          <w:sz w:val="32"/>
          <w:szCs w:val="32"/>
        </w:rPr>
        <w:t>中小企业声明函（货物）（格式）</w:t>
      </w:r>
    </w:p>
    <w:p w14:paraId="624220CA">
      <w:pPr>
        <w:snapToGrid w:val="0"/>
        <w:spacing w:before="156" w:beforeLines="50" w:after="50" w:line="320" w:lineRule="exact"/>
        <w:jc w:val="center"/>
        <w:rPr>
          <w:rFonts w:hint="eastAsia" w:ascii="宋体" w:hAnsi="宋体"/>
          <w:b/>
          <w:color w:val="auto"/>
          <w:sz w:val="32"/>
          <w:szCs w:val="32"/>
        </w:rPr>
      </w:pPr>
    </w:p>
    <w:p w14:paraId="37078B53">
      <w:pPr>
        <w:spacing w:line="400" w:lineRule="exact"/>
        <w:ind w:firstLine="480" w:firstLineChars="200"/>
        <w:rPr>
          <w:rFonts w:hint="eastAsia" w:ascii="宋体" w:hAnsi="宋体"/>
          <w:color w:val="auto"/>
          <w:sz w:val="24"/>
        </w:rPr>
      </w:pPr>
      <w:r>
        <w:rPr>
          <w:rFonts w:hint="eastAsia" w:ascii="宋体" w:hAnsi="宋体"/>
          <w:color w:val="auto"/>
          <w:sz w:val="24"/>
        </w:rPr>
        <w:t>本公司（联合体）郑重声明，根据《政府采购促进中小企业发展管理办法》（财库﹝2020﹞46 号）的规定，本公司（联合体）参加</w:t>
      </w:r>
      <w:r>
        <w:rPr>
          <w:rFonts w:hint="eastAsia" w:ascii="宋体" w:hAnsi="宋体"/>
          <w:color w:val="auto"/>
          <w:sz w:val="24"/>
          <w:u w:val="single"/>
        </w:rPr>
        <w:t>（单位名称）</w:t>
      </w:r>
      <w:r>
        <w:rPr>
          <w:rFonts w:hint="eastAsia" w:ascii="宋体" w:hAnsi="宋体"/>
          <w:color w:val="auto"/>
          <w:sz w:val="24"/>
        </w:rPr>
        <w:t>的</w:t>
      </w:r>
      <w:r>
        <w:rPr>
          <w:rFonts w:hint="eastAsia" w:ascii="宋体" w:hAnsi="宋体"/>
          <w:color w:val="auto"/>
          <w:sz w:val="24"/>
          <w:u w:val="single"/>
        </w:rPr>
        <w:t>（项目名称）</w:t>
      </w:r>
      <w:r>
        <w:rPr>
          <w:rFonts w:hint="eastAsia" w:ascii="宋体" w:hAnsi="宋体"/>
          <w:color w:val="auto"/>
          <w:sz w:val="24"/>
        </w:rPr>
        <w:t>采购活动，提供的货物全部由符合政策要求的中小企业制造。相关企业（含联合体中的中小企业、签订分包意向协议的中小企业）的具体情况如下：</w:t>
      </w:r>
    </w:p>
    <w:p w14:paraId="0DA9384E">
      <w:pPr>
        <w:spacing w:line="400" w:lineRule="exact"/>
        <w:ind w:firstLine="480" w:firstLineChars="200"/>
        <w:rPr>
          <w:rFonts w:hint="eastAsia" w:ascii="宋体" w:hAnsi="宋体"/>
          <w:color w:val="auto"/>
          <w:sz w:val="24"/>
        </w:rPr>
      </w:pPr>
      <w:r>
        <w:rPr>
          <w:rFonts w:hint="eastAsia" w:ascii="宋体" w:hAnsi="宋体"/>
          <w:color w:val="auto"/>
          <w:sz w:val="24"/>
        </w:rPr>
        <w:t xml:space="preserve">1.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hint="eastAsia" w:ascii="宋体" w:hAnsi="宋体"/>
          <w:color w:val="auto"/>
          <w:sz w:val="24"/>
        </w:rPr>
        <w:t>万元，属于</w:t>
      </w:r>
      <w:r>
        <w:rPr>
          <w:rFonts w:hint="eastAsia" w:ascii="宋体" w:hAnsi="宋体"/>
          <w:color w:val="auto"/>
          <w:sz w:val="24"/>
          <w:u w:val="single"/>
        </w:rPr>
        <w:t>（中型企业、小型企业、微型企业）</w:t>
      </w:r>
      <w:r>
        <w:rPr>
          <w:rFonts w:hint="eastAsia" w:ascii="宋体" w:hAnsi="宋体"/>
          <w:color w:val="auto"/>
          <w:sz w:val="24"/>
        </w:rPr>
        <w:t>；</w:t>
      </w:r>
    </w:p>
    <w:p w14:paraId="07C9069A">
      <w:pPr>
        <w:spacing w:line="400" w:lineRule="exact"/>
        <w:ind w:firstLine="480" w:firstLineChars="200"/>
        <w:rPr>
          <w:rFonts w:hint="eastAsia" w:ascii="宋体" w:hAnsi="宋体"/>
          <w:color w:val="auto"/>
          <w:sz w:val="24"/>
        </w:rPr>
      </w:pPr>
      <w:r>
        <w:rPr>
          <w:rFonts w:hint="eastAsia" w:ascii="宋体" w:hAnsi="宋体"/>
          <w:color w:val="auto"/>
          <w:sz w:val="24"/>
        </w:rPr>
        <w:t xml:space="preserve">2. </w:t>
      </w:r>
      <w:r>
        <w:rPr>
          <w:rFonts w:hint="eastAsia" w:ascii="宋体" w:hAnsi="宋体"/>
          <w:color w:val="auto"/>
          <w:sz w:val="24"/>
          <w:u w:val="single"/>
        </w:rPr>
        <w:t xml:space="preserve">（标的名称） </w:t>
      </w:r>
      <w:r>
        <w:rPr>
          <w:rFonts w:hint="eastAsia" w:ascii="宋体" w:hAnsi="宋体"/>
          <w:color w:val="auto"/>
          <w:sz w:val="24"/>
        </w:rPr>
        <w:t>，属于</w:t>
      </w:r>
      <w:r>
        <w:rPr>
          <w:rFonts w:hint="eastAsia" w:ascii="宋体" w:hAnsi="宋体"/>
          <w:color w:val="auto"/>
          <w:sz w:val="24"/>
          <w:u w:val="single"/>
        </w:rPr>
        <w:t>（采购文件中明确的所属行业）</w:t>
      </w:r>
      <w:r>
        <w:rPr>
          <w:rFonts w:hint="eastAsia" w:ascii="宋体" w:hAnsi="宋体"/>
          <w:color w:val="auto"/>
          <w:sz w:val="24"/>
        </w:rPr>
        <w:t>行业；制造商为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hint="eastAsia" w:ascii="宋体" w:hAnsi="宋体"/>
          <w:color w:val="auto"/>
          <w:sz w:val="24"/>
        </w:rPr>
        <w:t>万元，属于</w:t>
      </w:r>
      <w:r>
        <w:rPr>
          <w:rFonts w:hint="eastAsia" w:ascii="宋体" w:hAnsi="宋体"/>
          <w:color w:val="auto"/>
          <w:sz w:val="24"/>
          <w:u w:val="single"/>
        </w:rPr>
        <w:t>（中型企业、小型企业、微型企业）</w:t>
      </w:r>
      <w:r>
        <w:rPr>
          <w:rFonts w:hint="eastAsia" w:ascii="宋体" w:hAnsi="宋体"/>
          <w:color w:val="auto"/>
          <w:sz w:val="24"/>
        </w:rPr>
        <w:t>；</w:t>
      </w:r>
    </w:p>
    <w:p w14:paraId="25B06480">
      <w:pPr>
        <w:spacing w:line="400" w:lineRule="exact"/>
        <w:ind w:firstLine="480" w:firstLineChars="200"/>
        <w:rPr>
          <w:rFonts w:ascii="宋体" w:hAnsi="宋体"/>
          <w:color w:val="auto"/>
          <w:sz w:val="24"/>
        </w:rPr>
      </w:pPr>
      <w:r>
        <w:rPr>
          <w:rFonts w:hint="eastAsia" w:ascii="宋体" w:hAnsi="宋体"/>
          <w:color w:val="auto"/>
          <w:sz w:val="24"/>
        </w:rPr>
        <w:t>……</w:t>
      </w:r>
    </w:p>
    <w:p w14:paraId="0041EE53">
      <w:pPr>
        <w:spacing w:line="400" w:lineRule="exact"/>
        <w:ind w:firstLine="480" w:firstLineChars="200"/>
        <w:rPr>
          <w:rFonts w:hint="eastAsia" w:ascii="宋体" w:hAnsi="宋体"/>
          <w:color w:val="auto"/>
          <w:sz w:val="24"/>
        </w:rPr>
      </w:pPr>
      <w:r>
        <w:rPr>
          <w:rFonts w:hint="eastAsia" w:ascii="宋体" w:hAnsi="宋体"/>
          <w:color w:val="auto"/>
          <w:sz w:val="24"/>
        </w:rPr>
        <w:t>以上企业，不属于大企业的分支机构，不存在控股股东为大企业的情形，也不存在与大企业的负责人为同一人的情形。</w:t>
      </w:r>
    </w:p>
    <w:p w14:paraId="6E70959B">
      <w:pPr>
        <w:spacing w:line="400" w:lineRule="exact"/>
        <w:ind w:firstLine="480" w:firstLineChars="200"/>
        <w:rPr>
          <w:rFonts w:hint="eastAsia" w:ascii="宋体" w:hAnsi="宋体"/>
          <w:color w:val="auto"/>
          <w:sz w:val="24"/>
        </w:rPr>
      </w:pPr>
      <w:r>
        <w:rPr>
          <w:rFonts w:hint="eastAsia" w:ascii="宋体" w:hAnsi="宋体"/>
          <w:color w:val="auto"/>
          <w:sz w:val="24"/>
        </w:rPr>
        <w:t>本企业对上述声明内容的真实性负责。如有虚假，将依法承担相应责任。</w:t>
      </w:r>
    </w:p>
    <w:p w14:paraId="7C70B567">
      <w:pPr>
        <w:spacing w:line="400" w:lineRule="exact"/>
        <w:ind w:firstLine="480" w:firstLineChars="200"/>
        <w:jc w:val="right"/>
        <w:rPr>
          <w:rFonts w:hint="eastAsia" w:ascii="宋体" w:hAnsi="宋体"/>
          <w:color w:val="auto"/>
          <w:sz w:val="24"/>
        </w:rPr>
      </w:pPr>
    </w:p>
    <w:p w14:paraId="19BC4DBC">
      <w:pPr>
        <w:spacing w:line="400" w:lineRule="exact"/>
        <w:ind w:firstLine="480" w:firstLineChars="200"/>
        <w:jc w:val="right"/>
        <w:rPr>
          <w:rFonts w:hint="eastAsia" w:ascii="宋体" w:hAnsi="宋体"/>
          <w:color w:val="auto"/>
          <w:sz w:val="24"/>
        </w:rPr>
      </w:pPr>
      <w:r>
        <w:rPr>
          <w:rFonts w:hint="eastAsia" w:ascii="宋体" w:hAnsi="宋体"/>
          <w:color w:val="auto"/>
          <w:sz w:val="24"/>
        </w:rPr>
        <w:t xml:space="preserve">单位名称（电子签章）：          </w:t>
      </w:r>
    </w:p>
    <w:p w14:paraId="79DC53FF">
      <w:pPr>
        <w:spacing w:line="400" w:lineRule="exact"/>
        <w:ind w:firstLine="480" w:firstLineChars="200"/>
        <w:jc w:val="right"/>
        <w:rPr>
          <w:rFonts w:hint="eastAsia" w:ascii="仿宋_GB2312" w:eastAsia="仿宋_GB2312"/>
          <w:color w:val="auto"/>
          <w:sz w:val="24"/>
        </w:rPr>
      </w:pPr>
      <w:r>
        <w:rPr>
          <w:rFonts w:hint="eastAsia" w:ascii="宋体" w:hAnsi="宋体"/>
          <w:color w:val="auto"/>
          <w:sz w:val="24"/>
        </w:rPr>
        <w:t xml:space="preserve">日期：  </w:t>
      </w:r>
      <w:r>
        <w:rPr>
          <w:rFonts w:hint="eastAsia" w:ascii="仿宋_GB2312" w:eastAsia="仿宋_GB2312"/>
          <w:color w:val="auto"/>
          <w:sz w:val="24"/>
        </w:rPr>
        <w:t xml:space="preserve">        </w:t>
      </w:r>
    </w:p>
    <w:p w14:paraId="789F893E">
      <w:pPr>
        <w:spacing w:line="400" w:lineRule="exact"/>
        <w:ind w:firstLine="482" w:firstLineChars="200"/>
        <w:rPr>
          <w:rFonts w:hint="eastAsia" w:ascii="宋体" w:hAnsi="宋体"/>
          <w:b/>
          <w:color w:val="auto"/>
          <w:sz w:val="24"/>
        </w:rPr>
      </w:pPr>
    </w:p>
    <w:p w14:paraId="1F55C8B6">
      <w:pPr>
        <w:spacing w:line="400" w:lineRule="exact"/>
        <w:ind w:firstLine="482" w:firstLineChars="200"/>
        <w:rPr>
          <w:rFonts w:hint="eastAsia" w:ascii="宋体" w:hAnsi="宋体"/>
          <w:b/>
          <w:color w:val="auto"/>
          <w:sz w:val="24"/>
        </w:rPr>
      </w:pPr>
      <w:r>
        <w:rPr>
          <w:rFonts w:hint="eastAsia" w:ascii="宋体" w:hAnsi="宋体"/>
          <w:b/>
          <w:color w:val="auto"/>
          <w:sz w:val="24"/>
        </w:rPr>
        <w:t>注：</w:t>
      </w:r>
    </w:p>
    <w:p w14:paraId="3554FE9F">
      <w:pPr>
        <w:spacing w:line="400" w:lineRule="exact"/>
        <w:ind w:firstLine="482" w:firstLineChars="200"/>
        <w:rPr>
          <w:rFonts w:hint="eastAsia" w:ascii="宋体" w:hAnsi="宋体"/>
          <w:b/>
          <w:color w:val="auto"/>
          <w:sz w:val="24"/>
        </w:rPr>
      </w:pPr>
      <w:r>
        <w:rPr>
          <w:rFonts w:hint="eastAsia" w:ascii="宋体" w:hAnsi="宋体"/>
          <w:b/>
          <w:color w:val="auto"/>
          <w:sz w:val="24"/>
        </w:rPr>
        <w:t>1.从业人员、营业收入、资产总额填报上一年度数据，无上一年度数据的新成立企业可不填报。</w:t>
      </w:r>
    </w:p>
    <w:p w14:paraId="52453B1E">
      <w:pPr>
        <w:spacing w:line="400" w:lineRule="exact"/>
        <w:ind w:firstLine="482" w:firstLineChars="200"/>
        <w:rPr>
          <w:rFonts w:hint="eastAsia" w:ascii="宋体" w:hAnsi="宋体"/>
          <w:b/>
          <w:color w:val="auto"/>
          <w:sz w:val="24"/>
        </w:rPr>
      </w:pPr>
      <w:r>
        <w:rPr>
          <w:rFonts w:hint="eastAsia" w:ascii="宋体" w:hAnsi="宋体"/>
          <w:b/>
          <w:color w:val="auto"/>
          <w:sz w:val="24"/>
        </w:rPr>
        <w:t>2.中小企业在政府采购活动过程中，请根据自己的真实情况出具本声明函。依法享受中小企业优惠政策的，采购人或采购代理机构在公告中标结果时，同时公告其《中小企业声明函》，接受社会监督。</w:t>
      </w:r>
    </w:p>
    <w:p w14:paraId="26111880">
      <w:pPr>
        <w:tabs>
          <w:tab w:val="left" w:pos="1305"/>
        </w:tabs>
        <w:spacing w:line="380" w:lineRule="exact"/>
        <w:rPr>
          <w:rFonts w:hint="eastAsia" w:ascii="宋体" w:hAnsi="宋体"/>
          <w:b/>
          <w:bCs/>
          <w:color w:val="auto"/>
          <w:sz w:val="32"/>
          <w:szCs w:val="32"/>
        </w:rPr>
      </w:pPr>
      <w:r>
        <w:rPr>
          <w:rFonts w:ascii="宋体" w:hAnsi="宋体"/>
          <w:b/>
          <w:bCs/>
          <w:color w:val="auto"/>
          <w:sz w:val="32"/>
          <w:szCs w:val="32"/>
        </w:rPr>
        <w:br w:type="page"/>
      </w:r>
      <w:r>
        <w:rPr>
          <w:rFonts w:ascii="宋体" w:hAnsi="宋体"/>
          <w:b/>
          <w:bCs/>
          <w:color w:val="auto"/>
          <w:sz w:val="24"/>
          <w:szCs w:val="24"/>
        </w:rPr>
        <w:t>10</w:t>
      </w:r>
      <w:r>
        <w:rPr>
          <w:rFonts w:hint="eastAsia" w:ascii="宋体" w:hAnsi="宋体"/>
          <w:b/>
          <w:bCs/>
          <w:color w:val="auto"/>
          <w:sz w:val="24"/>
          <w:szCs w:val="24"/>
        </w:rPr>
        <w:t>.符合条件的残疾人福利性单位在参加政府采购活动时，提供《残疾人福利性单位声明函》，并对声明的真实性负责（如有，请提供）</w:t>
      </w:r>
    </w:p>
    <w:p w14:paraId="6DE58349">
      <w:pPr>
        <w:pStyle w:val="27"/>
        <w:ind w:firstLine="472" w:firstLineChars="147"/>
        <w:rPr>
          <w:rFonts w:hAnsi="宋体"/>
          <w:b/>
          <w:color w:val="auto"/>
          <w:sz w:val="32"/>
          <w:szCs w:val="32"/>
        </w:rPr>
      </w:pPr>
      <w:r>
        <w:rPr>
          <w:rFonts w:hint="eastAsia" w:hAnsi="宋体"/>
          <w:b/>
          <w:color w:val="auto"/>
          <w:sz w:val="32"/>
          <w:szCs w:val="32"/>
        </w:rPr>
        <w:t>附件：</w:t>
      </w:r>
    </w:p>
    <w:p w14:paraId="184EBF28">
      <w:pPr>
        <w:tabs>
          <w:tab w:val="left" w:pos="1305"/>
        </w:tabs>
        <w:spacing w:line="380" w:lineRule="exact"/>
        <w:rPr>
          <w:rFonts w:hint="eastAsia" w:ascii="宋体" w:hAnsi="宋体"/>
          <w:b/>
          <w:bCs/>
          <w:color w:val="auto"/>
          <w:sz w:val="32"/>
          <w:szCs w:val="32"/>
        </w:rPr>
      </w:pPr>
    </w:p>
    <w:p w14:paraId="14EAA97C">
      <w:pPr>
        <w:pStyle w:val="27"/>
        <w:jc w:val="center"/>
        <w:rPr>
          <w:rFonts w:hAnsi="宋体"/>
          <w:b/>
          <w:bCs/>
          <w:color w:val="auto"/>
          <w:sz w:val="32"/>
          <w:szCs w:val="32"/>
        </w:rPr>
      </w:pPr>
      <w:bookmarkStart w:id="92" w:name="OLE_LINK14"/>
      <w:bookmarkStart w:id="93" w:name="OLE_LINK13"/>
      <w:r>
        <w:rPr>
          <w:rFonts w:hint="eastAsia" w:hAnsi="宋体"/>
          <w:b/>
          <w:bCs/>
          <w:color w:val="auto"/>
          <w:sz w:val="32"/>
          <w:szCs w:val="32"/>
        </w:rPr>
        <w:t>残疾人福利性单位声明函（格式）</w:t>
      </w:r>
    </w:p>
    <w:bookmarkEnd w:id="92"/>
    <w:bookmarkEnd w:id="93"/>
    <w:p w14:paraId="12885F6A">
      <w:pPr>
        <w:spacing w:line="588" w:lineRule="exact"/>
        <w:rPr>
          <w:rFonts w:ascii="仿宋_GB2312" w:eastAsia="仿宋_GB2312"/>
          <w:b/>
          <w:color w:val="auto"/>
          <w:spacing w:val="6"/>
          <w:sz w:val="30"/>
          <w:szCs w:val="30"/>
        </w:rPr>
      </w:pPr>
    </w:p>
    <w:p w14:paraId="53BEB9A2">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本单位郑重声明，根据《财政部 民政部 中国残疾人联合会关于促进残疾人就业政府采购政策的通知》（财库</w:t>
      </w:r>
      <w:r>
        <w:rPr>
          <w:rFonts w:hint="eastAsia" w:ascii="仿宋_GB2312" w:eastAsia="仿宋_GB2312"/>
          <w:color w:val="auto"/>
          <w:sz w:val="32"/>
          <w:szCs w:val="32"/>
        </w:rPr>
        <w:t>〔2017〕 141</w:t>
      </w:r>
      <w:r>
        <w:rPr>
          <w:rFonts w:hint="eastAsia" w:ascii="仿宋_GB2312" w:eastAsia="仿宋_GB2312"/>
          <w:color w:val="auto"/>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C777FEF">
      <w:pPr>
        <w:spacing w:line="588" w:lineRule="exact"/>
        <w:ind w:firstLine="624" w:firstLineChars="200"/>
        <w:rPr>
          <w:rFonts w:ascii="仿宋_GB2312" w:eastAsia="仿宋_GB2312"/>
          <w:color w:val="auto"/>
          <w:spacing w:val="6"/>
          <w:sz w:val="30"/>
          <w:szCs w:val="30"/>
        </w:rPr>
      </w:pPr>
      <w:r>
        <w:rPr>
          <w:rFonts w:hint="eastAsia" w:ascii="仿宋_GB2312" w:eastAsia="仿宋_GB2312"/>
          <w:color w:val="auto"/>
          <w:spacing w:val="6"/>
          <w:sz w:val="30"/>
          <w:szCs w:val="30"/>
        </w:rPr>
        <w:t>本单位对上述声明的真实性负责。如有虚假，将依法承担相应责任。</w:t>
      </w:r>
    </w:p>
    <w:p w14:paraId="5959BED4">
      <w:pPr>
        <w:spacing w:line="588" w:lineRule="exact"/>
        <w:ind w:firstLine="624" w:firstLineChars="200"/>
        <w:rPr>
          <w:rFonts w:ascii="仿宋_GB2312" w:eastAsia="仿宋_GB2312"/>
          <w:color w:val="auto"/>
          <w:spacing w:val="6"/>
          <w:sz w:val="30"/>
          <w:szCs w:val="30"/>
        </w:rPr>
      </w:pPr>
    </w:p>
    <w:p w14:paraId="6D2D448E">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单位名称（电子签章）：</w:t>
      </w:r>
    </w:p>
    <w:p w14:paraId="424EBA43">
      <w:pPr>
        <w:tabs>
          <w:tab w:val="left" w:pos="4860"/>
        </w:tabs>
        <w:spacing w:line="588" w:lineRule="exact"/>
        <w:ind w:right="1560" w:firstLine="624" w:firstLineChars="200"/>
        <w:jc w:val="center"/>
        <w:rPr>
          <w:rFonts w:ascii="仿宋_GB2312" w:eastAsia="仿宋_GB2312"/>
          <w:color w:val="auto"/>
          <w:spacing w:val="6"/>
          <w:sz w:val="30"/>
          <w:szCs w:val="30"/>
        </w:rPr>
      </w:pPr>
      <w:r>
        <w:rPr>
          <w:rFonts w:hint="eastAsia" w:ascii="仿宋_GB2312" w:eastAsia="仿宋_GB2312"/>
          <w:color w:val="auto"/>
          <w:spacing w:val="6"/>
          <w:sz w:val="30"/>
          <w:szCs w:val="30"/>
        </w:rPr>
        <w:t xml:space="preserve">   日  期：</w:t>
      </w:r>
    </w:p>
    <w:p w14:paraId="1C35083C">
      <w:pPr>
        <w:spacing w:line="500" w:lineRule="exact"/>
        <w:rPr>
          <w:rFonts w:hint="eastAsia" w:ascii="宋体" w:hAnsi="宋体"/>
          <w:b/>
          <w:bCs/>
          <w:color w:val="auto"/>
          <w:sz w:val="32"/>
          <w:szCs w:val="32"/>
        </w:rPr>
      </w:pPr>
    </w:p>
    <w:p w14:paraId="7AE08422">
      <w:pPr>
        <w:spacing w:line="500" w:lineRule="exact"/>
        <w:rPr>
          <w:rFonts w:hint="eastAsia" w:ascii="宋体" w:hAnsi="宋体"/>
          <w:b/>
          <w:bCs/>
          <w:color w:val="auto"/>
          <w:sz w:val="32"/>
          <w:szCs w:val="32"/>
        </w:rPr>
      </w:pPr>
    </w:p>
    <w:p w14:paraId="30E8CCCC">
      <w:pPr>
        <w:spacing w:line="500" w:lineRule="exact"/>
        <w:rPr>
          <w:rFonts w:hint="eastAsia" w:ascii="宋体" w:hAnsi="宋体"/>
          <w:b/>
          <w:bCs/>
          <w:color w:val="auto"/>
          <w:sz w:val="32"/>
          <w:szCs w:val="32"/>
        </w:rPr>
      </w:pPr>
    </w:p>
    <w:p w14:paraId="761CED54">
      <w:pPr>
        <w:spacing w:line="500" w:lineRule="exact"/>
        <w:rPr>
          <w:rFonts w:hint="eastAsia" w:ascii="宋体" w:hAnsi="宋体"/>
          <w:b/>
          <w:bCs/>
          <w:color w:val="auto"/>
          <w:sz w:val="32"/>
          <w:szCs w:val="32"/>
        </w:rPr>
      </w:pPr>
    </w:p>
    <w:p w14:paraId="5370E905">
      <w:pPr>
        <w:spacing w:line="500" w:lineRule="exact"/>
        <w:rPr>
          <w:rFonts w:hint="eastAsia" w:ascii="宋体" w:hAnsi="宋体"/>
          <w:b/>
          <w:bCs/>
          <w:color w:val="auto"/>
          <w:sz w:val="32"/>
          <w:szCs w:val="32"/>
        </w:rPr>
      </w:pPr>
    </w:p>
    <w:p w14:paraId="7F920884">
      <w:pPr>
        <w:spacing w:line="500" w:lineRule="exact"/>
        <w:rPr>
          <w:rFonts w:hint="eastAsia" w:ascii="宋体" w:hAnsi="宋体"/>
          <w:b/>
          <w:bCs/>
          <w:color w:val="auto"/>
          <w:sz w:val="24"/>
          <w:szCs w:val="24"/>
        </w:rPr>
      </w:pPr>
      <w:r>
        <w:rPr>
          <w:rFonts w:ascii="宋体" w:hAnsi="宋体"/>
          <w:b/>
          <w:bCs/>
          <w:color w:val="auto"/>
          <w:sz w:val="24"/>
          <w:szCs w:val="24"/>
        </w:rPr>
        <w:t>11</w:t>
      </w:r>
      <w:r>
        <w:rPr>
          <w:rFonts w:hint="eastAsia" w:ascii="宋体" w:hAnsi="宋体"/>
          <w:b/>
          <w:bCs/>
          <w:color w:val="auto"/>
          <w:sz w:val="24"/>
          <w:szCs w:val="24"/>
        </w:rPr>
        <w:t>.投标人可结合本项目的评标办法视自身情况自行提交相关证明材料（如有，请提供）</w:t>
      </w:r>
    </w:p>
    <w:p w14:paraId="3B3D6942">
      <w:pPr>
        <w:spacing w:line="500" w:lineRule="exact"/>
        <w:rPr>
          <w:rFonts w:hint="eastAsia" w:ascii="宋体" w:hAnsi="宋体"/>
          <w:b/>
          <w:bCs/>
          <w:color w:val="auto"/>
          <w:sz w:val="32"/>
          <w:szCs w:val="32"/>
        </w:rPr>
      </w:pPr>
    </w:p>
    <w:p w14:paraId="7A031E13">
      <w:pPr>
        <w:spacing w:line="500" w:lineRule="exact"/>
        <w:rPr>
          <w:rFonts w:hint="eastAsia" w:ascii="宋体" w:hAnsi="宋体"/>
          <w:b/>
          <w:bCs/>
          <w:color w:val="auto"/>
          <w:sz w:val="32"/>
          <w:szCs w:val="32"/>
        </w:rPr>
      </w:pPr>
    </w:p>
    <w:sectPr>
      <w:footerReference r:id="rId4" w:type="default"/>
      <w:headerReference r:id="rId3" w:type="even"/>
      <w:pgSz w:w="11906" w:h="16838"/>
      <w:pgMar w:top="1417" w:right="1417" w:bottom="1417" w:left="1417"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4534054-22B4-468E-93FC-387EB4FFC6A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9DB1A6E7-272E-480F-A7C4-92A8ED1E121D}"/>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14014F1-D425-47E1-8B14-D9F93DB123E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DC091982-0949-4A2B-B2C4-D2BFB5C0DC9B}"/>
  </w:font>
  <w:font w:name="AvantGarde Bk BT">
    <w:altName w:val="微软雅黑"/>
    <w:panose1 w:val="020B0604020202020204"/>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embedRegular r:id="rId5" w:fontKey="{48465E4E-2D46-47D0-AC2E-7B5C825A4165}"/>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embedRegular r:id="rId6" w:fontKey="{9DA23A8D-E2CF-468C-BE43-8F739298B0D8}"/>
  </w:font>
  <w:font w:name="Arial Unicode MS">
    <w:altName w:val="Arial"/>
    <w:panose1 w:val="020B0604020202020204"/>
    <w:charset w:val="00"/>
    <w:family w:val="roman"/>
    <w:pitch w:val="default"/>
    <w:sig w:usb0="00000000" w:usb1="00000000" w:usb2="00000000" w:usb3="00000000" w:csb0="00000001" w:csb1="00000000"/>
  </w:font>
  <w:font w:name="华文新魏">
    <w:panose1 w:val="02010800040101010101"/>
    <w:charset w:val="86"/>
    <w:family w:val="auto"/>
    <w:pitch w:val="default"/>
    <w:sig w:usb0="00000001" w:usb1="080F0000" w:usb2="00000000" w:usb3="00000000" w:csb0="00040000" w:csb1="00000000"/>
    <w:embedRegular r:id="rId7" w:fontKey="{C73F5129-17AA-4F4B-A402-72A5627B6289}"/>
  </w:font>
  <w:font w:name="隶书">
    <w:panose1 w:val="02010509060101010101"/>
    <w:charset w:val="86"/>
    <w:family w:val="modern"/>
    <w:pitch w:val="default"/>
    <w:sig w:usb0="00000001" w:usb1="080E0000" w:usb2="00000000" w:usb3="00000000" w:csb0="00040000" w:csb1="00000000"/>
    <w:embedRegular r:id="rId8" w:fontKey="{8368EABD-387B-4CB9-BA06-4962D8AC06D1}"/>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1A6E18ED-3ED3-4DEF-AAB3-D6A80B65BB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85054">
    <w:pPr>
      <w:pStyle w:val="32"/>
      <w:jc w:val="center"/>
    </w:pPr>
    <w:r>
      <w:fldChar w:fldCharType="begin"/>
    </w:r>
    <w:r>
      <w:rPr>
        <w:rStyle w:val="55"/>
      </w:rPr>
      <w:instrText xml:space="preserve"> PAGE </w:instrText>
    </w:r>
    <w:r>
      <w:fldChar w:fldCharType="separate"/>
    </w:r>
    <w:r>
      <w:rPr>
        <w:rStyle w:val="55"/>
      </w:rPr>
      <w:t>2</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53D2D">
    <w:pPr>
      <w:pStyle w:val="33"/>
    </w:pPr>
    <w:r>
      <w:rPr>
        <w:lang w:val="en-US" w:eastAsia="zh-CN"/>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115685" cy="5888990"/>
          <wp:effectExtent l="0" t="0" r="0" b="0"/>
          <wp:wrapNone/>
          <wp:docPr id="5" name="WordPictureWatermark4302243"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4302243" descr="公司logo"/>
                  <pic:cNvPicPr>
                    <a:picLocks noChangeAspect="1"/>
                  </pic:cNvPicPr>
                </pic:nvPicPr>
                <pic:blipFill>
                  <a:blip r:embed="rId1">
                    <a:lum bright="70001" contrast="-70000"/>
                  </a:blip>
                  <a:stretch>
                    <a:fillRect/>
                  </a:stretch>
                </pic:blipFill>
                <pic:spPr>
                  <a:xfrm>
                    <a:off x="0" y="0"/>
                    <a:ext cx="6115685" cy="58889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decimal"/>
      <w:pStyle w:val="22"/>
      <w:lvlText w:val="%1."/>
      <w:lvlJc w:val="left"/>
      <w:pPr>
        <w:tabs>
          <w:tab w:val="left" w:pos="1200"/>
        </w:tabs>
        <w:ind w:left="120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3"/>
    <w:multiLevelType w:val="multilevel"/>
    <w:tmpl w:val="00000003"/>
    <w:lvl w:ilvl="0" w:tentative="0">
      <w:start w:val="1"/>
      <w:numFmt w:val="japaneseCounting"/>
      <w:lvlText w:val="%1、"/>
      <w:lvlJc w:val="left"/>
      <w:pPr>
        <w:tabs>
          <w:tab w:val="left" w:pos="1020"/>
        </w:tabs>
        <w:ind w:left="1020" w:hanging="480"/>
      </w:pPr>
      <w:rPr>
        <w:rFonts w:ascii="仿宋_GB2312" w:hAnsi="宋体" w:eastAsia="仿宋_GB2312" w:cs="Times New Roman"/>
        <w:b/>
        <w:bCs/>
        <w:i w:val="0"/>
        <w:sz w:val="24"/>
        <w:szCs w:val="24"/>
      </w:rPr>
    </w:lvl>
    <w:lvl w:ilvl="1" w:tentative="0">
      <w:start w:val="1"/>
      <w:numFmt w:val="lowerLetter"/>
      <w:lvlText w:val="%2)"/>
      <w:lvlJc w:val="left"/>
      <w:pPr>
        <w:tabs>
          <w:tab w:val="left" w:pos="960"/>
        </w:tabs>
        <w:ind w:left="960" w:hanging="420"/>
      </w:pPr>
    </w:lvl>
    <w:lvl w:ilvl="2" w:tentative="0">
      <w:start w:val="1"/>
      <w:numFmt w:val="decimal"/>
      <w:pStyle w:val="188"/>
      <w:lvlText w:val="%3、"/>
      <w:lvlJc w:val="left"/>
      <w:pPr>
        <w:tabs>
          <w:tab w:val="left" w:pos="1380"/>
        </w:tabs>
        <w:ind w:left="1380" w:hanging="420"/>
      </w:pPr>
      <w:rPr>
        <w:rFonts w:ascii="仿宋_GB2312" w:hAnsi="宋体" w:eastAsia="仿宋_GB2312" w:cs="Times New Roman"/>
        <w:b w:val="0"/>
        <w:i w:val="0"/>
        <w:color w:val="auto"/>
        <w:sz w:val="21"/>
        <w:szCs w:val="21"/>
      </w:rPr>
    </w:lvl>
    <w:lvl w:ilvl="3" w:tentative="0">
      <w:start w:val="1"/>
      <w:numFmt w:val="decimal"/>
      <w:lvlText w:val="%4."/>
      <w:lvlJc w:val="left"/>
      <w:pPr>
        <w:tabs>
          <w:tab w:val="left" w:pos="1800"/>
        </w:tabs>
        <w:ind w:left="1800" w:hanging="420"/>
      </w:pPr>
      <w:rPr>
        <w:rFonts w:hint="eastAsia"/>
        <w:b/>
        <w:i w:val="0"/>
        <w:sz w:val="24"/>
        <w:szCs w:val="24"/>
      </w:rPr>
    </w:lvl>
    <w:lvl w:ilvl="4" w:tentative="0">
      <w:start w:val="6"/>
      <w:numFmt w:val="decimal"/>
      <w:lvlText w:val="%5．"/>
      <w:lvlJc w:val="left"/>
      <w:pPr>
        <w:tabs>
          <w:tab w:val="left" w:pos="2160"/>
        </w:tabs>
        <w:ind w:left="2160" w:hanging="360"/>
      </w:pPr>
      <w:rPr>
        <w:rFonts w:hint="default"/>
      </w:rPr>
    </w:lvl>
    <w:lvl w:ilvl="5" w:tentative="0">
      <w:start w:val="1"/>
      <w:numFmt w:val="lowerRoman"/>
      <w:lvlText w:val="%6."/>
      <w:lvlJc w:val="right"/>
      <w:pPr>
        <w:tabs>
          <w:tab w:val="left" w:pos="2640"/>
        </w:tabs>
        <w:ind w:left="2640" w:hanging="420"/>
      </w:pPr>
    </w:lvl>
    <w:lvl w:ilvl="6" w:tentative="0">
      <w:start w:val="1"/>
      <w:numFmt w:val="decimal"/>
      <w:lvlText w:val="%7."/>
      <w:lvlJc w:val="left"/>
      <w:pPr>
        <w:tabs>
          <w:tab w:val="left" w:pos="3060"/>
        </w:tabs>
        <w:ind w:left="3060" w:hanging="420"/>
      </w:pPr>
    </w:lvl>
    <w:lvl w:ilvl="7" w:tentative="0">
      <w:start w:val="1"/>
      <w:numFmt w:val="lowerLetter"/>
      <w:lvlText w:val="%8)"/>
      <w:lvlJc w:val="left"/>
      <w:pPr>
        <w:tabs>
          <w:tab w:val="left" w:pos="3480"/>
        </w:tabs>
        <w:ind w:left="3480" w:hanging="420"/>
      </w:pPr>
    </w:lvl>
    <w:lvl w:ilvl="8" w:tentative="0">
      <w:start w:val="1"/>
      <w:numFmt w:val="lowerRoman"/>
      <w:lvlText w:val="%9."/>
      <w:lvlJc w:val="right"/>
      <w:pPr>
        <w:tabs>
          <w:tab w:val="left" w:pos="3900"/>
        </w:tabs>
        <w:ind w:left="3900" w:hanging="420"/>
      </w:pPr>
    </w:lvl>
  </w:abstractNum>
  <w:abstractNum w:abstractNumId="2">
    <w:nsid w:val="36E1116A"/>
    <w:multiLevelType w:val="multilevel"/>
    <w:tmpl w:val="36E1116A"/>
    <w:lvl w:ilvl="0" w:tentative="0">
      <w:start w:val="1"/>
      <w:numFmt w:val="decimal"/>
      <w:lvlText w:val="%1"/>
      <w:lvlJc w:val="left"/>
      <w:pPr>
        <w:ind w:left="432" w:hanging="432"/>
      </w:pPr>
    </w:lvl>
    <w:lvl w:ilvl="1" w:tentative="0">
      <w:start w:val="1"/>
      <w:numFmt w:val="decimal"/>
      <w:pStyle w:val="152"/>
      <w:lvlText w:val="%1.%2"/>
      <w:lvlJc w:val="left"/>
      <w:pPr>
        <w:ind w:left="576" w:hanging="576"/>
      </w:pPr>
      <w:rPr>
        <w:b/>
        <w:i w:val="0"/>
      </w:r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3733CBB1"/>
    <w:multiLevelType w:val="singleLevel"/>
    <w:tmpl w:val="3733CBB1"/>
    <w:lvl w:ilvl="0" w:tentative="0">
      <w:start w:val="2"/>
      <w:numFmt w:val="decimal"/>
      <w:suff w:val="space"/>
      <w:lvlText w:val="%1."/>
      <w:lvlJc w:val="left"/>
    </w:lvl>
  </w:abstractNum>
  <w:abstractNum w:abstractNumId="4">
    <w:nsid w:val="7C6BE397"/>
    <w:multiLevelType w:val="singleLevel"/>
    <w:tmpl w:val="7C6BE397"/>
    <w:lvl w:ilvl="0" w:tentative="0">
      <w:start w:val="1"/>
      <w:numFmt w:val="decimal"/>
      <w:suff w:val="nothing"/>
      <w:lvlText w:val="（%1）"/>
      <w:lvlJc w:val="left"/>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NDBiMWNjYzI3MDA5YTYzOTY0NjBmMWQ0YWIzNWQifQ=="/>
  </w:docVars>
  <w:rsids>
    <w:rsidRoot w:val="00F92138"/>
    <w:rsid w:val="0000012A"/>
    <w:rsid w:val="0000018C"/>
    <w:rsid w:val="000004C3"/>
    <w:rsid w:val="000005FB"/>
    <w:rsid w:val="000007B3"/>
    <w:rsid w:val="00000871"/>
    <w:rsid w:val="00000B59"/>
    <w:rsid w:val="00001175"/>
    <w:rsid w:val="0000118E"/>
    <w:rsid w:val="000013C5"/>
    <w:rsid w:val="000013FC"/>
    <w:rsid w:val="00001728"/>
    <w:rsid w:val="00001D06"/>
    <w:rsid w:val="0000245C"/>
    <w:rsid w:val="00002511"/>
    <w:rsid w:val="00002604"/>
    <w:rsid w:val="00002682"/>
    <w:rsid w:val="00002747"/>
    <w:rsid w:val="00002789"/>
    <w:rsid w:val="000027A2"/>
    <w:rsid w:val="000028A5"/>
    <w:rsid w:val="000028B5"/>
    <w:rsid w:val="00002A18"/>
    <w:rsid w:val="00002A3E"/>
    <w:rsid w:val="00002B61"/>
    <w:rsid w:val="00002E21"/>
    <w:rsid w:val="00002E85"/>
    <w:rsid w:val="000032B4"/>
    <w:rsid w:val="00003601"/>
    <w:rsid w:val="000036AC"/>
    <w:rsid w:val="0000371F"/>
    <w:rsid w:val="00003814"/>
    <w:rsid w:val="0000385A"/>
    <w:rsid w:val="00003BFA"/>
    <w:rsid w:val="00003CC3"/>
    <w:rsid w:val="00003E1B"/>
    <w:rsid w:val="00003E73"/>
    <w:rsid w:val="00004210"/>
    <w:rsid w:val="00004228"/>
    <w:rsid w:val="000043C4"/>
    <w:rsid w:val="0000447E"/>
    <w:rsid w:val="000045A9"/>
    <w:rsid w:val="00004D11"/>
    <w:rsid w:val="00004D43"/>
    <w:rsid w:val="00004D70"/>
    <w:rsid w:val="00004F53"/>
    <w:rsid w:val="00005A82"/>
    <w:rsid w:val="00005D01"/>
    <w:rsid w:val="00006004"/>
    <w:rsid w:val="00006148"/>
    <w:rsid w:val="000061B4"/>
    <w:rsid w:val="000064C6"/>
    <w:rsid w:val="000064D3"/>
    <w:rsid w:val="000066AE"/>
    <w:rsid w:val="000071D6"/>
    <w:rsid w:val="00007358"/>
    <w:rsid w:val="00007378"/>
    <w:rsid w:val="00007562"/>
    <w:rsid w:val="000077A8"/>
    <w:rsid w:val="000077C8"/>
    <w:rsid w:val="00007A12"/>
    <w:rsid w:val="00007EB0"/>
    <w:rsid w:val="00007F96"/>
    <w:rsid w:val="0001043E"/>
    <w:rsid w:val="00010630"/>
    <w:rsid w:val="0001073E"/>
    <w:rsid w:val="00010762"/>
    <w:rsid w:val="000109EB"/>
    <w:rsid w:val="00010A38"/>
    <w:rsid w:val="00010EAD"/>
    <w:rsid w:val="00010FE0"/>
    <w:rsid w:val="00011006"/>
    <w:rsid w:val="0001166A"/>
    <w:rsid w:val="00011795"/>
    <w:rsid w:val="00011968"/>
    <w:rsid w:val="000119F1"/>
    <w:rsid w:val="00011CC3"/>
    <w:rsid w:val="0001241F"/>
    <w:rsid w:val="00012441"/>
    <w:rsid w:val="00012CDC"/>
    <w:rsid w:val="00012CF4"/>
    <w:rsid w:val="00012DDD"/>
    <w:rsid w:val="000133E1"/>
    <w:rsid w:val="000134D5"/>
    <w:rsid w:val="0001389F"/>
    <w:rsid w:val="000139C8"/>
    <w:rsid w:val="000139E0"/>
    <w:rsid w:val="00013A8C"/>
    <w:rsid w:val="00013AFD"/>
    <w:rsid w:val="00013C53"/>
    <w:rsid w:val="00013E03"/>
    <w:rsid w:val="00014652"/>
    <w:rsid w:val="00014897"/>
    <w:rsid w:val="000149EF"/>
    <w:rsid w:val="00014F21"/>
    <w:rsid w:val="000154C2"/>
    <w:rsid w:val="00015616"/>
    <w:rsid w:val="0001571D"/>
    <w:rsid w:val="00015D04"/>
    <w:rsid w:val="00016041"/>
    <w:rsid w:val="000161E6"/>
    <w:rsid w:val="00016565"/>
    <w:rsid w:val="0001674F"/>
    <w:rsid w:val="000168D8"/>
    <w:rsid w:val="00016CCE"/>
    <w:rsid w:val="00016E25"/>
    <w:rsid w:val="00016F9A"/>
    <w:rsid w:val="00017987"/>
    <w:rsid w:val="00017C5C"/>
    <w:rsid w:val="00017FFA"/>
    <w:rsid w:val="000201A9"/>
    <w:rsid w:val="00020282"/>
    <w:rsid w:val="000204F7"/>
    <w:rsid w:val="000205B0"/>
    <w:rsid w:val="00020654"/>
    <w:rsid w:val="000206E4"/>
    <w:rsid w:val="0002096D"/>
    <w:rsid w:val="00020A3D"/>
    <w:rsid w:val="00020A74"/>
    <w:rsid w:val="00020C2E"/>
    <w:rsid w:val="00020DEA"/>
    <w:rsid w:val="00021470"/>
    <w:rsid w:val="0002171C"/>
    <w:rsid w:val="000217D7"/>
    <w:rsid w:val="0002186B"/>
    <w:rsid w:val="00021AB2"/>
    <w:rsid w:val="00021C76"/>
    <w:rsid w:val="00021DAE"/>
    <w:rsid w:val="00021EF9"/>
    <w:rsid w:val="00022193"/>
    <w:rsid w:val="00022366"/>
    <w:rsid w:val="000226EF"/>
    <w:rsid w:val="000229B0"/>
    <w:rsid w:val="00022A04"/>
    <w:rsid w:val="00022B47"/>
    <w:rsid w:val="00022F6B"/>
    <w:rsid w:val="00022F8F"/>
    <w:rsid w:val="0002300B"/>
    <w:rsid w:val="00023496"/>
    <w:rsid w:val="00023CCC"/>
    <w:rsid w:val="00024D1C"/>
    <w:rsid w:val="000250DF"/>
    <w:rsid w:val="00025118"/>
    <w:rsid w:val="000253B5"/>
    <w:rsid w:val="000255CC"/>
    <w:rsid w:val="00025B91"/>
    <w:rsid w:val="00025DA0"/>
    <w:rsid w:val="00026487"/>
    <w:rsid w:val="00026761"/>
    <w:rsid w:val="000267F4"/>
    <w:rsid w:val="00026A9C"/>
    <w:rsid w:val="00026BD0"/>
    <w:rsid w:val="00026E89"/>
    <w:rsid w:val="0002734F"/>
    <w:rsid w:val="000273B7"/>
    <w:rsid w:val="00027726"/>
    <w:rsid w:val="00027D36"/>
    <w:rsid w:val="00027F50"/>
    <w:rsid w:val="00030259"/>
    <w:rsid w:val="000304F3"/>
    <w:rsid w:val="00030948"/>
    <w:rsid w:val="00031747"/>
    <w:rsid w:val="00031D23"/>
    <w:rsid w:val="00031DA8"/>
    <w:rsid w:val="00031F80"/>
    <w:rsid w:val="000320DB"/>
    <w:rsid w:val="000321FD"/>
    <w:rsid w:val="00032419"/>
    <w:rsid w:val="0003258D"/>
    <w:rsid w:val="00032C39"/>
    <w:rsid w:val="00033233"/>
    <w:rsid w:val="0003385A"/>
    <w:rsid w:val="00033A28"/>
    <w:rsid w:val="00033C62"/>
    <w:rsid w:val="00033D7C"/>
    <w:rsid w:val="00034267"/>
    <w:rsid w:val="0003436C"/>
    <w:rsid w:val="00034514"/>
    <w:rsid w:val="00034581"/>
    <w:rsid w:val="00034AEA"/>
    <w:rsid w:val="00034D30"/>
    <w:rsid w:val="00034E5F"/>
    <w:rsid w:val="00034E99"/>
    <w:rsid w:val="000353B8"/>
    <w:rsid w:val="000354D5"/>
    <w:rsid w:val="000357BE"/>
    <w:rsid w:val="00035820"/>
    <w:rsid w:val="00035838"/>
    <w:rsid w:val="000359B7"/>
    <w:rsid w:val="00035B3A"/>
    <w:rsid w:val="00035B81"/>
    <w:rsid w:val="00035C6F"/>
    <w:rsid w:val="00035E69"/>
    <w:rsid w:val="00035F72"/>
    <w:rsid w:val="00036348"/>
    <w:rsid w:val="00036425"/>
    <w:rsid w:val="00036594"/>
    <w:rsid w:val="000365F4"/>
    <w:rsid w:val="00036AD9"/>
    <w:rsid w:val="00037242"/>
    <w:rsid w:val="0003732F"/>
    <w:rsid w:val="000373A3"/>
    <w:rsid w:val="000378B3"/>
    <w:rsid w:val="00037991"/>
    <w:rsid w:val="00037E9B"/>
    <w:rsid w:val="000403EE"/>
    <w:rsid w:val="00040678"/>
    <w:rsid w:val="0004082A"/>
    <w:rsid w:val="00040FB1"/>
    <w:rsid w:val="0004114E"/>
    <w:rsid w:val="00041877"/>
    <w:rsid w:val="00041892"/>
    <w:rsid w:val="000421B1"/>
    <w:rsid w:val="000425C4"/>
    <w:rsid w:val="00042A25"/>
    <w:rsid w:val="00042C78"/>
    <w:rsid w:val="00042F69"/>
    <w:rsid w:val="00043206"/>
    <w:rsid w:val="000433E9"/>
    <w:rsid w:val="0004367A"/>
    <w:rsid w:val="00043717"/>
    <w:rsid w:val="00043BC9"/>
    <w:rsid w:val="00043CB4"/>
    <w:rsid w:val="00043FE9"/>
    <w:rsid w:val="00044162"/>
    <w:rsid w:val="000441DC"/>
    <w:rsid w:val="00044210"/>
    <w:rsid w:val="0004422A"/>
    <w:rsid w:val="000443DB"/>
    <w:rsid w:val="00044409"/>
    <w:rsid w:val="00044478"/>
    <w:rsid w:val="000447E7"/>
    <w:rsid w:val="00044C3F"/>
    <w:rsid w:val="00044E5F"/>
    <w:rsid w:val="00044E6F"/>
    <w:rsid w:val="00044FD6"/>
    <w:rsid w:val="000457ED"/>
    <w:rsid w:val="000458C5"/>
    <w:rsid w:val="00045A4C"/>
    <w:rsid w:val="00045CD8"/>
    <w:rsid w:val="00045E9F"/>
    <w:rsid w:val="00045FA3"/>
    <w:rsid w:val="000464D6"/>
    <w:rsid w:val="000465CE"/>
    <w:rsid w:val="00046B84"/>
    <w:rsid w:val="00047190"/>
    <w:rsid w:val="000473C1"/>
    <w:rsid w:val="00047552"/>
    <w:rsid w:val="00047877"/>
    <w:rsid w:val="000478FC"/>
    <w:rsid w:val="000479BB"/>
    <w:rsid w:val="000479E2"/>
    <w:rsid w:val="00047C35"/>
    <w:rsid w:val="000500EE"/>
    <w:rsid w:val="000501FE"/>
    <w:rsid w:val="0005043F"/>
    <w:rsid w:val="000510D5"/>
    <w:rsid w:val="0005122B"/>
    <w:rsid w:val="0005175C"/>
    <w:rsid w:val="000517CE"/>
    <w:rsid w:val="00051A68"/>
    <w:rsid w:val="00051E67"/>
    <w:rsid w:val="0005214D"/>
    <w:rsid w:val="00052288"/>
    <w:rsid w:val="00052295"/>
    <w:rsid w:val="00052409"/>
    <w:rsid w:val="00052555"/>
    <w:rsid w:val="00052690"/>
    <w:rsid w:val="00052A1A"/>
    <w:rsid w:val="00053019"/>
    <w:rsid w:val="0005329D"/>
    <w:rsid w:val="00053569"/>
    <w:rsid w:val="000535F9"/>
    <w:rsid w:val="000539F2"/>
    <w:rsid w:val="00053A6F"/>
    <w:rsid w:val="00053CF2"/>
    <w:rsid w:val="00053E02"/>
    <w:rsid w:val="00053EDC"/>
    <w:rsid w:val="000540F7"/>
    <w:rsid w:val="00054174"/>
    <w:rsid w:val="0005424F"/>
    <w:rsid w:val="000549F1"/>
    <w:rsid w:val="00054CFF"/>
    <w:rsid w:val="00055795"/>
    <w:rsid w:val="000559B8"/>
    <w:rsid w:val="00055CE2"/>
    <w:rsid w:val="00056008"/>
    <w:rsid w:val="000561BD"/>
    <w:rsid w:val="00056276"/>
    <w:rsid w:val="0005641F"/>
    <w:rsid w:val="00056690"/>
    <w:rsid w:val="000568B2"/>
    <w:rsid w:val="00056BD6"/>
    <w:rsid w:val="00056E07"/>
    <w:rsid w:val="00056E2B"/>
    <w:rsid w:val="00057325"/>
    <w:rsid w:val="00057D1F"/>
    <w:rsid w:val="00057D96"/>
    <w:rsid w:val="00057F1D"/>
    <w:rsid w:val="0006013E"/>
    <w:rsid w:val="000606D6"/>
    <w:rsid w:val="00061342"/>
    <w:rsid w:val="00061502"/>
    <w:rsid w:val="000615CB"/>
    <w:rsid w:val="00061697"/>
    <w:rsid w:val="000617D3"/>
    <w:rsid w:val="00061919"/>
    <w:rsid w:val="00061B9C"/>
    <w:rsid w:val="00061F73"/>
    <w:rsid w:val="000620A2"/>
    <w:rsid w:val="0006269C"/>
    <w:rsid w:val="00062967"/>
    <w:rsid w:val="000629C0"/>
    <w:rsid w:val="00062B0E"/>
    <w:rsid w:val="00062BBA"/>
    <w:rsid w:val="00062EB9"/>
    <w:rsid w:val="00063580"/>
    <w:rsid w:val="00063621"/>
    <w:rsid w:val="0006377B"/>
    <w:rsid w:val="00063C67"/>
    <w:rsid w:val="00063D62"/>
    <w:rsid w:val="00063EC5"/>
    <w:rsid w:val="00064518"/>
    <w:rsid w:val="000645BF"/>
    <w:rsid w:val="00064792"/>
    <w:rsid w:val="00064997"/>
    <w:rsid w:val="00064E88"/>
    <w:rsid w:val="00064E8B"/>
    <w:rsid w:val="00065607"/>
    <w:rsid w:val="0006594E"/>
    <w:rsid w:val="00065C27"/>
    <w:rsid w:val="00065FE9"/>
    <w:rsid w:val="0006602F"/>
    <w:rsid w:val="0006604E"/>
    <w:rsid w:val="00066089"/>
    <w:rsid w:val="00066254"/>
    <w:rsid w:val="0006630F"/>
    <w:rsid w:val="000663F2"/>
    <w:rsid w:val="00066927"/>
    <w:rsid w:val="00066A0A"/>
    <w:rsid w:val="000675B5"/>
    <w:rsid w:val="00067A60"/>
    <w:rsid w:val="00067D1E"/>
    <w:rsid w:val="000703CC"/>
    <w:rsid w:val="00070504"/>
    <w:rsid w:val="00070648"/>
    <w:rsid w:val="0007072F"/>
    <w:rsid w:val="000707BA"/>
    <w:rsid w:val="00070829"/>
    <w:rsid w:val="00070B84"/>
    <w:rsid w:val="00070FB5"/>
    <w:rsid w:val="000711B1"/>
    <w:rsid w:val="000712BA"/>
    <w:rsid w:val="000715E8"/>
    <w:rsid w:val="000715F6"/>
    <w:rsid w:val="00071883"/>
    <w:rsid w:val="00071F45"/>
    <w:rsid w:val="0007201C"/>
    <w:rsid w:val="0007258B"/>
    <w:rsid w:val="000725BC"/>
    <w:rsid w:val="00072AF3"/>
    <w:rsid w:val="00072BB8"/>
    <w:rsid w:val="00072D22"/>
    <w:rsid w:val="00072D4C"/>
    <w:rsid w:val="000731E0"/>
    <w:rsid w:val="0007321D"/>
    <w:rsid w:val="00073C31"/>
    <w:rsid w:val="00073EB9"/>
    <w:rsid w:val="00074060"/>
    <w:rsid w:val="000740EE"/>
    <w:rsid w:val="00074214"/>
    <w:rsid w:val="0007432E"/>
    <w:rsid w:val="00074441"/>
    <w:rsid w:val="000746D3"/>
    <w:rsid w:val="000746E4"/>
    <w:rsid w:val="00074975"/>
    <w:rsid w:val="00074AAC"/>
    <w:rsid w:val="00074D9A"/>
    <w:rsid w:val="00075405"/>
    <w:rsid w:val="000759B4"/>
    <w:rsid w:val="00075AC6"/>
    <w:rsid w:val="00075B2C"/>
    <w:rsid w:val="00075FE4"/>
    <w:rsid w:val="000763A1"/>
    <w:rsid w:val="000763B8"/>
    <w:rsid w:val="00076769"/>
    <w:rsid w:val="00076777"/>
    <w:rsid w:val="00077189"/>
    <w:rsid w:val="0007738C"/>
    <w:rsid w:val="000778F2"/>
    <w:rsid w:val="00080266"/>
    <w:rsid w:val="000807FB"/>
    <w:rsid w:val="00080A97"/>
    <w:rsid w:val="00080ED7"/>
    <w:rsid w:val="00080FD4"/>
    <w:rsid w:val="0008115D"/>
    <w:rsid w:val="00081197"/>
    <w:rsid w:val="00081320"/>
    <w:rsid w:val="000815D9"/>
    <w:rsid w:val="000817BF"/>
    <w:rsid w:val="00081EF8"/>
    <w:rsid w:val="0008283C"/>
    <w:rsid w:val="00082930"/>
    <w:rsid w:val="00082B33"/>
    <w:rsid w:val="00082BF1"/>
    <w:rsid w:val="00082F26"/>
    <w:rsid w:val="00083204"/>
    <w:rsid w:val="000834F3"/>
    <w:rsid w:val="00083818"/>
    <w:rsid w:val="00083908"/>
    <w:rsid w:val="00083AFC"/>
    <w:rsid w:val="000844B3"/>
    <w:rsid w:val="000849C1"/>
    <w:rsid w:val="00084EFE"/>
    <w:rsid w:val="00084FF4"/>
    <w:rsid w:val="00085194"/>
    <w:rsid w:val="00085691"/>
    <w:rsid w:val="00085993"/>
    <w:rsid w:val="00085A42"/>
    <w:rsid w:val="00085BAF"/>
    <w:rsid w:val="00085EE0"/>
    <w:rsid w:val="00086806"/>
    <w:rsid w:val="00086889"/>
    <w:rsid w:val="00086894"/>
    <w:rsid w:val="000870A4"/>
    <w:rsid w:val="000872BD"/>
    <w:rsid w:val="00087492"/>
    <w:rsid w:val="00087745"/>
    <w:rsid w:val="00087BCD"/>
    <w:rsid w:val="00087C2E"/>
    <w:rsid w:val="00087C30"/>
    <w:rsid w:val="00087D46"/>
    <w:rsid w:val="000900BE"/>
    <w:rsid w:val="00090CD4"/>
    <w:rsid w:val="00090E19"/>
    <w:rsid w:val="00090E42"/>
    <w:rsid w:val="0009120F"/>
    <w:rsid w:val="0009192D"/>
    <w:rsid w:val="000919DB"/>
    <w:rsid w:val="00091A83"/>
    <w:rsid w:val="00091AD3"/>
    <w:rsid w:val="00091ADC"/>
    <w:rsid w:val="00091D5D"/>
    <w:rsid w:val="00091F05"/>
    <w:rsid w:val="000921D6"/>
    <w:rsid w:val="00092809"/>
    <w:rsid w:val="000928EF"/>
    <w:rsid w:val="00093311"/>
    <w:rsid w:val="00093502"/>
    <w:rsid w:val="0009378E"/>
    <w:rsid w:val="0009386A"/>
    <w:rsid w:val="0009396D"/>
    <w:rsid w:val="00093FEA"/>
    <w:rsid w:val="0009404D"/>
    <w:rsid w:val="0009423E"/>
    <w:rsid w:val="0009450E"/>
    <w:rsid w:val="00094C09"/>
    <w:rsid w:val="00094ED1"/>
    <w:rsid w:val="000950EB"/>
    <w:rsid w:val="00095250"/>
    <w:rsid w:val="000952D2"/>
    <w:rsid w:val="00095349"/>
    <w:rsid w:val="000953B6"/>
    <w:rsid w:val="00095562"/>
    <w:rsid w:val="0009583E"/>
    <w:rsid w:val="00095AC0"/>
    <w:rsid w:val="00095C2B"/>
    <w:rsid w:val="00095D3B"/>
    <w:rsid w:val="0009609B"/>
    <w:rsid w:val="000960BE"/>
    <w:rsid w:val="00096254"/>
    <w:rsid w:val="0009629E"/>
    <w:rsid w:val="0009642E"/>
    <w:rsid w:val="0009657E"/>
    <w:rsid w:val="00096B3D"/>
    <w:rsid w:val="00096B4C"/>
    <w:rsid w:val="00096EEB"/>
    <w:rsid w:val="0009733E"/>
    <w:rsid w:val="000979B8"/>
    <w:rsid w:val="00097A65"/>
    <w:rsid w:val="00097A98"/>
    <w:rsid w:val="00097B00"/>
    <w:rsid w:val="00097F2B"/>
    <w:rsid w:val="000A01B6"/>
    <w:rsid w:val="000A03E0"/>
    <w:rsid w:val="000A05EB"/>
    <w:rsid w:val="000A107A"/>
    <w:rsid w:val="000A15B9"/>
    <w:rsid w:val="000A1660"/>
    <w:rsid w:val="000A16EF"/>
    <w:rsid w:val="000A175D"/>
    <w:rsid w:val="000A1985"/>
    <w:rsid w:val="000A1C5C"/>
    <w:rsid w:val="000A22E4"/>
    <w:rsid w:val="000A2348"/>
    <w:rsid w:val="000A2632"/>
    <w:rsid w:val="000A2AD9"/>
    <w:rsid w:val="000A322E"/>
    <w:rsid w:val="000A326B"/>
    <w:rsid w:val="000A36B6"/>
    <w:rsid w:val="000A3752"/>
    <w:rsid w:val="000A482E"/>
    <w:rsid w:val="000A4E07"/>
    <w:rsid w:val="000A4E13"/>
    <w:rsid w:val="000A52BB"/>
    <w:rsid w:val="000A5690"/>
    <w:rsid w:val="000A56E2"/>
    <w:rsid w:val="000A5AFE"/>
    <w:rsid w:val="000A5C8F"/>
    <w:rsid w:val="000A5E73"/>
    <w:rsid w:val="000A5E7E"/>
    <w:rsid w:val="000A61F5"/>
    <w:rsid w:val="000A6BCA"/>
    <w:rsid w:val="000A6E55"/>
    <w:rsid w:val="000A6FBD"/>
    <w:rsid w:val="000A6FEB"/>
    <w:rsid w:val="000A7020"/>
    <w:rsid w:val="000A715A"/>
    <w:rsid w:val="000A765E"/>
    <w:rsid w:val="000A7726"/>
    <w:rsid w:val="000A7CEA"/>
    <w:rsid w:val="000B005F"/>
    <w:rsid w:val="000B0082"/>
    <w:rsid w:val="000B0356"/>
    <w:rsid w:val="000B0776"/>
    <w:rsid w:val="000B0948"/>
    <w:rsid w:val="000B0D60"/>
    <w:rsid w:val="000B0D67"/>
    <w:rsid w:val="000B1324"/>
    <w:rsid w:val="000B13D3"/>
    <w:rsid w:val="000B147E"/>
    <w:rsid w:val="000B14E2"/>
    <w:rsid w:val="000B1865"/>
    <w:rsid w:val="000B1BF0"/>
    <w:rsid w:val="000B1C37"/>
    <w:rsid w:val="000B20D8"/>
    <w:rsid w:val="000B27B0"/>
    <w:rsid w:val="000B2E07"/>
    <w:rsid w:val="000B32D6"/>
    <w:rsid w:val="000B3350"/>
    <w:rsid w:val="000B3403"/>
    <w:rsid w:val="000B382F"/>
    <w:rsid w:val="000B38D3"/>
    <w:rsid w:val="000B414E"/>
    <w:rsid w:val="000B420E"/>
    <w:rsid w:val="000B4823"/>
    <w:rsid w:val="000B48E7"/>
    <w:rsid w:val="000B4D02"/>
    <w:rsid w:val="000B517B"/>
    <w:rsid w:val="000B599B"/>
    <w:rsid w:val="000B5A2A"/>
    <w:rsid w:val="000B5AF3"/>
    <w:rsid w:val="000B5E86"/>
    <w:rsid w:val="000B6016"/>
    <w:rsid w:val="000B6149"/>
    <w:rsid w:val="000B6464"/>
    <w:rsid w:val="000B6588"/>
    <w:rsid w:val="000B6616"/>
    <w:rsid w:val="000B67FF"/>
    <w:rsid w:val="000B6D4B"/>
    <w:rsid w:val="000B71DC"/>
    <w:rsid w:val="000B7280"/>
    <w:rsid w:val="000B74A4"/>
    <w:rsid w:val="000B75A6"/>
    <w:rsid w:val="000B7B41"/>
    <w:rsid w:val="000B7B6B"/>
    <w:rsid w:val="000B7BDF"/>
    <w:rsid w:val="000B7C65"/>
    <w:rsid w:val="000B7F24"/>
    <w:rsid w:val="000C042D"/>
    <w:rsid w:val="000C04AB"/>
    <w:rsid w:val="000C0505"/>
    <w:rsid w:val="000C0AFC"/>
    <w:rsid w:val="000C0F87"/>
    <w:rsid w:val="000C10CE"/>
    <w:rsid w:val="000C160D"/>
    <w:rsid w:val="000C16C7"/>
    <w:rsid w:val="000C17B3"/>
    <w:rsid w:val="000C18B9"/>
    <w:rsid w:val="000C1B29"/>
    <w:rsid w:val="000C1C14"/>
    <w:rsid w:val="000C1C47"/>
    <w:rsid w:val="000C1E87"/>
    <w:rsid w:val="000C1EA6"/>
    <w:rsid w:val="000C1EF0"/>
    <w:rsid w:val="000C1FFE"/>
    <w:rsid w:val="000C2664"/>
    <w:rsid w:val="000C29CC"/>
    <w:rsid w:val="000C3182"/>
    <w:rsid w:val="000C356B"/>
    <w:rsid w:val="000C3627"/>
    <w:rsid w:val="000C3A50"/>
    <w:rsid w:val="000C3D7C"/>
    <w:rsid w:val="000C3EBF"/>
    <w:rsid w:val="000C3EF9"/>
    <w:rsid w:val="000C3F51"/>
    <w:rsid w:val="000C40E7"/>
    <w:rsid w:val="000C4183"/>
    <w:rsid w:val="000C4226"/>
    <w:rsid w:val="000C438D"/>
    <w:rsid w:val="000C46A7"/>
    <w:rsid w:val="000C4784"/>
    <w:rsid w:val="000C4B4A"/>
    <w:rsid w:val="000C541F"/>
    <w:rsid w:val="000C5698"/>
    <w:rsid w:val="000C577C"/>
    <w:rsid w:val="000C5835"/>
    <w:rsid w:val="000C5A8E"/>
    <w:rsid w:val="000C5EBC"/>
    <w:rsid w:val="000C6007"/>
    <w:rsid w:val="000C6091"/>
    <w:rsid w:val="000C62AE"/>
    <w:rsid w:val="000C63C1"/>
    <w:rsid w:val="000C6487"/>
    <w:rsid w:val="000C66D5"/>
    <w:rsid w:val="000C68E8"/>
    <w:rsid w:val="000C6905"/>
    <w:rsid w:val="000C6B9C"/>
    <w:rsid w:val="000C6C69"/>
    <w:rsid w:val="000C726B"/>
    <w:rsid w:val="000C774A"/>
    <w:rsid w:val="000C77F9"/>
    <w:rsid w:val="000C7A4D"/>
    <w:rsid w:val="000C7DC0"/>
    <w:rsid w:val="000C7E03"/>
    <w:rsid w:val="000D0247"/>
    <w:rsid w:val="000D03AF"/>
    <w:rsid w:val="000D04B5"/>
    <w:rsid w:val="000D07D7"/>
    <w:rsid w:val="000D0A2A"/>
    <w:rsid w:val="000D0DBD"/>
    <w:rsid w:val="000D13E4"/>
    <w:rsid w:val="000D14CB"/>
    <w:rsid w:val="000D197F"/>
    <w:rsid w:val="000D1EBF"/>
    <w:rsid w:val="000D1F8E"/>
    <w:rsid w:val="000D23C2"/>
    <w:rsid w:val="000D2452"/>
    <w:rsid w:val="000D2C1D"/>
    <w:rsid w:val="000D2C99"/>
    <w:rsid w:val="000D2E87"/>
    <w:rsid w:val="000D3131"/>
    <w:rsid w:val="000D317E"/>
    <w:rsid w:val="000D32BE"/>
    <w:rsid w:val="000D3499"/>
    <w:rsid w:val="000D34BC"/>
    <w:rsid w:val="000D373A"/>
    <w:rsid w:val="000D3ADD"/>
    <w:rsid w:val="000D3AF0"/>
    <w:rsid w:val="000D3EE7"/>
    <w:rsid w:val="000D3F96"/>
    <w:rsid w:val="000D416D"/>
    <w:rsid w:val="000D4271"/>
    <w:rsid w:val="000D42A2"/>
    <w:rsid w:val="000D4CD5"/>
    <w:rsid w:val="000D4F02"/>
    <w:rsid w:val="000D565B"/>
    <w:rsid w:val="000D5A69"/>
    <w:rsid w:val="000D5B9D"/>
    <w:rsid w:val="000D5F40"/>
    <w:rsid w:val="000D6183"/>
    <w:rsid w:val="000D6249"/>
    <w:rsid w:val="000D628D"/>
    <w:rsid w:val="000D62C3"/>
    <w:rsid w:val="000D6F13"/>
    <w:rsid w:val="000D713C"/>
    <w:rsid w:val="000D7241"/>
    <w:rsid w:val="000D7473"/>
    <w:rsid w:val="000D7491"/>
    <w:rsid w:val="000D761D"/>
    <w:rsid w:val="000D7811"/>
    <w:rsid w:val="000D7A57"/>
    <w:rsid w:val="000E008C"/>
    <w:rsid w:val="000E01DD"/>
    <w:rsid w:val="000E061D"/>
    <w:rsid w:val="000E07EE"/>
    <w:rsid w:val="000E0A22"/>
    <w:rsid w:val="000E0E00"/>
    <w:rsid w:val="000E0E6B"/>
    <w:rsid w:val="000E1051"/>
    <w:rsid w:val="000E125D"/>
    <w:rsid w:val="000E163E"/>
    <w:rsid w:val="000E174C"/>
    <w:rsid w:val="000E17A5"/>
    <w:rsid w:val="000E1C81"/>
    <w:rsid w:val="000E1C92"/>
    <w:rsid w:val="000E1EA9"/>
    <w:rsid w:val="000E20CC"/>
    <w:rsid w:val="000E221C"/>
    <w:rsid w:val="000E28CE"/>
    <w:rsid w:val="000E2C59"/>
    <w:rsid w:val="000E2D2A"/>
    <w:rsid w:val="000E2D3C"/>
    <w:rsid w:val="000E2D4C"/>
    <w:rsid w:val="000E2E91"/>
    <w:rsid w:val="000E3086"/>
    <w:rsid w:val="000E3A00"/>
    <w:rsid w:val="000E3C9D"/>
    <w:rsid w:val="000E3D84"/>
    <w:rsid w:val="000E4014"/>
    <w:rsid w:val="000E425F"/>
    <w:rsid w:val="000E4714"/>
    <w:rsid w:val="000E477C"/>
    <w:rsid w:val="000E4A2E"/>
    <w:rsid w:val="000E4AA0"/>
    <w:rsid w:val="000E4C0B"/>
    <w:rsid w:val="000E5032"/>
    <w:rsid w:val="000E5342"/>
    <w:rsid w:val="000E534D"/>
    <w:rsid w:val="000E54B3"/>
    <w:rsid w:val="000E551D"/>
    <w:rsid w:val="000E5A5B"/>
    <w:rsid w:val="000E5C22"/>
    <w:rsid w:val="000E6395"/>
    <w:rsid w:val="000E6743"/>
    <w:rsid w:val="000E6BBF"/>
    <w:rsid w:val="000E705C"/>
    <w:rsid w:val="000E7078"/>
    <w:rsid w:val="000E75B1"/>
    <w:rsid w:val="000E7C83"/>
    <w:rsid w:val="000E7D9E"/>
    <w:rsid w:val="000E7DEE"/>
    <w:rsid w:val="000F00C1"/>
    <w:rsid w:val="000F07E0"/>
    <w:rsid w:val="000F0927"/>
    <w:rsid w:val="000F09EA"/>
    <w:rsid w:val="000F0AEC"/>
    <w:rsid w:val="000F0DF2"/>
    <w:rsid w:val="000F1079"/>
    <w:rsid w:val="000F1819"/>
    <w:rsid w:val="000F1BF2"/>
    <w:rsid w:val="000F1C7B"/>
    <w:rsid w:val="000F2448"/>
    <w:rsid w:val="000F25B0"/>
    <w:rsid w:val="000F299D"/>
    <w:rsid w:val="000F29AC"/>
    <w:rsid w:val="000F2B3A"/>
    <w:rsid w:val="000F3291"/>
    <w:rsid w:val="000F33D3"/>
    <w:rsid w:val="000F341F"/>
    <w:rsid w:val="000F3499"/>
    <w:rsid w:val="000F36A9"/>
    <w:rsid w:val="000F3A99"/>
    <w:rsid w:val="000F3E81"/>
    <w:rsid w:val="000F3ECE"/>
    <w:rsid w:val="000F41A0"/>
    <w:rsid w:val="000F4630"/>
    <w:rsid w:val="000F4D92"/>
    <w:rsid w:val="000F4FD7"/>
    <w:rsid w:val="000F56BE"/>
    <w:rsid w:val="000F587D"/>
    <w:rsid w:val="000F5A14"/>
    <w:rsid w:val="000F5F35"/>
    <w:rsid w:val="000F5F56"/>
    <w:rsid w:val="000F60A5"/>
    <w:rsid w:val="000F6137"/>
    <w:rsid w:val="000F6371"/>
    <w:rsid w:val="000F63F4"/>
    <w:rsid w:val="000F6477"/>
    <w:rsid w:val="000F655C"/>
    <w:rsid w:val="000F65A6"/>
    <w:rsid w:val="000F660D"/>
    <w:rsid w:val="000F725F"/>
    <w:rsid w:val="000F72C5"/>
    <w:rsid w:val="000F73A6"/>
    <w:rsid w:val="000F7404"/>
    <w:rsid w:val="000F762F"/>
    <w:rsid w:val="000F78C6"/>
    <w:rsid w:val="000F7D5B"/>
    <w:rsid w:val="001002A5"/>
    <w:rsid w:val="0010044F"/>
    <w:rsid w:val="00100AE0"/>
    <w:rsid w:val="00100D68"/>
    <w:rsid w:val="0010113E"/>
    <w:rsid w:val="001011C1"/>
    <w:rsid w:val="001019F1"/>
    <w:rsid w:val="00101B29"/>
    <w:rsid w:val="00101C2F"/>
    <w:rsid w:val="00101D12"/>
    <w:rsid w:val="0010206D"/>
    <w:rsid w:val="001023DA"/>
    <w:rsid w:val="001025EC"/>
    <w:rsid w:val="001027BF"/>
    <w:rsid w:val="00102805"/>
    <w:rsid w:val="00102C9B"/>
    <w:rsid w:val="00102DEE"/>
    <w:rsid w:val="001031B9"/>
    <w:rsid w:val="001033B5"/>
    <w:rsid w:val="00103853"/>
    <w:rsid w:val="00103B18"/>
    <w:rsid w:val="00103B1E"/>
    <w:rsid w:val="00103D34"/>
    <w:rsid w:val="00103D4E"/>
    <w:rsid w:val="00103EA3"/>
    <w:rsid w:val="0010438F"/>
    <w:rsid w:val="001043E8"/>
    <w:rsid w:val="0010441B"/>
    <w:rsid w:val="001046DF"/>
    <w:rsid w:val="001049FC"/>
    <w:rsid w:val="001051FB"/>
    <w:rsid w:val="001056A6"/>
    <w:rsid w:val="00105B78"/>
    <w:rsid w:val="00105D21"/>
    <w:rsid w:val="00105E32"/>
    <w:rsid w:val="00105E7C"/>
    <w:rsid w:val="001060BA"/>
    <w:rsid w:val="001060C2"/>
    <w:rsid w:val="00106404"/>
    <w:rsid w:val="00106635"/>
    <w:rsid w:val="00106686"/>
    <w:rsid w:val="00106B69"/>
    <w:rsid w:val="00106D51"/>
    <w:rsid w:val="0010701F"/>
    <w:rsid w:val="00107077"/>
    <w:rsid w:val="001070B4"/>
    <w:rsid w:val="00107A1A"/>
    <w:rsid w:val="00107AAB"/>
    <w:rsid w:val="00107DBE"/>
    <w:rsid w:val="00107F87"/>
    <w:rsid w:val="001100AC"/>
    <w:rsid w:val="0011051A"/>
    <w:rsid w:val="0011087F"/>
    <w:rsid w:val="00110AC0"/>
    <w:rsid w:val="00110BD9"/>
    <w:rsid w:val="00110F89"/>
    <w:rsid w:val="00111361"/>
    <w:rsid w:val="001115B3"/>
    <w:rsid w:val="0011171E"/>
    <w:rsid w:val="00111A1E"/>
    <w:rsid w:val="00111A2D"/>
    <w:rsid w:val="00111CA9"/>
    <w:rsid w:val="00112140"/>
    <w:rsid w:val="00112548"/>
    <w:rsid w:val="00112720"/>
    <w:rsid w:val="00112AF5"/>
    <w:rsid w:val="00112CF0"/>
    <w:rsid w:val="00112F5B"/>
    <w:rsid w:val="00113157"/>
    <w:rsid w:val="00113296"/>
    <w:rsid w:val="0011343D"/>
    <w:rsid w:val="0011346A"/>
    <w:rsid w:val="0011394C"/>
    <w:rsid w:val="00113A0E"/>
    <w:rsid w:val="00113A99"/>
    <w:rsid w:val="00113AF4"/>
    <w:rsid w:val="00113C3F"/>
    <w:rsid w:val="00113E26"/>
    <w:rsid w:val="001142F4"/>
    <w:rsid w:val="001146C9"/>
    <w:rsid w:val="0011491E"/>
    <w:rsid w:val="00114A2A"/>
    <w:rsid w:val="00114B86"/>
    <w:rsid w:val="00115442"/>
    <w:rsid w:val="001154A1"/>
    <w:rsid w:val="00115B7D"/>
    <w:rsid w:val="00115FBC"/>
    <w:rsid w:val="00116425"/>
    <w:rsid w:val="00116CBB"/>
    <w:rsid w:val="00116D00"/>
    <w:rsid w:val="00116D80"/>
    <w:rsid w:val="0011702E"/>
    <w:rsid w:val="001173DB"/>
    <w:rsid w:val="0011747F"/>
    <w:rsid w:val="001174AE"/>
    <w:rsid w:val="0011755E"/>
    <w:rsid w:val="00117824"/>
    <w:rsid w:val="00117D20"/>
    <w:rsid w:val="00117E74"/>
    <w:rsid w:val="00120012"/>
    <w:rsid w:val="001200CA"/>
    <w:rsid w:val="00120547"/>
    <w:rsid w:val="00120802"/>
    <w:rsid w:val="001211C2"/>
    <w:rsid w:val="0012191A"/>
    <w:rsid w:val="00121A71"/>
    <w:rsid w:val="00121BDD"/>
    <w:rsid w:val="0012250F"/>
    <w:rsid w:val="001228E6"/>
    <w:rsid w:val="00122B87"/>
    <w:rsid w:val="001234BD"/>
    <w:rsid w:val="0012359D"/>
    <w:rsid w:val="001235F0"/>
    <w:rsid w:val="001236EF"/>
    <w:rsid w:val="00123743"/>
    <w:rsid w:val="001239B2"/>
    <w:rsid w:val="00123B65"/>
    <w:rsid w:val="00123CFD"/>
    <w:rsid w:val="0012409E"/>
    <w:rsid w:val="001240C4"/>
    <w:rsid w:val="00124323"/>
    <w:rsid w:val="00124ACB"/>
    <w:rsid w:val="00124C84"/>
    <w:rsid w:val="00124D00"/>
    <w:rsid w:val="001253D6"/>
    <w:rsid w:val="00125417"/>
    <w:rsid w:val="001254AD"/>
    <w:rsid w:val="001255C6"/>
    <w:rsid w:val="001262E5"/>
    <w:rsid w:val="0012638B"/>
    <w:rsid w:val="0012725B"/>
    <w:rsid w:val="0012735E"/>
    <w:rsid w:val="0012777D"/>
    <w:rsid w:val="001277F3"/>
    <w:rsid w:val="00130193"/>
    <w:rsid w:val="001301CD"/>
    <w:rsid w:val="0013024C"/>
    <w:rsid w:val="00130360"/>
    <w:rsid w:val="001303EA"/>
    <w:rsid w:val="0013041D"/>
    <w:rsid w:val="00130436"/>
    <w:rsid w:val="00130658"/>
    <w:rsid w:val="00130D65"/>
    <w:rsid w:val="00130EFA"/>
    <w:rsid w:val="0013100B"/>
    <w:rsid w:val="001314F6"/>
    <w:rsid w:val="001315AF"/>
    <w:rsid w:val="001319DC"/>
    <w:rsid w:val="00131BB7"/>
    <w:rsid w:val="00131C08"/>
    <w:rsid w:val="00131D21"/>
    <w:rsid w:val="001322C2"/>
    <w:rsid w:val="0013248D"/>
    <w:rsid w:val="00132F97"/>
    <w:rsid w:val="001330E5"/>
    <w:rsid w:val="00133180"/>
    <w:rsid w:val="001333DB"/>
    <w:rsid w:val="001333E2"/>
    <w:rsid w:val="00133450"/>
    <w:rsid w:val="001335B1"/>
    <w:rsid w:val="00133665"/>
    <w:rsid w:val="00133AA8"/>
    <w:rsid w:val="00133F16"/>
    <w:rsid w:val="00133F22"/>
    <w:rsid w:val="00133FCA"/>
    <w:rsid w:val="0013421C"/>
    <w:rsid w:val="001342A2"/>
    <w:rsid w:val="001344C7"/>
    <w:rsid w:val="001346D2"/>
    <w:rsid w:val="001347FB"/>
    <w:rsid w:val="0013499D"/>
    <w:rsid w:val="00134A33"/>
    <w:rsid w:val="00134BD1"/>
    <w:rsid w:val="001356DE"/>
    <w:rsid w:val="00135752"/>
    <w:rsid w:val="00135777"/>
    <w:rsid w:val="00135943"/>
    <w:rsid w:val="00135CA2"/>
    <w:rsid w:val="00136194"/>
    <w:rsid w:val="00136269"/>
    <w:rsid w:val="001363C1"/>
    <w:rsid w:val="00136517"/>
    <w:rsid w:val="00136EDA"/>
    <w:rsid w:val="00136F3A"/>
    <w:rsid w:val="00137E73"/>
    <w:rsid w:val="0014003A"/>
    <w:rsid w:val="0014023B"/>
    <w:rsid w:val="0014099A"/>
    <w:rsid w:val="0014115B"/>
    <w:rsid w:val="00141349"/>
    <w:rsid w:val="00141AE7"/>
    <w:rsid w:val="00141E1A"/>
    <w:rsid w:val="00141E3C"/>
    <w:rsid w:val="00141F80"/>
    <w:rsid w:val="00142616"/>
    <w:rsid w:val="001429C0"/>
    <w:rsid w:val="00142A03"/>
    <w:rsid w:val="00142D49"/>
    <w:rsid w:val="00143098"/>
    <w:rsid w:val="00143102"/>
    <w:rsid w:val="0014329A"/>
    <w:rsid w:val="00143529"/>
    <w:rsid w:val="00143861"/>
    <w:rsid w:val="001438E6"/>
    <w:rsid w:val="001440A4"/>
    <w:rsid w:val="00144141"/>
    <w:rsid w:val="0014435B"/>
    <w:rsid w:val="00144374"/>
    <w:rsid w:val="001443CF"/>
    <w:rsid w:val="001445E4"/>
    <w:rsid w:val="0014477C"/>
    <w:rsid w:val="00144815"/>
    <w:rsid w:val="00144F0B"/>
    <w:rsid w:val="00144F89"/>
    <w:rsid w:val="00145004"/>
    <w:rsid w:val="00145537"/>
    <w:rsid w:val="001455A1"/>
    <w:rsid w:val="001456C7"/>
    <w:rsid w:val="00145D1C"/>
    <w:rsid w:val="00145FB5"/>
    <w:rsid w:val="00146111"/>
    <w:rsid w:val="0014636E"/>
    <w:rsid w:val="00146775"/>
    <w:rsid w:val="0014691E"/>
    <w:rsid w:val="001470A5"/>
    <w:rsid w:val="00147314"/>
    <w:rsid w:val="001473E1"/>
    <w:rsid w:val="00147B3C"/>
    <w:rsid w:val="00147B8A"/>
    <w:rsid w:val="00150049"/>
    <w:rsid w:val="00150055"/>
    <w:rsid w:val="001501CC"/>
    <w:rsid w:val="001502A2"/>
    <w:rsid w:val="00150768"/>
    <w:rsid w:val="00150AE6"/>
    <w:rsid w:val="00150BB5"/>
    <w:rsid w:val="00150C40"/>
    <w:rsid w:val="00150D03"/>
    <w:rsid w:val="00150D88"/>
    <w:rsid w:val="00151430"/>
    <w:rsid w:val="00151657"/>
    <w:rsid w:val="00151ACC"/>
    <w:rsid w:val="00151C57"/>
    <w:rsid w:val="00151F67"/>
    <w:rsid w:val="00152214"/>
    <w:rsid w:val="0015285A"/>
    <w:rsid w:val="0015299C"/>
    <w:rsid w:val="00153028"/>
    <w:rsid w:val="0015313E"/>
    <w:rsid w:val="001531B4"/>
    <w:rsid w:val="001533BA"/>
    <w:rsid w:val="0015346D"/>
    <w:rsid w:val="00153780"/>
    <w:rsid w:val="00153781"/>
    <w:rsid w:val="00153787"/>
    <w:rsid w:val="0015396D"/>
    <w:rsid w:val="00153B5B"/>
    <w:rsid w:val="00153BBF"/>
    <w:rsid w:val="00153C30"/>
    <w:rsid w:val="00154307"/>
    <w:rsid w:val="001543CC"/>
    <w:rsid w:val="001543DB"/>
    <w:rsid w:val="0015440E"/>
    <w:rsid w:val="00154B99"/>
    <w:rsid w:val="00154DA5"/>
    <w:rsid w:val="0015521B"/>
    <w:rsid w:val="001552FB"/>
    <w:rsid w:val="001553AA"/>
    <w:rsid w:val="00155B83"/>
    <w:rsid w:val="00155E4D"/>
    <w:rsid w:val="00155EBF"/>
    <w:rsid w:val="00156262"/>
    <w:rsid w:val="001563CA"/>
    <w:rsid w:val="00156979"/>
    <w:rsid w:val="001570B7"/>
    <w:rsid w:val="001570CE"/>
    <w:rsid w:val="001572DC"/>
    <w:rsid w:val="00157320"/>
    <w:rsid w:val="00157760"/>
    <w:rsid w:val="001577E3"/>
    <w:rsid w:val="00157C06"/>
    <w:rsid w:val="00157CF4"/>
    <w:rsid w:val="00157D68"/>
    <w:rsid w:val="00157F07"/>
    <w:rsid w:val="00157F9D"/>
    <w:rsid w:val="001600D7"/>
    <w:rsid w:val="001600E6"/>
    <w:rsid w:val="001606C5"/>
    <w:rsid w:val="001607F7"/>
    <w:rsid w:val="001608AE"/>
    <w:rsid w:val="00160D3E"/>
    <w:rsid w:val="00160D4D"/>
    <w:rsid w:val="00160E7B"/>
    <w:rsid w:val="00160F2C"/>
    <w:rsid w:val="00161018"/>
    <w:rsid w:val="00161375"/>
    <w:rsid w:val="00161385"/>
    <w:rsid w:val="001613B7"/>
    <w:rsid w:val="00161676"/>
    <w:rsid w:val="00161AE3"/>
    <w:rsid w:val="00161CB8"/>
    <w:rsid w:val="00161E67"/>
    <w:rsid w:val="001621DA"/>
    <w:rsid w:val="00162327"/>
    <w:rsid w:val="0016259C"/>
    <w:rsid w:val="0016272C"/>
    <w:rsid w:val="001628A8"/>
    <w:rsid w:val="00162D4C"/>
    <w:rsid w:val="00162D62"/>
    <w:rsid w:val="00163584"/>
    <w:rsid w:val="001635A4"/>
    <w:rsid w:val="001636A5"/>
    <w:rsid w:val="00163854"/>
    <w:rsid w:val="001638BE"/>
    <w:rsid w:val="00163AF5"/>
    <w:rsid w:val="00163CB6"/>
    <w:rsid w:val="00163FCD"/>
    <w:rsid w:val="001641D8"/>
    <w:rsid w:val="00164249"/>
    <w:rsid w:val="001647FB"/>
    <w:rsid w:val="00164902"/>
    <w:rsid w:val="00164B7B"/>
    <w:rsid w:val="0016519F"/>
    <w:rsid w:val="00165240"/>
    <w:rsid w:val="001652BF"/>
    <w:rsid w:val="001654DF"/>
    <w:rsid w:val="00165735"/>
    <w:rsid w:val="001658B6"/>
    <w:rsid w:val="001659DC"/>
    <w:rsid w:val="00165AD6"/>
    <w:rsid w:val="00166390"/>
    <w:rsid w:val="001666A4"/>
    <w:rsid w:val="0016683D"/>
    <w:rsid w:val="00166B91"/>
    <w:rsid w:val="00166CED"/>
    <w:rsid w:val="00167859"/>
    <w:rsid w:val="00167F1C"/>
    <w:rsid w:val="00170706"/>
    <w:rsid w:val="001707A4"/>
    <w:rsid w:val="00170B25"/>
    <w:rsid w:val="00170BD1"/>
    <w:rsid w:val="00170D9E"/>
    <w:rsid w:val="00170E4D"/>
    <w:rsid w:val="00171063"/>
    <w:rsid w:val="0017129D"/>
    <w:rsid w:val="00171783"/>
    <w:rsid w:val="001718C4"/>
    <w:rsid w:val="001718C5"/>
    <w:rsid w:val="00171A3B"/>
    <w:rsid w:val="00171A80"/>
    <w:rsid w:val="00171BA0"/>
    <w:rsid w:val="00171C88"/>
    <w:rsid w:val="00171CE9"/>
    <w:rsid w:val="00171F84"/>
    <w:rsid w:val="0017246C"/>
    <w:rsid w:val="00172713"/>
    <w:rsid w:val="00173282"/>
    <w:rsid w:val="00173359"/>
    <w:rsid w:val="001734B9"/>
    <w:rsid w:val="001737C4"/>
    <w:rsid w:val="00173F97"/>
    <w:rsid w:val="00173FCF"/>
    <w:rsid w:val="00174405"/>
    <w:rsid w:val="00174754"/>
    <w:rsid w:val="00174A0A"/>
    <w:rsid w:val="00174F58"/>
    <w:rsid w:val="0017539B"/>
    <w:rsid w:val="001753C1"/>
    <w:rsid w:val="00175451"/>
    <w:rsid w:val="001755BC"/>
    <w:rsid w:val="0017570C"/>
    <w:rsid w:val="00175737"/>
    <w:rsid w:val="00175739"/>
    <w:rsid w:val="00175AAC"/>
    <w:rsid w:val="00175FAB"/>
    <w:rsid w:val="001760DA"/>
    <w:rsid w:val="00176182"/>
    <w:rsid w:val="001761E1"/>
    <w:rsid w:val="0017638F"/>
    <w:rsid w:val="001769B1"/>
    <w:rsid w:val="00176B05"/>
    <w:rsid w:val="00177096"/>
    <w:rsid w:val="001771F7"/>
    <w:rsid w:val="001772D7"/>
    <w:rsid w:val="001801C4"/>
    <w:rsid w:val="00180926"/>
    <w:rsid w:val="00180B4C"/>
    <w:rsid w:val="00180D74"/>
    <w:rsid w:val="0018106F"/>
    <w:rsid w:val="0018107F"/>
    <w:rsid w:val="0018127A"/>
    <w:rsid w:val="00181914"/>
    <w:rsid w:val="001819CD"/>
    <w:rsid w:val="00181B18"/>
    <w:rsid w:val="00181CCB"/>
    <w:rsid w:val="00181D44"/>
    <w:rsid w:val="00181DE6"/>
    <w:rsid w:val="00181DF6"/>
    <w:rsid w:val="00181E99"/>
    <w:rsid w:val="001820F0"/>
    <w:rsid w:val="001821F4"/>
    <w:rsid w:val="00182749"/>
    <w:rsid w:val="00182853"/>
    <w:rsid w:val="0018321B"/>
    <w:rsid w:val="00183225"/>
    <w:rsid w:val="00183C39"/>
    <w:rsid w:val="00183DF4"/>
    <w:rsid w:val="00183E91"/>
    <w:rsid w:val="00183EF8"/>
    <w:rsid w:val="00183F2B"/>
    <w:rsid w:val="001841FA"/>
    <w:rsid w:val="00184303"/>
    <w:rsid w:val="00184786"/>
    <w:rsid w:val="00184BC3"/>
    <w:rsid w:val="00184EE9"/>
    <w:rsid w:val="0018521A"/>
    <w:rsid w:val="001852BF"/>
    <w:rsid w:val="00185480"/>
    <w:rsid w:val="001854B3"/>
    <w:rsid w:val="001857E0"/>
    <w:rsid w:val="001861C3"/>
    <w:rsid w:val="001862C6"/>
    <w:rsid w:val="0018632C"/>
    <w:rsid w:val="001863AB"/>
    <w:rsid w:val="0018656D"/>
    <w:rsid w:val="001865C8"/>
    <w:rsid w:val="001866AB"/>
    <w:rsid w:val="00186A0B"/>
    <w:rsid w:val="00186B2C"/>
    <w:rsid w:val="00186DB1"/>
    <w:rsid w:val="00186ECE"/>
    <w:rsid w:val="0018710D"/>
    <w:rsid w:val="001872B9"/>
    <w:rsid w:val="0018738A"/>
    <w:rsid w:val="00187772"/>
    <w:rsid w:val="0018780F"/>
    <w:rsid w:val="00187BD2"/>
    <w:rsid w:val="00187CB1"/>
    <w:rsid w:val="00187CDD"/>
    <w:rsid w:val="00190215"/>
    <w:rsid w:val="001902E5"/>
    <w:rsid w:val="0019033A"/>
    <w:rsid w:val="001904B0"/>
    <w:rsid w:val="00190ED8"/>
    <w:rsid w:val="00190F29"/>
    <w:rsid w:val="00190FEE"/>
    <w:rsid w:val="001914DA"/>
    <w:rsid w:val="00191864"/>
    <w:rsid w:val="001919E8"/>
    <w:rsid w:val="00191B94"/>
    <w:rsid w:val="00191B9A"/>
    <w:rsid w:val="00191DC4"/>
    <w:rsid w:val="001920A7"/>
    <w:rsid w:val="0019212B"/>
    <w:rsid w:val="001921B5"/>
    <w:rsid w:val="001925A4"/>
    <w:rsid w:val="001926BD"/>
    <w:rsid w:val="0019303F"/>
    <w:rsid w:val="0019308B"/>
    <w:rsid w:val="001933B8"/>
    <w:rsid w:val="001934E3"/>
    <w:rsid w:val="001937ED"/>
    <w:rsid w:val="00193D8C"/>
    <w:rsid w:val="00194200"/>
    <w:rsid w:val="001942EB"/>
    <w:rsid w:val="00194589"/>
    <w:rsid w:val="00194764"/>
    <w:rsid w:val="001948C3"/>
    <w:rsid w:val="00194924"/>
    <w:rsid w:val="00194B5D"/>
    <w:rsid w:val="00194D09"/>
    <w:rsid w:val="0019500A"/>
    <w:rsid w:val="001956F6"/>
    <w:rsid w:val="001958CA"/>
    <w:rsid w:val="00195AB3"/>
    <w:rsid w:val="00195C44"/>
    <w:rsid w:val="00195D31"/>
    <w:rsid w:val="00195E63"/>
    <w:rsid w:val="00196835"/>
    <w:rsid w:val="00197957"/>
    <w:rsid w:val="00197DF4"/>
    <w:rsid w:val="00197F55"/>
    <w:rsid w:val="001A0283"/>
    <w:rsid w:val="001A05D5"/>
    <w:rsid w:val="001A0E8A"/>
    <w:rsid w:val="001A16A9"/>
    <w:rsid w:val="001A1A33"/>
    <w:rsid w:val="001A1AEE"/>
    <w:rsid w:val="001A1C41"/>
    <w:rsid w:val="001A2081"/>
    <w:rsid w:val="001A21CA"/>
    <w:rsid w:val="001A24FE"/>
    <w:rsid w:val="001A2678"/>
    <w:rsid w:val="001A283A"/>
    <w:rsid w:val="001A29B2"/>
    <w:rsid w:val="001A2CC5"/>
    <w:rsid w:val="001A2E4E"/>
    <w:rsid w:val="001A3C1D"/>
    <w:rsid w:val="001A3D9F"/>
    <w:rsid w:val="001A3E53"/>
    <w:rsid w:val="001A3F8D"/>
    <w:rsid w:val="001A415B"/>
    <w:rsid w:val="001A423F"/>
    <w:rsid w:val="001A43DB"/>
    <w:rsid w:val="001A459E"/>
    <w:rsid w:val="001A485D"/>
    <w:rsid w:val="001A4ABE"/>
    <w:rsid w:val="001A4BAE"/>
    <w:rsid w:val="001A4BCD"/>
    <w:rsid w:val="001A4CB5"/>
    <w:rsid w:val="001A50C9"/>
    <w:rsid w:val="001A538F"/>
    <w:rsid w:val="001A5641"/>
    <w:rsid w:val="001A58E7"/>
    <w:rsid w:val="001A5C0F"/>
    <w:rsid w:val="001A5C92"/>
    <w:rsid w:val="001A5E45"/>
    <w:rsid w:val="001A5EEF"/>
    <w:rsid w:val="001A607A"/>
    <w:rsid w:val="001A62A0"/>
    <w:rsid w:val="001A68C1"/>
    <w:rsid w:val="001A68E4"/>
    <w:rsid w:val="001A6977"/>
    <w:rsid w:val="001A6B02"/>
    <w:rsid w:val="001A6D4A"/>
    <w:rsid w:val="001A6EA9"/>
    <w:rsid w:val="001A6F5F"/>
    <w:rsid w:val="001A714B"/>
    <w:rsid w:val="001A71C3"/>
    <w:rsid w:val="001A731F"/>
    <w:rsid w:val="001A74B6"/>
    <w:rsid w:val="001A7559"/>
    <w:rsid w:val="001A76B2"/>
    <w:rsid w:val="001A784A"/>
    <w:rsid w:val="001A7CC9"/>
    <w:rsid w:val="001B02BF"/>
    <w:rsid w:val="001B0531"/>
    <w:rsid w:val="001B098A"/>
    <w:rsid w:val="001B0DD6"/>
    <w:rsid w:val="001B0E49"/>
    <w:rsid w:val="001B16EB"/>
    <w:rsid w:val="001B1A2F"/>
    <w:rsid w:val="001B1ACB"/>
    <w:rsid w:val="001B203D"/>
    <w:rsid w:val="001B213D"/>
    <w:rsid w:val="001B2294"/>
    <w:rsid w:val="001B269C"/>
    <w:rsid w:val="001B2701"/>
    <w:rsid w:val="001B2B2C"/>
    <w:rsid w:val="001B2F30"/>
    <w:rsid w:val="001B2F59"/>
    <w:rsid w:val="001B3238"/>
    <w:rsid w:val="001B3325"/>
    <w:rsid w:val="001B38AB"/>
    <w:rsid w:val="001B3B26"/>
    <w:rsid w:val="001B3B6C"/>
    <w:rsid w:val="001B3C8D"/>
    <w:rsid w:val="001B3D26"/>
    <w:rsid w:val="001B3D61"/>
    <w:rsid w:val="001B3FEC"/>
    <w:rsid w:val="001B4A8B"/>
    <w:rsid w:val="001B4C31"/>
    <w:rsid w:val="001B5738"/>
    <w:rsid w:val="001B5765"/>
    <w:rsid w:val="001B5854"/>
    <w:rsid w:val="001B5976"/>
    <w:rsid w:val="001B5ACC"/>
    <w:rsid w:val="001B5B0F"/>
    <w:rsid w:val="001B5C67"/>
    <w:rsid w:val="001B5EC2"/>
    <w:rsid w:val="001B6330"/>
    <w:rsid w:val="001B63B0"/>
    <w:rsid w:val="001B6757"/>
    <w:rsid w:val="001B6B3E"/>
    <w:rsid w:val="001B72B3"/>
    <w:rsid w:val="001B7730"/>
    <w:rsid w:val="001B7D44"/>
    <w:rsid w:val="001B7FD3"/>
    <w:rsid w:val="001C040F"/>
    <w:rsid w:val="001C069D"/>
    <w:rsid w:val="001C08C2"/>
    <w:rsid w:val="001C0AF7"/>
    <w:rsid w:val="001C0E3E"/>
    <w:rsid w:val="001C0E71"/>
    <w:rsid w:val="001C11DB"/>
    <w:rsid w:val="001C12E3"/>
    <w:rsid w:val="001C14F8"/>
    <w:rsid w:val="001C15DB"/>
    <w:rsid w:val="001C19A2"/>
    <w:rsid w:val="001C1B54"/>
    <w:rsid w:val="001C1ED0"/>
    <w:rsid w:val="001C2290"/>
    <w:rsid w:val="001C26AD"/>
    <w:rsid w:val="001C27CF"/>
    <w:rsid w:val="001C27DF"/>
    <w:rsid w:val="001C2CBB"/>
    <w:rsid w:val="001C3271"/>
    <w:rsid w:val="001C34BA"/>
    <w:rsid w:val="001C34E5"/>
    <w:rsid w:val="001C3AF1"/>
    <w:rsid w:val="001C42BD"/>
    <w:rsid w:val="001C48BA"/>
    <w:rsid w:val="001C4E4F"/>
    <w:rsid w:val="001C4FDF"/>
    <w:rsid w:val="001C4FF3"/>
    <w:rsid w:val="001C51B8"/>
    <w:rsid w:val="001C5583"/>
    <w:rsid w:val="001C58F2"/>
    <w:rsid w:val="001C5960"/>
    <w:rsid w:val="001C5980"/>
    <w:rsid w:val="001C5CA1"/>
    <w:rsid w:val="001C5E7B"/>
    <w:rsid w:val="001C5F77"/>
    <w:rsid w:val="001C628E"/>
    <w:rsid w:val="001C6458"/>
    <w:rsid w:val="001C69C5"/>
    <w:rsid w:val="001C6B56"/>
    <w:rsid w:val="001C701F"/>
    <w:rsid w:val="001C71B5"/>
    <w:rsid w:val="001C7273"/>
    <w:rsid w:val="001D0231"/>
    <w:rsid w:val="001D0768"/>
    <w:rsid w:val="001D0C35"/>
    <w:rsid w:val="001D0D38"/>
    <w:rsid w:val="001D0F2A"/>
    <w:rsid w:val="001D120F"/>
    <w:rsid w:val="001D16B4"/>
    <w:rsid w:val="001D19F3"/>
    <w:rsid w:val="001D1E46"/>
    <w:rsid w:val="001D20A4"/>
    <w:rsid w:val="001D23BC"/>
    <w:rsid w:val="001D23F2"/>
    <w:rsid w:val="001D255F"/>
    <w:rsid w:val="001D290A"/>
    <w:rsid w:val="001D29EB"/>
    <w:rsid w:val="001D2A3A"/>
    <w:rsid w:val="001D2E28"/>
    <w:rsid w:val="001D2F16"/>
    <w:rsid w:val="001D342C"/>
    <w:rsid w:val="001D3441"/>
    <w:rsid w:val="001D355E"/>
    <w:rsid w:val="001D3AB6"/>
    <w:rsid w:val="001D3AC0"/>
    <w:rsid w:val="001D3D01"/>
    <w:rsid w:val="001D4377"/>
    <w:rsid w:val="001D465D"/>
    <w:rsid w:val="001D4C8D"/>
    <w:rsid w:val="001D5246"/>
    <w:rsid w:val="001D55BB"/>
    <w:rsid w:val="001D5A80"/>
    <w:rsid w:val="001D5D94"/>
    <w:rsid w:val="001D5E08"/>
    <w:rsid w:val="001D5E18"/>
    <w:rsid w:val="001D5F68"/>
    <w:rsid w:val="001D5FED"/>
    <w:rsid w:val="001D6030"/>
    <w:rsid w:val="001D60FE"/>
    <w:rsid w:val="001D684F"/>
    <w:rsid w:val="001D733C"/>
    <w:rsid w:val="001D7A92"/>
    <w:rsid w:val="001D7A9A"/>
    <w:rsid w:val="001D7D62"/>
    <w:rsid w:val="001D7E31"/>
    <w:rsid w:val="001E02D1"/>
    <w:rsid w:val="001E063B"/>
    <w:rsid w:val="001E0A95"/>
    <w:rsid w:val="001E0C58"/>
    <w:rsid w:val="001E0C63"/>
    <w:rsid w:val="001E1043"/>
    <w:rsid w:val="001E10B5"/>
    <w:rsid w:val="001E148F"/>
    <w:rsid w:val="001E1535"/>
    <w:rsid w:val="001E1CC1"/>
    <w:rsid w:val="001E2128"/>
    <w:rsid w:val="001E21EA"/>
    <w:rsid w:val="001E2341"/>
    <w:rsid w:val="001E23C8"/>
    <w:rsid w:val="001E267B"/>
    <w:rsid w:val="001E26D0"/>
    <w:rsid w:val="001E27AC"/>
    <w:rsid w:val="001E27F1"/>
    <w:rsid w:val="001E2A22"/>
    <w:rsid w:val="001E2BF6"/>
    <w:rsid w:val="001E3014"/>
    <w:rsid w:val="001E319A"/>
    <w:rsid w:val="001E3313"/>
    <w:rsid w:val="001E34CD"/>
    <w:rsid w:val="001E3645"/>
    <w:rsid w:val="001E3924"/>
    <w:rsid w:val="001E3A3E"/>
    <w:rsid w:val="001E3AEC"/>
    <w:rsid w:val="001E4007"/>
    <w:rsid w:val="001E40F0"/>
    <w:rsid w:val="001E4584"/>
    <w:rsid w:val="001E45DA"/>
    <w:rsid w:val="001E4893"/>
    <w:rsid w:val="001E4B07"/>
    <w:rsid w:val="001E528F"/>
    <w:rsid w:val="001E52CC"/>
    <w:rsid w:val="001E539D"/>
    <w:rsid w:val="001E5580"/>
    <w:rsid w:val="001E5A19"/>
    <w:rsid w:val="001E62BE"/>
    <w:rsid w:val="001E6915"/>
    <w:rsid w:val="001E696A"/>
    <w:rsid w:val="001E69F8"/>
    <w:rsid w:val="001E6A68"/>
    <w:rsid w:val="001E6C70"/>
    <w:rsid w:val="001E75C5"/>
    <w:rsid w:val="001E784D"/>
    <w:rsid w:val="001E78A3"/>
    <w:rsid w:val="001E7BE0"/>
    <w:rsid w:val="001E7C8A"/>
    <w:rsid w:val="001F02D9"/>
    <w:rsid w:val="001F0617"/>
    <w:rsid w:val="001F0718"/>
    <w:rsid w:val="001F0875"/>
    <w:rsid w:val="001F08E9"/>
    <w:rsid w:val="001F0990"/>
    <w:rsid w:val="001F0BDF"/>
    <w:rsid w:val="001F0D48"/>
    <w:rsid w:val="001F0D4F"/>
    <w:rsid w:val="001F10E4"/>
    <w:rsid w:val="001F14D8"/>
    <w:rsid w:val="001F157C"/>
    <w:rsid w:val="001F1810"/>
    <w:rsid w:val="001F1853"/>
    <w:rsid w:val="001F1982"/>
    <w:rsid w:val="001F1A0F"/>
    <w:rsid w:val="001F1F5A"/>
    <w:rsid w:val="001F233B"/>
    <w:rsid w:val="001F2B87"/>
    <w:rsid w:val="001F2C55"/>
    <w:rsid w:val="001F2ECE"/>
    <w:rsid w:val="001F3039"/>
    <w:rsid w:val="001F32A9"/>
    <w:rsid w:val="001F344F"/>
    <w:rsid w:val="001F352D"/>
    <w:rsid w:val="001F3734"/>
    <w:rsid w:val="001F388F"/>
    <w:rsid w:val="001F3B5E"/>
    <w:rsid w:val="001F438F"/>
    <w:rsid w:val="001F4420"/>
    <w:rsid w:val="001F44F2"/>
    <w:rsid w:val="001F462E"/>
    <w:rsid w:val="001F4CF1"/>
    <w:rsid w:val="001F4E36"/>
    <w:rsid w:val="001F4F6C"/>
    <w:rsid w:val="001F4FDB"/>
    <w:rsid w:val="001F50A7"/>
    <w:rsid w:val="001F50E9"/>
    <w:rsid w:val="001F542B"/>
    <w:rsid w:val="001F55D1"/>
    <w:rsid w:val="001F562A"/>
    <w:rsid w:val="001F565A"/>
    <w:rsid w:val="001F56EE"/>
    <w:rsid w:val="001F5959"/>
    <w:rsid w:val="001F5CA6"/>
    <w:rsid w:val="001F606B"/>
    <w:rsid w:val="001F662E"/>
    <w:rsid w:val="001F6E28"/>
    <w:rsid w:val="001F7321"/>
    <w:rsid w:val="001F732C"/>
    <w:rsid w:val="001F75C1"/>
    <w:rsid w:val="001F75E9"/>
    <w:rsid w:val="001F76D1"/>
    <w:rsid w:val="001F7A84"/>
    <w:rsid w:val="001F7D8C"/>
    <w:rsid w:val="001F7EC3"/>
    <w:rsid w:val="00200053"/>
    <w:rsid w:val="0020050E"/>
    <w:rsid w:val="00200618"/>
    <w:rsid w:val="0020115A"/>
    <w:rsid w:val="002013F2"/>
    <w:rsid w:val="00201972"/>
    <w:rsid w:val="00201F48"/>
    <w:rsid w:val="00201F52"/>
    <w:rsid w:val="00202175"/>
    <w:rsid w:val="0020219E"/>
    <w:rsid w:val="0020234A"/>
    <w:rsid w:val="00202888"/>
    <w:rsid w:val="00202DFC"/>
    <w:rsid w:val="0020310F"/>
    <w:rsid w:val="002040F6"/>
    <w:rsid w:val="00204142"/>
    <w:rsid w:val="002047BE"/>
    <w:rsid w:val="00204A10"/>
    <w:rsid w:val="00204C29"/>
    <w:rsid w:val="00205012"/>
    <w:rsid w:val="0020512F"/>
    <w:rsid w:val="00205E3E"/>
    <w:rsid w:val="00205FBE"/>
    <w:rsid w:val="00206225"/>
    <w:rsid w:val="00206463"/>
    <w:rsid w:val="0020670F"/>
    <w:rsid w:val="00206878"/>
    <w:rsid w:val="00206D6A"/>
    <w:rsid w:val="00206DF4"/>
    <w:rsid w:val="00206FD3"/>
    <w:rsid w:val="00207441"/>
    <w:rsid w:val="00207C68"/>
    <w:rsid w:val="00207CFC"/>
    <w:rsid w:val="00207E71"/>
    <w:rsid w:val="00207E83"/>
    <w:rsid w:val="0021007D"/>
    <w:rsid w:val="00210245"/>
    <w:rsid w:val="002103F2"/>
    <w:rsid w:val="002106DB"/>
    <w:rsid w:val="00210847"/>
    <w:rsid w:val="002109BF"/>
    <w:rsid w:val="00210A7E"/>
    <w:rsid w:val="00210B4E"/>
    <w:rsid w:val="00210C22"/>
    <w:rsid w:val="00210FA9"/>
    <w:rsid w:val="00210FD0"/>
    <w:rsid w:val="0021128A"/>
    <w:rsid w:val="00211891"/>
    <w:rsid w:val="00211948"/>
    <w:rsid w:val="00211CDD"/>
    <w:rsid w:val="00212153"/>
    <w:rsid w:val="00212346"/>
    <w:rsid w:val="002123E2"/>
    <w:rsid w:val="00212499"/>
    <w:rsid w:val="002125D6"/>
    <w:rsid w:val="00212626"/>
    <w:rsid w:val="00212860"/>
    <w:rsid w:val="002128BC"/>
    <w:rsid w:val="00212D0D"/>
    <w:rsid w:val="00213054"/>
    <w:rsid w:val="0021325E"/>
    <w:rsid w:val="002133B5"/>
    <w:rsid w:val="002135A1"/>
    <w:rsid w:val="002136E5"/>
    <w:rsid w:val="00213D39"/>
    <w:rsid w:val="0021405D"/>
    <w:rsid w:val="002144EF"/>
    <w:rsid w:val="002148F4"/>
    <w:rsid w:val="002149E9"/>
    <w:rsid w:val="00214CC2"/>
    <w:rsid w:val="00214D8F"/>
    <w:rsid w:val="0021528B"/>
    <w:rsid w:val="00215336"/>
    <w:rsid w:val="00215721"/>
    <w:rsid w:val="00215CCE"/>
    <w:rsid w:val="00216024"/>
    <w:rsid w:val="002160C5"/>
    <w:rsid w:val="00216381"/>
    <w:rsid w:val="00216D6C"/>
    <w:rsid w:val="00217190"/>
    <w:rsid w:val="002174FC"/>
    <w:rsid w:val="00217AEA"/>
    <w:rsid w:val="00217EDD"/>
    <w:rsid w:val="00220461"/>
    <w:rsid w:val="00220601"/>
    <w:rsid w:val="00220879"/>
    <w:rsid w:val="0022092C"/>
    <w:rsid w:val="00220BB9"/>
    <w:rsid w:val="002210A3"/>
    <w:rsid w:val="002210F7"/>
    <w:rsid w:val="00221704"/>
    <w:rsid w:val="00221A61"/>
    <w:rsid w:val="00221AC5"/>
    <w:rsid w:val="00221D0B"/>
    <w:rsid w:val="00222113"/>
    <w:rsid w:val="0022238C"/>
    <w:rsid w:val="00222AA6"/>
    <w:rsid w:val="00222DD4"/>
    <w:rsid w:val="00223200"/>
    <w:rsid w:val="00223401"/>
    <w:rsid w:val="0022348B"/>
    <w:rsid w:val="002239A4"/>
    <w:rsid w:val="00223DBA"/>
    <w:rsid w:val="0022428F"/>
    <w:rsid w:val="0022484C"/>
    <w:rsid w:val="002248DF"/>
    <w:rsid w:val="00224E71"/>
    <w:rsid w:val="00224F9F"/>
    <w:rsid w:val="002253D1"/>
    <w:rsid w:val="002256FF"/>
    <w:rsid w:val="00225858"/>
    <w:rsid w:val="00225AE7"/>
    <w:rsid w:val="0022630E"/>
    <w:rsid w:val="0022633F"/>
    <w:rsid w:val="0022635C"/>
    <w:rsid w:val="002263B5"/>
    <w:rsid w:val="00226449"/>
    <w:rsid w:val="0022645A"/>
    <w:rsid w:val="0022650D"/>
    <w:rsid w:val="0022668C"/>
    <w:rsid w:val="00226B69"/>
    <w:rsid w:val="00226F25"/>
    <w:rsid w:val="002272A1"/>
    <w:rsid w:val="002277F1"/>
    <w:rsid w:val="00227C38"/>
    <w:rsid w:val="0023032D"/>
    <w:rsid w:val="00230D05"/>
    <w:rsid w:val="00230DF5"/>
    <w:rsid w:val="00230E72"/>
    <w:rsid w:val="00230EDB"/>
    <w:rsid w:val="0023115B"/>
    <w:rsid w:val="002312B3"/>
    <w:rsid w:val="002318FC"/>
    <w:rsid w:val="00231C91"/>
    <w:rsid w:val="00231F81"/>
    <w:rsid w:val="002320CF"/>
    <w:rsid w:val="002323B1"/>
    <w:rsid w:val="00232807"/>
    <w:rsid w:val="002328DF"/>
    <w:rsid w:val="00232B26"/>
    <w:rsid w:val="00232BFA"/>
    <w:rsid w:val="0023313C"/>
    <w:rsid w:val="002332D5"/>
    <w:rsid w:val="00233414"/>
    <w:rsid w:val="0023398A"/>
    <w:rsid w:val="002339C1"/>
    <w:rsid w:val="00233A31"/>
    <w:rsid w:val="00233BD9"/>
    <w:rsid w:val="00233F40"/>
    <w:rsid w:val="0023410C"/>
    <w:rsid w:val="002342DD"/>
    <w:rsid w:val="002344E9"/>
    <w:rsid w:val="00234601"/>
    <w:rsid w:val="0023462C"/>
    <w:rsid w:val="002346BF"/>
    <w:rsid w:val="002347C1"/>
    <w:rsid w:val="002348ED"/>
    <w:rsid w:val="002348F4"/>
    <w:rsid w:val="002349B3"/>
    <w:rsid w:val="00234B7A"/>
    <w:rsid w:val="00234C5F"/>
    <w:rsid w:val="00234C7A"/>
    <w:rsid w:val="00234DC8"/>
    <w:rsid w:val="00234ECD"/>
    <w:rsid w:val="002350BF"/>
    <w:rsid w:val="002353CB"/>
    <w:rsid w:val="002353F1"/>
    <w:rsid w:val="0023591C"/>
    <w:rsid w:val="00235989"/>
    <w:rsid w:val="00235AD7"/>
    <w:rsid w:val="00235B8B"/>
    <w:rsid w:val="00235C84"/>
    <w:rsid w:val="0023642A"/>
    <w:rsid w:val="00236463"/>
    <w:rsid w:val="002367F1"/>
    <w:rsid w:val="00236898"/>
    <w:rsid w:val="00236B0F"/>
    <w:rsid w:val="00236F35"/>
    <w:rsid w:val="002371AB"/>
    <w:rsid w:val="00237617"/>
    <w:rsid w:val="002378D1"/>
    <w:rsid w:val="00237AFF"/>
    <w:rsid w:val="00237C8D"/>
    <w:rsid w:val="00237D7B"/>
    <w:rsid w:val="00237DA0"/>
    <w:rsid w:val="00237DD4"/>
    <w:rsid w:val="00237DEB"/>
    <w:rsid w:val="0024021C"/>
    <w:rsid w:val="002403AB"/>
    <w:rsid w:val="00240415"/>
    <w:rsid w:val="00240BDD"/>
    <w:rsid w:val="00240CCC"/>
    <w:rsid w:val="0024117C"/>
    <w:rsid w:val="0024143F"/>
    <w:rsid w:val="00241A5C"/>
    <w:rsid w:val="00241C6A"/>
    <w:rsid w:val="00241F12"/>
    <w:rsid w:val="00242092"/>
    <w:rsid w:val="002420E8"/>
    <w:rsid w:val="00242561"/>
    <w:rsid w:val="002426CB"/>
    <w:rsid w:val="002426EC"/>
    <w:rsid w:val="00242709"/>
    <w:rsid w:val="00242AF9"/>
    <w:rsid w:val="0024302E"/>
    <w:rsid w:val="002433E8"/>
    <w:rsid w:val="002434E4"/>
    <w:rsid w:val="0024369D"/>
    <w:rsid w:val="00243BF5"/>
    <w:rsid w:val="00243F0E"/>
    <w:rsid w:val="002441BE"/>
    <w:rsid w:val="00244469"/>
    <w:rsid w:val="00244489"/>
    <w:rsid w:val="002445C1"/>
    <w:rsid w:val="002447C1"/>
    <w:rsid w:val="00244880"/>
    <w:rsid w:val="00244988"/>
    <w:rsid w:val="002453BE"/>
    <w:rsid w:val="00245C1B"/>
    <w:rsid w:val="00245C1E"/>
    <w:rsid w:val="00246185"/>
    <w:rsid w:val="0024622C"/>
    <w:rsid w:val="00246234"/>
    <w:rsid w:val="002462F7"/>
    <w:rsid w:val="00246550"/>
    <w:rsid w:val="0024656D"/>
    <w:rsid w:val="002467A2"/>
    <w:rsid w:val="0024687A"/>
    <w:rsid w:val="002468E5"/>
    <w:rsid w:val="00246B28"/>
    <w:rsid w:val="00246BC2"/>
    <w:rsid w:val="00246CF3"/>
    <w:rsid w:val="00246D71"/>
    <w:rsid w:val="00246F6F"/>
    <w:rsid w:val="002479E9"/>
    <w:rsid w:val="00247B61"/>
    <w:rsid w:val="002501A4"/>
    <w:rsid w:val="002502A8"/>
    <w:rsid w:val="00250A03"/>
    <w:rsid w:val="00250F37"/>
    <w:rsid w:val="0025120C"/>
    <w:rsid w:val="0025125F"/>
    <w:rsid w:val="00251283"/>
    <w:rsid w:val="002513DE"/>
    <w:rsid w:val="00251453"/>
    <w:rsid w:val="00251587"/>
    <w:rsid w:val="002517D9"/>
    <w:rsid w:val="00251899"/>
    <w:rsid w:val="00251C4A"/>
    <w:rsid w:val="00251DD2"/>
    <w:rsid w:val="00251E7B"/>
    <w:rsid w:val="002521AE"/>
    <w:rsid w:val="002522E4"/>
    <w:rsid w:val="002528CC"/>
    <w:rsid w:val="00252D16"/>
    <w:rsid w:val="00252F49"/>
    <w:rsid w:val="00253376"/>
    <w:rsid w:val="00253443"/>
    <w:rsid w:val="00253667"/>
    <w:rsid w:val="00253715"/>
    <w:rsid w:val="0025374C"/>
    <w:rsid w:val="002538A9"/>
    <w:rsid w:val="00253ADA"/>
    <w:rsid w:val="00253C52"/>
    <w:rsid w:val="00253E4E"/>
    <w:rsid w:val="002544AB"/>
    <w:rsid w:val="002544BE"/>
    <w:rsid w:val="002547AC"/>
    <w:rsid w:val="00254931"/>
    <w:rsid w:val="00254BEC"/>
    <w:rsid w:val="00254E13"/>
    <w:rsid w:val="00254FBF"/>
    <w:rsid w:val="002554D7"/>
    <w:rsid w:val="0025555E"/>
    <w:rsid w:val="0025597E"/>
    <w:rsid w:val="00255B3E"/>
    <w:rsid w:val="00255BF6"/>
    <w:rsid w:val="00255C4C"/>
    <w:rsid w:val="00255DC5"/>
    <w:rsid w:val="00255E37"/>
    <w:rsid w:val="00255E3C"/>
    <w:rsid w:val="002562D1"/>
    <w:rsid w:val="002563E4"/>
    <w:rsid w:val="00256519"/>
    <w:rsid w:val="00256549"/>
    <w:rsid w:val="00256591"/>
    <w:rsid w:val="002567F6"/>
    <w:rsid w:val="0025684B"/>
    <w:rsid w:val="00256A19"/>
    <w:rsid w:val="00256D6E"/>
    <w:rsid w:val="0025705F"/>
    <w:rsid w:val="00257272"/>
    <w:rsid w:val="00257557"/>
    <w:rsid w:val="00257747"/>
    <w:rsid w:val="0025790D"/>
    <w:rsid w:val="00257EF5"/>
    <w:rsid w:val="002600ED"/>
    <w:rsid w:val="0026041B"/>
    <w:rsid w:val="00260476"/>
    <w:rsid w:val="00260586"/>
    <w:rsid w:val="00260593"/>
    <w:rsid w:val="002605C1"/>
    <w:rsid w:val="002609CA"/>
    <w:rsid w:val="00260D71"/>
    <w:rsid w:val="00260FF9"/>
    <w:rsid w:val="00261310"/>
    <w:rsid w:val="002615B9"/>
    <w:rsid w:val="00261726"/>
    <w:rsid w:val="002617B7"/>
    <w:rsid w:val="00261812"/>
    <w:rsid w:val="00261A24"/>
    <w:rsid w:val="00261CA2"/>
    <w:rsid w:val="00261F09"/>
    <w:rsid w:val="00262050"/>
    <w:rsid w:val="00262145"/>
    <w:rsid w:val="00262313"/>
    <w:rsid w:val="0026273E"/>
    <w:rsid w:val="00262804"/>
    <w:rsid w:val="00262984"/>
    <w:rsid w:val="00262AEF"/>
    <w:rsid w:val="00262E71"/>
    <w:rsid w:val="00262F55"/>
    <w:rsid w:val="002630F3"/>
    <w:rsid w:val="0026318C"/>
    <w:rsid w:val="002633BB"/>
    <w:rsid w:val="002634B7"/>
    <w:rsid w:val="0026383E"/>
    <w:rsid w:val="0026394F"/>
    <w:rsid w:val="00263CDC"/>
    <w:rsid w:val="00263F86"/>
    <w:rsid w:val="0026423B"/>
    <w:rsid w:val="00264519"/>
    <w:rsid w:val="0026457F"/>
    <w:rsid w:val="002645AA"/>
    <w:rsid w:val="002647D1"/>
    <w:rsid w:val="002647E1"/>
    <w:rsid w:val="002649E4"/>
    <w:rsid w:val="00264E2B"/>
    <w:rsid w:val="00264FFE"/>
    <w:rsid w:val="0026517A"/>
    <w:rsid w:val="0026598F"/>
    <w:rsid w:val="00265E46"/>
    <w:rsid w:val="00266540"/>
    <w:rsid w:val="0026658D"/>
    <w:rsid w:val="00267432"/>
    <w:rsid w:val="002674B7"/>
    <w:rsid w:val="0026774F"/>
    <w:rsid w:val="0026776F"/>
    <w:rsid w:val="00267B04"/>
    <w:rsid w:val="00267B30"/>
    <w:rsid w:val="00270309"/>
    <w:rsid w:val="002704A0"/>
    <w:rsid w:val="0027076D"/>
    <w:rsid w:val="00270777"/>
    <w:rsid w:val="002709A1"/>
    <w:rsid w:val="00270A1B"/>
    <w:rsid w:val="00270C32"/>
    <w:rsid w:val="00271283"/>
    <w:rsid w:val="002712F8"/>
    <w:rsid w:val="00271368"/>
    <w:rsid w:val="00271456"/>
    <w:rsid w:val="002714E1"/>
    <w:rsid w:val="00271797"/>
    <w:rsid w:val="0027183A"/>
    <w:rsid w:val="00271A6C"/>
    <w:rsid w:val="00271E8B"/>
    <w:rsid w:val="00272254"/>
    <w:rsid w:val="002722BC"/>
    <w:rsid w:val="00272327"/>
    <w:rsid w:val="00272503"/>
    <w:rsid w:val="00272601"/>
    <w:rsid w:val="00272645"/>
    <w:rsid w:val="00272A74"/>
    <w:rsid w:val="00272ADA"/>
    <w:rsid w:val="00272CD9"/>
    <w:rsid w:val="00273516"/>
    <w:rsid w:val="002738A4"/>
    <w:rsid w:val="0027391C"/>
    <w:rsid w:val="00273A91"/>
    <w:rsid w:val="00273FCE"/>
    <w:rsid w:val="00274B4D"/>
    <w:rsid w:val="00275002"/>
    <w:rsid w:val="002750B1"/>
    <w:rsid w:val="00275110"/>
    <w:rsid w:val="0027516D"/>
    <w:rsid w:val="002753DC"/>
    <w:rsid w:val="00275553"/>
    <w:rsid w:val="002755BC"/>
    <w:rsid w:val="00275963"/>
    <w:rsid w:val="00275B61"/>
    <w:rsid w:val="00275C95"/>
    <w:rsid w:val="00276270"/>
    <w:rsid w:val="00276446"/>
    <w:rsid w:val="0027652D"/>
    <w:rsid w:val="00276685"/>
    <w:rsid w:val="00276EBC"/>
    <w:rsid w:val="00277141"/>
    <w:rsid w:val="00277246"/>
    <w:rsid w:val="0027768C"/>
    <w:rsid w:val="002778E6"/>
    <w:rsid w:val="00277962"/>
    <w:rsid w:val="00277CA8"/>
    <w:rsid w:val="00277E2A"/>
    <w:rsid w:val="00277EC2"/>
    <w:rsid w:val="00280125"/>
    <w:rsid w:val="00280469"/>
    <w:rsid w:val="0028059E"/>
    <w:rsid w:val="0028067B"/>
    <w:rsid w:val="002808F3"/>
    <w:rsid w:val="00280E4B"/>
    <w:rsid w:val="00280E9D"/>
    <w:rsid w:val="00280EB0"/>
    <w:rsid w:val="00280FDF"/>
    <w:rsid w:val="00281541"/>
    <w:rsid w:val="00281F87"/>
    <w:rsid w:val="00282221"/>
    <w:rsid w:val="002824A0"/>
    <w:rsid w:val="002824CA"/>
    <w:rsid w:val="00282762"/>
    <w:rsid w:val="002828D7"/>
    <w:rsid w:val="00282910"/>
    <w:rsid w:val="00282A7E"/>
    <w:rsid w:val="00282B1A"/>
    <w:rsid w:val="00282DF0"/>
    <w:rsid w:val="00282F05"/>
    <w:rsid w:val="0028343A"/>
    <w:rsid w:val="00283845"/>
    <w:rsid w:val="002839D5"/>
    <w:rsid w:val="00283A86"/>
    <w:rsid w:val="00283AE2"/>
    <w:rsid w:val="002844D6"/>
    <w:rsid w:val="002846FC"/>
    <w:rsid w:val="00284DAD"/>
    <w:rsid w:val="00284EAB"/>
    <w:rsid w:val="00284EDC"/>
    <w:rsid w:val="00284FD0"/>
    <w:rsid w:val="0028552C"/>
    <w:rsid w:val="00285894"/>
    <w:rsid w:val="00285A49"/>
    <w:rsid w:val="00285D3A"/>
    <w:rsid w:val="00285DD7"/>
    <w:rsid w:val="00286039"/>
    <w:rsid w:val="0028658B"/>
    <w:rsid w:val="00286ACA"/>
    <w:rsid w:val="00286E4C"/>
    <w:rsid w:val="00286FFC"/>
    <w:rsid w:val="0028715A"/>
    <w:rsid w:val="00287182"/>
    <w:rsid w:val="00287422"/>
    <w:rsid w:val="002874EA"/>
    <w:rsid w:val="00287CD3"/>
    <w:rsid w:val="00287E74"/>
    <w:rsid w:val="00290204"/>
    <w:rsid w:val="0029020B"/>
    <w:rsid w:val="002903D6"/>
    <w:rsid w:val="00290855"/>
    <w:rsid w:val="00290D12"/>
    <w:rsid w:val="00290FAC"/>
    <w:rsid w:val="00291DB8"/>
    <w:rsid w:val="00292060"/>
    <w:rsid w:val="002922EE"/>
    <w:rsid w:val="002923E8"/>
    <w:rsid w:val="002926ED"/>
    <w:rsid w:val="00292876"/>
    <w:rsid w:val="00292897"/>
    <w:rsid w:val="002928D7"/>
    <w:rsid w:val="0029298A"/>
    <w:rsid w:val="00292E06"/>
    <w:rsid w:val="00292F1B"/>
    <w:rsid w:val="00293850"/>
    <w:rsid w:val="00293C35"/>
    <w:rsid w:val="00293F65"/>
    <w:rsid w:val="00293FD7"/>
    <w:rsid w:val="0029409F"/>
    <w:rsid w:val="002940BC"/>
    <w:rsid w:val="0029494B"/>
    <w:rsid w:val="002951D7"/>
    <w:rsid w:val="00295200"/>
    <w:rsid w:val="0029523B"/>
    <w:rsid w:val="002956DE"/>
    <w:rsid w:val="00295795"/>
    <w:rsid w:val="00295B4E"/>
    <w:rsid w:val="00296A4D"/>
    <w:rsid w:val="00296B29"/>
    <w:rsid w:val="00296F7D"/>
    <w:rsid w:val="00297153"/>
    <w:rsid w:val="002973ED"/>
    <w:rsid w:val="0029778E"/>
    <w:rsid w:val="00297DD4"/>
    <w:rsid w:val="00297DDF"/>
    <w:rsid w:val="002A04EC"/>
    <w:rsid w:val="002A0B81"/>
    <w:rsid w:val="002A0EE6"/>
    <w:rsid w:val="002A117E"/>
    <w:rsid w:val="002A1343"/>
    <w:rsid w:val="002A13FB"/>
    <w:rsid w:val="002A156C"/>
    <w:rsid w:val="002A16E4"/>
    <w:rsid w:val="002A1EF2"/>
    <w:rsid w:val="002A20E6"/>
    <w:rsid w:val="002A22AA"/>
    <w:rsid w:val="002A24DA"/>
    <w:rsid w:val="002A25D9"/>
    <w:rsid w:val="002A262B"/>
    <w:rsid w:val="002A2FC0"/>
    <w:rsid w:val="002A3057"/>
    <w:rsid w:val="002A3833"/>
    <w:rsid w:val="002A38F5"/>
    <w:rsid w:val="002A39A3"/>
    <w:rsid w:val="002A3BA3"/>
    <w:rsid w:val="002A3CB1"/>
    <w:rsid w:val="002A425F"/>
    <w:rsid w:val="002A43CC"/>
    <w:rsid w:val="002A44C2"/>
    <w:rsid w:val="002A46B7"/>
    <w:rsid w:val="002A483E"/>
    <w:rsid w:val="002A4A83"/>
    <w:rsid w:val="002A4ADF"/>
    <w:rsid w:val="002A4E0D"/>
    <w:rsid w:val="002A4FCB"/>
    <w:rsid w:val="002A503D"/>
    <w:rsid w:val="002A5D4D"/>
    <w:rsid w:val="002A6021"/>
    <w:rsid w:val="002A60B2"/>
    <w:rsid w:val="002A6120"/>
    <w:rsid w:val="002A61A7"/>
    <w:rsid w:val="002A6A6B"/>
    <w:rsid w:val="002A6B12"/>
    <w:rsid w:val="002A6D12"/>
    <w:rsid w:val="002A6E47"/>
    <w:rsid w:val="002A6EBA"/>
    <w:rsid w:val="002A72EE"/>
    <w:rsid w:val="002A7516"/>
    <w:rsid w:val="002A79A9"/>
    <w:rsid w:val="002A7A32"/>
    <w:rsid w:val="002A7E9F"/>
    <w:rsid w:val="002B0292"/>
    <w:rsid w:val="002B02BA"/>
    <w:rsid w:val="002B055D"/>
    <w:rsid w:val="002B0603"/>
    <w:rsid w:val="002B0643"/>
    <w:rsid w:val="002B0779"/>
    <w:rsid w:val="002B0B52"/>
    <w:rsid w:val="002B0D68"/>
    <w:rsid w:val="002B0D7C"/>
    <w:rsid w:val="002B0E73"/>
    <w:rsid w:val="002B1057"/>
    <w:rsid w:val="002B1139"/>
    <w:rsid w:val="002B116C"/>
    <w:rsid w:val="002B125D"/>
    <w:rsid w:val="002B1A47"/>
    <w:rsid w:val="002B1B0A"/>
    <w:rsid w:val="002B1B61"/>
    <w:rsid w:val="002B1C8D"/>
    <w:rsid w:val="002B1F6E"/>
    <w:rsid w:val="002B231B"/>
    <w:rsid w:val="002B2466"/>
    <w:rsid w:val="002B246B"/>
    <w:rsid w:val="002B25B4"/>
    <w:rsid w:val="002B270F"/>
    <w:rsid w:val="002B27BC"/>
    <w:rsid w:val="002B2BA3"/>
    <w:rsid w:val="002B2CB8"/>
    <w:rsid w:val="002B2E89"/>
    <w:rsid w:val="002B2EA0"/>
    <w:rsid w:val="002B2FC1"/>
    <w:rsid w:val="002B308E"/>
    <w:rsid w:val="002B31BB"/>
    <w:rsid w:val="002B330D"/>
    <w:rsid w:val="002B3666"/>
    <w:rsid w:val="002B3C92"/>
    <w:rsid w:val="002B3D9D"/>
    <w:rsid w:val="002B3F99"/>
    <w:rsid w:val="002B4073"/>
    <w:rsid w:val="002B426B"/>
    <w:rsid w:val="002B42FF"/>
    <w:rsid w:val="002B45E2"/>
    <w:rsid w:val="002B486C"/>
    <w:rsid w:val="002B4A26"/>
    <w:rsid w:val="002B4A37"/>
    <w:rsid w:val="002B4A6C"/>
    <w:rsid w:val="002B4AD8"/>
    <w:rsid w:val="002B5135"/>
    <w:rsid w:val="002B519B"/>
    <w:rsid w:val="002B51D6"/>
    <w:rsid w:val="002B52E9"/>
    <w:rsid w:val="002B59CC"/>
    <w:rsid w:val="002B5F9F"/>
    <w:rsid w:val="002B62E8"/>
    <w:rsid w:val="002B647A"/>
    <w:rsid w:val="002B673E"/>
    <w:rsid w:val="002B6870"/>
    <w:rsid w:val="002B69C5"/>
    <w:rsid w:val="002B6B4B"/>
    <w:rsid w:val="002B7024"/>
    <w:rsid w:val="002B754E"/>
    <w:rsid w:val="002B76BA"/>
    <w:rsid w:val="002B779F"/>
    <w:rsid w:val="002B7E97"/>
    <w:rsid w:val="002C00D5"/>
    <w:rsid w:val="002C0149"/>
    <w:rsid w:val="002C028E"/>
    <w:rsid w:val="002C0295"/>
    <w:rsid w:val="002C07FF"/>
    <w:rsid w:val="002C1004"/>
    <w:rsid w:val="002C1375"/>
    <w:rsid w:val="002C1BA5"/>
    <w:rsid w:val="002C1DCD"/>
    <w:rsid w:val="002C1E19"/>
    <w:rsid w:val="002C1F0D"/>
    <w:rsid w:val="002C209E"/>
    <w:rsid w:val="002C2153"/>
    <w:rsid w:val="002C2224"/>
    <w:rsid w:val="002C2536"/>
    <w:rsid w:val="002C2914"/>
    <w:rsid w:val="002C2B29"/>
    <w:rsid w:val="002C2B67"/>
    <w:rsid w:val="002C2B70"/>
    <w:rsid w:val="002C3EE9"/>
    <w:rsid w:val="002C4099"/>
    <w:rsid w:val="002C41C5"/>
    <w:rsid w:val="002C424A"/>
    <w:rsid w:val="002C4335"/>
    <w:rsid w:val="002C4580"/>
    <w:rsid w:val="002C495E"/>
    <w:rsid w:val="002C4BC5"/>
    <w:rsid w:val="002C4D0A"/>
    <w:rsid w:val="002C4DC5"/>
    <w:rsid w:val="002C5383"/>
    <w:rsid w:val="002C57CE"/>
    <w:rsid w:val="002C59AB"/>
    <w:rsid w:val="002C6171"/>
    <w:rsid w:val="002C6B47"/>
    <w:rsid w:val="002C6D53"/>
    <w:rsid w:val="002C6E0E"/>
    <w:rsid w:val="002C6E3A"/>
    <w:rsid w:val="002C6E52"/>
    <w:rsid w:val="002C6F79"/>
    <w:rsid w:val="002C729C"/>
    <w:rsid w:val="002C73F6"/>
    <w:rsid w:val="002C75B9"/>
    <w:rsid w:val="002C7C68"/>
    <w:rsid w:val="002C7D41"/>
    <w:rsid w:val="002C7F89"/>
    <w:rsid w:val="002D013C"/>
    <w:rsid w:val="002D02F4"/>
    <w:rsid w:val="002D0323"/>
    <w:rsid w:val="002D063F"/>
    <w:rsid w:val="002D0696"/>
    <w:rsid w:val="002D08E8"/>
    <w:rsid w:val="002D0AE1"/>
    <w:rsid w:val="002D0B40"/>
    <w:rsid w:val="002D0CC4"/>
    <w:rsid w:val="002D0E1D"/>
    <w:rsid w:val="002D0ECB"/>
    <w:rsid w:val="002D11F6"/>
    <w:rsid w:val="002D12C2"/>
    <w:rsid w:val="002D15A4"/>
    <w:rsid w:val="002D1988"/>
    <w:rsid w:val="002D19C1"/>
    <w:rsid w:val="002D1C78"/>
    <w:rsid w:val="002D232A"/>
    <w:rsid w:val="002D2506"/>
    <w:rsid w:val="002D265E"/>
    <w:rsid w:val="002D27C9"/>
    <w:rsid w:val="002D2CAE"/>
    <w:rsid w:val="002D2E7E"/>
    <w:rsid w:val="002D35BD"/>
    <w:rsid w:val="002D3644"/>
    <w:rsid w:val="002D36C7"/>
    <w:rsid w:val="002D370A"/>
    <w:rsid w:val="002D3821"/>
    <w:rsid w:val="002D38C4"/>
    <w:rsid w:val="002D3A2C"/>
    <w:rsid w:val="002D3B54"/>
    <w:rsid w:val="002D3C4B"/>
    <w:rsid w:val="002D3DCC"/>
    <w:rsid w:val="002D3F19"/>
    <w:rsid w:val="002D3FED"/>
    <w:rsid w:val="002D40BC"/>
    <w:rsid w:val="002D42A0"/>
    <w:rsid w:val="002D4B41"/>
    <w:rsid w:val="002D4C4E"/>
    <w:rsid w:val="002D4DF4"/>
    <w:rsid w:val="002D4F45"/>
    <w:rsid w:val="002D4F5A"/>
    <w:rsid w:val="002D4FC2"/>
    <w:rsid w:val="002D4FE2"/>
    <w:rsid w:val="002D510C"/>
    <w:rsid w:val="002D511C"/>
    <w:rsid w:val="002D52F6"/>
    <w:rsid w:val="002D5555"/>
    <w:rsid w:val="002D55DE"/>
    <w:rsid w:val="002D5BA5"/>
    <w:rsid w:val="002D5BEC"/>
    <w:rsid w:val="002D5F03"/>
    <w:rsid w:val="002D608F"/>
    <w:rsid w:val="002D695F"/>
    <w:rsid w:val="002D6981"/>
    <w:rsid w:val="002D6B1F"/>
    <w:rsid w:val="002D6CAE"/>
    <w:rsid w:val="002D7055"/>
    <w:rsid w:val="002D713F"/>
    <w:rsid w:val="002D76C8"/>
    <w:rsid w:val="002D7777"/>
    <w:rsid w:val="002D78F5"/>
    <w:rsid w:val="002E0209"/>
    <w:rsid w:val="002E0281"/>
    <w:rsid w:val="002E045E"/>
    <w:rsid w:val="002E0479"/>
    <w:rsid w:val="002E04F8"/>
    <w:rsid w:val="002E0AA5"/>
    <w:rsid w:val="002E0DF7"/>
    <w:rsid w:val="002E1021"/>
    <w:rsid w:val="002E120D"/>
    <w:rsid w:val="002E1416"/>
    <w:rsid w:val="002E1698"/>
    <w:rsid w:val="002E1C7D"/>
    <w:rsid w:val="002E2146"/>
    <w:rsid w:val="002E25EA"/>
    <w:rsid w:val="002E27A5"/>
    <w:rsid w:val="002E286E"/>
    <w:rsid w:val="002E2C4C"/>
    <w:rsid w:val="002E30D3"/>
    <w:rsid w:val="002E32B8"/>
    <w:rsid w:val="002E3507"/>
    <w:rsid w:val="002E363E"/>
    <w:rsid w:val="002E3969"/>
    <w:rsid w:val="002E39C5"/>
    <w:rsid w:val="002E3FE4"/>
    <w:rsid w:val="002E40EF"/>
    <w:rsid w:val="002E430C"/>
    <w:rsid w:val="002E4618"/>
    <w:rsid w:val="002E46BB"/>
    <w:rsid w:val="002E4723"/>
    <w:rsid w:val="002E4CAF"/>
    <w:rsid w:val="002E4DFF"/>
    <w:rsid w:val="002E50C1"/>
    <w:rsid w:val="002E5B4C"/>
    <w:rsid w:val="002E5DE0"/>
    <w:rsid w:val="002E5E2D"/>
    <w:rsid w:val="002E6673"/>
    <w:rsid w:val="002E6BB3"/>
    <w:rsid w:val="002E6E33"/>
    <w:rsid w:val="002E76AD"/>
    <w:rsid w:val="002E77B5"/>
    <w:rsid w:val="002E7DA0"/>
    <w:rsid w:val="002E7F0A"/>
    <w:rsid w:val="002F031D"/>
    <w:rsid w:val="002F033A"/>
    <w:rsid w:val="002F066C"/>
    <w:rsid w:val="002F0B8A"/>
    <w:rsid w:val="002F0E87"/>
    <w:rsid w:val="002F13E6"/>
    <w:rsid w:val="002F148C"/>
    <w:rsid w:val="002F1590"/>
    <w:rsid w:val="002F1593"/>
    <w:rsid w:val="002F1AD9"/>
    <w:rsid w:val="002F1BFC"/>
    <w:rsid w:val="002F1E2E"/>
    <w:rsid w:val="002F1FB4"/>
    <w:rsid w:val="002F2042"/>
    <w:rsid w:val="002F2C1E"/>
    <w:rsid w:val="002F2C27"/>
    <w:rsid w:val="002F3078"/>
    <w:rsid w:val="002F317A"/>
    <w:rsid w:val="002F3260"/>
    <w:rsid w:val="002F375C"/>
    <w:rsid w:val="002F37B3"/>
    <w:rsid w:val="002F37D3"/>
    <w:rsid w:val="002F39EA"/>
    <w:rsid w:val="002F3C9C"/>
    <w:rsid w:val="002F3D1B"/>
    <w:rsid w:val="002F3E7D"/>
    <w:rsid w:val="002F43A6"/>
    <w:rsid w:val="002F4BA1"/>
    <w:rsid w:val="002F4F60"/>
    <w:rsid w:val="002F51D4"/>
    <w:rsid w:val="002F53F6"/>
    <w:rsid w:val="002F5420"/>
    <w:rsid w:val="002F55BF"/>
    <w:rsid w:val="002F5752"/>
    <w:rsid w:val="002F5A67"/>
    <w:rsid w:val="002F5FBD"/>
    <w:rsid w:val="002F6488"/>
    <w:rsid w:val="002F662A"/>
    <w:rsid w:val="002F6D0E"/>
    <w:rsid w:val="002F6D66"/>
    <w:rsid w:val="002F6F4D"/>
    <w:rsid w:val="002F73A0"/>
    <w:rsid w:val="002F73CC"/>
    <w:rsid w:val="003000B4"/>
    <w:rsid w:val="00300449"/>
    <w:rsid w:val="0030097B"/>
    <w:rsid w:val="00300A8B"/>
    <w:rsid w:val="00300A97"/>
    <w:rsid w:val="00300C75"/>
    <w:rsid w:val="00300F4A"/>
    <w:rsid w:val="003012FA"/>
    <w:rsid w:val="00301C9A"/>
    <w:rsid w:val="00301CB6"/>
    <w:rsid w:val="00301F57"/>
    <w:rsid w:val="003025E8"/>
    <w:rsid w:val="003026B8"/>
    <w:rsid w:val="003026EB"/>
    <w:rsid w:val="00302969"/>
    <w:rsid w:val="00303926"/>
    <w:rsid w:val="003039DF"/>
    <w:rsid w:val="00303AB5"/>
    <w:rsid w:val="00303C62"/>
    <w:rsid w:val="00303EBF"/>
    <w:rsid w:val="0030413D"/>
    <w:rsid w:val="00304934"/>
    <w:rsid w:val="00304DAD"/>
    <w:rsid w:val="00304DF1"/>
    <w:rsid w:val="003052AC"/>
    <w:rsid w:val="0030566A"/>
    <w:rsid w:val="003056F9"/>
    <w:rsid w:val="00305979"/>
    <w:rsid w:val="00305B81"/>
    <w:rsid w:val="00305CAB"/>
    <w:rsid w:val="00305DE0"/>
    <w:rsid w:val="00306223"/>
    <w:rsid w:val="00306285"/>
    <w:rsid w:val="00306458"/>
    <w:rsid w:val="0030646F"/>
    <w:rsid w:val="00306504"/>
    <w:rsid w:val="0030660A"/>
    <w:rsid w:val="00306C5E"/>
    <w:rsid w:val="00306CE9"/>
    <w:rsid w:val="00306FE1"/>
    <w:rsid w:val="0030704C"/>
    <w:rsid w:val="003071FE"/>
    <w:rsid w:val="00307420"/>
    <w:rsid w:val="003074F7"/>
    <w:rsid w:val="00307A20"/>
    <w:rsid w:val="00307D4A"/>
    <w:rsid w:val="003100B3"/>
    <w:rsid w:val="003106D3"/>
    <w:rsid w:val="0031074F"/>
    <w:rsid w:val="0031075A"/>
    <w:rsid w:val="00310792"/>
    <w:rsid w:val="003109E2"/>
    <w:rsid w:val="00310A8E"/>
    <w:rsid w:val="00310AB1"/>
    <w:rsid w:val="00310C19"/>
    <w:rsid w:val="00310F5E"/>
    <w:rsid w:val="00310F6F"/>
    <w:rsid w:val="00310FED"/>
    <w:rsid w:val="00311510"/>
    <w:rsid w:val="00311611"/>
    <w:rsid w:val="00311690"/>
    <w:rsid w:val="00312010"/>
    <w:rsid w:val="00312978"/>
    <w:rsid w:val="00312BD5"/>
    <w:rsid w:val="00312D01"/>
    <w:rsid w:val="00313164"/>
    <w:rsid w:val="00313FF8"/>
    <w:rsid w:val="003141B5"/>
    <w:rsid w:val="00314665"/>
    <w:rsid w:val="003146F7"/>
    <w:rsid w:val="0031489A"/>
    <w:rsid w:val="00314B45"/>
    <w:rsid w:val="00314C88"/>
    <w:rsid w:val="00314CE5"/>
    <w:rsid w:val="00315142"/>
    <w:rsid w:val="0031521D"/>
    <w:rsid w:val="00315484"/>
    <w:rsid w:val="00315B89"/>
    <w:rsid w:val="00315D61"/>
    <w:rsid w:val="00315FBD"/>
    <w:rsid w:val="0031603C"/>
    <w:rsid w:val="0031610A"/>
    <w:rsid w:val="0031615F"/>
    <w:rsid w:val="003162A7"/>
    <w:rsid w:val="0031651E"/>
    <w:rsid w:val="003168B2"/>
    <w:rsid w:val="00316F1B"/>
    <w:rsid w:val="00317092"/>
    <w:rsid w:val="0031779C"/>
    <w:rsid w:val="003177C2"/>
    <w:rsid w:val="00317C22"/>
    <w:rsid w:val="003203CD"/>
    <w:rsid w:val="00320A25"/>
    <w:rsid w:val="00320D3F"/>
    <w:rsid w:val="00321001"/>
    <w:rsid w:val="003210F0"/>
    <w:rsid w:val="00321248"/>
    <w:rsid w:val="00321946"/>
    <w:rsid w:val="003219A9"/>
    <w:rsid w:val="00321A1F"/>
    <w:rsid w:val="00321D92"/>
    <w:rsid w:val="00321EF8"/>
    <w:rsid w:val="00322352"/>
    <w:rsid w:val="003224C5"/>
    <w:rsid w:val="00322660"/>
    <w:rsid w:val="00322666"/>
    <w:rsid w:val="0032269C"/>
    <w:rsid w:val="003226FF"/>
    <w:rsid w:val="003231C5"/>
    <w:rsid w:val="0032327A"/>
    <w:rsid w:val="00323289"/>
    <w:rsid w:val="003233C4"/>
    <w:rsid w:val="00323436"/>
    <w:rsid w:val="00323A96"/>
    <w:rsid w:val="003241F6"/>
    <w:rsid w:val="003242B4"/>
    <w:rsid w:val="003244D5"/>
    <w:rsid w:val="00324571"/>
    <w:rsid w:val="003245EE"/>
    <w:rsid w:val="00324704"/>
    <w:rsid w:val="003248ED"/>
    <w:rsid w:val="00324B7F"/>
    <w:rsid w:val="00324D55"/>
    <w:rsid w:val="00325256"/>
    <w:rsid w:val="0032532D"/>
    <w:rsid w:val="00325C7F"/>
    <w:rsid w:val="00325F85"/>
    <w:rsid w:val="0032622F"/>
    <w:rsid w:val="0032654A"/>
    <w:rsid w:val="00326855"/>
    <w:rsid w:val="00326936"/>
    <w:rsid w:val="00326A90"/>
    <w:rsid w:val="00326CFD"/>
    <w:rsid w:val="00326FA8"/>
    <w:rsid w:val="00327216"/>
    <w:rsid w:val="0032734E"/>
    <w:rsid w:val="003274E6"/>
    <w:rsid w:val="003301C6"/>
    <w:rsid w:val="0033044F"/>
    <w:rsid w:val="00330553"/>
    <w:rsid w:val="00330618"/>
    <w:rsid w:val="00330821"/>
    <w:rsid w:val="00330B95"/>
    <w:rsid w:val="00330E4E"/>
    <w:rsid w:val="0033105D"/>
    <w:rsid w:val="00331582"/>
    <w:rsid w:val="00331A3D"/>
    <w:rsid w:val="00331F67"/>
    <w:rsid w:val="00331F78"/>
    <w:rsid w:val="0033233A"/>
    <w:rsid w:val="0033238F"/>
    <w:rsid w:val="00332C96"/>
    <w:rsid w:val="003330B1"/>
    <w:rsid w:val="003331DB"/>
    <w:rsid w:val="00333957"/>
    <w:rsid w:val="00333A27"/>
    <w:rsid w:val="00333A93"/>
    <w:rsid w:val="00333D31"/>
    <w:rsid w:val="00334507"/>
    <w:rsid w:val="00334AFD"/>
    <w:rsid w:val="00334B81"/>
    <w:rsid w:val="00334CE5"/>
    <w:rsid w:val="00334EC5"/>
    <w:rsid w:val="0033538C"/>
    <w:rsid w:val="00335404"/>
    <w:rsid w:val="00335808"/>
    <w:rsid w:val="00335C87"/>
    <w:rsid w:val="003360CD"/>
    <w:rsid w:val="0033653B"/>
    <w:rsid w:val="003365B7"/>
    <w:rsid w:val="0033692A"/>
    <w:rsid w:val="00336D41"/>
    <w:rsid w:val="0033701B"/>
    <w:rsid w:val="0033706D"/>
    <w:rsid w:val="00337D5A"/>
    <w:rsid w:val="00337F00"/>
    <w:rsid w:val="003402D8"/>
    <w:rsid w:val="0034039F"/>
    <w:rsid w:val="00340552"/>
    <w:rsid w:val="003405CA"/>
    <w:rsid w:val="003405CC"/>
    <w:rsid w:val="003408D2"/>
    <w:rsid w:val="00340A08"/>
    <w:rsid w:val="00340B21"/>
    <w:rsid w:val="00340DAB"/>
    <w:rsid w:val="00340E81"/>
    <w:rsid w:val="00341207"/>
    <w:rsid w:val="0034168F"/>
    <w:rsid w:val="00341BF9"/>
    <w:rsid w:val="00341D48"/>
    <w:rsid w:val="00341EFF"/>
    <w:rsid w:val="00342063"/>
    <w:rsid w:val="003420D3"/>
    <w:rsid w:val="003421BD"/>
    <w:rsid w:val="00342244"/>
    <w:rsid w:val="00342823"/>
    <w:rsid w:val="00342B81"/>
    <w:rsid w:val="00342BB6"/>
    <w:rsid w:val="00343144"/>
    <w:rsid w:val="00343744"/>
    <w:rsid w:val="00343B41"/>
    <w:rsid w:val="00343C25"/>
    <w:rsid w:val="00343C61"/>
    <w:rsid w:val="00343D87"/>
    <w:rsid w:val="003443C5"/>
    <w:rsid w:val="00344750"/>
    <w:rsid w:val="00344977"/>
    <w:rsid w:val="00344D1A"/>
    <w:rsid w:val="00344DD0"/>
    <w:rsid w:val="00344F38"/>
    <w:rsid w:val="00344F5E"/>
    <w:rsid w:val="00344FAF"/>
    <w:rsid w:val="003452DA"/>
    <w:rsid w:val="003458C3"/>
    <w:rsid w:val="00345A11"/>
    <w:rsid w:val="00345BC6"/>
    <w:rsid w:val="00345C7D"/>
    <w:rsid w:val="00345F66"/>
    <w:rsid w:val="00346211"/>
    <w:rsid w:val="003463CA"/>
    <w:rsid w:val="003467A1"/>
    <w:rsid w:val="0034686B"/>
    <w:rsid w:val="00346BF0"/>
    <w:rsid w:val="00346C07"/>
    <w:rsid w:val="00346E63"/>
    <w:rsid w:val="00346EA4"/>
    <w:rsid w:val="00347096"/>
    <w:rsid w:val="0034752B"/>
    <w:rsid w:val="003476A1"/>
    <w:rsid w:val="00347AAE"/>
    <w:rsid w:val="00347F33"/>
    <w:rsid w:val="00347F3A"/>
    <w:rsid w:val="003501E5"/>
    <w:rsid w:val="0035045F"/>
    <w:rsid w:val="0035052C"/>
    <w:rsid w:val="003509E4"/>
    <w:rsid w:val="00350C3D"/>
    <w:rsid w:val="00350EBD"/>
    <w:rsid w:val="003513E3"/>
    <w:rsid w:val="003514CF"/>
    <w:rsid w:val="00351506"/>
    <w:rsid w:val="0035165F"/>
    <w:rsid w:val="003516E4"/>
    <w:rsid w:val="00351731"/>
    <w:rsid w:val="00351A7E"/>
    <w:rsid w:val="00351BD6"/>
    <w:rsid w:val="00351E0B"/>
    <w:rsid w:val="003521E4"/>
    <w:rsid w:val="003524B0"/>
    <w:rsid w:val="0035250E"/>
    <w:rsid w:val="003527E7"/>
    <w:rsid w:val="00352D19"/>
    <w:rsid w:val="00352D65"/>
    <w:rsid w:val="00352D90"/>
    <w:rsid w:val="00352F19"/>
    <w:rsid w:val="00353588"/>
    <w:rsid w:val="0035368D"/>
    <w:rsid w:val="003536EC"/>
    <w:rsid w:val="0035378E"/>
    <w:rsid w:val="003537F1"/>
    <w:rsid w:val="00353F78"/>
    <w:rsid w:val="00354348"/>
    <w:rsid w:val="00354C1B"/>
    <w:rsid w:val="00354D50"/>
    <w:rsid w:val="0035513E"/>
    <w:rsid w:val="00355504"/>
    <w:rsid w:val="0035575F"/>
    <w:rsid w:val="003557B7"/>
    <w:rsid w:val="00355A5B"/>
    <w:rsid w:val="00355E4F"/>
    <w:rsid w:val="00356551"/>
    <w:rsid w:val="0035744C"/>
    <w:rsid w:val="003602E4"/>
    <w:rsid w:val="0036091F"/>
    <w:rsid w:val="00360BBD"/>
    <w:rsid w:val="003610B2"/>
    <w:rsid w:val="00361164"/>
    <w:rsid w:val="00361299"/>
    <w:rsid w:val="0036169E"/>
    <w:rsid w:val="003619AC"/>
    <w:rsid w:val="00361CD1"/>
    <w:rsid w:val="00361E26"/>
    <w:rsid w:val="00361EAD"/>
    <w:rsid w:val="0036201E"/>
    <w:rsid w:val="00362045"/>
    <w:rsid w:val="00362163"/>
    <w:rsid w:val="003621AD"/>
    <w:rsid w:val="0036232E"/>
    <w:rsid w:val="0036256A"/>
    <w:rsid w:val="0036262E"/>
    <w:rsid w:val="00362BD6"/>
    <w:rsid w:val="00362CB3"/>
    <w:rsid w:val="00362EF5"/>
    <w:rsid w:val="0036300A"/>
    <w:rsid w:val="0036340C"/>
    <w:rsid w:val="00363551"/>
    <w:rsid w:val="00363A57"/>
    <w:rsid w:val="00363F68"/>
    <w:rsid w:val="00364961"/>
    <w:rsid w:val="003649E9"/>
    <w:rsid w:val="00364E53"/>
    <w:rsid w:val="00365079"/>
    <w:rsid w:val="003651CB"/>
    <w:rsid w:val="00365530"/>
    <w:rsid w:val="00365608"/>
    <w:rsid w:val="00365609"/>
    <w:rsid w:val="00365EA6"/>
    <w:rsid w:val="003664E8"/>
    <w:rsid w:val="003664F5"/>
    <w:rsid w:val="00366577"/>
    <w:rsid w:val="00366A02"/>
    <w:rsid w:val="00366E17"/>
    <w:rsid w:val="00366E1D"/>
    <w:rsid w:val="00366FCE"/>
    <w:rsid w:val="00367154"/>
    <w:rsid w:val="0036744A"/>
    <w:rsid w:val="0036768B"/>
    <w:rsid w:val="00367A1D"/>
    <w:rsid w:val="00367B1F"/>
    <w:rsid w:val="00367F63"/>
    <w:rsid w:val="00370076"/>
    <w:rsid w:val="00370415"/>
    <w:rsid w:val="003705F2"/>
    <w:rsid w:val="00370652"/>
    <w:rsid w:val="0037078C"/>
    <w:rsid w:val="0037099E"/>
    <w:rsid w:val="00370AF1"/>
    <w:rsid w:val="00370D40"/>
    <w:rsid w:val="00370E22"/>
    <w:rsid w:val="0037132A"/>
    <w:rsid w:val="00371991"/>
    <w:rsid w:val="00371BB4"/>
    <w:rsid w:val="00371D60"/>
    <w:rsid w:val="00371F32"/>
    <w:rsid w:val="00371F93"/>
    <w:rsid w:val="0037210D"/>
    <w:rsid w:val="0037232A"/>
    <w:rsid w:val="003727CC"/>
    <w:rsid w:val="00372920"/>
    <w:rsid w:val="00372AE6"/>
    <w:rsid w:val="00373063"/>
    <w:rsid w:val="00373080"/>
    <w:rsid w:val="003733A1"/>
    <w:rsid w:val="003733AE"/>
    <w:rsid w:val="003736CA"/>
    <w:rsid w:val="003737F6"/>
    <w:rsid w:val="00373911"/>
    <w:rsid w:val="003739CF"/>
    <w:rsid w:val="00373A66"/>
    <w:rsid w:val="00373ABC"/>
    <w:rsid w:val="00373AF2"/>
    <w:rsid w:val="00373AFD"/>
    <w:rsid w:val="00373B27"/>
    <w:rsid w:val="00373E25"/>
    <w:rsid w:val="00373FCA"/>
    <w:rsid w:val="00373FCC"/>
    <w:rsid w:val="003741D8"/>
    <w:rsid w:val="003742EA"/>
    <w:rsid w:val="0037438C"/>
    <w:rsid w:val="00374407"/>
    <w:rsid w:val="003744F2"/>
    <w:rsid w:val="003746AC"/>
    <w:rsid w:val="003747C9"/>
    <w:rsid w:val="003754EA"/>
    <w:rsid w:val="003756AE"/>
    <w:rsid w:val="00375873"/>
    <w:rsid w:val="00375F1F"/>
    <w:rsid w:val="0037610F"/>
    <w:rsid w:val="003766E6"/>
    <w:rsid w:val="003768E2"/>
    <w:rsid w:val="00376A71"/>
    <w:rsid w:val="00376A7C"/>
    <w:rsid w:val="00376B79"/>
    <w:rsid w:val="00376D05"/>
    <w:rsid w:val="00377036"/>
    <w:rsid w:val="003770CE"/>
    <w:rsid w:val="003772B2"/>
    <w:rsid w:val="0037744E"/>
    <w:rsid w:val="003776A3"/>
    <w:rsid w:val="00377D7B"/>
    <w:rsid w:val="00380503"/>
    <w:rsid w:val="003808EC"/>
    <w:rsid w:val="00380D09"/>
    <w:rsid w:val="00380F51"/>
    <w:rsid w:val="00380F81"/>
    <w:rsid w:val="0038170D"/>
    <w:rsid w:val="00381CF1"/>
    <w:rsid w:val="00381D7C"/>
    <w:rsid w:val="0038203B"/>
    <w:rsid w:val="003821FA"/>
    <w:rsid w:val="0038221E"/>
    <w:rsid w:val="00382376"/>
    <w:rsid w:val="0038255D"/>
    <w:rsid w:val="003828BA"/>
    <w:rsid w:val="00382B5B"/>
    <w:rsid w:val="003830ED"/>
    <w:rsid w:val="00383187"/>
    <w:rsid w:val="00383241"/>
    <w:rsid w:val="0038332B"/>
    <w:rsid w:val="0038341E"/>
    <w:rsid w:val="003834F3"/>
    <w:rsid w:val="00383F89"/>
    <w:rsid w:val="00384025"/>
    <w:rsid w:val="00384027"/>
    <w:rsid w:val="0038404E"/>
    <w:rsid w:val="00384321"/>
    <w:rsid w:val="00384555"/>
    <w:rsid w:val="00384A20"/>
    <w:rsid w:val="00384BF3"/>
    <w:rsid w:val="00384D6A"/>
    <w:rsid w:val="00384D93"/>
    <w:rsid w:val="0038519E"/>
    <w:rsid w:val="003852D5"/>
    <w:rsid w:val="003853FB"/>
    <w:rsid w:val="00385493"/>
    <w:rsid w:val="00385538"/>
    <w:rsid w:val="00385BFD"/>
    <w:rsid w:val="00385C2D"/>
    <w:rsid w:val="0038615B"/>
    <w:rsid w:val="003868B9"/>
    <w:rsid w:val="00386CBF"/>
    <w:rsid w:val="003870D7"/>
    <w:rsid w:val="00387186"/>
    <w:rsid w:val="00387253"/>
    <w:rsid w:val="003873DE"/>
    <w:rsid w:val="003874A6"/>
    <w:rsid w:val="00387526"/>
    <w:rsid w:val="003875BC"/>
    <w:rsid w:val="0039054D"/>
    <w:rsid w:val="0039057A"/>
    <w:rsid w:val="00390661"/>
    <w:rsid w:val="003906D3"/>
    <w:rsid w:val="00390B63"/>
    <w:rsid w:val="00390D15"/>
    <w:rsid w:val="00390D40"/>
    <w:rsid w:val="00390F25"/>
    <w:rsid w:val="0039147A"/>
    <w:rsid w:val="00391B8E"/>
    <w:rsid w:val="00391BBA"/>
    <w:rsid w:val="00391CEA"/>
    <w:rsid w:val="0039262B"/>
    <w:rsid w:val="003926A5"/>
    <w:rsid w:val="0039272A"/>
    <w:rsid w:val="00392C1E"/>
    <w:rsid w:val="00392D7B"/>
    <w:rsid w:val="00392DBE"/>
    <w:rsid w:val="00392F64"/>
    <w:rsid w:val="00392FAA"/>
    <w:rsid w:val="003934E6"/>
    <w:rsid w:val="0039360C"/>
    <w:rsid w:val="003936FE"/>
    <w:rsid w:val="0039391E"/>
    <w:rsid w:val="00393A8D"/>
    <w:rsid w:val="00393D55"/>
    <w:rsid w:val="00393EA4"/>
    <w:rsid w:val="00393F3F"/>
    <w:rsid w:val="00394061"/>
    <w:rsid w:val="003942F5"/>
    <w:rsid w:val="00394795"/>
    <w:rsid w:val="003949E5"/>
    <w:rsid w:val="00394AF3"/>
    <w:rsid w:val="00394CA6"/>
    <w:rsid w:val="00394F18"/>
    <w:rsid w:val="003951C1"/>
    <w:rsid w:val="003956A2"/>
    <w:rsid w:val="00395754"/>
    <w:rsid w:val="003959BE"/>
    <w:rsid w:val="00395B4F"/>
    <w:rsid w:val="00396117"/>
    <w:rsid w:val="00396487"/>
    <w:rsid w:val="003966DC"/>
    <w:rsid w:val="00396718"/>
    <w:rsid w:val="0039679A"/>
    <w:rsid w:val="00396890"/>
    <w:rsid w:val="00396C8D"/>
    <w:rsid w:val="00396DF3"/>
    <w:rsid w:val="00397264"/>
    <w:rsid w:val="0039736F"/>
    <w:rsid w:val="003974D2"/>
    <w:rsid w:val="00397B2F"/>
    <w:rsid w:val="00397B91"/>
    <w:rsid w:val="00397F46"/>
    <w:rsid w:val="003A01E2"/>
    <w:rsid w:val="003A0987"/>
    <w:rsid w:val="003A0AA5"/>
    <w:rsid w:val="003A107C"/>
    <w:rsid w:val="003A1464"/>
    <w:rsid w:val="003A14B9"/>
    <w:rsid w:val="003A14BF"/>
    <w:rsid w:val="003A15F0"/>
    <w:rsid w:val="003A1E87"/>
    <w:rsid w:val="003A20AA"/>
    <w:rsid w:val="003A23F9"/>
    <w:rsid w:val="003A2717"/>
    <w:rsid w:val="003A2EF8"/>
    <w:rsid w:val="003A3143"/>
    <w:rsid w:val="003A3447"/>
    <w:rsid w:val="003A3513"/>
    <w:rsid w:val="003A371D"/>
    <w:rsid w:val="003A3C7F"/>
    <w:rsid w:val="003A3D3F"/>
    <w:rsid w:val="003A3D9F"/>
    <w:rsid w:val="003A3DC3"/>
    <w:rsid w:val="003A440C"/>
    <w:rsid w:val="003A44F5"/>
    <w:rsid w:val="003A486D"/>
    <w:rsid w:val="003A4CBB"/>
    <w:rsid w:val="003A51C6"/>
    <w:rsid w:val="003A55A0"/>
    <w:rsid w:val="003A55D3"/>
    <w:rsid w:val="003A5659"/>
    <w:rsid w:val="003A6A55"/>
    <w:rsid w:val="003A6DE4"/>
    <w:rsid w:val="003A75A9"/>
    <w:rsid w:val="003A75F5"/>
    <w:rsid w:val="003A767B"/>
    <w:rsid w:val="003A78E6"/>
    <w:rsid w:val="003A7BED"/>
    <w:rsid w:val="003B00EA"/>
    <w:rsid w:val="003B0263"/>
    <w:rsid w:val="003B02DD"/>
    <w:rsid w:val="003B038F"/>
    <w:rsid w:val="003B07B4"/>
    <w:rsid w:val="003B09C7"/>
    <w:rsid w:val="003B0B27"/>
    <w:rsid w:val="003B0BA6"/>
    <w:rsid w:val="003B123B"/>
    <w:rsid w:val="003B126D"/>
    <w:rsid w:val="003B153B"/>
    <w:rsid w:val="003B195F"/>
    <w:rsid w:val="003B1B84"/>
    <w:rsid w:val="003B1CDD"/>
    <w:rsid w:val="003B1E6B"/>
    <w:rsid w:val="003B1ED6"/>
    <w:rsid w:val="003B1FA4"/>
    <w:rsid w:val="003B22E9"/>
    <w:rsid w:val="003B243A"/>
    <w:rsid w:val="003B248C"/>
    <w:rsid w:val="003B2A1B"/>
    <w:rsid w:val="003B2B81"/>
    <w:rsid w:val="003B3309"/>
    <w:rsid w:val="003B39F0"/>
    <w:rsid w:val="003B3A2A"/>
    <w:rsid w:val="003B3DCA"/>
    <w:rsid w:val="003B3E70"/>
    <w:rsid w:val="003B3F33"/>
    <w:rsid w:val="003B4650"/>
    <w:rsid w:val="003B4980"/>
    <w:rsid w:val="003B4F12"/>
    <w:rsid w:val="003B4F2D"/>
    <w:rsid w:val="003B54D9"/>
    <w:rsid w:val="003B558E"/>
    <w:rsid w:val="003B55DF"/>
    <w:rsid w:val="003B5799"/>
    <w:rsid w:val="003B6591"/>
    <w:rsid w:val="003B667B"/>
    <w:rsid w:val="003B66C6"/>
    <w:rsid w:val="003B6D45"/>
    <w:rsid w:val="003B744F"/>
    <w:rsid w:val="003B747C"/>
    <w:rsid w:val="003B7721"/>
    <w:rsid w:val="003B773D"/>
    <w:rsid w:val="003B77DA"/>
    <w:rsid w:val="003B7A09"/>
    <w:rsid w:val="003B7FD7"/>
    <w:rsid w:val="003C06CC"/>
    <w:rsid w:val="003C0830"/>
    <w:rsid w:val="003C09A2"/>
    <w:rsid w:val="003C1032"/>
    <w:rsid w:val="003C169A"/>
    <w:rsid w:val="003C1C19"/>
    <w:rsid w:val="003C1CFC"/>
    <w:rsid w:val="003C236F"/>
    <w:rsid w:val="003C23CA"/>
    <w:rsid w:val="003C27A2"/>
    <w:rsid w:val="003C2C05"/>
    <w:rsid w:val="003C2CC0"/>
    <w:rsid w:val="003C2D63"/>
    <w:rsid w:val="003C2FEB"/>
    <w:rsid w:val="003C3201"/>
    <w:rsid w:val="003C35B8"/>
    <w:rsid w:val="003C380A"/>
    <w:rsid w:val="003C3850"/>
    <w:rsid w:val="003C3963"/>
    <w:rsid w:val="003C3B73"/>
    <w:rsid w:val="003C3D65"/>
    <w:rsid w:val="003C3D7B"/>
    <w:rsid w:val="003C3E20"/>
    <w:rsid w:val="003C42CE"/>
    <w:rsid w:val="003C4323"/>
    <w:rsid w:val="003C4DC9"/>
    <w:rsid w:val="003C50B9"/>
    <w:rsid w:val="003C5513"/>
    <w:rsid w:val="003C554A"/>
    <w:rsid w:val="003C562C"/>
    <w:rsid w:val="003C5635"/>
    <w:rsid w:val="003C5718"/>
    <w:rsid w:val="003C599B"/>
    <w:rsid w:val="003C5C5B"/>
    <w:rsid w:val="003C5F25"/>
    <w:rsid w:val="003C5F6D"/>
    <w:rsid w:val="003C614F"/>
    <w:rsid w:val="003C6664"/>
    <w:rsid w:val="003C66C2"/>
    <w:rsid w:val="003C681E"/>
    <w:rsid w:val="003C6868"/>
    <w:rsid w:val="003C7323"/>
    <w:rsid w:val="003C7534"/>
    <w:rsid w:val="003C76A1"/>
    <w:rsid w:val="003C7BBC"/>
    <w:rsid w:val="003C7E0E"/>
    <w:rsid w:val="003C7F7D"/>
    <w:rsid w:val="003D01F3"/>
    <w:rsid w:val="003D063B"/>
    <w:rsid w:val="003D06CD"/>
    <w:rsid w:val="003D06F5"/>
    <w:rsid w:val="003D0876"/>
    <w:rsid w:val="003D0E6F"/>
    <w:rsid w:val="003D0EDD"/>
    <w:rsid w:val="003D0F70"/>
    <w:rsid w:val="003D11D9"/>
    <w:rsid w:val="003D14D4"/>
    <w:rsid w:val="003D15AE"/>
    <w:rsid w:val="003D1638"/>
    <w:rsid w:val="003D173E"/>
    <w:rsid w:val="003D1E0E"/>
    <w:rsid w:val="003D1E17"/>
    <w:rsid w:val="003D1E3E"/>
    <w:rsid w:val="003D216A"/>
    <w:rsid w:val="003D2180"/>
    <w:rsid w:val="003D22B6"/>
    <w:rsid w:val="003D22D5"/>
    <w:rsid w:val="003D24D7"/>
    <w:rsid w:val="003D2615"/>
    <w:rsid w:val="003D2B4B"/>
    <w:rsid w:val="003D2BAD"/>
    <w:rsid w:val="003D2DA4"/>
    <w:rsid w:val="003D2E71"/>
    <w:rsid w:val="003D3323"/>
    <w:rsid w:val="003D333A"/>
    <w:rsid w:val="003D357E"/>
    <w:rsid w:val="003D3766"/>
    <w:rsid w:val="003D3791"/>
    <w:rsid w:val="003D37B0"/>
    <w:rsid w:val="003D39BC"/>
    <w:rsid w:val="003D3D3A"/>
    <w:rsid w:val="003D3D84"/>
    <w:rsid w:val="003D3DF6"/>
    <w:rsid w:val="003D3F4C"/>
    <w:rsid w:val="003D3FE8"/>
    <w:rsid w:val="003D41FA"/>
    <w:rsid w:val="003D4203"/>
    <w:rsid w:val="003D4218"/>
    <w:rsid w:val="003D429C"/>
    <w:rsid w:val="003D42CA"/>
    <w:rsid w:val="003D42FD"/>
    <w:rsid w:val="003D43DA"/>
    <w:rsid w:val="003D4574"/>
    <w:rsid w:val="003D4935"/>
    <w:rsid w:val="003D5083"/>
    <w:rsid w:val="003D5264"/>
    <w:rsid w:val="003D543F"/>
    <w:rsid w:val="003D56B0"/>
    <w:rsid w:val="003D5A89"/>
    <w:rsid w:val="003D5B5B"/>
    <w:rsid w:val="003D5F33"/>
    <w:rsid w:val="003D6201"/>
    <w:rsid w:val="003D6DFF"/>
    <w:rsid w:val="003D7857"/>
    <w:rsid w:val="003D7979"/>
    <w:rsid w:val="003D7B33"/>
    <w:rsid w:val="003D7E78"/>
    <w:rsid w:val="003D7F00"/>
    <w:rsid w:val="003E00C4"/>
    <w:rsid w:val="003E03FF"/>
    <w:rsid w:val="003E0595"/>
    <w:rsid w:val="003E088C"/>
    <w:rsid w:val="003E0B58"/>
    <w:rsid w:val="003E1238"/>
    <w:rsid w:val="003E15FC"/>
    <w:rsid w:val="003E199F"/>
    <w:rsid w:val="003E19E8"/>
    <w:rsid w:val="003E1B37"/>
    <w:rsid w:val="003E1E28"/>
    <w:rsid w:val="003E2189"/>
    <w:rsid w:val="003E21AF"/>
    <w:rsid w:val="003E2231"/>
    <w:rsid w:val="003E2A78"/>
    <w:rsid w:val="003E2D16"/>
    <w:rsid w:val="003E2F1C"/>
    <w:rsid w:val="003E31EC"/>
    <w:rsid w:val="003E3495"/>
    <w:rsid w:val="003E34C5"/>
    <w:rsid w:val="003E37ED"/>
    <w:rsid w:val="003E37F4"/>
    <w:rsid w:val="003E386F"/>
    <w:rsid w:val="003E3959"/>
    <w:rsid w:val="003E3B19"/>
    <w:rsid w:val="003E3B72"/>
    <w:rsid w:val="003E3BB6"/>
    <w:rsid w:val="003E3CE2"/>
    <w:rsid w:val="003E4454"/>
    <w:rsid w:val="003E45BE"/>
    <w:rsid w:val="003E465D"/>
    <w:rsid w:val="003E468D"/>
    <w:rsid w:val="003E4D0E"/>
    <w:rsid w:val="003E522B"/>
    <w:rsid w:val="003E5358"/>
    <w:rsid w:val="003E5530"/>
    <w:rsid w:val="003E55A9"/>
    <w:rsid w:val="003E561A"/>
    <w:rsid w:val="003E574B"/>
    <w:rsid w:val="003E5938"/>
    <w:rsid w:val="003E5E80"/>
    <w:rsid w:val="003E61DA"/>
    <w:rsid w:val="003E6558"/>
    <w:rsid w:val="003E6756"/>
    <w:rsid w:val="003E6B76"/>
    <w:rsid w:val="003E6F05"/>
    <w:rsid w:val="003E6F32"/>
    <w:rsid w:val="003E707F"/>
    <w:rsid w:val="003E7176"/>
    <w:rsid w:val="003E7344"/>
    <w:rsid w:val="003E7809"/>
    <w:rsid w:val="003E7A46"/>
    <w:rsid w:val="003E7AEB"/>
    <w:rsid w:val="003E7C5C"/>
    <w:rsid w:val="003E7D55"/>
    <w:rsid w:val="003F0310"/>
    <w:rsid w:val="003F0C9D"/>
    <w:rsid w:val="003F0D84"/>
    <w:rsid w:val="003F101A"/>
    <w:rsid w:val="003F113C"/>
    <w:rsid w:val="003F12B4"/>
    <w:rsid w:val="003F18B8"/>
    <w:rsid w:val="003F1A29"/>
    <w:rsid w:val="003F1A83"/>
    <w:rsid w:val="003F1D4B"/>
    <w:rsid w:val="003F2061"/>
    <w:rsid w:val="003F20B7"/>
    <w:rsid w:val="003F2298"/>
    <w:rsid w:val="003F2356"/>
    <w:rsid w:val="003F23D6"/>
    <w:rsid w:val="003F2424"/>
    <w:rsid w:val="003F256A"/>
    <w:rsid w:val="003F258E"/>
    <w:rsid w:val="003F2A5C"/>
    <w:rsid w:val="003F33C6"/>
    <w:rsid w:val="003F3855"/>
    <w:rsid w:val="003F3900"/>
    <w:rsid w:val="003F397A"/>
    <w:rsid w:val="003F3BD0"/>
    <w:rsid w:val="003F3C25"/>
    <w:rsid w:val="003F3DE2"/>
    <w:rsid w:val="003F4366"/>
    <w:rsid w:val="003F481C"/>
    <w:rsid w:val="003F4884"/>
    <w:rsid w:val="003F49DD"/>
    <w:rsid w:val="003F4AC5"/>
    <w:rsid w:val="003F4DC1"/>
    <w:rsid w:val="003F52AD"/>
    <w:rsid w:val="003F586F"/>
    <w:rsid w:val="003F58FE"/>
    <w:rsid w:val="003F5D20"/>
    <w:rsid w:val="003F5E3A"/>
    <w:rsid w:val="003F5EF7"/>
    <w:rsid w:val="003F60A0"/>
    <w:rsid w:val="003F62B2"/>
    <w:rsid w:val="003F6859"/>
    <w:rsid w:val="003F6983"/>
    <w:rsid w:val="003F6DFE"/>
    <w:rsid w:val="003F7315"/>
    <w:rsid w:val="003F756B"/>
    <w:rsid w:val="003F7746"/>
    <w:rsid w:val="003F7ABB"/>
    <w:rsid w:val="003F7AE7"/>
    <w:rsid w:val="003F7D3A"/>
    <w:rsid w:val="0040015F"/>
    <w:rsid w:val="00400185"/>
    <w:rsid w:val="0040018E"/>
    <w:rsid w:val="0040077A"/>
    <w:rsid w:val="00401210"/>
    <w:rsid w:val="00401826"/>
    <w:rsid w:val="00401ABB"/>
    <w:rsid w:val="00401C09"/>
    <w:rsid w:val="00401EFC"/>
    <w:rsid w:val="00401F08"/>
    <w:rsid w:val="0040212B"/>
    <w:rsid w:val="004024B0"/>
    <w:rsid w:val="0040258E"/>
    <w:rsid w:val="00402DE3"/>
    <w:rsid w:val="00402F24"/>
    <w:rsid w:val="004032BB"/>
    <w:rsid w:val="00403474"/>
    <w:rsid w:val="00403601"/>
    <w:rsid w:val="004037D1"/>
    <w:rsid w:val="0040385D"/>
    <w:rsid w:val="0040391B"/>
    <w:rsid w:val="00403ADC"/>
    <w:rsid w:val="00403B32"/>
    <w:rsid w:val="00403F22"/>
    <w:rsid w:val="00404197"/>
    <w:rsid w:val="0040446F"/>
    <w:rsid w:val="004044AE"/>
    <w:rsid w:val="0040465C"/>
    <w:rsid w:val="00404868"/>
    <w:rsid w:val="004050A6"/>
    <w:rsid w:val="00405529"/>
    <w:rsid w:val="00405958"/>
    <w:rsid w:val="00405C10"/>
    <w:rsid w:val="00405E9A"/>
    <w:rsid w:val="004061AE"/>
    <w:rsid w:val="00406588"/>
    <w:rsid w:val="00406785"/>
    <w:rsid w:val="004067A3"/>
    <w:rsid w:val="004068A7"/>
    <w:rsid w:val="0040696A"/>
    <w:rsid w:val="00406EB0"/>
    <w:rsid w:val="0040790E"/>
    <w:rsid w:val="004079FB"/>
    <w:rsid w:val="004106C5"/>
    <w:rsid w:val="0041078A"/>
    <w:rsid w:val="00410CD5"/>
    <w:rsid w:val="00410F1D"/>
    <w:rsid w:val="00410F1F"/>
    <w:rsid w:val="00410F7D"/>
    <w:rsid w:val="004110B0"/>
    <w:rsid w:val="00411200"/>
    <w:rsid w:val="004112AA"/>
    <w:rsid w:val="0041155F"/>
    <w:rsid w:val="004118A1"/>
    <w:rsid w:val="0041191B"/>
    <w:rsid w:val="004119A5"/>
    <w:rsid w:val="004119C0"/>
    <w:rsid w:val="00411B8A"/>
    <w:rsid w:val="00411C4A"/>
    <w:rsid w:val="00411C7A"/>
    <w:rsid w:val="00411CD7"/>
    <w:rsid w:val="0041206F"/>
    <w:rsid w:val="0041220C"/>
    <w:rsid w:val="004124FE"/>
    <w:rsid w:val="0041263A"/>
    <w:rsid w:val="00412D71"/>
    <w:rsid w:val="00412EB5"/>
    <w:rsid w:val="0041354D"/>
    <w:rsid w:val="00413D4D"/>
    <w:rsid w:val="00414152"/>
    <w:rsid w:val="004142F1"/>
    <w:rsid w:val="004143A8"/>
    <w:rsid w:val="00414990"/>
    <w:rsid w:val="00414E56"/>
    <w:rsid w:val="00415063"/>
    <w:rsid w:val="00415211"/>
    <w:rsid w:val="004155C6"/>
    <w:rsid w:val="00415A64"/>
    <w:rsid w:val="00416526"/>
    <w:rsid w:val="00416820"/>
    <w:rsid w:val="00416A34"/>
    <w:rsid w:val="00416B07"/>
    <w:rsid w:val="00416C5B"/>
    <w:rsid w:val="00416DC3"/>
    <w:rsid w:val="00416E6C"/>
    <w:rsid w:val="00416F0A"/>
    <w:rsid w:val="004175EE"/>
    <w:rsid w:val="00417CF3"/>
    <w:rsid w:val="00417DA3"/>
    <w:rsid w:val="00417FF2"/>
    <w:rsid w:val="00420294"/>
    <w:rsid w:val="004203DC"/>
    <w:rsid w:val="004205B3"/>
    <w:rsid w:val="00420AB8"/>
    <w:rsid w:val="00420B15"/>
    <w:rsid w:val="004212E8"/>
    <w:rsid w:val="004216EA"/>
    <w:rsid w:val="004218ED"/>
    <w:rsid w:val="00421A4C"/>
    <w:rsid w:val="00421BE8"/>
    <w:rsid w:val="00421C9C"/>
    <w:rsid w:val="00421CEE"/>
    <w:rsid w:val="00422A2D"/>
    <w:rsid w:val="00422C31"/>
    <w:rsid w:val="0042328A"/>
    <w:rsid w:val="004233B7"/>
    <w:rsid w:val="00423497"/>
    <w:rsid w:val="00423650"/>
    <w:rsid w:val="00423A79"/>
    <w:rsid w:val="00423F77"/>
    <w:rsid w:val="004241A5"/>
    <w:rsid w:val="004241DF"/>
    <w:rsid w:val="0042472C"/>
    <w:rsid w:val="00424979"/>
    <w:rsid w:val="00424A37"/>
    <w:rsid w:val="00424ABC"/>
    <w:rsid w:val="00424F84"/>
    <w:rsid w:val="00425056"/>
    <w:rsid w:val="0042506C"/>
    <w:rsid w:val="0042570F"/>
    <w:rsid w:val="00425B44"/>
    <w:rsid w:val="00425B55"/>
    <w:rsid w:val="00425BC4"/>
    <w:rsid w:val="00425D25"/>
    <w:rsid w:val="00425E53"/>
    <w:rsid w:val="00425E95"/>
    <w:rsid w:val="00425F38"/>
    <w:rsid w:val="00425FCD"/>
    <w:rsid w:val="00426080"/>
    <w:rsid w:val="00426D48"/>
    <w:rsid w:val="00426F09"/>
    <w:rsid w:val="00427108"/>
    <w:rsid w:val="004272E1"/>
    <w:rsid w:val="00427368"/>
    <w:rsid w:val="00427B53"/>
    <w:rsid w:val="0043080A"/>
    <w:rsid w:val="00430A30"/>
    <w:rsid w:val="00430BED"/>
    <w:rsid w:val="0043116B"/>
    <w:rsid w:val="004312B8"/>
    <w:rsid w:val="00431480"/>
    <w:rsid w:val="00431701"/>
    <w:rsid w:val="004318D3"/>
    <w:rsid w:val="004319D4"/>
    <w:rsid w:val="00431B0D"/>
    <w:rsid w:val="00431BBA"/>
    <w:rsid w:val="00431CEB"/>
    <w:rsid w:val="00432658"/>
    <w:rsid w:val="00432C2B"/>
    <w:rsid w:val="00432C69"/>
    <w:rsid w:val="00432CF0"/>
    <w:rsid w:val="00432DC1"/>
    <w:rsid w:val="00432DD6"/>
    <w:rsid w:val="00433210"/>
    <w:rsid w:val="00433254"/>
    <w:rsid w:val="0043327A"/>
    <w:rsid w:val="0043340C"/>
    <w:rsid w:val="004336F0"/>
    <w:rsid w:val="00433727"/>
    <w:rsid w:val="0043374C"/>
    <w:rsid w:val="00433BEB"/>
    <w:rsid w:val="00433ECD"/>
    <w:rsid w:val="0043411B"/>
    <w:rsid w:val="004342A8"/>
    <w:rsid w:val="004344F1"/>
    <w:rsid w:val="0043471F"/>
    <w:rsid w:val="00434C56"/>
    <w:rsid w:val="00434D08"/>
    <w:rsid w:val="00434D61"/>
    <w:rsid w:val="00435054"/>
    <w:rsid w:val="00435161"/>
    <w:rsid w:val="00435244"/>
    <w:rsid w:val="00435454"/>
    <w:rsid w:val="004354D5"/>
    <w:rsid w:val="0043550A"/>
    <w:rsid w:val="00435E77"/>
    <w:rsid w:val="00436C7A"/>
    <w:rsid w:val="00436E4B"/>
    <w:rsid w:val="00436EEC"/>
    <w:rsid w:val="004374CD"/>
    <w:rsid w:val="004376E7"/>
    <w:rsid w:val="00437E34"/>
    <w:rsid w:val="004404A8"/>
    <w:rsid w:val="0044073F"/>
    <w:rsid w:val="0044092C"/>
    <w:rsid w:val="00440FAB"/>
    <w:rsid w:val="00441280"/>
    <w:rsid w:val="004412FB"/>
    <w:rsid w:val="004417ED"/>
    <w:rsid w:val="00441FAC"/>
    <w:rsid w:val="0044291B"/>
    <w:rsid w:val="004429FC"/>
    <w:rsid w:val="00442B8C"/>
    <w:rsid w:val="00442FC0"/>
    <w:rsid w:val="004430D6"/>
    <w:rsid w:val="004431DA"/>
    <w:rsid w:val="004437C9"/>
    <w:rsid w:val="004438D2"/>
    <w:rsid w:val="0044391B"/>
    <w:rsid w:val="00443A3D"/>
    <w:rsid w:val="00443D4C"/>
    <w:rsid w:val="00443D8B"/>
    <w:rsid w:val="00443F66"/>
    <w:rsid w:val="00444048"/>
    <w:rsid w:val="0044435C"/>
    <w:rsid w:val="004443F4"/>
    <w:rsid w:val="004444D2"/>
    <w:rsid w:val="00444645"/>
    <w:rsid w:val="0044476D"/>
    <w:rsid w:val="004448C6"/>
    <w:rsid w:val="00444917"/>
    <w:rsid w:val="0044491E"/>
    <w:rsid w:val="00444BB9"/>
    <w:rsid w:val="00444D0E"/>
    <w:rsid w:val="00444FD3"/>
    <w:rsid w:val="004457D2"/>
    <w:rsid w:val="0044588C"/>
    <w:rsid w:val="00445BF1"/>
    <w:rsid w:val="00445D7C"/>
    <w:rsid w:val="00445DFA"/>
    <w:rsid w:val="00445F5B"/>
    <w:rsid w:val="0044622F"/>
    <w:rsid w:val="004466E0"/>
    <w:rsid w:val="00446745"/>
    <w:rsid w:val="0044674E"/>
    <w:rsid w:val="004468A6"/>
    <w:rsid w:val="004471BE"/>
    <w:rsid w:val="00447331"/>
    <w:rsid w:val="00447465"/>
    <w:rsid w:val="00447DC5"/>
    <w:rsid w:val="00447F91"/>
    <w:rsid w:val="0045013F"/>
    <w:rsid w:val="004503DB"/>
    <w:rsid w:val="00450651"/>
    <w:rsid w:val="004506A4"/>
    <w:rsid w:val="00450AF0"/>
    <w:rsid w:val="00450C44"/>
    <w:rsid w:val="004510F4"/>
    <w:rsid w:val="004514FF"/>
    <w:rsid w:val="0045156A"/>
    <w:rsid w:val="0045158A"/>
    <w:rsid w:val="004516B8"/>
    <w:rsid w:val="00451857"/>
    <w:rsid w:val="00451B24"/>
    <w:rsid w:val="00451FE4"/>
    <w:rsid w:val="00452259"/>
    <w:rsid w:val="004524FD"/>
    <w:rsid w:val="00452AD2"/>
    <w:rsid w:val="00452DCC"/>
    <w:rsid w:val="00453191"/>
    <w:rsid w:val="00453477"/>
    <w:rsid w:val="00453B89"/>
    <w:rsid w:val="004544A1"/>
    <w:rsid w:val="00454507"/>
    <w:rsid w:val="00454559"/>
    <w:rsid w:val="0045455A"/>
    <w:rsid w:val="0045457A"/>
    <w:rsid w:val="00454640"/>
    <w:rsid w:val="004548E6"/>
    <w:rsid w:val="00454AFD"/>
    <w:rsid w:val="00454F85"/>
    <w:rsid w:val="0045516D"/>
    <w:rsid w:val="00455302"/>
    <w:rsid w:val="0045548F"/>
    <w:rsid w:val="0045554E"/>
    <w:rsid w:val="00455B1B"/>
    <w:rsid w:val="00455D26"/>
    <w:rsid w:val="00455D4D"/>
    <w:rsid w:val="00456638"/>
    <w:rsid w:val="004566AB"/>
    <w:rsid w:val="004569E9"/>
    <w:rsid w:val="00457334"/>
    <w:rsid w:val="004573BC"/>
    <w:rsid w:val="004575E6"/>
    <w:rsid w:val="00457985"/>
    <w:rsid w:val="00457E27"/>
    <w:rsid w:val="004601EB"/>
    <w:rsid w:val="0046022E"/>
    <w:rsid w:val="00461079"/>
    <w:rsid w:val="00461493"/>
    <w:rsid w:val="00461763"/>
    <w:rsid w:val="004625C7"/>
    <w:rsid w:val="00462981"/>
    <w:rsid w:val="0046298E"/>
    <w:rsid w:val="004629AB"/>
    <w:rsid w:val="00462E09"/>
    <w:rsid w:val="0046326D"/>
    <w:rsid w:val="004634A3"/>
    <w:rsid w:val="00463612"/>
    <w:rsid w:val="004639A3"/>
    <w:rsid w:val="00463DD3"/>
    <w:rsid w:val="00463E64"/>
    <w:rsid w:val="0046410B"/>
    <w:rsid w:val="0046433A"/>
    <w:rsid w:val="0046449A"/>
    <w:rsid w:val="004646B6"/>
    <w:rsid w:val="00464D5E"/>
    <w:rsid w:val="00464F2F"/>
    <w:rsid w:val="004652F1"/>
    <w:rsid w:val="004657C4"/>
    <w:rsid w:val="00465919"/>
    <w:rsid w:val="00465E67"/>
    <w:rsid w:val="00466286"/>
    <w:rsid w:val="0046650C"/>
    <w:rsid w:val="004667D5"/>
    <w:rsid w:val="00466C5F"/>
    <w:rsid w:val="004670B3"/>
    <w:rsid w:val="00467115"/>
    <w:rsid w:val="00467468"/>
    <w:rsid w:val="00467584"/>
    <w:rsid w:val="0046760E"/>
    <w:rsid w:val="00467859"/>
    <w:rsid w:val="00467C97"/>
    <w:rsid w:val="00467E36"/>
    <w:rsid w:val="0047007D"/>
    <w:rsid w:val="00470234"/>
    <w:rsid w:val="0047031F"/>
    <w:rsid w:val="004706DF"/>
    <w:rsid w:val="00470AB7"/>
    <w:rsid w:val="004710B8"/>
    <w:rsid w:val="0047123D"/>
    <w:rsid w:val="00471359"/>
    <w:rsid w:val="004719E8"/>
    <w:rsid w:val="00471A6A"/>
    <w:rsid w:val="00471D7F"/>
    <w:rsid w:val="00471DF3"/>
    <w:rsid w:val="00471E50"/>
    <w:rsid w:val="00471F97"/>
    <w:rsid w:val="004722BE"/>
    <w:rsid w:val="00472B8D"/>
    <w:rsid w:val="00473868"/>
    <w:rsid w:val="00474020"/>
    <w:rsid w:val="004740B1"/>
    <w:rsid w:val="0047410C"/>
    <w:rsid w:val="004742DD"/>
    <w:rsid w:val="00474496"/>
    <w:rsid w:val="00474694"/>
    <w:rsid w:val="004747D7"/>
    <w:rsid w:val="004748CD"/>
    <w:rsid w:val="00474A04"/>
    <w:rsid w:val="00474C5F"/>
    <w:rsid w:val="00474F96"/>
    <w:rsid w:val="00475659"/>
    <w:rsid w:val="00475897"/>
    <w:rsid w:val="0047609C"/>
    <w:rsid w:val="004760DD"/>
    <w:rsid w:val="0047610D"/>
    <w:rsid w:val="004766D2"/>
    <w:rsid w:val="004767AE"/>
    <w:rsid w:val="00476940"/>
    <w:rsid w:val="00476A0C"/>
    <w:rsid w:val="00476B09"/>
    <w:rsid w:val="00476B33"/>
    <w:rsid w:val="00476B9B"/>
    <w:rsid w:val="00476EA1"/>
    <w:rsid w:val="00476EB8"/>
    <w:rsid w:val="00477485"/>
    <w:rsid w:val="00477661"/>
    <w:rsid w:val="00477A6A"/>
    <w:rsid w:val="00477D98"/>
    <w:rsid w:val="004802A1"/>
    <w:rsid w:val="004803B4"/>
    <w:rsid w:val="004803F5"/>
    <w:rsid w:val="004804E4"/>
    <w:rsid w:val="0048054C"/>
    <w:rsid w:val="0048057C"/>
    <w:rsid w:val="00480F64"/>
    <w:rsid w:val="00480FDF"/>
    <w:rsid w:val="00481171"/>
    <w:rsid w:val="00481185"/>
    <w:rsid w:val="004811E0"/>
    <w:rsid w:val="00481354"/>
    <w:rsid w:val="004819DB"/>
    <w:rsid w:val="00481A39"/>
    <w:rsid w:val="00481D3F"/>
    <w:rsid w:val="00481E5B"/>
    <w:rsid w:val="0048221B"/>
    <w:rsid w:val="00482561"/>
    <w:rsid w:val="00482891"/>
    <w:rsid w:val="004829F1"/>
    <w:rsid w:val="00482E05"/>
    <w:rsid w:val="00482E6D"/>
    <w:rsid w:val="004830E5"/>
    <w:rsid w:val="00483199"/>
    <w:rsid w:val="004847DC"/>
    <w:rsid w:val="004847F8"/>
    <w:rsid w:val="00484933"/>
    <w:rsid w:val="00484B2C"/>
    <w:rsid w:val="00484FB0"/>
    <w:rsid w:val="0048524A"/>
    <w:rsid w:val="004854FE"/>
    <w:rsid w:val="004855BF"/>
    <w:rsid w:val="00485AFE"/>
    <w:rsid w:val="00486272"/>
    <w:rsid w:val="00486433"/>
    <w:rsid w:val="00486520"/>
    <w:rsid w:val="0048667E"/>
    <w:rsid w:val="00486A5A"/>
    <w:rsid w:val="00486D51"/>
    <w:rsid w:val="00486DC2"/>
    <w:rsid w:val="0048733A"/>
    <w:rsid w:val="00487384"/>
    <w:rsid w:val="004873D3"/>
    <w:rsid w:val="004876F8"/>
    <w:rsid w:val="0048793E"/>
    <w:rsid w:val="00487B07"/>
    <w:rsid w:val="004904AF"/>
    <w:rsid w:val="004906DA"/>
    <w:rsid w:val="004907EE"/>
    <w:rsid w:val="00490AB0"/>
    <w:rsid w:val="00490AEF"/>
    <w:rsid w:val="00490F2D"/>
    <w:rsid w:val="00490F44"/>
    <w:rsid w:val="0049127C"/>
    <w:rsid w:val="004915F3"/>
    <w:rsid w:val="004917DE"/>
    <w:rsid w:val="00491835"/>
    <w:rsid w:val="00491AD2"/>
    <w:rsid w:val="00491CEE"/>
    <w:rsid w:val="00491D78"/>
    <w:rsid w:val="00491E78"/>
    <w:rsid w:val="00491E9E"/>
    <w:rsid w:val="00492150"/>
    <w:rsid w:val="004921C2"/>
    <w:rsid w:val="004924B8"/>
    <w:rsid w:val="004928B0"/>
    <w:rsid w:val="00492C0E"/>
    <w:rsid w:val="00492E27"/>
    <w:rsid w:val="004930CC"/>
    <w:rsid w:val="00493947"/>
    <w:rsid w:val="00493C82"/>
    <w:rsid w:val="00493EEF"/>
    <w:rsid w:val="00493F3B"/>
    <w:rsid w:val="00494185"/>
    <w:rsid w:val="004944E2"/>
    <w:rsid w:val="004947D3"/>
    <w:rsid w:val="00494A20"/>
    <w:rsid w:val="00494A95"/>
    <w:rsid w:val="00495472"/>
    <w:rsid w:val="004957DB"/>
    <w:rsid w:val="00495870"/>
    <w:rsid w:val="004958A0"/>
    <w:rsid w:val="00495A89"/>
    <w:rsid w:val="00495D17"/>
    <w:rsid w:val="00495D8A"/>
    <w:rsid w:val="0049634C"/>
    <w:rsid w:val="004963E1"/>
    <w:rsid w:val="004964D7"/>
    <w:rsid w:val="00496795"/>
    <w:rsid w:val="00496ACA"/>
    <w:rsid w:val="00496FD4"/>
    <w:rsid w:val="004970AD"/>
    <w:rsid w:val="0049717C"/>
    <w:rsid w:val="004974CF"/>
    <w:rsid w:val="004974FF"/>
    <w:rsid w:val="004975BF"/>
    <w:rsid w:val="00497806"/>
    <w:rsid w:val="004978C1"/>
    <w:rsid w:val="004A01CF"/>
    <w:rsid w:val="004A03AD"/>
    <w:rsid w:val="004A06D9"/>
    <w:rsid w:val="004A0BFD"/>
    <w:rsid w:val="004A0D4F"/>
    <w:rsid w:val="004A0FE3"/>
    <w:rsid w:val="004A14E9"/>
    <w:rsid w:val="004A14F9"/>
    <w:rsid w:val="004A19B6"/>
    <w:rsid w:val="004A1FD1"/>
    <w:rsid w:val="004A312D"/>
    <w:rsid w:val="004A3329"/>
    <w:rsid w:val="004A3750"/>
    <w:rsid w:val="004A3941"/>
    <w:rsid w:val="004A3E75"/>
    <w:rsid w:val="004A4020"/>
    <w:rsid w:val="004A4188"/>
    <w:rsid w:val="004A479A"/>
    <w:rsid w:val="004A4B17"/>
    <w:rsid w:val="004A4D99"/>
    <w:rsid w:val="004A4E60"/>
    <w:rsid w:val="004A4EC7"/>
    <w:rsid w:val="004A51D4"/>
    <w:rsid w:val="004A53B7"/>
    <w:rsid w:val="004A5483"/>
    <w:rsid w:val="004A54D7"/>
    <w:rsid w:val="004A58C0"/>
    <w:rsid w:val="004A5C74"/>
    <w:rsid w:val="004A5CA2"/>
    <w:rsid w:val="004A62D3"/>
    <w:rsid w:val="004A6327"/>
    <w:rsid w:val="004A6472"/>
    <w:rsid w:val="004A655B"/>
    <w:rsid w:val="004A68F9"/>
    <w:rsid w:val="004A69D3"/>
    <w:rsid w:val="004A6B74"/>
    <w:rsid w:val="004A7053"/>
    <w:rsid w:val="004A725E"/>
    <w:rsid w:val="004A7602"/>
    <w:rsid w:val="004A76DC"/>
    <w:rsid w:val="004A7BD1"/>
    <w:rsid w:val="004B01FA"/>
    <w:rsid w:val="004B058F"/>
    <w:rsid w:val="004B0770"/>
    <w:rsid w:val="004B0852"/>
    <w:rsid w:val="004B0891"/>
    <w:rsid w:val="004B08B2"/>
    <w:rsid w:val="004B08C3"/>
    <w:rsid w:val="004B0E40"/>
    <w:rsid w:val="004B1166"/>
    <w:rsid w:val="004B1216"/>
    <w:rsid w:val="004B1267"/>
    <w:rsid w:val="004B14D2"/>
    <w:rsid w:val="004B16A8"/>
    <w:rsid w:val="004B17E4"/>
    <w:rsid w:val="004B194C"/>
    <w:rsid w:val="004B19B1"/>
    <w:rsid w:val="004B1B99"/>
    <w:rsid w:val="004B1CAF"/>
    <w:rsid w:val="004B1E9E"/>
    <w:rsid w:val="004B20D1"/>
    <w:rsid w:val="004B216B"/>
    <w:rsid w:val="004B2642"/>
    <w:rsid w:val="004B29D3"/>
    <w:rsid w:val="004B2BCB"/>
    <w:rsid w:val="004B2CFD"/>
    <w:rsid w:val="004B2E59"/>
    <w:rsid w:val="004B3181"/>
    <w:rsid w:val="004B339C"/>
    <w:rsid w:val="004B35B3"/>
    <w:rsid w:val="004B382E"/>
    <w:rsid w:val="004B3A2B"/>
    <w:rsid w:val="004B3E90"/>
    <w:rsid w:val="004B3F01"/>
    <w:rsid w:val="004B446B"/>
    <w:rsid w:val="004B459B"/>
    <w:rsid w:val="004B474D"/>
    <w:rsid w:val="004B48C2"/>
    <w:rsid w:val="004B4A5B"/>
    <w:rsid w:val="004B4B9E"/>
    <w:rsid w:val="004B4DBB"/>
    <w:rsid w:val="004B4DF5"/>
    <w:rsid w:val="004B5527"/>
    <w:rsid w:val="004B56F9"/>
    <w:rsid w:val="004B5B01"/>
    <w:rsid w:val="004B5C67"/>
    <w:rsid w:val="004B5D69"/>
    <w:rsid w:val="004B5E42"/>
    <w:rsid w:val="004B5ED6"/>
    <w:rsid w:val="004B5F11"/>
    <w:rsid w:val="004B5F55"/>
    <w:rsid w:val="004B5F59"/>
    <w:rsid w:val="004B6017"/>
    <w:rsid w:val="004B62C2"/>
    <w:rsid w:val="004B65B4"/>
    <w:rsid w:val="004B6742"/>
    <w:rsid w:val="004B67D0"/>
    <w:rsid w:val="004B67EA"/>
    <w:rsid w:val="004B6B65"/>
    <w:rsid w:val="004B6B96"/>
    <w:rsid w:val="004B71CF"/>
    <w:rsid w:val="004B7849"/>
    <w:rsid w:val="004B7AD8"/>
    <w:rsid w:val="004B7BDF"/>
    <w:rsid w:val="004B7DCC"/>
    <w:rsid w:val="004B7DD0"/>
    <w:rsid w:val="004B7DDC"/>
    <w:rsid w:val="004C05C7"/>
    <w:rsid w:val="004C0843"/>
    <w:rsid w:val="004C0952"/>
    <w:rsid w:val="004C0A10"/>
    <w:rsid w:val="004C0BFB"/>
    <w:rsid w:val="004C1287"/>
    <w:rsid w:val="004C1309"/>
    <w:rsid w:val="004C17FD"/>
    <w:rsid w:val="004C1BD9"/>
    <w:rsid w:val="004C22B4"/>
    <w:rsid w:val="004C287D"/>
    <w:rsid w:val="004C2AED"/>
    <w:rsid w:val="004C30F0"/>
    <w:rsid w:val="004C31D1"/>
    <w:rsid w:val="004C33F3"/>
    <w:rsid w:val="004C34D1"/>
    <w:rsid w:val="004C3791"/>
    <w:rsid w:val="004C39E7"/>
    <w:rsid w:val="004C3B0B"/>
    <w:rsid w:val="004C3B73"/>
    <w:rsid w:val="004C3E0A"/>
    <w:rsid w:val="004C3F22"/>
    <w:rsid w:val="004C3FDD"/>
    <w:rsid w:val="004C42C7"/>
    <w:rsid w:val="004C4807"/>
    <w:rsid w:val="004C4B37"/>
    <w:rsid w:val="004C4CF7"/>
    <w:rsid w:val="004C4D5B"/>
    <w:rsid w:val="004C50AB"/>
    <w:rsid w:val="004C525C"/>
    <w:rsid w:val="004C52C6"/>
    <w:rsid w:val="004C59C3"/>
    <w:rsid w:val="004C5AAA"/>
    <w:rsid w:val="004C5AC8"/>
    <w:rsid w:val="004C5BE5"/>
    <w:rsid w:val="004C5C70"/>
    <w:rsid w:val="004C615B"/>
    <w:rsid w:val="004C62DE"/>
    <w:rsid w:val="004C6341"/>
    <w:rsid w:val="004C6857"/>
    <w:rsid w:val="004C6BA0"/>
    <w:rsid w:val="004C7106"/>
    <w:rsid w:val="004C7295"/>
    <w:rsid w:val="004C7810"/>
    <w:rsid w:val="004C788B"/>
    <w:rsid w:val="004C7AD9"/>
    <w:rsid w:val="004D0354"/>
    <w:rsid w:val="004D08AF"/>
    <w:rsid w:val="004D0E53"/>
    <w:rsid w:val="004D12E8"/>
    <w:rsid w:val="004D12F0"/>
    <w:rsid w:val="004D1431"/>
    <w:rsid w:val="004D164F"/>
    <w:rsid w:val="004D1770"/>
    <w:rsid w:val="004D1965"/>
    <w:rsid w:val="004D1978"/>
    <w:rsid w:val="004D1A88"/>
    <w:rsid w:val="004D1F64"/>
    <w:rsid w:val="004D1F8F"/>
    <w:rsid w:val="004D2643"/>
    <w:rsid w:val="004D268F"/>
    <w:rsid w:val="004D26B2"/>
    <w:rsid w:val="004D26D8"/>
    <w:rsid w:val="004D290F"/>
    <w:rsid w:val="004D2DED"/>
    <w:rsid w:val="004D2E45"/>
    <w:rsid w:val="004D30EE"/>
    <w:rsid w:val="004D3502"/>
    <w:rsid w:val="004D37A1"/>
    <w:rsid w:val="004D386B"/>
    <w:rsid w:val="004D3A05"/>
    <w:rsid w:val="004D439C"/>
    <w:rsid w:val="004D497D"/>
    <w:rsid w:val="004D4C48"/>
    <w:rsid w:val="004D53AC"/>
    <w:rsid w:val="004D553A"/>
    <w:rsid w:val="004D590C"/>
    <w:rsid w:val="004D5C94"/>
    <w:rsid w:val="004D640C"/>
    <w:rsid w:val="004D67F9"/>
    <w:rsid w:val="004D69B4"/>
    <w:rsid w:val="004D715C"/>
    <w:rsid w:val="004D7183"/>
    <w:rsid w:val="004D74BE"/>
    <w:rsid w:val="004D7989"/>
    <w:rsid w:val="004D7B8D"/>
    <w:rsid w:val="004D7C30"/>
    <w:rsid w:val="004D7CD2"/>
    <w:rsid w:val="004D7D8A"/>
    <w:rsid w:val="004E00A3"/>
    <w:rsid w:val="004E0623"/>
    <w:rsid w:val="004E06F4"/>
    <w:rsid w:val="004E08B4"/>
    <w:rsid w:val="004E09F9"/>
    <w:rsid w:val="004E0A68"/>
    <w:rsid w:val="004E0B66"/>
    <w:rsid w:val="004E0E42"/>
    <w:rsid w:val="004E1024"/>
    <w:rsid w:val="004E1226"/>
    <w:rsid w:val="004E1230"/>
    <w:rsid w:val="004E14A4"/>
    <w:rsid w:val="004E173E"/>
    <w:rsid w:val="004E1CB2"/>
    <w:rsid w:val="004E1D0E"/>
    <w:rsid w:val="004E1E16"/>
    <w:rsid w:val="004E1E76"/>
    <w:rsid w:val="004E20EC"/>
    <w:rsid w:val="004E23FC"/>
    <w:rsid w:val="004E2DD1"/>
    <w:rsid w:val="004E2F97"/>
    <w:rsid w:val="004E36D1"/>
    <w:rsid w:val="004E385F"/>
    <w:rsid w:val="004E38D7"/>
    <w:rsid w:val="004E3A1A"/>
    <w:rsid w:val="004E3AE6"/>
    <w:rsid w:val="004E3C84"/>
    <w:rsid w:val="004E4111"/>
    <w:rsid w:val="004E4285"/>
    <w:rsid w:val="004E446B"/>
    <w:rsid w:val="004E4AFF"/>
    <w:rsid w:val="004E5067"/>
    <w:rsid w:val="004E5069"/>
    <w:rsid w:val="004E5634"/>
    <w:rsid w:val="004E5735"/>
    <w:rsid w:val="004E57B0"/>
    <w:rsid w:val="004E5BC4"/>
    <w:rsid w:val="004E636D"/>
    <w:rsid w:val="004E63AE"/>
    <w:rsid w:val="004E6542"/>
    <w:rsid w:val="004E6707"/>
    <w:rsid w:val="004E678D"/>
    <w:rsid w:val="004E6904"/>
    <w:rsid w:val="004E6F84"/>
    <w:rsid w:val="004E7092"/>
    <w:rsid w:val="004E7D75"/>
    <w:rsid w:val="004E7F54"/>
    <w:rsid w:val="004E7F67"/>
    <w:rsid w:val="004F01B1"/>
    <w:rsid w:val="004F01ED"/>
    <w:rsid w:val="004F0678"/>
    <w:rsid w:val="004F0684"/>
    <w:rsid w:val="004F075B"/>
    <w:rsid w:val="004F0966"/>
    <w:rsid w:val="004F0980"/>
    <w:rsid w:val="004F0A00"/>
    <w:rsid w:val="004F0C0D"/>
    <w:rsid w:val="004F1A04"/>
    <w:rsid w:val="004F1BD4"/>
    <w:rsid w:val="004F1FA2"/>
    <w:rsid w:val="004F2233"/>
    <w:rsid w:val="004F2436"/>
    <w:rsid w:val="004F26CA"/>
    <w:rsid w:val="004F2886"/>
    <w:rsid w:val="004F298E"/>
    <w:rsid w:val="004F29A9"/>
    <w:rsid w:val="004F2B9D"/>
    <w:rsid w:val="004F2DD2"/>
    <w:rsid w:val="004F31EC"/>
    <w:rsid w:val="004F3989"/>
    <w:rsid w:val="004F3AFA"/>
    <w:rsid w:val="004F3D2F"/>
    <w:rsid w:val="004F3E6E"/>
    <w:rsid w:val="004F3EA0"/>
    <w:rsid w:val="004F402B"/>
    <w:rsid w:val="004F419B"/>
    <w:rsid w:val="004F4368"/>
    <w:rsid w:val="004F444B"/>
    <w:rsid w:val="004F4518"/>
    <w:rsid w:val="004F47DE"/>
    <w:rsid w:val="004F4D91"/>
    <w:rsid w:val="004F4EA1"/>
    <w:rsid w:val="004F4EF2"/>
    <w:rsid w:val="004F5297"/>
    <w:rsid w:val="004F5312"/>
    <w:rsid w:val="004F53AC"/>
    <w:rsid w:val="004F5CA2"/>
    <w:rsid w:val="004F5D38"/>
    <w:rsid w:val="004F5DF0"/>
    <w:rsid w:val="004F6098"/>
    <w:rsid w:val="004F6397"/>
    <w:rsid w:val="004F64DC"/>
    <w:rsid w:val="004F6528"/>
    <w:rsid w:val="004F65EA"/>
    <w:rsid w:val="004F6745"/>
    <w:rsid w:val="004F68A4"/>
    <w:rsid w:val="004F69B7"/>
    <w:rsid w:val="004F6B0B"/>
    <w:rsid w:val="004F6B45"/>
    <w:rsid w:val="004F6BB3"/>
    <w:rsid w:val="004F6E93"/>
    <w:rsid w:val="004F72A5"/>
    <w:rsid w:val="004F760C"/>
    <w:rsid w:val="004F77BA"/>
    <w:rsid w:val="004F7834"/>
    <w:rsid w:val="004F79BB"/>
    <w:rsid w:val="004F7B78"/>
    <w:rsid w:val="004F7C41"/>
    <w:rsid w:val="004F7F1F"/>
    <w:rsid w:val="00500202"/>
    <w:rsid w:val="0050037F"/>
    <w:rsid w:val="00500558"/>
    <w:rsid w:val="00500568"/>
    <w:rsid w:val="005005C8"/>
    <w:rsid w:val="00500725"/>
    <w:rsid w:val="00500BF9"/>
    <w:rsid w:val="00500C9E"/>
    <w:rsid w:val="00500E98"/>
    <w:rsid w:val="00501300"/>
    <w:rsid w:val="00501313"/>
    <w:rsid w:val="0050135C"/>
    <w:rsid w:val="00501383"/>
    <w:rsid w:val="00501742"/>
    <w:rsid w:val="00501897"/>
    <w:rsid w:val="00501A09"/>
    <w:rsid w:val="00501DA8"/>
    <w:rsid w:val="00501DCF"/>
    <w:rsid w:val="00501E7B"/>
    <w:rsid w:val="00502228"/>
    <w:rsid w:val="005023DC"/>
    <w:rsid w:val="00502560"/>
    <w:rsid w:val="0050276C"/>
    <w:rsid w:val="00502A1E"/>
    <w:rsid w:val="00502BA1"/>
    <w:rsid w:val="00502D82"/>
    <w:rsid w:val="00503127"/>
    <w:rsid w:val="00503137"/>
    <w:rsid w:val="00503295"/>
    <w:rsid w:val="005035BB"/>
    <w:rsid w:val="00503A2D"/>
    <w:rsid w:val="00503A66"/>
    <w:rsid w:val="005040F2"/>
    <w:rsid w:val="00504493"/>
    <w:rsid w:val="0050467C"/>
    <w:rsid w:val="005046F6"/>
    <w:rsid w:val="005048F9"/>
    <w:rsid w:val="00504D76"/>
    <w:rsid w:val="00504E44"/>
    <w:rsid w:val="005050A8"/>
    <w:rsid w:val="0050585D"/>
    <w:rsid w:val="00505880"/>
    <w:rsid w:val="00505AED"/>
    <w:rsid w:val="00505B06"/>
    <w:rsid w:val="00505B60"/>
    <w:rsid w:val="005063DC"/>
    <w:rsid w:val="00506618"/>
    <w:rsid w:val="005067DD"/>
    <w:rsid w:val="0050699B"/>
    <w:rsid w:val="00506A2A"/>
    <w:rsid w:val="00506BE0"/>
    <w:rsid w:val="00506C76"/>
    <w:rsid w:val="00506FAD"/>
    <w:rsid w:val="005070CD"/>
    <w:rsid w:val="0050727D"/>
    <w:rsid w:val="005072FB"/>
    <w:rsid w:val="00507462"/>
    <w:rsid w:val="00507530"/>
    <w:rsid w:val="00507C12"/>
    <w:rsid w:val="00507CF5"/>
    <w:rsid w:val="00507D4E"/>
    <w:rsid w:val="00507E7E"/>
    <w:rsid w:val="00507F91"/>
    <w:rsid w:val="00507F93"/>
    <w:rsid w:val="00510142"/>
    <w:rsid w:val="005103F5"/>
    <w:rsid w:val="00510734"/>
    <w:rsid w:val="005107EB"/>
    <w:rsid w:val="00510ACD"/>
    <w:rsid w:val="00510C03"/>
    <w:rsid w:val="00510FF0"/>
    <w:rsid w:val="005114B2"/>
    <w:rsid w:val="005115C5"/>
    <w:rsid w:val="00511C78"/>
    <w:rsid w:val="00512083"/>
    <w:rsid w:val="00512227"/>
    <w:rsid w:val="00512380"/>
    <w:rsid w:val="005126E4"/>
    <w:rsid w:val="005126F9"/>
    <w:rsid w:val="00512A94"/>
    <w:rsid w:val="00512C8A"/>
    <w:rsid w:val="00512D34"/>
    <w:rsid w:val="00512FDF"/>
    <w:rsid w:val="005130AB"/>
    <w:rsid w:val="005137E7"/>
    <w:rsid w:val="005137F0"/>
    <w:rsid w:val="00513B89"/>
    <w:rsid w:val="0051417A"/>
    <w:rsid w:val="005146D8"/>
    <w:rsid w:val="00514815"/>
    <w:rsid w:val="00514848"/>
    <w:rsid w:val="00514A9D"/>
    <w:rsid w:val="00514C92"/>
    <w:rsid w:val="00514DF2"/>
    <w:rsid w:val="005151D9"/>
    <w:rsid w:val="0051574E"/>
    <w:rsid w:val="0051588A"/>
    <w:rsid w:val="00515A98"/>
    <w:rsid w:val="00515AC8"/>
    <w:rsid w:val="00515C61"/>
    <w:rsid w:val="00515FB5"/>
    <w:rsid w:val="00516056"/>
    <w:rsid w:val="005160F0"/>
    <w:rsid w:val="005161AD"/>
    <w:rsid w:val="005161CB"/>
    <w:rsid w:val="00516680"/>
    <w:rsid w:val="0051694B"/>
    <w:rsid w:val="00516C94"/>
    <w:rsid w:val="00516E34"/>
    <w:rsid w:val="00516F35"/>
    <w:rsid w:val="00516F6D"/>
    <w:rsid w:val="00517089"/>
    <w:rsid w:val="0051779B"/>
    <w:rsid w:val="005178D5"/>
    <w:rsid w:val="00517A1E"/>
    <w:rsid w:val="00517AAB"/>
    <w:rsid w:val="00520461"/>
    <w:rsid w:val="005204F3"/>
    <w:rsid w:val="005205EC"/>
    <w:rsid w:val="00520654"/>
    <w:rsid w:val="00520675"/>
    <w:rsid w:val="00520692"/>
    <w:rsid w:val="00520828"/>
    <w:rsid w:val="0052082B"/>
    <w:rsid w:val="00520926"/>
    <w:rsid w:val="00520E32"/>
    <w:rsid w:val="00521117"/>
    <w:rsid w:val="00521419"/>
    <w:rsid w:val="00521449"/>
    <w:rsid w:val="00521745"/>
    <w:rsid w:val="005217C0"/>
    <w:rsid w:val="00521861"/>
    <w:rsid w:val="005219FC"/>
    <w:rsid w:val="00521F95"/>
    <w:rsid w:val="005220D6"/>
    <w:rsid w:val="00522417"/>
    <w:rsid w:val="005226AA"/>
    <w:rsid w:val="0052273E"/>
    <w:rsid w:val="00522871"/>
    <w:rsid w:val="00522F9A"/>
    <w:rsid w:val="005230C3"/>
    <w:rsid w:val="0052340C"/>
    <w:rsid w:val="0052357C"/>
    <w:rsid w:val="00523664"/>
    <w:rsid w:val="005236A9"/>
    <w:rsid w:val="00523956"/>
    <w:rsid w:val="005239BE"/>
    <w:rsid w:val="00523CAB"/>
    <w:rsid w:val="00523FAC"/>
    <w:rsid w:val="0052423E"/>
    <w:rsid w:val="005245A2"/>
    <w:rsid w:val="005246D4"/>
    <w:rsid w:val="0052472C"/>
    <w:rsid w:val="00524815"/>
    <w:rsid w:val="00524A89"/>
    <w:rsid w:val="00524DAD"/>
    <w:rsid w:val="005252CC"/>
    <w:rsid w:val="005254CC"/>
    <w:rsid w:val="0052555D"/>
    <w:rsid w:val="005255F2"/>
    <w:rsid w:val="0052561E"/>
    <w:rsid w:val="00525636"/>
    <w:rsid w:val="005256DD"/>
    <w:rsid w:val="00525822"/>
    <w:rsid w:val="00525948"/>
    <w:rsid w:val="00525B1A"/>
    <w:rsid w:val="00525FD5"/>
    <w:rsid w:val="00526021"/>
    <w:rsid w:val="0052607E"/>
    <w:rsid w:val="005264B5"/>
    <w:rsid w:val="00526610"/>
    <w:rsid w:val="0052676E"/>
    <w:rsid w:val="00526E51"/>
    <w:rsid w:val="00527115"/>
    <w:rsid w:val="005275F2"/>
    <w:rsid w:val="00527A07"/>
    <w:rsid w:val="00527E60"/>
    <w:rsid w:val="0053000B"/>
    <w:rsid w:val="00530191"/>
    <w:rsid w:val="00530AC7"/>
    <w:rsid w:val="00530CE0"/>
    <w:rsid w:val="00530DE8"/>
    <w:rsid w:val="00530F9F"/>
    <w:rsid w:val="00531101"/>
    <w:rsid w:val="00531149"/>
    <w:rsid w:val="00531430"/>
    <w:rsid w:val="00531919"/>
    <w:rsid w:val="00531BC6"/>
    <w:rsid w:val="00532041"/>
    <w:rsid w:val="00532187"/>
    <w:rsid w:val="005325D9"/>
    <w:rsid w:val="00532644"/>
    <w:rsid w:val="00532974"/>
    <w:rsid w:val="005331A5"/>
    <w:rsid w:val="0053334C"/>
    <w:rsid w:val="00533371"/>
    <w:rsid w:val="00533414"/>
    <w:rsid w:val="005339B1"/>
    <w:rsid w:val="0053402F"/>
    <w:rsid w:val="005341AA"/>
    <w:rsid w:val="0053435F"/>
    <w:rsid w:val="0053454C"/>
    <w:rsid w:val="00534727"/>
    <w:rsid w:val="0053477E"/>
    <w:rsid w:val="005349CD"/>
    <w:rsid w:val="00535170"/>
    <w:rsid w:val="0053520D"/>
    <w:rsid w:val="00535276"/>
    <w:rsid w:val="005354F1"/>
    <w:rsid w:val="00535513"/>
    <w:rsid w:val="005358B2"/>
    <w:rsid w:val="00535A8C"/>
    <w:rsid w:val="00535AE1"/>
    <w:rsid w:val="00535C35"/>
    <w:rsid w:val="00536255"/>
    <w:rsid w:val="00536365"/>
    <w:rsid w:val="0053640E"/>
    <w:rsid w:val="0053649C"/>
    <w:rsid w:val="005366B9"/>
    <w:rsid w:val="005369C1"/>
    <w:rsid w:val="00536BD7"/>
    <w:rsid w:val="00536DE0"/>
    <w:rsid w:val="00536F3F"/>
    <w:rsid w:val="00537015"/>
    <w:rsid w:val="00537138"/>
    <w:rsid w:val="00537177"/>
    <w:rsid w:val="005372C9"/>
    <w:rsid w:val="005374A3"/>
    <w:rsid w:val="00537577"/>
    <w:rsid w:val="0053796A"/>
    <w:rsid w:val="00537A6A"/>
    <w:rsid w:val="00537BE6"/>
    <w:rsid w:val="00540509"/>
    <w:rsid w:val="0054053A"/>
    <w:rsid w:val="00540E10"/>
    <w:rsid w:val="00540E5D"/>
    <w:rsid w:val="00540F6F"/>
    <w:rsid w:val="00541000"/>
    <w:rsid w:val="00541288"/>
    <w:rsid w:val="00541674"/>
    <w:rsid w:val="005416EF"/>
    <w:rsid w:val="00541894"/>
    <w:rsid w:val="005418EE"/>
    <w:rsid w:val="00541A07"/>
    <w:rsid w:val="00541E39"/>
    <w:rsid w:val="00542307"/>
    <w:rsid w:val="0054236F"/>
    <w:rsid w:val="00542A75"/>
    <w:rsid w:val="00542C2C"/>
    <w:rsid w:val="00542D45"/>
    <w:rsid w:val="00542E32"/>
    <w:rsid w:val="00542ECA"/>
    <w:rsid w:val="00542F14"/>
    <w:rsid w:val="00542F5F"/>
    <w:rsid w:val="00542F8D"/>
    <w:rsid w:val="00543104"/>
    <w:rsid w:val="00543160"/>
    <w:rsid w:val="0054322B"/>
    <w:rsid w:val="00543A3F"/>
    <w:rsid w:val="00543BDB"/>
    <w:rsid w:val="00544103"/>
    <w:rsid w:val="0054450E"/>
    <w:rsid w:val="00544561"/>
    <w:rsid w:val="00544685"/>
    <w:rsid w:val="005447B3"/>
    <w:rsid w:val="0054495C"/>
    <w:rsid w:val="00544AC1"/>
    <w:rsid w:val="00544D90"/>
    <w:rsid w:val="00544F17"/>
    <w:rsid w:val="00544F86"/>
    <w:rsid w:val="00545599"/>
    <w:rsid w:val="0054593A"/>
    <w:rsid w:val="00545A48"/>
    <w:rsid w:val="00545FF6"/>
    <w:rsid w:val="00546369"/>
    <w:rsid w:val="0054659E"/>
    <w:rsid w:val="0054665E"/>
    <w:rsid w:val="00546753"/>
    <w:rsid w:val="005467ED"/>
    <w:rsid w:val="00546813"/>
    <w:rsid w:val="005468BC"/>
    <w:rsid w:val="005469DD"/>
    <w:rsid w:val="00546DA2"/>
    <w:rsid w:val="00547469"/>
    <w:rsid w:val="005475DF"/>
    <w:rsid w:val="00547671"/>
    <w:rsid w:val="005478F2"/>
    <w:rsid w:val="00547AB6"/>
    <w:rsid w:val="00547F10"/>
    <w:rsid w:val="00547F2A"/>
    <w:rsid w:val="005505C9"/>
    <w:rsid w:val="0055082E"/>
    <w:rsid w:val="00550941"/>
    <w:rsid w:val="00550D90"/>
    <w:rsid w:val="00550E1C"/>
    <w:rsid w:val="00550EDA"/>
    <w:rsid w:val="005511AF"/>
    <w:rsid w:val="005519BB"/>
    <w:rsid w:val="00551C5A"/>
    <w:rsid w:val="00551CC8"/>
    <w:rsid w:val="00551E7C"/>
    <w:rsid w:val="00551E8F"/>
    <w:rsid w:val="0055204C"/>
    <w:rsid w:val="00552075"/>
    <w:rsid w:val="00552570"/>
    <w:rsid w:val="005528E4"/>
    <w:rsid w:val="00553112"/>
    <w:rsid w:val="00553280"/>
    <w:rsid w:val="00553377"/>
    <w:rsid w:val="00553413"/>
    <w:rsid w:val="00553943"/>
    <w:rsid w:val="00553D31"/>
    <w:rsid w:val="0055406E"/>
    <w:rsid w:val="00554341"/>
    <w:rsid w:val="00554617"/>
    <w:rsid w:val="0055467B"/>
    <w:rsid w:val="005549A9"/>
    <w:rsid w:val="00554C0C"/>
    <w:rsid w:val="00554C29"/>
    <w:rsid w:val="0055516F"/>
    <w:rsid w:val="00555840"/>
    <w:rsid w:val="00555A02"/>
    <w:rsid w:val="00555C37"/>
    <w:rsid w:val="00556140"/>
    <w:rsid w:val="0055627E"/>
    <w:rsid w:val="00556555"/>
    <w:rsid w:val="0055667A"/>
    <w:rsid w:val="0055672C"/>
    <w:rsid w:val="00556B24"/>
    <w:rsid w:val="00556DA1"/>
    <w:rsid w:val="00556FE8"/>
    <w:rsid w:val="005571C1"/>
    <w:rsid w:val="005571DC"/>
    <w:rsid w:val="005572B5"/>
    <w:rsid w:val="005574DC"/>
    <w:rsid w:val="005574F9"/>
    <w:rsid w:val="00557553"/>
    <w:rsid w:val="005575C1"/>
    <w:rsid w:val="005576BF"/>
    <w:rsid w:val="00557718"/>
    <w:rsid w:val="005578A4"/>
    <w:rsid w:val="00557EB5"/>
    <w:rsid w:val="00557FD7"/>
    <w:rsid w:val="0056012E"/>
    <w:rsid w:val="00560187"/>
    <w:rsid w:val="005601D5"/>
    <w:rsid w:val="00560467"/>
    <w:rsid w:val="00560812"/>
    <w:rsid w:val="00560B6E"/>
    <w:rsid w:val="005616AC"/>
    <w:rsid w:val="005619D7"/>
    <w:rsid w:val="00561ACE"/>
    <w:rsid w:val="0056206D"/>
    <w:rsid w:val="005621C3"/>
    <w:rsid w:val="005625D1"/>
    <w:rsid w:val="00562DAB"/>
    <w:rsid w:val="00562E2C"/>
    <w:rsid w:val="005634BF"/>
    <w:rsid w:val="00563995"/>
    <w:rsid w:val="00563B3E"/>
    <w:rsid w:val="00563CA3"/>
    <w:rsid w:val="0056425D"/>
    <w:rsid w:val="0056454F"/>
    <w:rsid w:val="0056467A"/>
    <w:rsid w:val="0056478C"/>
    <w:rsid w:val="00564E7A"/>
    <w:rsid w:val="00565023"/>
    <w:rsid w:val="005651F8"/>
    <w:rsid w:val="00565215"/>
    <w:rsid w:val="005658B4"/>
    <w:rsid w:val="00565970"/>
    <w:rsid w:val="00565992"/>
    <w:rsid w:val="00565C24"/>
    <w:rsid w:val="00566020"/>
    <w:rsid w:val="0056602B"/>
    <w:rsid w:val="0056633E"/>
    <w:rsid w:val="0056651B"/>
    <w:rsid w:val="005665CF"/>
    <w:rsid w:val="00566713"/>
    <w:rsid w:val="00566752"/>
    <w:rsid w:val="005667F5"/>
    <w:rsid w:val="00566852"/>
    <w:rsid w:val="0056686E"/>
    <w:rsid w:val="00566D08"/>
    <w:rsid w:val="00566DE1"/>
    <w:rsid w:val="00566E2B"/>
    <w:rsid w:val="00566E3F"/>
    <w:rsid w:val="005672BD"/>
    <w:rsid w:val="00567502"/>
    <w:rsid w:val="0056766B"/>
    <w:rsid w:val="0056771C"/>
    <w:rsid w:val="0056780B"/>
    <w:rsid w:val="00567C8C"/>
    <w:rsid w:val="00567C90"/>
    <w:rsid w:val="00567D15"/>
    <w:rsid w:val="00567EA2"/>
    <w:rsid w:val="00567F31"/>
    <w:rsid w:val="00570104"/>
    <w:rsid w:val="00570982"/>
    <w:rsid w:val="00570EF5"/>
    <w:rsid w:val="0057112A"/>
    <w:rsid w:val="005712CD"/>
    <w:rsid w:val="005717DF"/>
    <w:rsid w:val="005718A1"/>
    <w:rsid w:val="00571FDC"/>
    <w:rsid w:val="00572382"/>
    <w:rsid w:val="005725D7"/>
    <w:rsid w:val="00572BB5"/>
    <w:rsid w:val="00572BF7"/>
    <w:rsid w:val="005731E2"/>
    <w:rsid w:val="00573354"/>
    <w:rsid w:val="005733B0"/>
    <w:rsid w:val="005735F4"/>
    <w:rsid w:val="00573699"/>
    <w:rsid w:val="0057372A"/>
    <w:rsid w:val="00573EE5"/>
    <w:rsid w:val="00574139"/>
    <w:rsid w:val="0057439A"/>
    <w:rsid w:val="00574524"/>
    <w:rsid w:val="00574930"/>
    <w:rsid w:val="00574D4F"/>
    <w:rsid w:val="00574E6F"/>
    <w:rsid w:val="00574F1A"/>
    <w:rsid w:val="005750FE"/>
    <w:rsid w:val="005751E2"/>
    <w:rsid w:val="00575638"/>
    <w:rsid w:val="0057566E"/>
    <w:rsid w:val="005758EA"/>
    <w:rsid w:val="00575D09"/>
    <w:rsid w:val="00575EBB"/>
    <w:rsid w:val="005760F0"/>
    <w:rsid w:val="005765F3"/>
    <w:rsid w:val="00576B47"/>
    <w:rsid w:val="00576B71"/>
    <w:rsid w:val="00576E67"/>
    <w:rsid w:val="00576F07"/>
    <w:rsid w:val="0057709B"/>
    <w:rsid w:val="00577202"/>
    <w:rsid w:val="0057730B"/>
    <w:rsid w:val="005773A7"/>
    <w:rsid w:val="00577497"/>
    <w:rsid w:val="00577D54"/>
    <w:rsid w:val="00577D8C"/>
    <w:rsid w:val="00577F25"/>
    <w:rsid w:val="00580971"/>
    <w:rsid w:val="0058099B"/>
    <w:rsid w:val="005809BA"/>
    <w:rsid w:val="00580EC8"/>
    <w:rsid w:val="0058108C"/>
    <w:rsid w:val="005813A0"/>
    <w:rsid w:val="005813C3"/>
    <w:rsid w:val="00581409"/>
    <w:rsid w:val="00581798"/>
    <w:rsid w:val="00581A18"/>
    <w:rsid w:val="00581AA6"/>
    <w:rsid w:val="00581E3D"/>
    <w:rsid w:val="00582302"/>
    <w:rsid w:val="005827F3"/>
    <w:rsid w:val="00582B01"/>
    <w:rsid w:val="00582B56"/>
    <w:rsid w:val="00582B7D"/>
    <w:rsid w:val="00582E32"/>
    <w:rsid w:val="00582F99"/>
    <w:rsid w:val="005831BC"/>
    <w:rsid w:val="00583241"/>
    <w:rsid w:val="00583245"/>
    <w:rsid w:val="005836C9"/>
    <w:rsid w:val="005837D7"/>
    <w:rsid w:val="0058386C"/>
    <w:rsid w:val="0058394A"/>
    <w:rsid w:val="00583ACE"/>
    <w:rsid w:val="0058404F"/>
    <w:rsid w:val="00584369"/>
    <w:rsid w:val="0058460D"/>
    <w:rsid w:val="00584743"/>
    <w:rsid w:val="00584D94"/>
    <w:rsid w:val="00584F6E"/>
    <w:rsid w:val="005854DB"/>
    <w:rsid w:val="005857A1"/>
    <w:rsid w:val="00585EFC"/>
    <w:rsid w:val="005861F5"/>
    <w:rsid w:val="00586448"/>
    <w:rsid w:val="005866BF"/>
    <w:rsid w:val="00586936"/>
    <w:rsid w:val="00586B06"/>
    <w:rsid w:val="0058710E"/>
    <w:rsid w:val="005873F9"/>
    <w:rsid w:val="0058742A"/>
    <w:rsid w:val="00587590"/>
    <w:rsid w:val="00587591"/>
    <w:rsid w:val="0058760A"/>
    <w:rsid w:val="0058778A"/>
    <w:rsid w:val="0058790C"/>
    <w:rsid w:val="00587971"/>
    <w:rsid w:val="00587B00"/>
    <w:rsid w:val="00587DB7"/>
    <w:rsid w:val="00590769"/>
    <w:rsid w:val="005907C9"/>
    <w:rsid w:val="00590AF1"/>
    <w:rsid w:val="00590B98"/>
    <w:rsid w:val="00590C13"/>
    <w:rsid w:val="00590D80"/>
    <w:rsid w:val="00590F34"/>
    <w:rsid w:val="00591198"/>
    <w:rsid w:val="00591284"/>
    <w:rsid w:val="00591771"/>
    <w:rsid w:val="005918CE"/>
    <w:rsid w:val="0059190C"/>
    <w:rsid w:val="00591C40"/>
    <w:rsid w:val="00592126"/>
    <w:rsid w:val="00592399"/>
    <w:rsid w:val="0059296C"/>
    <w:rsid w:val="00592B56"/>
    <w:rsid w:val="00592BDD"/>
    <w:rsid w:val="00593051"/>
    <w:rsid w:val="00593A00"/>
    <w:rsid w:val="00593FDC"/>
    <w:rsid w:val="005940EB"/>
    <w:rsid w:val="00594197"/>
    <w:rsid w:val="005941C7"/>
    <w:rsid w:val="0059456C"/>
    <w:rsid w:val="00595308"/>
    <w:rsid w:val="005954A7"/>
    <w:rsid w:val="005959AF"/>
    <w:rsid w:val="00595B9C"/>
    <w:rsid w:val="00595BCB"/>
    <w:rsid w:val="00595D57"/>
    <w:rsid w:val="00595DF2"/>
    <w:rsid w:val="00596352"/>
    <w:rsid w:val="005963C4"/>
    <w:rsid w:val="0059648D"/>
    <w:rsid w:val="00596858"/>
    <w:rsid w:val="0059691B"/>
    <w:rsid w:val="00596D1C"/>
    <w:rsid w:val="00596D54"/>
    <w:rsid w:val="00597549"/>
    <w:rsid w:val="00597674"/>
    <w:rsid w:val="00597884"/>
    <w:rsid w:val="00597EC7"/>
    <w:rsid w:val="005A002A"/>
    <w:rsid w:val="005A0212"/>
    <w:rsid w:val="005A023D"/>
    <w:rsid w:val="005A0479"/>
    <w:rsid w:val="005A06C3"/>
    <w:rsid w:val="005A079E"/>
    <w:rsid w:val="005A098A"/>
    <w:rsid w:val="005A0F7E"/>
    <w:rsid w:val="005A128F"/>
    <w:rsid w:val="005A12ED"/>
    <w:rsid w:val="005A1B6F"/>
    <w:rsid w:val="005A1BCC"/>
    <w:rsid w:val="005A1F71"/>
    <w:rsid w:val="005A201E"/>
    <w:rsid w:val="005A2046"/>
    <w:rsid w:val="005A229B"/>
    <w:rsid w:val="005A24D7"/>
    <w:rsid w:val="005A2573"/>
    <w:rsid w:val="005A25DE"/>
    <w:rsid w:val="005A269B"/>
    <w:rsid w:val="005A2995"/>
    <w:rsid w:val="005A29B8"/>
    <w:rsid w:val="005A2B52"/>
    <w:rsid w:val="005A2B76"/>
    <w:rsid w:val="005A2C84"/>
    <w:rsid w:val="005A32DD"/>
    <w:rsid w:val="005A33CD"/>
    <w:rsid w:val="005A33FA"/>
    <w:rsid w:val="005A3421"/>
    <w:rsid w:val="005A3550"/>
    <w:rsid w:val="005A392A"/>
    <w:rsid w:val="005A3A50"/>
    <w:rsid w:val="005A3C44"/>
    <w:rsid w:val="005A3C83"/>
    <w:rsid w:val="005A3CFC"/>
    <w:rsid w:val="005A3E4B"/>
    <w:rsid w:val="005A3EBF"/>
    <w:rsid w:val="005A3FF5"/>
    <w:rsid w:val="005A4005"/>
    <w:rsid w:val="005A4175"/>
    <w:rsid w:val="005A45AB"/>
    <w:rsid w:val="005A4847"/>
    <w:rsid w:val="005A48B1"/>
    <w:rsid w:val="005A4BEE"/>
    <w:rsid w:val="005A4DC0"/>
    <w:rsid w:val="005A4E39"/>
    <w:rsid w:val="005A522B"/>
    <w:rsid w:val="005A5562"/>
    <w:rsid w:val="005A55D7"/>
    <w:rsid w:val="005A5AD2"/>
    <w:rsid w:val="005A5B48"/>
    <w:rsid w:val="005A5D58"/>
    <w:rsid w:val="005A5D6E"/>
    <w:rsid w:val="005A61C5"/>
    <w:rsid w:val="005A6226"/>
    <w:rsid w:val="005A6407"/>
    <w:rsid w:val="005A641F"/>
    <w:rsid w:val="005A6AE5"/>
    <w:rsid w:val="005A6DA4"/>
    <w:rsid w:val="005A7284"/>
    <w:rsid w:val="005A73F8"/>
    <w:rsid w:val="005A747A"/>
    <w:rsid w:val="005A75FD"/>
    <w:rsid w:val="005A794E"/>
    <w:rsid w:val="005B0349"/>
    <w:rsid w:val="005B04AD"/>
    <w:rsid w:val="005B0C05"/>
    <w:rsid w:val="005B0FCF"/>
    <w:rsid w:val="005B0FEE"/>
    <w:rsid w:val="005B1267"/>
    <w:rsid w:val="005B12D5"/>
    <w:rsid w:val="005B1379"/>
    <w:rsid w:val="005B160A"/>
    <w:rsid w:val="005B17EB"/>
    <w:rsid w:val="005B1935"/>
    <w:rsid w:val="005B1A3B"/>
    <w:rsid w:val="005B1BB2"/>
    <w:rsid w:val="005B1C83"/>
    <w:rsid w:val="005B218D"/>
    <w:rsid w:val="005B2238"/>
    <w:rsid w:val="005B2242"/>
    <w:rsid w:val="005B2368"/>
    <w:rsid w:val="005B2569"/>
    <w:rsid w:val="005B2665"/>
    <w:rsid w:val="005B2C0E"/>
    <w:rsid w:val="005B2E8F"/>
    <w:rsid w:val="005B312A"/>
    <w:rsid w:val="005B35CC"/>
    <w:rsid w:val="005B38B4"/>
    <w:rsid w:val="005B398E"/>
    <w:rsid w:val="005B39A9"/>
    <w:rsid w:val="005B3B4A"/>
    <w:rsid w:val="005B3E44"/>
    <w:rsid w:val="005B3F2A"/>
    <w:rsid w:val="005B3F3B"/>
    <w:rsid w:val="005B4052"/>
    <w:rsid w:val="005B4128"/>
    <w:rsid w:val="005B4208"/>
    <w:rsid w:val="005B434C"/>
    <w:rsid w:val="005B4B04"/>
    <w:rsid w:val="005B4BAB"/>
    <w:rsid w:val="005B4EF6"/>
    <w:rsid w:val="005B5018"/>
    <w:rsid w:val="005B52A4"/>
    <w:rsid w:val="005B55D7"/>
    <w:rsid w:val="005B56CA"/>
    <w:rsid w:val="005B5808"/>
    <w:rsid w:val="005B5B6C"/>
    <w:rsid w:val="005B5BDD"/>
    <w:rsid w:val="005B5E35"/>
    <w:rsid w:val="005B5FE1"/>
    <w:rsid w:val="005B668C"/>
    <w:rsid w:val="005B686F"/>
    <w:rsid w:val="005B68BA"/>
    <w:rsid w:val="005B6E9D"/>
    <w:rsid w:val="005B70C6"/>
    <w:rsid w:val="005B7314"/>
    <w:rsid w:val="005B745B"/>
    <w:rsid w:val="005B755F"/>
    <w:rsid w:val="005B77F3"/>
    <w:rsid w:val="005B7BDD"/>
    <w:rsid w:val="005B7EFB"/>
    <w:rsid w:val="005C0553"/>
    <w:rsid w:val="005C0B64"/>
    <w:rsid w:val="005C0DAA"/>
    <w:rsid w:val="005C0E91"/>
    <w:rsid w:val="005C123A"/>
    <w:rsid w:val="005C1362"/>
    <w:rsid w:val="005C13E3"/>
    <w:rsid w:val="005C140A"/>
    <w:rsid w:val="005C1437"/>
    <w:rsid w:val="005C167C"/>
    <w:rsid w:val="005C1F78"/>
    <w:rsid w:val="005C2346"/>
    <w:rsid w:val="005C27F6"/>
    <w:rsid w:val="005C28DB"/>
    <w:rsid w:val="005C2961"/>
    <w:rsid w:val="005C2B05"/>
    <w:rsid w:val="005C2CC2"/>
    <w:rsid w:val="005C2D8B"/>
    <w:rsid w:val="005C2DB8"/>
    <w:rsid w:val="005C2F53"/>
    <w:rsid w:val="005C32BD"/>
    <w:rsid w:val="005C33E6"/>
    <w:rsid w:val="005C356D"/>
    <w:rsid w:val="005C3958"/>
    <w:rsid w:val="005C3A8D"/>
    <w:rsid w:val="005C3C67"/>
    <w:rsid w:val="005C3DBC"/>
    <w:rsid w:val="005C4558"/>
    <w:rsid w:val="005C46DF"/>
    <w:rsid w:val="005C48E4"/>
    <w:rsid w:val="005C4C15"/>
    <w:rsid w:val="005C4C84"/>
    <w:rsid w:val="005C4F5C"/>
    <w:rsid w:val="005C51B8"/>
    <w:rsid w:val="005C56AB"/>
    <w:rsid w:val="005C5D23"/>
    <w:rsid w:val="005C5FA8"/>
    <w:rsid w:val="005C64D5"/>
    <w:rsid w:val="005C6579"/>
    <w:rsid w:val="005C6B5C"/>
    <w:rsid w:val="005C751A"/>
    <w:rsid w:val="005C76DF"/>
    <w:rsid w:val="005C7786"/>
    <w:rsid w:val="005C7843"/>
    <w:rsid w:val="005C7A73"/>
    <w:rsid w:val="005C7DF1"/>
    <w:rsid w:val="005C7F8F"/>
    <w:rsid w:val="005C7FB9"/>
    <w:rsid w:val="005D01C8"/>
    <w:rsid w:val="005D0DB7"/>
    <w:rsid w:val="005D0F72"/>
    <w:rsid w:val="005D1048"/>
    <w:rsid w:val="005D14EA"/>
    <w:rsid w:val="005D15CD"/>
    <w:rsid w:val="005D1830"/>
    <w:rsid w:val="005D1876"/>
    <w:rsid w:val="005D1B33"/>
    <w:rsid w:val="005D1B43"/>
    <w:rsid w:val="005D1DC6"/>
    <w:rsid w:val="005D2449"/>
    <w:rsid w:val="005D2653"/>
    <w:rsid w:val="005D267F"/>
    <w:rsid w:val="005D2C7C"/>
    <w:rsid w:val="005D2E4B"/>
    <w:rsid w:val="005D2FFB"/>
    <w:rsid w:val="005D3019"/>
    <w:rsid w:val="005D3056"/>
    <w:rsid w:val="005D32F9"/>
    <w:rsid w:val="005D3731"/>
    <w:rsid w:val="005D38A5"/>
    <w:rsid w:val="005D3AC8"/>
    <w:rsid w:val="005D3B0F"/>
    <w:rsid w:val="005D3D4B"/>
    <w:rsid w:val="005D41D6"/>
    <w:rsid w:val="005D431A"/>
    <w:rsid w:val="005D4415"/>
    <w:rsid w:val="005D4843"/>
    <w:rsid w:val="005D4A18"/>
    <w:rsid w:val="005D4A70"/>
    <w:rsid w:val="005D4FBC"/>
    <w:rsid w:val="005D4FD0"/>
    <w:rsid w:val="005D508A"/>
    <w:rsid w:val="005D551F"/>
    <w:rsid w:val="005D583D"/>
    <w:rsid w:val="005D589F"/>
    <w:rsid w:val="005D5E97"/>
    <w:rsid w:val="005D6125"/>
    <w:rsid w:val="005D61C9"/>
    <w:rsid w:val="005D6214"/>
    <w:rsid w:val="005D6D72"/>
    <w:rsid w:val="005D6EC0"/>
    <w:rsid w:val="005D74E8"/>
    <w:rsid w:val="005D764A"/>
    <w:rsid w:val="005D7B35"/>
    <w:rsid w:val="005E00BF"/>
    <w:rsid w:val="005E0170"/>
    <w:rsid w:val="005E0354"/>
    <w:rsid w:val="005E04E8"/>
    <w:rsid w:val="005E0538"/>
    <w:rsid w:val="005E079D"/>
    <w:rsid w:val="005E0C9D"/>
    <w:rsid w:val="005E13A7"/>
    <w:rsid w:val="005E17D9"/>
    <w:rsid w:val="005E1BD3"/>
    <w:rsid w:val="005E1F33"/>
    <w:rsid w:val="005E243E"/>
    <w:rsid w:val="005E250F"/>
    <w:rsid w:val="005E2647"/>
    <w:rsid w:val="005E2895"/>
    <w:rsid w:val="005E28C3"/>
    <w:rsid w:val="005E2D6D"/>
    <w:rsid w:val="005E3108"/>
    <w:rsid w:val="005E360E"/>
    <w:rsid w:val="005E3AF0"/>
    <w:rsid w:val="005E400B"/>
    <w:rsid w:val="005E4255"/>
    <w:rsid w:val="005E43F2"/>
    <w:rsid w:val="005E4449"/>
    <w:rsid w:val="005E449C"/>
    <w:rsid w:val="005E4FBB"/>
    <w:rsid w:val="005E5412"/>
    <w:rsid w:val="005E595D"/>
    <w:rsid w:val="005E5A3A"/>
    <w:rsid w:val="005E5C21"/>
    <w:rsid w:val="005E5CC2"/>
    <w:rsid w:val="005E6106"/>
    <w:rsid w:val="005E62B7"/>
    <w:rsid w:val="005E638B"/>
    <w:rsid w:val="005E63ED"/>
    <w:rsid w:val="005E6898"/>
    <w:rsid w:val="005E6B1F"/>
    <w:rsid w:val="005E6C46"/>
    <w:rsid w:val="005E7588"/>
    <w:rsid w:val="005E7BA5"/>
    <w:rsid w:val="005E7F3F"/>
    <w:rsid w:val="005F01DE"/>
    <w:rsid w:val="005F0447"/>
    <w:rsid w:val="005F070D"/>
    <w:rsid w:val="005F0E9B"/>
    <w:rsid w:val="005F1055"/>
    <w:rsid w:val="005F15D1"/>
    <w:rsid w:val="005F1740"/>
    <w:rsid w:val="005F1BBE"/>
    <w:rsid w:val="005F1F0C"/>
    <w:rsid w:val="005F2018"/>
    <w:rsid w:val="005F2164"/>
    <w:rsid w:val="005F22FA"/>
    <w:rsid w:val="005F2432"/>
    <w:rsid w:val="005F267C"/>
    <w:rsid w:val="005F26D6"/>
    <w:rsid w:val="005F2D7E"/>
    <w:rsid w:val="005F2EE4"/>
    <w:rsid w:val="005F3150"/>
    <w:rsid w:val="005F356C"/>
    <w:rsid w:val="005F36F4"/>
    <w:rsid w:val="005F37D4"/>
    <w:rsid w:val="005F3B75"/>
    <w:rsid w:val="005F3BC9"/>
    <w:rsid w:val="005F3E2E"/>
    <w:rsid w:val="005F3ED1"/>
    <w:rsid w:val="005F4069"/>
    <w:rsid w:val="005F41C7"/>
    <w:rsid w:val="005F43A4"/>
    <w:rsid w:val="005F44A2"/>
    <w:rsid w:val="005F44AA"/>
    <w:rsid w:val="005F46FC"/>
    <w:rsid w:val="005F49EC"/>
    <w:rsid w:val="005F4AD7"/>
    <w:rsid w:val="005F4C58"/>
    <w:rsid w:val="005F4C7B"/>
    <w:rsid w:val="005F523C"/>
    <w:rsid w:val="005F5978"/>
    <w:rsid w:val="005F5AFE"/>
    <w:rsid w:val="005F5C84"/>
    <w:rsid w:val="005F5F8C"/>
    <w:rsid w:val="005F62EB"/>
    <w:rsid w:val="005F6385"/>
    <w:rsid w:val="005F697D"/>
    <w:rsid w:val="005F6982"/>
    <w:rsid w:val="005F6ED6"/>
    <w:rsid w:val="005F7102"/>
    <w:rsid w:val="005F757C"/>
    <w:rsid w:val="005F7665"/>
    <w:rsid w:val="005F7754"/>
    <w:rsid w:val="005F7952"/>
    <w:rsid w:val="005F7B74"/>
    <w:rsid w:val="005F7DE4"/>
    <w:rsid w:val="00600714"/>
    <w:rsid w:val="00600D04"/>
    <w:rsid w:val="00601A4B"/>
    <w:rsid w:val="00602171"/>
    <w:rsid w:val="006023B9"/>
    <w:rsid w:val="006023E9"/>
    <w:rsid w:val="00602441"/>
    <w:rsid w:val="00602533"/>
    <w:rsid w:val="0060282E"/>
    <w:rsid w:val="0060335F"/>
    <w:rsid w:val="006039EE"/>
    <w:rsid w:val="00603BE1"/>
    <w:rsid w:val="00603CD7"/>
    <w:rsid w:val="00603CEE"/>
    <w:rsid w:val="006040CB"/>
    <w:rsid w:val="006044D5"/>
    <w:rsid w:val="00604532"/>
    <w:rsid w:val="00604A42"/>
    <w:rsid w:val="00604AA1"/>
    <w:rsid w:val="0060551E"/>
    <w:rsid w:val="00605B24"/>
    <w:rsid w:val="00605D73"/>
    <w:rsid w:val="00606724"/>
    <w:rsid w:val="00606890"/>
    <w:rsid w:val="00606FCB"/>
    <w:rsid w:val="00607018"/>
    <w:rsid w:val="006074A5"/>
    <w:rsid w:val="0060754D"/>
    <w:rsid w:val="006078AF"/>
    <w:rsid w:val="00607E6C"/>
    <w:rsid w:val="0061027F"/>
    <w:rsid w:val="00610D73"/>
    <w:rsid w:val="0061134F"/>
    <w:rsid w:val="00611540"/>
    <w:rsid w:val="0061187E"/>
    <w:rsid w:val="00611A38"/>
    <w:rsid w:val="00611E3B"/>
    <w:rsid w:val="006121FC"/>
    <w:rsid w:val="006122A8"/>
    <w:rsid w:val="0061230C"/>
    <w:rsid w:val="006124E9"/>
    <w:rsid w:val="0061267E"/>
    <w:rsid w:val="00612975"/>
    <w:rsid w:val="00612A63"/>
    <w:rsid w:val="00612F7F"/>
    <w:rsid w:val="00612F91"/>
    <w:rsid w:val="00612FA0"/>
    <w:rsid w:val="00613119"/>
    <w:rsid w:val="00613305"/>
    <w:rsid w:val="00613945"/>
    <w:rsid w:val="00613C6A"/>
    <w:rsid w:val="00613FFE"/>
    <w:rsid w:val="006144AF"/>
    <w:rsid w:val="006145E8"/>
    <w:rsid w:val="00614645"/>
    <w:rsid w:val="00614A6A"/>
    <w:rsid w:val="00614D10"/>
    <w:rsid w:val="00614DCB"/>
    <w:rsid w:val="00615486"/>
    <w:rsid w:val="00615727"/>
    <w:rsid w:val="00615839"/>
    <w:rsid w:val="006159D1"/>
    <w:rsid w:val="00615BE4"/>
    <w:rsid w:val="00615C4D"/>
    <w:rsid w:val="00615E2D"/>
    <w:rsid w:val="006160C3"/>
    <w:rsid w:val="006160CB"/>
    <w:rsid w:val="00616796"/>
    <w:rsid w:val="00616C51"/>
    <w:rsid w:val="006171C1"/>
    <w:rsid w:val="0061740D"/>
    <w:rsid w:val="00617522"/>
    <w:rsid w:val="006179DA"/>
    <w:rsid w:val="00617C09"/>
    <w:rsid w:val="00617DB9"/>
    <w:rsid w:val="00617E64"/>
    <w:rsid w:val="00620113"/>
    <w:rsid w:val="00620181"/>
    <w:rsid w:val="006203C0"/>
    <w:rsid w:val="0062080D"/>
    <w:rsid w:val="00620DDB"/>
    <w:rsid w:val="00620E0D"/>
    <w:rsid w:val="0062148A"/>
    <w:rsid w:val="00621628"/>
    <w:rsid w:val="00621AB5"/>
    <w:rsid w:val="00621DF4"/>
    <w:rsid w:val="0062223A"/>
    <w:rsid w:val="00622769"/>
    <w:rsid w:val="00622827"/>
    <w:rsid w:val="00622AFF"/>
    <w:rsid w:val="00622E49"/>
    <w:rsid w:val="00622E50"/>
    <w:rsid w:val="00622E51"/>
    <w:rsid w:val="006235AB"/>
    <w:rsid w:val="00623683"/>
    <w:rsid w:val="00623ADB"/>
    <w:rsid w:val="00623B04"/>
    <w:rsid w:val="00623B78"/>
    <w:rsid w:val="00623D92"/>
    <w:rsid w:val="00623F3A"/>
    <w:rsid w:val="00624472"/>
    <w:rsid w:val="006247FC"/>
    <w:rsid w:val="00624CB6"/>
    <w:rsid w:val="00624E95"/>
    <w:rsid w:val="006250A8"/>
    <w:rsid w:val="00625214"/>
    <w:rsid w:val="006252A1"/>
    <w:rsid w:val="006252BD"/>
    <w:rsid w:val="006255FD"/>
    <w:rsid w:val="0062580D"/>
    <w:rsid w:val="006258B9"/>
    <w:rsid w:val="00625AD7"/>
    <w:rsid w:val="00625B1B"/>
    <w:rsid w:val="00625F5B"/>
    <w:rsid w:val="00625FBC"/>
    <w:rsid w:val="006260A7"/>
    <w:rsid w:val="006262FF"/>
    <w:rsid w:val="006263A1"/>
    <w:rsid w:val="0062653A"/>
    <w:rsid w:val="0062658D"/>
    <w:rsid w:val="00626645"/>
    <w:rsid w:val="00626902"/>
    <w:rsid w:val="00626B4D"/>
    <w:rsid w:val="00626EF5"/>
    <w:rsid w:val="00627082"/>
    <w:rsid w:val="00627084"/>
    <w:rsid w:val="006274C2"/>
    <w:rsid w:val="00627838"/>
    <w:rsid w:val="00627A52"/>
    <w:rsid w:val="00627A99"/>
    <w:rsid w:val="00627AB6"/>
    <w:rsid w:val="00627F99"/>
    <w:rsid w:val="0063076F"/>
    <w:rsid w:val="006308E3"/>
    <w:rsid w:val="00630CAC"/>
    <w:rsid w:val="00630F5D"/>
    <w:rsid w:val="00631582"/>
    <w:rsid w:val="00631587"/>
    <w:rsid w:val="0063184F"/>
    <w:rsid w:val="00631864"/>
    <w:rsid w:val="00631BC3"/>
    <w:rsid w:val="00631EC4"/>
    <w:rsid w:val="006325EC"/>
    <w:rsid w:val="00632639"/>
    <w:rsid w:val="00632693"/>
    <w:rsid w:val="00632BF5"/>
    <w:rsid w:val="00632D60"/>
    <w:rsid w:val="00633057"/>
    <w:rsid w:val="0063355B"/>
    <w:rsid w:val="0063364B"/>
    <w:rsid w:val="00633711"/>
    <w:rsid w:val="0063374D"/>
    <w:rsid w:val="00633E51"/>
    <w:rsid w:val="00634176"/>
    <w:rsid w:val="006347AA"/>
    <w:rsid w:val="00634CEA"/>
    <w:rsid w:val="00634EE4"/>
    <w:rsid w:val="00634F50"/>
    <w:rsid w:val="00635063"/>
    <w:rsid w:val="006356A1"/>
    <w:rsid w:val="006359FD"/>
    <w:rsid w:val="00635A8A"/>
    <w:rsid w:val="00635D74"/>
    <w:rsid w:val="00636055"/>
    <w:rsid w:val="006363D0"/>
    <w:rsid w:val="00636579"/>
    <w:rsid w:val="006370CE"/>
    <w:rsid w:val="00637F05"/>
    <w:rsid w:val="00640460"/>
    <w:rsid w:val="0064060A"/>
    <w:rsid w:val="006409AE"/>
    <w:rsid w:val="00640BC2"/>
    <w:rsid w:val="00640C1A"/>
    <w:rsid w:val="00640EFA"/>
    <w:rsid w:val="00641694"/>
    <w:rsid w:val="006417DD"/>
    <w:rsid w:val="00641933"/>
    <w:rsid w:val="00641C8B"/>
    <w:rsid w:val="006425C6"/>
    <w:rsid w:val="006426C8"/>
    <w:rsid w:val="00642AD9"/>
    <w:rsid w:val="00642E5C"/>
    <w:rsid w:val="00642F2D"/>
    <w:rsid w:val="0064311E"/>
    <w:rsid w:val="006431D4"/>
    <w:rsid w:val="00643D31"/>
    <w:rsid w:val="00643DFF"/>
    <w:rsid w:val="00643E73"/>
    <w:rsid w:val="00643EAF"/>
    <w:rsid w:val="00643F2E"/>
    <w:rsid w:val="006442B1"/>
    <w:rsid w:val="0064436D"/>
    <w:rsid w:val="00644738"/>
    <w:rsid w:val="00644870"/>
    <w:rsid w:val="006449C6"/>
    <w:rsid w:val="00644B86"/>
    <w:rsid w:val="00644F25"/>
    <w:rsid w:val="00645087"/>
    <w:rsid w:val="006450B2"/>
    <w:rsid w:val="0064511D"/>
    <w:rsid w:val="0064528B"/>
    <w:rsid w:val="0064534A"/>
    <w:rsid w:val="00645504"/>
    <w:rsid w:val="00645869"/>
    <w:rsid w:val="00645FD7"/>
    <w:rsid w:val="00646166"/>
    <w:rsid w:val="00646251"/>
    <w:rsid w:val="0064640F"/>
    <w:rsid w:val="006464CB"/>
    <w:rsid w:val="0064683D"/>
    <w:rsid w:val="00646967"/>
    <w:rsid w:val="00646AD0"/>
    <w:rsid w:val="00646F1F"/>
    <w:rsid w:val="00646F4C"/>
    <w:rsid w:val="0064714A"/>
    <w:rsid w:val="00647317"/>
    <w:rsid w:val="006474F8"/>
    <w:rsid w:val="00647539"/>
    <w:rsid w:val="00647A91"/>
    <w:rsid w:val="00647B41"/>
    <w:rsid w:val="00647D93"/>
    <w:rsid w:val="00647DEC"/>
    <w:rsid w:val="00647ED1"/>
    <w:rsid w:val="00650154"/>
    <w:rsid w:val="006502F5"/>
    <w:rsid w:val="006505E9"/>
    <w:rsid w:val="006507A2"/>
    <w:rsid w:val="006508C5"/>
    <w:rsid w:val="00650AFF"/>
    <w:rsid w:val="00650B6A"/>
    <w:rsid w:val="00650E8A"/>
    <w:rsid w:val="00651095"/>
    <w:rsid w:val="006511B5"/>
    <w:rsid w:val="006512F0"/>
    <w:rsid w:val="006513CB"/>
    <w:rsid w:val="006513F2"/>
    <w:rsid w:val="00652129"/>
    <w:rsid w:val="006523D5"/>
    <w:rsid w:val="00652470"/>
    <w:rsid w:val="00652BDC"/>
    <w:rsid w:val="00652E0D"/>
    <w:rsid w:val="006530DA"/>
    <w:rsid w:val="0065342E"/>
    <w:rsid w:val="00653D48"/>
    <w:rsid w:val="006546C7"/>
    <w:rsid w:val="00654B7B"/>
    <w:rsid w:val="00654EF4"/>
    <w:rsid w:val="0065539D"/>
    <w:rsid w:val="00655630"/>
    <w:rsid w:val="006556D1"/>
    <w:rsid w:val="00655818"/>
    <w:rsid w:val="006558B6"/>
    <w:rsid w:val="006558E1"/>
    <w:rsid w:val="00655DE1"/>
    <w:rsid w:val="00655E5D"/>
    <w:rsid w:val="006562E6"/>
    <w:rsid w:val="00656468"/>
    <w:rsid w:val="006567D4"/>
    <w:rsid w:val="006568B3"/>
    <w:rsid w:val="0065693B"/>
    <w:rsid w:val="00656BFC"/>
    <w:rsid w:val="00656DFD"/>
    <w:rsid w:val="00656EED"/>
    <w:rsid w:val="00656F4D"/>
    <w:rsid w:val="00656FD7"/>
    <w:rsid w:val="00656FD9"/>
    <w:rsid w:val="006575F6"/>
    <w:rsid w:val="006576CE"/>
    <w:rsid w:val="0065786E"/>
    <w:rsid w:val="006578A8"/>
    <w:rsid w:val="00657B98"/>
    <w:rsid w:val="00657C21"/>
    <w:rsid w:val="00657FBA"/>
    <w:rsid w:val="00660331"/>
    <w:rsid w:val="00660363"/>
    <w:rsid w:val="00660974"/>
    <w:rsid w:val="00660E18"/>
    <w:rsid w:val="006611EF"/>
    <w:rsid w:val="00661818"/>
    <w:rsid w:val="00661928"/>
    <w:rsid w:val="00661F5D"/>
    <w:rsid w:val="00662477"/>
    <w:rsid w:val="006625B6"/>
    <w:rsid w:val="00662840"/>
    <w:rsid w:val="00662970"/>
    <w:rsid w:val="00662E64"/>
    <w:rsid w:val="00663203"/>
    <w:rsid w:val="00663220"/>
    <w:rsid w:val="0066327F"/>
    <w:rsid w:val="006635F1"/>
    <w:rsid w:val="006637EB"/>
    <w:rsid w:val="006638C9"/>
    <w:rsid w:val="006639E4"/>
    <w:rsid w:val="0066402C"/>
    <w:rsid w:val="0066410F"/>
    <w:rsid w:val="006641AF"/>
    <w:rsid w:val="006644DD"/>
    <w:rsid w:val="00664998"/>
    <w:rsid w:val="00664C26"/>
    <w:rsid w:val="00664C37"/>
    <w:rsid w:val="0066501C"/>
    <w:rsid w:val="0066507F"/>
    <w:rsid w:val="0066514C"/>
    <w:rsid w:val="006651A2"/>
    <w:rsid w:val="00665802"/>
    <w:rsid w:val="00665D02"/>
    <w:rsid w:val="00665DEB"/>
    <w:rsid w:val="00665E30"/>
    <w:rsid w:val="006660D2"/>
    <w:rsid w:val="0066610C"/>
    <w:rsid w:val="006669E7"/>
    <w:rsid w:val="00666C35"/>
    <w:rsid w:val="00666C39"/>
    <w:rsid w:val="006675BD"/>
    <w:rsid w:val="00667A4B"/>
    <w:rsid w:val="00667B8F"/>
    <w:rsid w:val="00667EA0"/>
    <w:rsid w:val="00667F1D"/>
    <w:rsid w:val="00667F3A"/>
    <w:rsid w:val="00670102"/>
    <w:rsid w:val="00670191"/>
    <w:rsid w:val="006705BF"/>
    <w:rsid w:val="00670779"/>
    <w:rsid w:val="00670987"/>
    <w:rsid w:val="00670ACB"/>
    <w:rsid w:val="00670EE6"/>
    <w:rsid w:val="00671008"/>
    <w:rsid w:val="00671190"/>
    <w:rsid w:val="006716A2"/>
    <w:rsid w:val="0067176B"/>
    <w:rsid w:val="0067176F"/>
    <w:rsid w:val="006719A9"/>
    <w:rsid w:val="00671A3F"/>
    <w:rsid w:val="00671D00"/>
    <w:rsid w:val="006720F0"/>
    <w:rsid w:val="00672247"/>
    <w:rsid w:val="006722E8"/>
    <w:rsid w:val="006726D2"/>
    <w:rsid w:val="00672918"/>
    <w:rsid w:val="00672A6F"/>
    <w:rsid w:val="00672C41"/>
    <w:rsid w:val="006730B8"/>
    <w:rsid w:val="006731CB"/>
    <w:rsid w:val="00673797"/>
    <w:rsid w:val="0067394F"/>
    <w:rsid w:val="00673B70"/>
    <w:rsid w:val="00673D22"/>
    <w:rsid w:val="00673F46"/>
    <w:rsid w:val="00674214"/>
    <w:rsid w:val="006748DD"/>
    <w:rsid w:val="00674A91"/>
    <w:rsid w:val="00674B3F"/>
    <w:rsid w:val="00674F17"/>
    <w:rsid w:val="0067518C"/>
    <w:rsid w:val="006753C7"/>
    <w:rsid w:val="006754E3"/>
    <w:rsid w:val="0067560C"/>
    <w:rsid w:val="00675683"/>
    <w:rsid w:val="00675A62"/>
    <w:rsid w:val="00675B8F"/>
    <w:rsid w:val="00675FAE"/>
    <w:rsid w:val="0067671A"/>
    <w:rsid w:val="006768CB"/>
    <w:rsid w:val="00676ABE"/>
    <w:rsid w:val="00676FCD"/>
    <w:rsid w:val="006770AF"/>
    <w:rsid w:val="006773C5"/>
    <w:rsid w:val="006778DF"/>
    <w:rsid w:val="00677BC4"/>
    <w:rsid w:val="00677BD3"/>
    <w:rsid w:val="006802F3"/>
    <w:rsid w:val="006807EF"/>
    <w:rsid w:val="006808B5"/>
    <w:rsid w:val="00680B69"/>
    <w:rsid w:val="00680C9D"/>
    <w:rsid w:val="00680CE7"/>
    <w:rsid w:val="00680D38"/>
    <w:rsid w:val="00680ED9"/>
    <w:rsid w:val="006810DF"/>
    <w:rsid w:val="0068123C"/>
    <w:rsid w:val="00681407"/>
    <w:rsid w:val="00681570"/>
    <w:rsid w:val="006818FD"/>
    <w:rsid w:val="00681DF3"/>
    <w:rsid w:val="006824F3"/>
    <w:rsid w:val="006825E1"/>
    <w:rsid w:val="00682697"/>
    <w:rsid w:val="006826D5"/>
    <w:rsid w:val="006828D7"/>
    <w:rsid w:val="00682C98"/>
    <w:rsid w:val="00683577"/>
    <w:rsid w:val="00683968"/>
    <w:rsid w:val="00683C1B"/>
    <w:rsid w:val="00683DC8"/>
    <w:rsid w:val="00684689"/>
    <w:rsid w:val="00684829"/>
    <w:rsid w:val="00684B4C"/>
    <w:rsid w:val="00684DDA"/>
    <w:rsid w:val="00685218"/>
    <w:rsid w:val="00685245"/>
    <w:rsid w:val="00685752"/>
    <w:rsid w:val="00685930"/>
    <w:rsid w:val="00685AA5"/>
    <w:rsid w:val="00686142"/>
    <w:rsid w:val="006862D6"/>
    <w:rsid w:val="0068656F"/>
    <w:rsid w:val="00686573"/>
    <w:rsid w:val="0068698C"/>
    <w:rsid w:val="006872CE"/>
    <w:rsid w:val="006874B2"/>
    <w:rsid w:val="006875A6"/>
    <w:rsid w:val="006879B3"/>
    <w:rsid w:val="00687C63"/>
    <w:rsid w:val="00687D0F"/>
    <w:rsid w:val="00687DA2"/>
    <w:rsid w:val="00687FDD"/>
    <w:rsid w:val="0069015E"/>
    <w:rsid w:val="00690391"/>
    <w:rsid w:val="00690520"/>
    <w:rsid w:val="0069096E"/>
    <w:rsid w:val="00690BDE"/>
    <w:rsid w:val="00690F56"/>
    <w:rsid w:val="00691014"/>
    <w:rsid w:val="00691651"/>
    <w:rsid w:val="006916D8"/>
    <w:rsid w:val="00691709"/>
    <w:rsid w:val="006917B0"/>
    <w:rsid w:val="00692483"/>
    <w:rsid w:val="00692568"/>
    <w:rsid w:val="00692762"/>
    <w:rsid w:val="0069294F"/>
    <w:rsid w:val="00692AB3"/>
    <w:rsid w:val="00692AD5"/>
    <w:rsid w:val="00692BDA"/>
    <w:rsid w:val="00692D80"/>
    <w:rsid w:val="00693119"/>
    <w:rsid w:val="006931DF"/>
    <w:rsid w:val="006933AA"/>
    <w:rsid w:val="006936F8"/>
    <w:rsid w:val="0069393C"/>
    <w:rsid w:val="00693D3F"/>
    <w:rsid w:val="00693F24"/>
    <w:rsid w:val="00693F71"/>
    <w:rsid w:val="006941FF"/>
    <w:rsid w:val="0069475A"/>
    <w:rsid w:val="006947EC"/>
    <w:rsid w:val="006948B5"/>
    <w:rsid w:val="00694A83"/>
    <w:rsid w:val="00694BF3"/>
    <w:rsid w:val="00694F10"/>
    <w:rsid w:val="00694FFD"/>
    <w:rsid w:val="00695177"/>
    <w:rsid w:val="00695563"/>
    <w:rsid w:val="006956E6"/>
    <w:rsid w:val="0069578A"/>
    <w:rsid w:val="00695916"/>
    <w:rsid w:val="0069594F"/>
    <w:rsid w:val="00695976"/>
    <w:rsid w:val="00695FF9"/>
    <w:rsid w:val="00696580"/>
    <w:rsid w:val="00696660"/>
    <w:rsid w:val="006967BC"/>
    <w:rsid w:val="00696902"/>
    <w:rsid w:val="00696C44"/>
    <w:rsid w:val="00696C76"/>
    <w:rsid w:val="00696F55"/>
    <w:rsid w:val="00696FA7"/>
    <w:rsid w:val="0069714C"/>
    <w:rsid w:val="0069741E"/>
    <w:rsid w:val="00697618"/>
    <w:rsid w:val="0069769E"/>
    <w:rsid w:val="00697721"/>
    <w:rsid w:val="00697754"/>
    <w:rsid w:val="00697832"/>
    <w:rsid w:val="00697AFE"/>
    <w:rsid w:val="00697CAF"/>
    <w:rsid w:val="00697D62"/>
    <w:rsid w:val="006A0655"/>
    <w:rsid w:val="006A0916"/>
    <w:rsid w:val="006A09DF"/>
    <w:rsid w:val="006A0B64"/>
    <w:rsid w:val="006A0D92"/>
    <w:rsid w:val="006A11CB"/>
    <w:rsid w:val="006A1BB1"/>
    <w:rsid w:val="006A1C6C"/>
    <w:rsid w:val="006A1DF3"/>
    <w:rsid w:val="006A1E13"/>
    <w:rsid w:val="006A20A8"/>
    <w:rsid w:val="006A2286"/>
    <w:rsid w:val="006A22A5"/>
    <w:rsid w:val="006A242B"/>
    <w:rsid w:val="006A250E"/>
    <w:rsid w:val="006A2515"/>
    <w:rsid w:val="006A260F"/>
    <w:rsid w:val="006A30F5"/>
    <w:rsid w:val="006A3B8F"/>
    <w:rsid w:val="006A3C70"/>
    <w:rsid w:val="006A3FF8"/>
    <w:rsid w:val="006A4007"/>
    <w:rsid w:val="006A41AD"/>
    <w:rsid w:val="006A4560"/>
    <w:rsid w:val="006A49F6"/>
    <w:rsid w:val="006A50D7"/>
    <w:rsid w:val="006A536D"/>
    <w:rsid w:val="006A538A"/>
    <w:rsid w:val="006A53BF"/>
    <w:rsid w:val="006A54ED"/>
    <w:rsid w:val="006A5A8A"/>
    <w:rsid w:val="006A5B14"/>
    <w:rsid w:val="006A5FCE"/>
    <w:rsid w:val="006A600C"/>
    <w:rsid w:val="006A610C"/>
    <w:rsid w:val="006A638F"/>
    <w:rsid w:val="006A6575"/>
    <w:rsid w:val="006A6628"/>
    <w:rsid w:val="006A6C81"/>
    <w:rsid w:val="006A6D50"/>
    <w:rsid w:val="006A736C"/>
    <w:rsid w:val="006A7993"/>
    <w:rsid w:val="006A7A7F"/>
    <w:rsid w:val="006A7BB0"/>
    <w:rsid w:val="006A7D60"/>
    <w:rsid w:val="006A7E11"/>
    <w:rsid w:val="006A7EE3"/>
    <w:rsid w:val="006B06D1"/>
    <w:rsid w:val="006B0954"/>
    <w:rsid w:val="006B0987"/>
    <w:rsid w:val="006B09D9"/>
    <w:rsid w:val="006B0CA0"/>
    <w:rsid w:val="006B0EF0"/>
    <w:rsid w:val="006B0F59"/>
    <w:rsid w:val="006B1255"/>
    <w:rsid w:val="006B13D3"/>
    <w:rsid w:val="006B146D"/>
    <w:rsid w:val="006B1EAF"/>
    <w:rsid w:val="006B2517"/>
    <w:rsid w:val="006B2544"/>
    <w:rsid w:val="006B26BF"/>
    <w:rsid w:val="006B2BF2"/>
    <w:rsid w:val="006B2C64"/>
    <w:rsid w:val="006B2E45"/>
    <w:rsid w:val="006B3007"/>
    <w:rsid w:val="006B32A2"/>
    <w:rsid w:val="006B346D"/>
    <w:rsid w:val="006B35CC"/>
    <w:rsid w:val="006B380D"/>
    <w:rsid w:val="006B3B7F"/>
    <w:rsid w:val="006B3BB3"/>
    <w:rsid w:val="006B3DB8"/>
    <w:rsid w:val="006B3FEA"/>
    <w:rsid w:val="006B4328"/>
    <w:rsid w:val="006B4612"/>
    <w:rsid w:val="006B483E"/>
    <w:rsid w:val="006B4898"/>
    <w:rsid w:val="006B49A3"/>
    <w:rsid w:val="006B4E0D"/>
    <w:rsid w:val="006B4E91"/>
    <w:rsid w:val="006B5041"/>
    <w:rsid w:val="006B508F"/>
    <w:rsid w:val="006B55FE"/>
    <w:rsid w:val="006B5720"/>
    <w:rsid w:val="006B5AB0"/>
    <w:rsid w:val="006B5AC3"/>
    <w:rsid w:val="006B5C3C"/>
    <w:rsid w:val="006B6027"/>
    <w:rsid w:val="006B6119"/>
    <w:rsid w:val="006B656A"/>
    <w:rsid w:val="006B6761"/>
    <w:rsid w:val="006B6B99"/>
    <w:rsid w:val="006B6D69"/>
    <w:rsid w:val="006B7203"/>
    <w:rsid w:val="006B773E"/>
    <w:rsid w:val="006B7CC3"/>
    <w:rsid w:val="006B7F1F"/>
    <w:rsid w:val="006C069D"/>
    <w:rsid w:val="006C06BB"/>
    <w:rsid w:val="006C098D"/>
    <w:rsid w:val="006C09D3"/>
    <w:rsid w:val="006C0A00"/>
    <w:rsid w:val="006C0BB6"/>
    <w:rsid w:val="006C0BC3"/>
    <w:rsid w:val="006C0D1B"/>
    <w:rsid w:val="006C0DA4"/>
    <w:rsid w:val="006C1110"/>
    <w:rsid w:val="006C1A3C"/>
    <w:rsid w:val="006C1A99"/>
    <w:rsid w:val="006C1E66"/>
    <w:rsid w:val="006C24B2"/>
    <w:rsid w:val="006C287D"/>
    <w:rsid w:val="006C2B2E"/>
    <w:rsid w:val="006C2CA0"/>
    <w:rsid w:val="006C2D12"/>
    <w:rsid w:val="006C2D85"/>
    <w:rsid w:val="006C311F"/>
    <w:rsid w:val="006C33AA"/>
    <w:rsid w:val="006C33F4"/>
    <w:rsid w:val="006C3563"/>
    <w:rsid w:val="006C3599"/>
    <w:rsid w:val="006C372A"/>
    <w:rsid w:val="006C3813"/>
    <w:rsid w:val="006C3862"/>
    <w:rsid w:val="006C3B01"/>
    <w:rsid w:val="006C3D0F"/>
    <w:rsid w:val="006C3DB3"/>
    <w:rsid w:val="006C3EC3"/>
    <w:rsid w:val="006C3F83"/>
    <w:rsid w:val="006C4103"/>
    <w:rsid w:val="006C462F"/>
    <w:rsid w:val="006C46C7"/>
    <w:rsid w:val="006C4893"/>
    <w:rsid w:val="006C4CAD"/>
    <w:rsid w:val="006C4D46"/>
    <w:rsid w:val="006C4FE1"/>
    <w:rsid w:val="006C5028"/>
    <w:rsid w:val="006C5116"/>
    <w:rsid w:val="006C52C6"/>
    <w:rsid w:val="006C5312"/>
    <w:rsid w:val="006C54C4"/>
    <w:rsid w:val="006C616A"/>
    <w:rsid w:val="006C6C87"/>
    <w:rsid w:val="006C6D52"/>
    <w:rsid w:val="006C7184"/>
    <w:rsid w:val="006C7821"/>
    <w:rsid w:val="006C7B5E"/>
    <w:rsid w:val="006C7D8E"/>
    <w:rsid w:val="006D0015"/>
    <w:rsid w:val="006D0381"/>
    <w:rsid w:val="006D03AE"/>
    <w:rsid w:val="006D07FC"/>
    <w:rsid w:val="006D0822"/>
    <w:rsid w:val="006D0832"/>
    <w:rsid w:val="006D08C3"/>
    <w:rsid w:val="006D0B56"/>
    <w:rsid w:val="006D0CD0"/>
    <w:rsid w:val="006D0EE7"/>
    <w:rsid w:val="006D0F35"/>
    <w:rsid w:val="006D10F8"/>
    <w:rsid w:val="006D128B"/>
    <w:rsid w:val="006D14E7"/>
    <w:rsid w:val="006D150B"/>
    <w:rsid w:val="006D1641"/>
    <w:rsid w:val="006D18B7"/>
    <w:rsid w:val="006D1A15"/>
    <w:rsid w:val="006D1A62"/>
    <w:rsid w:val="006D1EE2"/>
    <w:rsid w:val="006D2147"/>
    <w:rsid w:val="006D2321"/>
    <w:rsid w:val="006D256A"/>
    <w:rsid w:val="006D2598"/>
    <w:rsid w:val="006D282D"/>
    <w:rsid w:val="006D2845"/>
    <w:rsid w:val="006D292A"/>
    <w:rsid w:val="006D29F5"/>
    <w:rsid w:val="006D2ACD"/>
    <w:rsid w:val="006D2C1A"/>
    <w:rsid w:val="006D2D07"/>
    <w:rsid w:val="006D2F80"/>
    <w:rsid w:val="006D30EC"/>
    <w:rsid w:val="006D3270"/>
    <w:rsid w:val="006D36F7"/>
    <w:rsid w:val="006D37BB"/>
    <w:rsid w:val="006D3F35"/>
    <w:rsid w:val="006D4032"/>
    <w:rsid w:val="006D40AA"/>
    <w:rsid w:val="006D43AB"/>
    <w:rsid w:val="006D443F"/>
    <w:rsid w:val="006D4569"/>
    <w:rsid w:val="006D4886"/>
    <w:rsid w:val="006D49CC"/>
    <w:rsid w:val="006D4A72"/>
    <w:rsid w:val="006D52CB"/>
    <w:rsid w:val="006D5905"/>
    <w:rsid w:val="006D59A4"/>
    <w:rsid w:val="006D5B76"/>
    <w:rsid w:val="006D649E"/>
    <w:rsid w:val="006D655B"/>
    <w:rsid w:val="006D6774"/>
    <w:rsid w:val="006D67EE"/>
    <w:rsid w:val="006D6C13"/>
    <w:rsid w:val="006D714F"/>
    <w:rsid w:val="006D71A1"/>
    <w:rsid w:val="006D722B"/>
    <w:rsid w:val="006D752C"/>
    <w:rsid w:val="006D7CB5"/>
    <w:rsid w:val="006D7D74"/>
    <w:rsid w:val="006D7E75"/>
    <w:rsid w:val="006D7F2D"/>
    <w:rsid w:val="006D7F93"/>
    <w:rsid w:val="006E0032"/>
    <w:rsid w:val="006E006D"/>
    <w:rsid w:val="006E0298"/>
    <w:rsid w:val="006E038A"/>
    <w:rsid w:val="006E0437"/>
    <w:rsid w:val="006E06B1"/>
    <w:rsid w:val="006E0CD3"/>
    <w:rsid w:val="006E15CD"/>
    <w:rsid w:val="006E16BA"/>
    <w:rsid w:val="006E1754"/>
    <w:rsid w:val="006E1767"/>
    <w:rsid w:val="006E191C"/>
    <w:rsid w:val="006E193D"/>
    <w:rsid w:val="006E1BE1"/>
    <w:rsid w:val="006E1D3E"/>
    <w:rsid w:val="006E1E53"/>
    <w:rsid w:val="006E2390"/>
    <w:rsid w:val="006E23F6"/>
    <w:rsid w:val="006E250F"/>
    <w:rsid w:val="006E25B1"/>
    <w:rsid w:val="006E284A"/>
    <w:rsid w:val="006E2BA8"/>
    <w:rsid w:val="006E30B7"/>
    <w:rsid w:val="006E331A"/>
    <w:rsid w:val="006E347A"/>
    <w:rsid w:val="006E36A7"/>
    <w:rsid w:val="006E36FB"/>
    <w:rsid w:val="006E3923"/>
    <w:rsid w:val="006E3A08"/>
    <w:rsid w:val="006E3D6E"/>
    <w:rsid w:val="006E3DFF"/>
    <w:rsid w:val="006E42FB"/>
    <w:rsid w:val="006E439C"/>
    <w:rsid w:val="006E45E5"/>
    <w:rsid w:val="006E4687"/>
    <w:rsid w:val="006E4977"/>
    <w:rsid w:val="006E4997"/>
    <w:rsid w:val="006E4C6A"/>
    <w:rsid w:val="006E4EDC"/>
    <w:rsid w:val="006E4EF0"/>
    <w:rsid w:val="006E503D"/>
    <w:rsid w:val="006E50AB"/>
    <w:rsid w:val="006E5322"/>
    <w:rsid w:val="006E5724"/>
    <w:rsid w:val="006E59ED"/>
    <w:rsid w:val="006E5AC1"/>
    <w:rsid w:val="006E5E8F"/>
    <w:rsid w:val="006E5EAB"/>
    <w:rsid w:val="006E66EE"/>
    <w:rsid w:val="006E6F25"/>
    <w:rsid w:val="006E7131"/>
    <w:rsid w:val="006E715B"/>
    <w:rsid w:val="006E738A"/>
    <w:rsid w:val="006E7456"/>
    <w:rsid w:val="006E757B"/>
    <w:rsid w:val="006E7630"/>
    <w:rsid w:val="006E78CF"/>
    <w:rsid w:val="006E7DF4"/>
    <w:rsid w:val="006F02FE"/>
    <w:rsid w:val="006F039F"/>
    <w:rsid w:val="006F081F"/>
    <w:rsid w:val="006F08AC"/>
    <w:rsid w:val="006F08F4"/>
    <w:rsid w:val="006F14CC"/>
    <w:rsid w:val="006F17C0"/>
    <w:rsid w:val="006F1804"/>
    <w:rsid w:val="006F19C3"/>
    <w:rsid w:val="006F1AD8"/>
    <w:rsid w:val="006F1E53"/>
    <w:rsid w:val="006F1F90"/>
    <w:rsid w:val="006F21D1"/>
    <w:rsid w:val="006F238E"/>
    <w:rsid w:val="006F2453"/>
    <w:rsid w:val="006F24F1"/>
    <w:rsid w:val="006F2891"/>
    <w:rsid w:val="006F2DCB"/>
    <w:rsid w:val="006F2E8D"/>
    <w:rsid w:val="006F3021"/>
    <w:rsid w:val="006F3173"/>
    <w:rsid w:val="006F317F"/>
    <w:rsid w:val="006F31EC"/>
    <w:rsid w:val="006F3446"/>
    <w:rsid w:val="006F36D4"/>
    <w:rsid w:val="006F39C0"/>
    <w:rsid w:val="006F3B36"/>
    <w:rsid w:val="006F3B5C"/>
    <w:rsid w:val="006F3D82"/>
    <w:rsid w:val="006F3DD6"/>
    <w:rsid w:val="006F3E78"/>
    <w:rsid w:val="006F3E79"/>
    <w:rsid w:val="006F42C7"/>
    <w:rsid w:val="006F43CB"/>
    <w:rsid w:val="006F454C"/>
    <w:rsid w:val="006F49D8"/>
    <w:rsid w:val="006F4E5E"/>
    <w:rsid w:val="006F4ED1"/>
    <w:rsid w:val="006F4F9E"/>
    <w:rsid w:val="006F5049"/>
    <w:rsid w:val="006F57A3"/>
    <w:rsid w:val="006F5958"/>
    <w:rsid w:val="006F5A64"/>
    <w:rsid w:val="006F5E90"/>
    <w:rsid w:val="006F6340"/>
    <w:rsid w:val="006F646B"/>
    <w:rsid w:val="006F6472"/>
    <w:rsid w:val="006F69EC"/>
    <w:rsid w:val="006F6BA6"/>
    <w:rsid w:val="006F6E39"/>
    <w:rsid w:val="006F6EB7"/>
    <w:rsid w:val="006F705E"/>
    <w:rsid w:val="006F7597"/>
    <w:rsid w:val="006F7C48"/>
    <w:rsid w:val="006F7F39"/>
    <w:rsid w:val="0070069E"/>
    <w:rsid w:val="00700997"/>
    <w:rsid w:val="00700D85"/>
    <w:rsid w:val="007010EB"/>
    <w:rsid w:val="007011DE"/>
    <w:rsid w:val="0070139F"/>
    <w:rsid w:val="00701727"/>
    <w:rsid w:val="00701AFE"/>
    <w:rsid w:val="00701C45"/>
    <w:rsid w:val="00701C5B"/>
    <w:rsid w:val="00701E1D"/>
    <w:rsid w:val="0070223D"/>
    <w:rsid w:val="007024C6"/>
    <w:rsid w:val="0070260F"/>
    <w:rsid w:val="0070263F"/>
    <w:rsid w:val="00702B67"/>
    <w:rsid w:val="00702C36"/>
    <w:rsid w:val="00702E9A"/>
    <w:rsid w:val="007036D4"/>
    <w:rsid w:val="0070370A"/>
    <w:rsid w:val="007037A0"/>
    <w:rsid w:val="00703DE5"/>
    <w:rsid w:val="0070421A"/>
    <w:rsid w:val="00704603"/>
    <w:rsid w:val="00704DCA"/>
    <w:rsid w:val="00704FD2"/>
    <w:rsid w:val="00705396"/>
    <w:rsid w:val="00705A4A"/>
    <w:rsid w:val="00705B67"/>
    <w:rsid w:val="00705DE6"/>
    <w:rsid w:val="00706064"/>
    <w:rsid w:val="00706119"/>
    <w:rsid w:val="00706406"/>
    <w:rsid w:val="00706568"/>
    <w:rsid w:val="00706623"/>
    <w:rsid w:val="00706C7B"/>
    <w:rsid w:val="007072DE"/>
    <w:rsid w:val="00707300"/>
    <w:rsid w:val="00707383"/>
    <w:rsid w:val="00707A28"/>
    <w:rsid w:val="00707A6E"/>
    <w:rsid w:val="00707ADB"/>
    <w:rsid w:val="00707EB4"/>
    <w:rsid w:val="007100F6"/>
    <w:rsid w:val="007101FE"/>
    <w:rsid w:val="00710322"/>
    <w:rsid w:val="0071034B"/>
    <w:rsid w:val="00710566"/>
    <w:rsid w:val="00710933"/>
    <w:rsid w:val="00710945"/>
    <w:rsid w:val="00710BAC"/>
    <w:rsid w:val="00710E5A"/>
    <w:rsid w:val="00710F4D"/>
    <w:rsid w:val="00711521"/>
    <w:rsid w:val="0071183C"/>
    <w:rsid w:val="00711A3A"/>
    <w:rsid w:val="00711C7A"/>
    <w:rsid w:val="00711DB8"/>
    <w:rsid w:val="00711F7E"/>
    <w:rsid w:val="0071264E"/>
    <w:rsid w:val="0071272D"/>
    <w:rsid w:val="007127E5"/>
    <w:rsid w:val="00712F6B"/>
    <w:rsid w:val="007131E1"/>
    <w:rsid w:val="0071325D"/>
    <w:rsid w:val="00713470"/>
    <w:rsid w:val="007135FD"/>
    <w:rsid w:val="00713E89"/>
    <w:rsid w:val="0071413C"/>
    <w:rsid w:val="00714590"/>
    <w:rsid w:val="007145DA"/>
    <w:rsid w:val="0071478D"/>
    <w:rsid w:val="007147C3"/>
    <w:rsid w:val="007148A4"/>
    <w:rsid w:val="00714C86"/>
    <w:rsid w:val="00714D13"/>
    <w:rsid w:val="007150A2"/>
    <w:rsid w:val="0071540A"/>
    <w:rsid w:val="00715EDF"/>
    <w:rsid w:val="00716150"/>
    <w:rsid w:val="0071684D"/>
    <w:rsid w:val="007169EC"/>
    <w:rsid w:val="00716A76"/>
    <w:rsid w:val="00716AA3"/>
    <w:rsid w:val="00716D9A"/>
    <w:rsid w:val="00716DE4"/>
    <w:rsid w:val="00716EFE"/>
    <w:rsid w:val="00716FE1"/>
    <w:rsid w:val="00717036"/>
    <w:rsid w:val="00717191"/>
    <w:rsid w:val="00717676"/>
    <w:rsid w:val="007176C6"/>
    <w:rsid w:val="007177CC"/>
    <w:rsid w:val="00717F73"/>
    <w:rsid w:val="00717F85"/>
    <w:rsid w:val="00720143"/>
    <w:rsid w:val="00720235"/>
    <w:rsid w:val="00720295"/>
    <w:rsid w:val="00720751"/>
    <w:rsid w:val="007207C2"/>
    <w:rsid w:val="00720B87"/>
    <w:rsid w:val="00720BDD"/>
    <w:rsid w:val="00720CB5"/>
    <w:rsid w:val="00720E00"/>
    <w:rsid w:val="00720E47"/>
    <w:rsid w:val="007212D6"/>
    <w:rsid w:val="007212E4"/>
    <w:rsid w:val="00721399"/>
    <w:rsid w:val="007214AD"/>
    <w:rsid w:val="007219A3"/>
    <w:rsid w:val="007219A6"/>
    <w:rsid w:val="00721BDF"/>
    <w:rsid w:val="00721C21"/>
    <w:rsid w:val="00721DE0"/>
    <w:rsid w:val="00721E46"/>
    <w:rsid w:val="00721FF5"/>
    <w:rsid w:val="00722130"/>
    <w:rsid w:val="0072236D"/>
    <w:rsid w:val="0072278A"/>
    <w:rsid w:val="0072297A"/>
    <w:rsid w:val="00722CA2"/>
    <w:rsid w:val="00722CE1"/>
    <w:rsid w:val="00723A2C"/>
    <w:rsid w:val="00723B47"/>
    <w:rsid w:val="007240A9"/>
    <w:rsid w:val="007241BB"/>
    <w:rsid w:val="00724254"/>
    <w:rsid w:val="00724382"/>
    <w:rsid w:val="00724491"/>
    <w:rsid w:val="00724774"/>
    <w:rsid w:val="007247E1"/>
    <w:rsid w:val="0072490A"/>
    <w:rsid w:val="00724A2F"/>
    <w:rsid w:val="00725001"/>
    <w:rsid w:val="00725B83"/>
    <w:rsid w:val="00725E63"/>
    <w:rsid w:val="00726037"/>
    <w:rsid w:val="00726741"/>
    <w:rsid w:val="007267B8"/>
    <w:rsid w:val="00726B05"/>
    <w:rsid w:val="00726B61"/>
    <w:rsid w:val="00726DCB"/>
    <w:rsid w:val="007270C9"/>
    <w:rsid w:val="007276E6"/>
    <w:rsid w:val="00727A33"/>
    <w:rsid w:val="00727C21"/>
    <w:rsid w:val="00727F8B"/>
    <w:rsid w:val="0073018B"/>
    <w:rsid w:val="0073041E"/>
    <w:rsid w:val="0073055A"/>
    <w:rsid w:val="00730E54"/>
    <w:rsid w:val="00730FC2"/>
    <w:rsid w:val="0073104F"/>
    <w:rsid w:val="007312E3"/>
    <w:rsid w:val="007313C7"/>
    <w:rsid w:val="007314DA"/>
    <w:rsid w:val="00731572"/>
    <w:rsid w:val="0073158B"/>
    <w:rsid w:val="0073176A"/>
    <w:rsid w:val="0073182C"/>
    <w:rsid w:val="00731D2F"/>
    <w:rsid w:val="00731DF9"/>
    <w:rsid w:val="00731F39"/>
    <w:rsid w:val="00732157"/>
    <w:rsid w:val="0073220A"/>
    <w:rsid w:val="007325CC"/>
    <w:rsid w:val="007326CB"/>
    <w:rsid w:val="007328BB"/>
    <w:rsid w:val="00732F5E"/>
    <w:rsid w:val="007332CA"/>
    <w:rsid w:val="007334B9"/>
    <w:rsid w:val="007335BA"/>
    <w:rsid w:val="007335D4"/>
    <w:rsid w:val="007336B7"/>
    <w:rsid w:val="007337D8"/>
    <w:rsid w:val="00733CC2"/>
    <w:rsid w:val="00733CE1"/>
    <w:rsid w:val="00733F5A"/>
    <w:rsid w:val="007347A6"/>
    <w:rsid w:val="00734824"/>
    <w:rsid w:val="00734ACE"/>
    <w:rsid w:val="00734D59"/>
    <w:rsid w:val="00734E8B"/>
    <w:rsid w:val="00734E9A"/>
    <w:rsid w:val="00734EB9"/>
    <w:rsid w:val="007352D8"/>
    <w:rsid w:val="00735CBF"/>
    <w:rsid w:val="00735D7B"/>
    <w:rsid w:val="00736281"/>
    <w:rsid w:val="007364FA"/>
    <w:rsid w:val="0073679E"/>
    <w:rsid w:val="007367B2"/>
    <w:rsid w:val="007368C6"/>
    <w:rsid w:val="007368FB"/>
    <w:rsid w:val="00736BD8"/>
    <w:rsid w:val="00736CC4"/>
    <w:rsid w:val="00736E7C"/>
    <w:rsid w:val="00736F20"/>
    <w:rsid w:val="007373A8"/>
    <w:rsid w:val="00737486"/>
    <w:rsid w:val="00737615"/>
    <w:rsid w:val="007377EE"/>
    <w:rsid w:val="007378E9"/>
    <w:rsid w:val="007379C2"/>
    <w:rsid w:val="007379C4"/>
    <w:rsid w:val="00737B24"/>
    <w:rsid w:val="00737B33"/>
    <w:rsid w:val="00737CAF"/>
    <w:rsid w:val="00737EA9"/>
    <w:rsid w:val="0074004B"/>
    <w:rsid w:val="007405B7"/>
    <w:rsid w:val="00741112"/>
    <w:rsid w:val="0074142A"/>
    <w:rsid w:val="0074150C"/>
    <w:rsid w:val="00741778"/>
    <w:rsid w:val="00741887"/>
    <w:rsid w:val="007419B5"/>
    <w:rsid w:val="00741CD9"/>
    <w:rsid w:val="00741F10"/>
    <w:rsid w:val="007426F5"/>
    <w:rsid w:val="007427F6"/>
    <w:rsid w:val="0074296C"/>
    <w:rsid w:val="00742974"/>
    <w:rsid w:val="00742B16"/>
    <w:rsid w:val="00742CA6"/>
    <w:rsid w:val="00742D91"/>
    <w:rsid w:val="007431DC"/>
    <w:rsid w:val="0074324F"/>
    <w:rsid w:val="007434B9"/>
    <w:rsid w:val="007436C0"/>
    <w:rsid w:val="007437FD"/>
    <w:rsid w:val="00743846"/>
    <w:rsid w:val="00743966"/>
    <w:rsid w:val="00743A2D"/>
    <w:rsid w:val="00743B89"/>
    <w:rsid w:val="00744423"/>
    <w:rsid w:val="0074457E"/>
    <w:rsid w:val="00744774"/>
    <w:rsid w:val="007448DB"/>
    <w:rsid w:val="007448F0"/>
    <w:rsid w:val="00744E3C"/>
    <w:rsid w:val="00744E8D"/>
    <w:rsid w:val="00745422"/>
    <w:rsid w:val="00745430"/>
    <w:rsid w:val="00745663"/>
    <w:rsid w:val="007459EF"/>
    <w:rsid w:val="00745DF7"/>
    <w:rsid w:val="00745E97"/>
    <w:rsid w:val="0074632C"/>
    <w:rsid w:val="007463B8"/>
    <w:rsid w:val="00746595"/>
    <w:rsid w:val="0074678C"/>
    <w:rsid w:val="00746C74"/>
    <w:rsid w:val="00746D08"/>
    <w:rsid w:val="00746E8E"/>
    <w:rsid w:val="0074711F"/>
    <w:rsid w:val="007472EC"/>
    <w:rsid w:val="007472FF"/>
    <w:rsid w:val="00747531"/>
    <w:rsid w:val="00747705"/>
    <w:rsid w:val="0074799E"/>
    <w:rsid w:val="00747A05"/>
    <w:rsid w:val="00747DBC"/>
    <w:rsid w:val="00750056"/>
    <w:rsid w:val="007502C2"/>
    <w:rsid w:val="007503FB"/>
    <w:rsid w:val="007504E6"/>
    <w:rsid w:val="00750C86"/>
    <w:rsid w:val="00750F87"/>
    <w:rsid w:val="00751111"/>
    <w:rsid w:val="007511CE"/>
    <w:rsid w:val="00751405"/>
    <w:rsid w:val="007514D3"/>
    <w:rsid w:val="00751E3B"/>
    <w:rsid w:val="00751E64"/>
    <w:rsid w:val="007520B3"/>
    <w:rsid w:val="007521A1"/>
    <w:rsid w:val="007522C3"/>
    <w:rsid w:val="00752361"/>
    <w:rsid w:val="007525CC"/>
    <w:rsid w:val="00752702"/>
    <w:rsid w:val="0075291C"/>
    <w:rsid w:val="0075301F"/>
    <w:rsid w:val="007532D7"/>
    <w:rsid w:val="007533C0"/>
    <w:rsid w:val="00753450"/>
    <w:rsid w:val="00753518"/>
    <w:rsid w:val="0075362B"/>
    <w:rsid w:val="00753842"/>
    <w:rsid w:val="00753D75"/>
    <w:rsid w:val="007544E1"/>
    <w:rsid w:val="0075500F"/>
    <w:rsid w:val="007551C6"/>
    <w:rsid w:val="007551F1"/>
    <w:rsid w:val="007552DC"/>
    <w:rsid w:val="007552E3"/>
    <w:rsid w:val="0075542F"/>
    <w:rsid w:val="00755CA9"/>
    <w:rsid w:val="00755D50"/>
    <w:rsid w:val="00755F1A"/>
    <w:rsid w:val="00756225"/>
    <w:rsid w:val="00756549"/>
    <w:rsid w:val="007565EC"/>
    <w:rsid w:val="00756824"/>
    <w:rsid w:val="00756B64"/>
    <w:rsid w:val="00756BE4"/>
    <w:rsid w:val="00756CC6"/>
    <w:rsid w:val="00756F61"/>
    <w:rsid w:val="00756FDD"/>
    <w:rsid w:val="007571FA"/>
    <w:rsid w:val="00757336"/>
    <w:rsid w:val="007576E2"/>
    <w:rsid w:val="00757753"/>
    <w:rsid w:val="0075794B"/>
    <w:rsid w:val="00757D41"/>
    <w:rsid w:val="00757FF8"/>
    <w:rsid w:val="0076005E"/>
    <w:rsid w:val="0076060F"/>
    <w:rsid w:val="00760761"/>
    <w:rsid w:val="00760764"/>
    <w:rsid w:val="00760B54"/>
    <w:rsid w:val="00760F0D"/>
    <w:rsid w:val="00761592"/>
    <w:rsid w:val="0076169C"/>
    <w:rsid w:val="007616F4"/>
    <w:rsid w:val="00761A0A"/>
    <w:rsid w:val="00761CF1"/>
    <w:rsid w:val="00762398"/>
    <w:rsid w:val="007623DD"/>
    <w:rsid w:val="00762842"/>
    <w:rsid w:val="007629DA"/>
    <w:rsid w:val="00762A03"/>
    <w:rsid w:val="00762A25"/>
    <w:rsid w:val="00762C7F"/>
    <w:rsid w:val="00762D51"/>
    <w:rsid w:val="00762F9F"/>
    <w:rsid w:val="00763057"/>
    <w:rsid w:val="007631CF"/>
    <w:rsid w:val="0076325C"/>
    <w:rsid w:val="00763705"/>
    <w:rsid w:val="00763D08"/>
    <w:rsid w:val="00763DCB"/>
    <w:rsid w:val="00763E77"/>
    <w:rsid w:val="007642F4"/>
    <w:rsid w:val="0076469B"/>
    <w:rsid w:val="00764909"/>
    <w:rsid w:val="007649CC"/>
    <w:rsid w:val="00764ADF"/>
    <w:rsid w:val="00764AE6"/>
    <w:rsid w:val="00764BDC"/>
    <w:rsid w:val="00765074"/>
    <w:rsid w:val="00765434"/>
    <w:rsid w:val="00765A63"/>
    <w:rsid w:val="00765CCC"/>
    <w:rsid w:val="00765E44"/>
    <w:rsid w:val="00765F20"/>
    <w:rsid w:val="007660BA"/>
    <w:rsid w:val="00766498"/>
    <w:rsid w:val="0076671A"/>
    <w:rsid w:val="00766737"/>
    <w:rsid w:val="00766859"/>
    <w:rsid w:val="00766C46"/>
    <w:rsid w:val="00766C4B"/>
    <w:rsid w:val="00766DA3"/>
    <w:rsid w:val="00767387"/>
    <w:rsid w:val="0076742C"/>
    <w:rsid w:val="00767507"/>
    <w:rsid w:val="00767BDE"/>
    <w:rsid w:val="00767BF9"/>
    <w:rsid w:val="00767CDB"/>
    <w:rsid w:val="00767D0C"/>
    <w:rsid w:val="00770207"/>
    <w:rsid w:val="0077024A"/>
    <w:rsid w:val="00770312"/>
    <w:rsid w:val="007705AF"/>
    <w:rsid w:val="007705B5"/>
    <w:rsid w:val="00770A5D"/>
    <w:rsid w:val="00770B34"/>
    <w:rsid w:val="00770C3B"/>
    <w:rsid w:val="00770D56"/>
    <w:rsid w:val="00770DFE"/>
    <w:rsid w:val="00770F75"/>
    <w:rsid w:val="0077130F"/>
    <w:rsid w:val="007717B2"/>
    <w:rsid w:val="00771B30"/>
    <w:rsid w:val="00771B8C"/>
    <w:rsid w:val="00771C0A"/>
    <w:rsid w:val="00771D0F"/>
    <w:rsid w:val="00771F9B"/>
    <w:rsid w:val="00772091"/>
    <w:rsid w:val="00772248"/>
    <w:rsid w:val="007722DF"/>
    <w:rsid w:val="007723B2"/>
    <w:rsid w:val="0077253A"/>
    <w:rsid w:val="0077260A"/>
    <w:rsid w:val="00772D3F"/>
    <w:rsid w:val="00772D64"/>
    <w:rsid w:val="007737EC"/>
    <w:rsid w:val="00773B78"/>
    <w:rsid w:val="007742FA"/>
    <w:rsid w:val="00774451"/>
    <w:rsid w:val="00774804"/>
    <w:rsid w:val="0077490F"/>
    <w:rsid w:val="00774C40"/>
    <w:rsid w:val="0077502F"/>
    <w:rsid w:val="007750DD"/>
    <w:rsid w:val="007755E6"/>
    <w:rsid w:val="00775742"/>
    <w:rsid w:val="00775F70"/>
    <w:rsid w:val="00776698"/>
    <w:rsid w:val="007767D1"/>
    <w:rsid w:val="00776BF4"/>
    <w:rsid w:val="0077767E"/>
    <w:rsid w:val="0077770F"/>
    <w:rsid w:val="00777835"/>
    <w:rsid w:val="00777B93"/>
    <w:rsid w:val="00777BC2"/>
    <w:rsid w:val="00777C40"/>
    <w:rsid w:val="00777F89"/>
    <w:rsid w:val="0078003B"/>
    <w:rsid w:val="007800DA"/>
    <w:rsid w:val="007801DD"/>
    <w:rsid w:val="00780778"/>
    <w:rsid w:val="007808B1"/>
    <w:rsid w:val="00780D4E"/>
    <w:rsid w:val="00780DBF"/>
    <w:rsid w:val="00780E33"/>
    <w:rsid w:val="00780E9F"/>
    <w:rsid w:val="00781095"/>
    <w:rsid w:val="0078133E"/>
    <w:rsid w:val="0078157E"/>
    <w:rsid w:val="00781C84"/>
    <w:rsid w:val="00781CCB"/>
    <w:rsid w:val="00781F66"/>
    <w:rsid w:val="00781FA8"/>
    <w:rsid w:val="00782082"/>
    <w:rsid w:val="00782215"/>
    <w:rsid w:val="007822BA"/>
    <w:rsid w:val="00782307"/>
    <w:rsid w:val="0078273F"/>
    <w:rsid w:val="007827F3"/>
    <w:rsid w:val="00782D05"/>
    <w:rsid w:val="00782EC7"/>
    <w:rsid w:val="0078304A"/>
    <w:rsid w:val="007830BB"/>
    <w:rsid w:val="0078334B"/>
    <w:rsid w:val="00783A40"/>
    <w:rsid w:val="00783C21"/>
    <w:rsid w:val="00783C73"/>
    <w:rsid w:val="00784413"/>
    <w:rsid w:val="00784633"/>
    <w:rsid w:val="00784699"/>
    <w:rsid w:val="007846AF"/>
    <w:rsid w:val="00784C39"/>
    <w:rsid w:val="0078504A"/>
    <w:rsid w:val="00785340"/>
    <w:rsid w:val="00785873"/>
    <w:rsid w:val="00785A21"/>
    <w:rsid w:val="00785A70"/>
    <w:rsid w:val="00785D58"/>
    <w:rsid w:val="00785FBD"/>
    <w:rsid w:val="00786175"/>
    <w:rsid w:val="00786346"/>
    <w:rsid w:val="00786515"/>
    <w:rsid w:val="0078660B"/>
    <w:rsid w:val="00786A3F"/>
    <w:rsid w:val="00786F5E"/>
    <w:rsid w:val="00787052"/>
    <w:rsid w:val="00787060"/>
    <w:rsid w:val="00787388"/>
    <w:rsid w:val="0078740B"/>
    <w:rsid w:val="00787463"/>
    <w:rsid w:val="007874B0"/>
    <w:rsid w:val="007876AF"/>
    <w:rsid w:val="007879B6"/>
    <w:rsid w:val="00787A0A"/>
    <w:rsid w:val="00787A2F"/>
    <w:rsid w:val="00787AC1"/>
    <w:rsid w:val="00787CAC"/>
    <w:rsid w:val="00787DE8"/>
    <w:rsid w:val="00787F9E"/>
    <w:rsid w:val="007901F5"/>
    <w:rsid w:val="00790334"/>
    <w:rsid w:val="007908A8"/>
    <w:rsid w:val="00790E3B"/>
    <w:rsid w:val="0079106E"/>
    <w:rsid w:val="007910A5"/>
    <w:rsid w:val="0079114B"/>
    <w:rsid w:val="007912D1"/>
    <w:rsid w:val="00791CBB"/>
    <w:rsid w:val="00792046"/>
    <w:rsid w:val="0079206B"/>
    <w:rsid w:val="00792302"/>
    <w:rsid w:val="00792355"/>
    <w:rsid w:val="00792777"/>
    <w:rsid w:val="007927D6"/>
    <w:rsid w:val="007927FC"/>
    <w:rsid w:val="00792AEC"/>
    <w:rsid w:val="00792B27"/>
    <w:rsid w:val="00792E81"/>
    <w:rsid w:val="00793012"/>
    <w:rsid w:val="007932E9"/>
    <w:rsid w:val="007933F3"/>
    <w:rsid w:val="0079343F"/>
    <w:rsid w:val="00793CAD"/>
    <w:rsid w:val="00793E86"/>
    <w:rsid w:val="00793F39"/>
    <w:rsid w:val="00793F86"/>
    <w:rsid w:val="00794150"/>
    <w:rsid w:val="007941C5"/>
    <w:rsid w:val="007941C7"/>
    <w:rsid w:val="0079515A"/>
    <w:rsid w:val="007951E9"/>
    <w:rsid w:val="007953DE"/>
    <w:rsid w:val="007954D9"/>
    <w:rsid w:val="007957A3"/>
    <w:rsid w:val="0079588F"/>
    <w:rsid w:val="007958FD"/>
    <w:rsid w:val="007959DD"/>
    <w:rsid w:val="00795AD0"/>
    <w:rsid w:val="00795BEE"/>
    <w:rsid w:val="00795D31"/>
    <w:rsid w:val="00795D5F"/>
    <w:rsid w:val="00795DC9"/>
    <w:rsid w:val="00795EA6"/>
    <w:rsid w:val="007963AE"/>
    <w:rsid w:val="00796D19"/>
    <w:rsid w:val="00797013"/>
    <w:rsid w:val="007970D7"/>
    <w:rsid w:val="0079718C"/>
    <w:rsid w:val="00797293"/>
    <w:rsid w:val="00797382"/>
    <w:rsid w:val="00797711"/>
    <w:rsid w:val="00797A00"/>
    <w:rsid w:val="00797CE2"/>
    <w:rsid w:val="00797D29"/>
    <w:rsid w:val="00797D82"/>
    <w:rsid w:val="007A0462"/>
    <w:rsid w:val="007A06EC"/>
    <w:rsid w:val="007A08B5"/>
    <w:rsid w:val="007A0EAE"/>
    <w:rsid w:val="007A11C2"/>
    <w:rsid w:val="007A15B7"/>
    <w:rsid w:val="007A17C0"/>
    <w:rsid w:val="007A1876"/>
    <w:rsid w:val="007A1885"/>
    <w:rsid w:val="007A19C5"/>
    <w:rsid w:val="007A1AA8"/>
    <w:rsid w:val="007A1C83"/>
    <w:rsid w:val="007A1DA1"/>
    <w:rsid w:val="007A28EA"/>
    <w:rsid w:val="007A2A04"/>
    <w:rsid w:val="007A2A34"/>
    <w:rsid w:val="007A2D0F"/>
    <w:rsid w:val="007A31A4"/>
    <w:rsid w:val="007A3529"/>
    <w:rsid w:val="007A3E11"/>
    <w:rsid w:val="007A4779"/>
    <w:rsid w:val="007A4FE0"/>
    <w:rsid w:val="007A5016"/>
    <w:rsid w:val="007A51A6"/>
    <w:rsid w:val="007A5320"/>
    <w:rsid w:val="007A53CF"/>
    <w:rsid w:val="007A6181"/>
    <w:rsid w:val="007A64E6"/>
    <w:rsid w:val="007A66AA"/>
    <w:rsid w:val="007A6B2B"/>
    <w:rsid w:val="007A6B6A"/>
    <w:rsid w:val="007A6B6C"/>
    <w:rsid w:val="007A6C21"/>
    <w:rsid w:val="007A7262"/>
    <w:rsid w:val="007A778C"/>
    <w:rsid w:val="007A7918"/>
    <w:rsid w:val="007A7ACE"/>
    <w:rsid w:val="007A7AF7"/>
    <w:rsid w:val="007A7FA7"/>
    <w:rsid w:val="007B0503"/>
    <w:rsid w:val="007B0B46"/>
    <w:rsid w:val="007B0BF1"/>
    <w:rsid w:val="007B10B6"/>
    <w:rsid w:val="007B14F1"/>
    <w:rsid w:val="007B1553"/>
    <w:rsid w:val="007B1F92"/>
    <w:rsid w:val="007B1FAC"/>
    <w:rsid w:val="007B1FAD"/>
    <w:rsid w:val="007B20FF"/>
    <w:rsid w:val="007B2321"/>
    <w:rsid w:val="007B2326"/>
    <w:rsid w:val="007B258E"/>
    <w:rsid w:val="007B2714"/>
    <w:rsid w:val="007B2C6E"/>
    <w:rsid w:val="007B2CC5"/>
    <w:rsid w:val="007B31BE"/>
    <w:rsid w:val="007B38BE"/>
    <w:rsid w:val="007B3BA0"/>
    <w:rsid w:val="007B3D75"/>
    <w:rsid w:val="007B401C"/>
    <w:rsid w:val="007B47D1"/>
    <w:rsid w:val="007B4969"/>
    <w:rsid w:val="007B4B51"/>
    <w:rsid w:val="007B4C0D"/>
    <w:rsid w:val="007B4C23"/>
    <w:rsid w:val="007B516F"/>
    <w:rsid w:val="007B5B51"/>
    <w:rsid w:val="007B60C1"/>
    <w:rsid w:val="007B62BF"/>
    <w:rsid w:val="007B62FE"/>
    <w:rsid w:val="007B6351"/>
    <w:rsid w:val="007B688F"/>
    <w:rsid w:val="007B6C15"/>
    <w:rsid w:val="007B7006"/>
    <w:rsid w:val="007B745D"/>
    <w:rsid w:val="007B760F"/>
    <w:rsid w:val="007B7664"/>
    <w:rsid w:val="007B79EF"/>
    <w:rsid w:val="007B7A3F"/>
    <w:rsid w:val="007B7B02"/>
    <w:rsid w:val="007B7CCC"/>
    <w:rsid w:val="007B7CE2"/>
    <w:rsid w:val="007B7F9C"/>
    <w:rsid w:val="007C00F9"/>
    <w:rsid w:val="007C0962"/>
    <w:rsid w:val="007C0AA1"/>
    <w:rsid w:val="007C0ACF"/>
    <w:rsid w:val="007C0C5B"/>
    <w:rsid w:val="007C118F"/>
    <w:rsid w:val="007C20C2"/>
    <w:rsid w:val="007C2288"/>
    <w:rsid w:val="007C2432"/>
    <w:rsid w:val="007C26CA"/>
    <w:rsid w:val="007C2A61"/>
    <w:rsid w:val="007C2D7D"/>
    <w:rsid w:val="007C32FC"/>
    <w:rsid w:val="007C3656"/>
    <w:rsid w:val="007C371C"/>
    <w:rsid w:val="007C3C43"/>
    <w:rsid w:val="007C3F58"/>
    <w:rsid w:val="007C40FC"/>
    <w:rsid w:val="007C440F"/>
    <w:rsid w:val="007C4577"/>
    <w:rsid w:val="007C45A6"/>
    <w:rsid w:val="007C45C8"/>
    <w:rsid w:val="007C47AD"/>
    <w:rsid w:val="007C48A1"/>
    <w:rsid w:val="007C4BE6"/>
    <w:rsid w:val="007C4D7F"/>
    <w:rsid w:val="007C5148"/>
    <w:rsid w:val="007C5209"/>
    <w:rsid w:val="007C5396"/>
    <w:rsid w:val="007C53A3"/>
    <w:rsid w:val="007C541C"/>
    <w:rsid w:val="007C55E0"/>
    <w:rsid w:val="007C5697"/>
    <w:rsid w:val="007C5F22"/>
    <w:rsid w:val="007C608B"/>
    <w:rsid w:val="007C62B2"/>
    <w:rsid w:val="007C6335"/>
    <w:rsid w:val="007C64B7"/>
    <w:rsid w:val="007C64EB"/>
    <w:rsid w:val="007C671A"/>
    <w:rsid w:val="007C67EB"/>
    <w:rsid w:val="007C6D8E"/>
    <w:rsid w:val="007C6E8A"/>
    <w:rsid w:val="007C6F8E"/>
    <w:rsid w:val="007C72CB"/>
    <w:rsid w:val="007C75C0"/>
    <w:rsid w:val="007C7787"/>
    <w:rsid w:val="007C785C"/>
    <w:rsid w:val="007C79A6"/>
    <w:rsid w:val="007C7BA5"/>
    <w:rsid w:val="007C7F63"/>
    <w:rsid w:val="007C7FF9"/>
    <w:rsid w:val="007D0295"/>
    <w:rsid w:val="007D0324"/>
    <w:rsid w:val="007D0506"/>
    <w:rsid w:val="007D053C"/>
    <w:rsid w:val="007D090A"/>
    <w:rsid w:val="007D0EBF"/>
    <w:rsid w:val="007D0EC9"/>
    <w:rsid w:val="007D0F0E"/>
    <w:rsid w:val="007D129C"/>
    <w:rsid w:val="007D1501"/>
    <w:rsid w:val="007D1728"/>
    <w:rsid w:val="007D184B"/>
    <w:rsid w:val="007D1D7F"/>
    <w:rsid w:val="007D2271"/>
    <w:rsid w:val="007D228F"/>
    <w:rsid w:val="007D2364"/>
    <w:rsid w:val="007D25DC"/>
    <w:rsid w:val="007D2C92"/>
    <w:rsid w:val="007D2DFB"/>
    <w:rsid w:val="007D3121"/>
    <w:rsid w:val="007D327B"/>
    <w:rsid w:val="007D34EB"/>
    <w:rsid w:val="007D36B1"/>
    <w:rsid w:val="007D380E"/>
    <w:rsid w:val="007D381E"/>
    <w:rsid w:val="007D39A9"/>
    <w:rsid w:val="007D3AC7"/>
    <w:rsid w:val="007D3B41"/>
    <w:rsid w:val="007D3BAA"/>
    <w:rsid w:val="007D3CE4"/>
    <w:rsid w:val="007D430C"/>
    <w:rsid w:val="007D44AD"/>
    <w:rsid w:val="007D4EE5"/>
    <w:rsid w:val="007D4FF3"/>
    <w:rsid w:val="007D50AD"/>
    <w:rsid w:val="007D5254"/>
    <w:rsid w:val="007D5740"/>
    <w:rsid w:val="007D5772"/>
    <w:rsid w:val="007D590A"/>
    <w:rsid w:val="007D5AB3"/>
    <w:rsid w:val="007D6082"/>
    <w:rsid w:val="007D6091"/>
    <w:rsid w:val="007D6579"/>
    <w:rsid w:val="007D682F"/>
    <w:rsid w:val="007D6B0B"/>
    <w:rsid w:val="007D6BC9"/>
    <w:rsid w:val="007D6DEF"/>
    <w:rsid w:val="007D6E20"/>
    <w:rsid w:val="007D7143"/>
    <w:rsid w:val="007D7150"/>
    <w:rsid w:val="007D74D4"/>
    <w:rsid w:val="007D74DF"/>
    <w:rsid w:val="007D7557"/>
    <w:rsid w:val="007D77FD"/>
    <w:rsid w:val="007D79CF"/>
    <w:rsid w:val="007D79ED"/>
    <w:rsid w:val="007D7E34"/>
    <w:rsid w:val="007D7FD4"/>
    <w:rsid w:val="007E00F3"/>
    <w:rsid w:val="007E0692"/>
    <w:rsid w:val="007E0B5F"/>
    <w:rsid w:val="007E0BE8"/>
    <w:rsid w:val="007E12D5"/>
    <w:rsid w:val="007E17F4"/>
    <w:rsid w:val="007E18A7"/>
    <w:rsid w:val="007E1AEC"/>
    <w:rsid w:val="007E1C4A"/>
    <w:rsid w:val="007E1F10"/>
    <w:rsid w:val="007E1F8E"/>
    <w:rsid w:val="007E233D"/>
    <w:rsid w:val="007E24C5"/>
    <w:rsid w:val="007E2914"/>
    <w:rsid w:val="007E2AFC"/>
    <w:rsid w:val="007E2B6E"/>
    <w:rsid w:val="007E2D84"/>
    <w:rsid w:val="007E2EC9"/>
    <w:rsid w:val="007E3BD0"/>
    <w:rsid w:val="007E3C66"/>
    <w:rsid w:val="007E3D28"/>
    <w:rsid w:val="007E3D60"/>
    <w:rsid w:val="007E3E28"/>
    <w:rsid w:val="007E3E65"/>
    <w:rsid w:val="007E46E8"/>
    <w:rsid w:val="007E4A5B"/>
    <w:rsid w:val="007E4B91"/>
    <w:rsid w:val="007E4BDB"/>
    <w:rsid w:val="007E4CB8"/>
    <w:rsid w:val="007E5456"/>
    <w:rsid w:val="007E5796"/>
    <w:rsid w:val="007E5F1F"/>
    <w:rsid w:val="007E6150"/>
    <w:rsid w:val="007E61F2"/>
    <w:rsid w:val="007E621F"/>
    <w:rsid w:val="007E6318"/>
    <w:rsid w:val="007E6444"/>
    <w:rsid w:val="007E676C"/>
    <w:rsid w:val="007E67BB"/>
    <w:rsid w:val="007E6873"/>
    <w:rsid w:val="007E6958"/>
    <w:rsid w:val="007E6D8D"/>
    <w:rsid w:val="007E6E95"/>
    <w:rsid w:val="007E6FA4"/>
    <w:rsid w:val="007E773D"/>
    <w:rsid w:val="007E7C24"/>
    <w:rsid w:val="007F0004"/>
    <w:rsid w:val="007F064F"/>
    <w:rsid w:val="007F0769"/>
    <w:rsid w:val="007F081E"/>
    <w:rsid w:val="007F097E"/>
    <w:rsid w:val="007F0991"/>
    <w:rsid w:val="007F107C"/>
    <w:rsid w:val="007F1630"/>
    <w:rsid w:val="007F26AC"/>
    <w:rsid w:val="007F26AE"/>
    <w:rsid w:val="007F26F4"/>
    <w:rsid w:val="007F275D"/>
    <w:rsid w:val="007F2E08"/>
    <w:rsid w:val="007F2E3F"/>
    <w:rsid w:val="007F330E"/>
    <w:rsid w:val="007F34D4"/>
    <w:rsid w:val="007F355F"/>
    <w:rsid w:val="007F35EC"/>
    <w:rsid w:val="007F3772"/>
    <w:rsid w:val="007F3978"/>
    <w:rsid w:val="007F39FD"/>
    <w:rsid w:val="007F3F8F"/>
    <w:rsid w:val="007F4698"/>
    <w:rsid w:val="007F48D1"/>
    <w:rsid w:val="007F496A"/>
    <w:rsid w:val="007F4C90"/>
    <w:rsid w:val="007F5354"/>
    <w:rsid w:val="007F5CE9"/>
    <w:rsid w:val="007F5FFC"/>
    <w:rsid w:val="007F6066"/>
    <w:rsid w:val="007F61FB"/>
    <w:rsid w:val="007F6535"/>
    <w:rsid w:val="007F67E1"/>
    <w:rsid w:val="007F6A45"/>
    <w:rsid w:val="007F6A50"/>
    <w:rsid w:val="007F6B6A"/>
    <w:rsid w:val="007F6F21"/>
    <w:rsid w:val="007F722C"/>
    <w:rsid w:val="007F75BE"/>
    <w:rsid w:val="007F7655"/>
    <w:rsid w:val="007F773A"/>
    <w:rsid w:val="007F7A5A"/>
    <w:rsid w:val="007F7B03"/>
    <w:rsid w:val="007F7B19"/>
    <w:rsid w:val="007F7ED5"/>
    <w:rsid w:val="0080033E"/>
    <w:rsid w:val="00800388"/>
    <w:rsid w:val="008004D2"/>
    <w:rsid w:val="008006EB"/>
    <w:rsid w:val="0080072A"/>
    <w:rsid w:val="008009BD"/>
    <w:rsid w:val="008009D0"/>
    <w:rsid w:val="00800AA6"/>
    <w:rsid w:val="00800B6A"/>
    <w:rsid w:val="0080103F"/>
    <w:rsid w:val="008010E3"/>
    <w:rsid w:val="008012A6"/>
    <w:rsid w:val="00801967"/>
    <w:rsid w:val="00801D0A"/>
    <w:rsid w:val="00801E63"/>
    <w:rsid w:val="00801F4D"/>
    <w:rsid w:val="0080201D"/>
    <w:rsid w:val="00802225"/>
    <w:rsid w:val="00802352"/>
    <w:rsid w:val="008023E1"/>
    <w:rsid w:val="00802513"/>
    <w:rsid w:val="008029E0"/>
    <w:rsid w:val="00802AD3"/>
    <w:rsid w:val="00803050"/>
    <w:rsid w:val="0080313F"/>
    <w:rsid w:val="0080335D"/>
    <w:rsid w:val="008037B1"/>
    <w:rsid w:val="0080381C"/>
    <w:rsid w:val="00803C31"/>
    <w:rsid w:val="00803C64"/>
    <w:rsid w:val="00804171"/>
    <w:rsid w:val="008041D5"/>
    <w:rsid w:val="00804351"/>
    <w:rsid w:val="008043D4"/>
    <w:rsid w:val="008044BE"/>
    <w:rsid w:val="008048D4"/>
    <w:rsid w:val="008049CB"/>
    <w:rsid w:val="008049D5"/>
    <w:rsid w:val="00804A8C"/>
    <w:rsid w:val="00804B01"/>
    <w:rsid w:val="0080507A"/>
    <w:rsid w:val="00805080"/>
    <w:rsid w:val="008052EA"/>
    <w:rsid w:val="00805E7E"/>
    <w:rsid w:val="00805F01"/>
    <w:rsid w:val="0080624F"/>
    <w:rsid w:val="008066D5"/>
    <w:rsid w:val="00806805"/>
    <w:rsid w:val="008068C4"/>
    <w:rsid w:val="00806953"/>
    <w:rsid w:val="00806B2A"/>
    <w:rsid w:val="00806B77"/>
    <w:rsid w:val="0080742F"/>
    <w:rsid w:val="0080769F"/>
    <w:rsid w:val="00807C1B"/>
    <w:rsid w:val="00807F4F"/>
    <w:rsid w:val="00810012"/>
    <w:rsid w:val="00810AFF"/>
    <w:rsid w:val="00810C99"/>
    <w:rsid w:val="00810E25"/>
    <w:rsid w:val="0081150C"/>
    <w:rsid w:val="008115A1"/>
    <w:rsid w:val="0081173C"/>
    <w:rsid w:val="00811A81"/>
    <w:rsid w:val="00811B37"/>
    <w:rsid w:val="00811D5A"/>
    <w:rsid w:val="0081216A"/>
    <w:rsid w:val="008123AD"/>
    <w:rsid w:val="008123FA"/>
    <w:rsid w:val="008124A7"/>
    <w:rsid w:val="008131A7"/>
    <w:rsid w:val="00813677"/>
    <w:rsid w:val="008137A7"/>
    <w:rsid w:val="00813CEC"/>
    <w:rsid w:val="00813EC3"/>
    <w:rsid w:val="008140E9"/>
    <w:rsid w:val="0081411A"/>
    <w:rsid w:val="00814305"/>
    <w:rsid w:val="00814834"/>
    <w:rsid w:val="008148A0"/>
    <w:rsid w:val="00814B1E"/>
    <w:rsid w:val="00814D15"/>
    <w:rsid w:val="00814F79"/>
    <w:rsid w:val="00815062"/>
    <w:rsid w:val="0081510C"/>
    <w:rsid w:val="00815463"/>
    <w:rsid w:val="00815860"/>
    <w:rsid w:val="0081592A"/>
    <w:rsid w:val="008159D3"/>
    <w:rsid w:val="00815D3D"/>
    <w:rsid w:val="00815D99"/>
    <w:rsid w:val="00815F5E"/>
    <w:rsid w:val="00815F70"/>
    <w:rsid w:val="00816013"/>
    <w:rsid w:val="008167E6"/>
    <w:rsid w:val="00816A4E"/>
    <w:rsid w:val="008173A8"/>
    <w:rsid w:val="0081747E"/>
    <w:rsid w:val="0081769E"/>
    <w:rsid w:val="00817725"/>
    <w:rsid w:val="00817816"/>
    <w:rsid w:val="00817A97"/>
    <w:rsid w:val="00817B8B"/>
    <w:rsid w:val="00817FA3"/>
    <w:rsid w:val="00820138"/>
    <w:rsid w:val="00820200"/>
    <w:rsid w:val="008202CE"/>
    <w:rsid w:val="00820725"/>
    <w:rsid w:val="00820865"/>
    <w:rsid w:val="008208E5"/>
    <w:rsid w:val="008208F6"/>
    <w:rsid w:val="0082095E"/>
    <w:rsid w:val="008209E6"/>
    <w:rsid w:val="00820BD7"/>
    <w:rsid w:val="00820D88"/>
    <w:rsid w:val="0082107B"/>
    <w:rsid w:val="00821402"/>
    <w:rsid w:val="008216DA"/>
    <w:rsid w:val="00821E1B"/>
    <w:rsid w:val="008227E4"/>
    <w:rsid w:val="00822AE2"/>
    <w:rsid w:val="00822C8A"/>
    <w:rsid w:val="00822FD0"/>
    <w:rsid w:val="008233CE"/>
    <w:rsid w:val="008234BD"/>
    <w:rsid w:val="00823635"/>
    <w:rsid w:val="008237A2"/>
    <w:rsid w:val="00824BC8"/>
    <w:rsid w:val="00825A65"/>
    <w:rsid w:val="00825CAA"/>
    <w:rsid w:val="00825CDC"/>
    <w:rsid w:val="00825D9B"/>
    <w:rsid w:val="0082621E"/>
    <w:rsid w:val="0082644D"/>
    <w:rsid w:val="008267E6"/>
    <w:rsid w:val="008270F5"/>
    <w:rsid w:val="00827127"/>
    <w:rsid w:val="00827148"/>
    <w:rsid w:val="0082728A"/>
    <w:rsid w:val="0082745B"/>
    <w:rsid w:val="008274F6"/>
    <w:rsid w:val="00827A5F"/>
    <w:rsid w:val="00830495"/>
    <w:rsid w:val="00830E95"/>
    <w:rsid w:val="00830EEB"/>
    <w:rsid w:val="00830FAB"/>
    <w:rsid w:val="00830FAC"/>
    <w:rsid w:val="008311DC"/>
    <w:rsid w:val="00831301"/>
    <w:rsid w:val="008314FE"/>
    <w:rsid w:val="00831695"/>
    <w:rsid w:val="008318BA"/>
    <w:rsid w:val="00831DD2"/>
    <w:rsid w:val="0083201D"/>
    <w:rsid w:val="00832403"/>
    <w:rsid w:val="00832546"/>
    <w:rsid w:val="00832F24"/>
    <w:rsid w:val="00833083"/>
    <w:rsid w:val="0083331F"/>
    <w:rsid w:val="00833578"/>
    <w:rsid w:val="00833AC1"/>
    <w:rsid w:val="00833BEE"/>
    <w:rsid w:val="00833CFD"/>
    <w:rsid w:val="00833DB2"/>
    <w:rsid w:val="008349B1"/>
    <w:rsid w:val="00834B04"/>
    <w:rsid w:val="0083576D"/>
    <w:rsid w:val="00835CA1"/>
    <w:rsid w:val="00835FFA"/>
    <w:rsid w:val="00836130"/>
    <w:rsid w:val="00836316"/>
    <w:rsid w:val="00836537"/>
    <w:rsid w:val="008365EF"/>
    <w:rsid w:val="008366E7"/>
    <w:rsid w:val="008371DE"/>
    <w:rsid w:val="00837442"/>
    <w:rsid w:val="0083748B"/>
    <w:rsid w:val="008374EB"/>
    <w:rsid w:val="00837D7F"/>
    <w:rsid w:val="00837E15"/>
    <w:rsid w:val="00840042"/>
    <w:rsid w:val="008400F6"/>
    <w:rsid w:val="008401BF"/>
    <w:rsid w:val="0084047D"/>
    <w:rsid w:val="008406AF"/>
    <w:rsid w:val="0084088A"/>
    <w:rsid w:val="00840B45"/>
    <w:rsid w:val="008410C5"/>
    <w:rsid w:val="008414FA"/>
    <w:rsid w:val="0084174A"/>
    <w:rsid w:val="00841836"/>
    <w:rsid w:val="00841B34"/>
    <w:rsid w:val="00841C68"/>
    <w:rsid w:val="0084247A"/>
    <w:rsid w:val="008424BB"/>
    <w:rsid w:val="0084294A"/>
    <w:rsid w:val="00842CB7"/>
    <w:rsid w:val="00842F40"/>
    <w:rsid w:val="00842FBE"/>
    <w:rsid w:val="008430C4"/>
    <w:rsid w:val="00843103"/>
    <w:rsid w:val="008431EE"/>
    <w:rsid w:val="00843223"/>
    <w:rsid w:val="0084362D"/>
    <w:rsid w:val="00843649"/>
    <w:rsid w:val="0084376D"/>
    <w:rsid w:val="008439BE"/>
    <w:rsid w:val="00843A21"/>
    <w:rsid w:val="00843D14"/>
    <w:rsid w:val="00844269"/>
    <w:rsid w:val="008448C1"/>
    <w:rsid w:val="00844B7E"/>
    <w:rsid w:val="00844C9B"/>
    <w:rsid w:val="00844DDF"/>
    <w:rsid w:val="00845035"/>
    <w:rsid w:val="00845221"/>
    <w:rsid w:val="008455D8"/>
    <w:rsid w:val="0084597C"/>
    <w:rsid w:val="00845E3E"/>
    <w:rsid w:val="0084624C"/>
    <w:rsid w:val="008462BD"/>
    <w:rsid w:val="0084663B"/>
    <w:rsid w:val="008466F7"/>
    <w:rsid w:val="008468BC"/>
    <w:rsid w:val="00846B66"/>
    <w:rsid w:val="00846C07"/>
    <w:rsid w:val="00846C7F"/>
    <w:rsid w:val="00846FA2"/>
    <w:rsid w:val="008470ED"/>
    <w:rsid w:val="008473EB"/>
    <w:rsid w:val="00847A06"/>
    <w:rsid w:val="00847D1D"/>
    <w:rsid w:val="00847FE3"/>
    <w:rsid w:val="008500A3"/>
    <w:rsid w:val="008500CB"/>
    <w:rsid w:val="00850155"/>
    <w:rsid w:val="00850589"/>
    <w:rsid w:val="0085063A"/>
    <w:rsid w:val="0085067E"/>
    <w:rsid w:val="00850777"/>
    <w:rsid w:val="0085154B"/>
    <w:rsid w:val="008515BC"/>
    <w:rsid w:val="00851A9A"/>
    <w:rsid w:val="00851DAF"/>
    <w:rsid w:val="00852604"/>
    <w:rsid w:val="0085278C"/>
    <w:rsid w:val="00852967"/>
    <w:rsid w:val="00852DC6"/>
    <w:rsid w:val="008530F9"/>
    <w:rsid w:val="00853397"/>
    <w:rsid w:val="0085392E"/>
    <w:rsid w:val="00854098"/>
    <w:rsid w:val="00854212"/>
    <w:rsid w:val="00854246"/>
    <w:rsid w:val="008548F5"/>
    <w:rsid w:val="00854CFA"/>
    <w:rsid w:val="00854DE5"/>
    <w:rsid w:val="00854EBF"/>
    <w:rsid w:val="00854F31"/>
    <w:rsid w:val="008552AD"/>
    <w:rsid w:val="00855433"/>
    <w:rsid w:val="0085550D"/>
    <w:rsid w:val="008558A5"/>
    <w:rsid w:val="0085596D"/>
    <w:rsid w:val="008559D5"/>
    <w:rsid w:val="00855E54"/>
    <w:rsid w:val="00856096"/>
    <w:rsid w:val="0085635F"/>
    <w:rsid w:val="0085678C"/>
    <w:rsid w:val="008570BE"/>
    <w:rsid w:val="008571EE"/>
    <w:rsid w:val="008572B6"/>
    <w:rsid w:val="00857318"/>
    <w:rsid w:val="0085752C"/>
    <w:rsid w:val="00857663"/>
    <w:rsid w:val="00857F27"/>
    <w:rsid w:val="00860011"/>
    <w:rsid w:val="00860414"/>
    <w:rsid w:val="00860490"/>
    <w:rsid w:val="008606E5"/>
    <w:rsid w:val="00860F77"/>
    <w:rsid w:val="0086141C"/>
    <w:rsid w:val="008614BC"/>
    <w:rsid w:val="00861575"/>
    <w:rsid w:val="008616A7"/>
    <w:rsid w:val="00861963"/>
    <w:rsid w:val="0086222A"/>
    <w:rsid w:val="008623ED"/>
    <w:rsid w:val="00862525"/>
    <w:rsid w:val="00862645"/>
    <w:rsid w:val="0086275C"/>
    <w:rsid w:val="00862BC5"/>
    <w:rsid w:val="00862D47"/>
    <w:rsid w:val="00862DD5"/>
    <w:rsid w:val="00862F26"/>
    <w:rsid w:val="008632DB"/>
    <w:rsid w:val="008634FC"/>
    <w:rsid w:val="008635AF"/>
    <w:rsid w:val="00863672"/>
    <w:rsid w:val="0086374A"/>
    <w:rsid w:val="0086388B"/>
    <w:rsid w:val="008638F1"/>
    <w:rsid w:val="00863AC5"/>
    <w:rsid w:val="00863EDC"/>
    <w:rsid w:val="0086425F"/>
    <w:rsid w:val="0086438C"/>
    <w:rsid w:val="008643DE"/>
    <w:rsid w:val="0086457C"/>
    <w:rsid w:val="00864971"/>
    <w:rsid w:val="00864CCE"/>
    <w:rsid w:val="00864FF9"/>
    <w:rsid w:val="00865653"/>
    <w:rsid w:val="00865735"/>
    <w:rsid w:val="00865D3C"/>
    <w:rsid w:val="00865F1B"/>
    <w:rsid w:val="00865FEB"/>
    <w:rsid w:val="0086640D"/>
    <w:rsid w:val="00866A88"/>
    <w:rsid w:val="00866C02"/>
    <w:rsid w:val="00866DFE"/>
    <w:rsid w:val="00866F11"/>
    <w:rsid w:val="0086702A"/>
    <w:rsid w:val="008673E0"/>
    <w:rsid w:val="00867CEC"/>
    <w:rsid w:val="00867D97"/>
    <w:rsid w:val="00867EBA"/>
    <w:rsid w:val="00870051"/>
    <w:rsid w:val="00870163"/>
    <w:rsid w:val="00870311"/>
    <w:rsid w:val="008703FE"/>
    <w:rsid w:val="008706EE"/>
    <w:rsid w:val="008708A7"/>
    <w:rsid w:val="00870D6A"/>
    <w:rsid w:val="00871000"/>
    <w:rsid w:val="00871321"/>
    <w:rsid w:val="0087150C"/>
    <w:rsid w:val="0087193F"/>
    <w:rsid w:val="008720AE"/>
    <w:rsid w:val="0087221D"/>
    <w:rsid w:val="008722DB"/>
    <w:rsid w:val="00872AD4"/>
    <w:rsid w:val="00872DB5"/>
    <w:rsid w:val="00872E7E"/>
    <w:rsid w:val="00872EC0"/>
    <w:rsid w:val="00873503"/>
    <w:rsid w:val="0087365B"/>
    <w:rsid w:val="00873839"/>
    <w:rsid w:val="00873F55"/>
    <w:rsid w:val="008742DD"/>
    <w:rsid w:val="00874CBC"/>
    <w:rsid w:val="00874E61"/>
    <w:rsid w:val="008750C2"/>
    <w:rsid w:val="008751A2"/>
    <w:rsid w:val="0087596F"/>
    <w:rsid w:val="00875B77"/>
    <w:rsid w:val="00875C85"/>
    <w:rsid w:val="00875F1F"/>
    <w:rsid w:val="00876109"/>
    <w:rsid w:val="00876168"/>
    <w:rsid w:val="008762CB"/>
    <w:rsid w:val="00876446"/>
    <w:rsid w:val="00876B2A"/>
    <w:rsid w:val="00876CAE"/>
    <w:rsid w:val="00877020"/>
    <w:rsid w:val="008775DC"/>
    <w:rsid w:val="0087761B"/>
    <w:rsid w:val="00877AF4"/>
    <w:rsid w:val="00877D2D"/>
    <w:rsid w:val="008816BA"/>
    <w:rsid w:val="00881EB6"/>
    <w:rsid w:val="00882015"/>
    <w:rsid w:val="00882301"/>
    <w:rsid w:val="008829C7"/>
    <w:rsid w:val="00882F09"/>
    <w:rsid w:val="00883441"/>
    <w:rsid w:val="00883B63"/>
    <w:rsid w:val="00883BCF"/>
    <w:rsid w:val="00884A55"/>
    <w:rsid w:val="00884E7C"/>
    <w:rsid w:val="00885051"/>
    <w:rsid w:val="0088509C"/>
    <w:rsid w:val="0088562B"/>
    <w:rsid w:val="008856DB"/>
    <w:rsid w:val="008857EF"/>
    <w:rsid w:val="0088581A"/>
    <w:rsid w:val="00885BA3"/>
    <w:rsid w:val="00885D8F"/>
    <w:rsid w:val="008861E0"/>
    <w:rsid w:val="00886762"/>
    <w:rsid w:val="00886CCF"/>
    <w:rsid w:val="00886E72"/>
    <w:rsid w:val="0088758A"/>
    <w:rsid w:val="00887763"/>
    <w:rsid w:val="0088783E"/>
    <w:rsid w:val="00887A42"/>
    <w:rsid w:val="00887D59"/>
    <w:rsid w:val="008902B6"/>
    <w:rsid w:val="00890325"/>
    <w:rsid w:val="0089053D"/>
    <w:rsid w:val="008906EC"/>
    <w:rsid w:val="00890792"/>
    <w:rsid w:val="0089088B"/>
    <w:rsid w:val="00890E24"/>
    <w:rsid w:val="00890F9F"/>
    <w:rsid w:val="008910B1"/>
    <w:rsid w:val="00891302"/>
    <w:rsid w:val="0089171F"/>
    <w:rsid w:val="00891FBC"/>
    <w:rsid w:val="00892128"/>
    <w:rsid w:val="008922EE"/>
    <w:rsid w:val="00892561"/>
    <w:rsid w:val="00892590"/>
    <w:rsid w:val="0089285D"/>
    <w:rsid w:val="008928A7"/>
    <w:rsid w:val="00892A88"/>
    <w:rsid w:val="00892C79"/>
    <w:rsid w:val="00892DE7"/>
    <w:rsid w:val="00892F23"/>
    <w:rsid w:val="008935EA"/>
    <w:rsid w:val="008937F2"/>
    <w:rsid w:val="00893C9C"/>
    <w:rsid w:val="00893F0D"/>
    <w:rsid w:val="008941B1"/>
    <w:rsid w:val="008941FD"/>
    <w:rsid w:val="00894307"/>
    <w:rsid w:val="008944A2"/>
    <w:rsid w:val="0089472A"/>
    <w:rsid w:val="008947EA"/>
    <w:rsid w:val="00894B78"/>
    <w:rsid w:val="00894BAE"/>
    <w:rsid w:val="00894EFD"/>
    <w:rsid w:val="008953CB"/>
    <w:rsid w:val="008958B4"/>
    <w:rsid w:val="00895B13"/>
    <w:rsid w:val="00895C54"/>
    <w:rsid w:val="00895D40"/>
    <w:rsid w:val="00895DAA"/>
    <w:rsid w:val="00895DF5"/>
    <w:rsid w:val="0089606C"/>
    <w:rsid w:val="00896323"/>
    <w:rsid w:val="008963EB"/>
    <w:rsid w:val="0089652A"/>
    <w:rsid w:val="00896530"/>
    <w:rsid w:val="00896590"/>
    <w:rsid w:val="0089665B"/>
    <w:rsid w:val="00896708"/>
    <w:rsid w:val="00896B55"/>
    <w:rsid w:val="00896B83"/>
    <w:rsid w:val="00896C23"/>
    <w:rsid w:val="008974FC"/>
    <w:rsid w:val="008975DD"/>
    <w:rsid w:val="008976DB"/>
    <w:rsid w:val="00897BC2"/>
    <w:rsid w:val="00897CE4"/>
    <w:rsid w:val="00897DCC"/>
    <w:rsid w:val="00897FEF"/>
    <w:rsid w:val="008A0236"/>
    <w:rsid w:val="008A0267"/>
    <w:rsid w:val="008A05F3"/>
    <w:rsid w:val="008A0690"/>
    <w:rsid w:val="008A092C"/>
    <w:rsid w:val="008A0C86"/>
    <w:rsid w:val="008A0EB7"/>
    <w:rsid w:val="008A0F86"/>
    <w:rsid w:val="008A125F"/>
    <w:rsid w:val="008A12C9"/>
    <w:rsid w:val="008A1F15"/>
    <w:rsid w:val="008A1F6D"/>
    <w:rsid w:val="008A209D"/>
    <w:rsid w:val="008A22E1"/>
    <w:rsid w:val="008A2711"/>
    <w:rsid w:val="008A29D2"/>
    <w:rsid w:val="008A33A0"/>
    <w:rsid w:val="008A3C73"/>
    <w:rsid w:val="008A3EA2"/>
    <w:rsid w:val="008A3ECF"/>
    <w:rsid w:val="008A401D"/>
    <w:rsid w:val="008A406A"/>
    <w:rsid w:val="008A4120"/>
    <w:rsid w:val="008A41FB"/>
    <w:rsid w:val="008A4314"/>
    <w:rsid w:val="008A4368"/>
    <w:rsid w:val="008A4668"/>
    <w:rsid w:val="008A4FE4"/>
    <w:rsid w:val="008A54A5"/>
    <w:rsid w:val="008A5565"/>
    <w:rsid w:val="008A5602"/>
    <w:rsid w:val="008A5BE5"/>
    <w:rsid w:val="008A5DF3"/>
    <w:rsid w:val="008A5FF4"/>
    <w:rsid w:val="008A6085"/>
    <w:rsid w:val="008A60BE"/>
    <w:rsid w:val="008A6153"/>
    <w:rsid w:val="008A6542"/>
    <w:rsid w:val="008A66C1"/>
    <w:rsid w:val="008A6D4B"/>
    <w:rsid w:val="008A700C"/>
    <w:rsid w:val="008A70B6"/>
    <w:rsid w:val="008A7418"/>
    <w:rsid w:val="008A756A"/>
    <w:rsid w:val="008A7654"/>
    <w:rsid w:val="008A7A78"/>
    <w:rsid w:val="008A7EC4"/>
    <w:rsid w:val="008B055C"/>
    <w:rsid w:val="008B0799"/>
    <w:rsid w:val="008B07EB"/>
    <w:rsid w:val="008B0839"/>
    <w:rsid w:val="008B09B1"/>
    <w:rsid w:val="008B0A3F"/>
    <w:rsid w:val="008B0D81"/>
    <w:rsid w:val="008B0DF1"/>
    <w:rsid w:val="008B0EC5"/>
    <w:rsid w:val="008B1176"/>
    <w:rsid w:val="008B120B"/>
    <w:rsid w:val="008B12E9"/>
    <w:rsid w:val="008B171B"/>
    <w:rsid w:val="008B17C8"/>
    <w:rsid w:val="008B17F0"/>
    <w:rsid w:val="008B1E52"/>
    <w:rsid w:val="008B21C2"/>
    <w:rsid w:val="008B2400"/>
    <w:rsid w:val="008B303E"/>
    <w:rsid w:val="008B3317"/>
    <w:rsid w:val="008B3678"/>
    <w:rsid w:val="008B3750"/>
    <w:rsid w:val="008B3A3C"/>
    <w:rsid w:val="008B3A54"/>
    <w:rsid w:val="008B41F0"/>
    <w:rsid w:val="008B4371"/>
    <w:rsid w:val="008B4F2F"/>
    <w:rsid w:val="008B51D8"/>
    <w:rsid w:val="008B5674"/>
    <w:rsid w:val="008B5923"/>
    <w:rsid w:val="008B5D0C"/>
    <w:rsid w:val="008B5FFA"/>
    <w:rsid w:val="008B611B"/>
    <w:rsid w:val="008B6561"/>
    <w:rsid w:val="008B6568"/>
    <w:rsid w:val="008B6577"/>
    <w:rsid w:val="008B66B2"/>
    <w:rsid w:val="008B697E"/>
    <w:rsid w:val="008B6D1A"/>
    <w:rsid w:val="008B7023"/>
    <w:rsid w:val="008B70F5"/>
    <w:rsid w:val="008B713C"/>
    <w:rsid w:val="008B71FA"/>
    <w:rsid w:val="008B75DA"/>
    <w:rsid w:val="008B7809"/>
    <w:rsid w:val="008B7890"/>
    <w:rsid w:val="008B7C2F"/>
    <w:rsid w:val="008B7C67"/>
    <w:rsid w:val="008B7D56"/>
    <w:rsid w:val="008B7E4B"/>
    <w:rsid w:val="008B7EE5"/>
    <w:rsid w:val="008C0472"/>
    <w:rsid w:val="008C0784"/>
    <w:rsid w:val="008C08B4"/>
    <w:rsid w:val="008C09B9"/>
    <w:rsid w:val="008C0ADF"/>
    <w:rsid w:val="008C0BF8"/>
    <w:rsid w:val="008C0DAE"/>
    <w:rsid w:val="008C1B85"/>
    <w:rsid w:val="008C1FBA"/>
    <w:rsid w:val="008C1FE2"/>
    <w:rsid w:val="008C22D6"/>
    <w:rsid w:val="008C2676"/>
    <w:rsid w:val="008C26CE"/>
    <w:rsid w:val="008C2776"/>
    <w:rsid w:val="008C2827"/>
    <w:rsid w:val="008C290E"/>
    <w:rsid w:val="008C2DFF"/>
    <w:rsid w:val="008C3082"/>
    <w:rsid w:val="008C31B1"/>
    <w:rsid w:val="008C3527"/>
    <w:rsid w:val="008C3774"/>
    <w:rsid w:val="008C37BB"/>
    <w:rsid w:val="008C387F"/>
    <w:rsid w:val="008C3AC2"/>
    <w:rsid w:val="008C3C6B"/>
    <w:rsid w:val="008C3EB9"/>
    <w:rsid w:val="008C412B"/>
    <w:rsid w:val="008C46B2"/>
    <w:rsid w:val="008C4BA7"/>
    <w:rsid w:val="008C4C3E"/>
    <w:rsid w:val="008C50AB"/>
    <w:rsid w:val="008C52E6"/>
    <w:rsid w:val="008C52EA"/>
    <w:rsid w:val="008C57D7"/>
    <w:rsid w:val="008C597D"/>
    <w:rsid w:val="008C626E"/>
    <w:rsid w:val="008C62E7"/>
    <w:rsid w:val="008C6476"/>
    <w:rsid w:val="008C6576"/>
    <w:rsid w:val="008C671C"/>
    <w:rsid w:val="008C67DD"/>
    <w:rsid w:val="008C6A01"/>
    <w:rsid w:val="008C6BD1"/>
    <w:rsid w:val="008C6D95"/>
    <w:rsid w:val="008C729D"/>
    <w:rsid w:val="008C74FB"/>
    <w:rsid w:val="008C78E2"/>
    <w:rsid w:val="008C7AA2"/>
    <w:rsid w:val="008C7DEF"/>
    <w:rsid w:val="008C7E0E"/>
    <w:rsid w:val="008D07B3"/>
    <w:rsid w:val="008D080C"/>
    <w:rsid w:val="008D0B9F"/>
    <w:rsid w:val="008D0CE6"/>
    <w:rsid w:val="008D0F06"/>
    <w:rsid w:val="008D10D8"/>
    <w:rsid w:val="008D1461"/>
    <w:rsid w:val="008D1D42"/>
    <w:rsid w:val="008D1D87"/>
    <w:rsid w:val="008D2120"/>
    <w:rsid w:val="008D21E9"/>
    <w:rsid w:val="008D266F"/>
    <w:rsid w:val="008D275B"/>
    <w:rsid w:val="008D2B32"/>
    <w:rsid w:val="008D2BDE"/>
    <w:rsid w:val="008D2BE3"/>
    <w:rsid w:val="008D2E4D"/>
    <w:rsid w:val="008D38BF"/>
    <w:rsid w:val="008D3B95"/>
    <w:rsid w:val="008D43CC"/>
    <w:rsid w:val="008D487E"/>
    <w:rsid w:val="008D497C"/>
    <w:rsid w:val="008D4C55"/>
    <w:rsid w:val="008D4CBE"/>
    <w:rsid w:val="008D4DB5"/>
    <w:rsid w:val="008D4FE0"/>
    <w:rsid w:val="008D555A"/>
    <w:rsid w:val="008D5892"/>
    <w:rsid w:val="008D594E"/>
    <w:rsid w:val="008D5D70"/>
    <w:rsid w:val="008D5F9F"/>
    <w:rsid w:val="008D6267"/>
    <w:rsid w:val="008D6298"/>
    <w:rsid w:val="008D6500"/>
    <w:rsid w:val="008D6689"/>
    <w:rsid w:val="008D66F6"/>
    <w:rsid w:val="008D66FE"/>
    <w:rsid w:val="008D68FF"/>
    <w:rsid w:val="008D6DFA"/>
    <w:rsid w:val="008D71A2"/>
    <w:rsid w:val="008D7350"/>
    <w:rsid w:val="008D7431"/>
    <w:rsid w:val="008D77C2"/>
    <w:rsid w:val="008E0516"/>
    <w:rsid w:val="008E0610"/>
    <w:rsid w:val="008E088A"/>
    <w:rsid w:val="008E10AA"/>
    <w:rsid w:val="008E114F"/>
    <w:rsid w:val="008E11DE"/>
    <w:rsid w:val="008E1388"/>
    <w:rsid w:val="008E16ED"/>
    <w:rsid w:val="008E1704"/>
    <w:rsid w:val="008E1838"/>
    <w:rsid w:val="008E1B57"/>
    <w:rsid w:val="008E1CB7"/>
    <w:rsid w:val="008E1D39"/>
    <w:rsid w:val="008E1DAC"/>
    <w:rsid w:val="008E1F43"/>
    <w:rsid w:val="008E20BD"/>
    <w:rsid w:val="008E21B4"/>
    <w:rsid w:val="008E233E"/>
    <w:rsid w:val="008E233F"/>
    <w:rsid w:val="008E236F"/>
    <w:rsid w:val="008E23BD"/>
    <w:rsid w:val="008E2533"/>
    <w:rsid w:val="008E271E"/>
    <w:rsid w:val="008E287E"/>
    <w:rsid w:val="008E28E3"/>
    <w:rsid w:val="008E2968"/>
    <w:rsid w:val="008E2C20"/>
    <w:rsid w:val="008E3055"/>
    <w:rsid w:val="008E3210"/>
    <w:rsid w:val="008E32E2"/>
    <w:rsid w:val="008E33E0"/>
    <w:rsid w:val="008E3459"/>
    <w:rsid w:val="008E392A"/>
    <w:rsid w:val="008E39DD"/>
    <w:rsid w:val="008E3E74"/>
    <w:rsid w:val="008E4176"/>
    <w:rsid w:val="008E4489"/>
    <w:rsid w:val="008E454D"/>
    <w:rsid w:val="008E49E1"/>
    <w:rsid w:val="008E4A0D"/>
    <w:rsid w:val="008E4F7C"/>
    <w:rsid w:val="008E4FE5"/>
    <w:rsid w:val="008E5604"/>
    <w:rsid w:val="008E5728"/>
    <w:rsid w:val="008E6291"/>
    <w:rsid w:val="008E65C9"/>
    <w:rsid w:val="008E6831"/>
    <w:rsid w:val="008E683A"/>
    <w:rsid w:val="008E6EE5"/>
    <w:rsid w:val="008E6EF8"/>
    <w:rsid w:val="008E7034"/>
    <w:rsid w:val="008E714F"/>
    <w:rsid w:val="008E74CC"/>
    <w:rsid w:val="008E75E0"/>
    <w:rsid w:val="008E7715"/>
    <w:rsid w:val="008E7A59"/>
    <w:rsid w:val="008F00C8"/>
    <w:rsid w:val="008F0175"/>
    <w:rsid w:val="008F019F"/>
    <w:rsid w:val="008F0245"/>
    <w:rsid w:val="008F0358"/>
    <w:rsid w:val="008F06CD"/>
    <w:rsid w:val="008F07BF"/>
    <w:rsid w:val="008F0AE9"/>
    <w:rsid w:val="008F0C29"/>
    <w:rsid w:val="008F0EC9"/>
    <w:rsid w:val="008F12C2"/>
    <w:rsid w:val="008F13CE"/>
    <w:rsid w:val="008F14F2"/>
    <w:rsid w:val="008F1870"/>
    <w:rsid w:val="008F19AE"/>
    <w:rsid w:val="008F1B38"/>
    <w:rsid w:val="008F1DF4"/>
    <w:rsid w:val="008F2426"/>
    <w:rsid w:val="008F2543"/>
    <w:rsid w:val="008F26F3"/>
    <w:rsid w:val="008F2754"/>
    <w:rsid w:val="008F2B3E"/>
    <w:rsid w:val="008F2DB4"/>
    <w:rsid w:val="008F2E46"/>
    <w:rsid w:val="008F30A8"/>
    <w:rsid w:val="008F3752"/>
    <w:rsid w:val="008F38BC"/>
    <w:rsid w:val="008F38F9"/>
    <w:rsid w:val="008F3F8D"/>
    <w:rsid w:val="008F4222"/>
    <w:rsid w:val="008F43B0"/>
    <w:rsid w:val="008F43FB"/>
    <w:rsid w:val="008F4406"/>
    <w:rsid w:val="008F4584"/>
    <w:rsid w:val="008F4AB3"/>
    <w:rsid w:val="008F4BC0"/>
    <w:rsid w:val="008F4C0A"/>
    <w:rsid w:val="008F4EB9"/>
    <w:rsid w:val="008F4FEC"/>
    <w:rsid w:val="008F5117"/>
    <w:rsid w:val="008F5318"/>
    <w:rsid w:val="008F5A86"/>
    <w:rsid w:val="008F5AC4"/>
    <w:rsid w:val="008F5B0E"/>
    <w:rsid w:val="008F6588"/>
    <w:rsid w:val="008F66D8"/>
    <w:rsid w:val="008F69CC"/>
    <w:rsid w:val="008F6BA0"/>
    <w:rsid w:val="008F6BCF"/>
    <w:rsid w:val="008F6CED"/>
    <w:rsid w:val="008F6D8B"/>
    <w:rsid w:val="008F7027"/>
    <w:rsid w:val="008F762E"/>
    <w:rsid w:val="008F770B"/>
    <w:rsid w:val="008F78AB"/>
    <w:rsid w:val="008F794E"/>
    <w:rsid w:val="008F7BA3"/>
    <w:rsid w:val="008F7C1D"/>
    <w:rsid w:val="008F7CF9"/>
    <w:rsid w:val="008F7FB2"/>
    <w:rsid w:val="00900092"/>
    <w:rsid w:val="009007F0"/>
    <w:rsid w:val="00900E81"/>
    <w:rsid w:val="0090102C"/>
    <w:rsid w:val="00901433"/>
    <w:rsid w:val="00901520"/>
    <w:rsid w:val="00901D16"/>
    <w:rsid w:val="00901E29"/>
    <w:rsid w:val="00901ED4"/>
    <w:rsid w:val="0090224A"/>
    <w:rsid w:val="009023F8"/>
    <w:rsid w:val="00902655"/>
    <w:rsid w:val="00902A00"/>
    <w:rsid w:val="00902C3E"/>
    <w:rsid w:val="009030CD"/>
    <w:rsid w:val="00903798"/>
    <w:rsid w:val="00903887"/>
    <w:rsid w:val="009039D6"/>
    <w:rsid w:val="00903C38"/>
    <w:rsid w:val="00903CF7"/>
    <w:rsid w:val="00903DFE"/>
    <w:rsid w:val="009040F1"/>
    <w:rsid w:val="00904A9E"/>
    <w:rsid w:val="00904C10"/>
    <w:rsid w:val="00904EE1"/>
    <w:rsid w:val="009052E3"/>
    <w:rsid w:val="009058D2"/>
    <w:rsid w:val="0090602D"/>
    <w:rsid w:val="00906273"/>
    <w:rsid w:val="009068F7"/>
    <w:rsid w:val="00906CB1"/>
    <w:rsid w:val="00906CBF"/>
    <w:rsid w:val="00907557"/>
    <w:rsid w:val="009075C4"/>
    <w:rsid w:val="009079DE"/>
    <w:rsid w:val="00907BA0"/>
    <w:rsid w:val="0091047D"/>
    <w:rsid w:val="009104A4"/>
    <w:rsid w:val="0091089B"/>
    <w:rsid w:val="00910947"/>
    <w:rsid w:val="00910C94"/>
    <w:rsid w:val="00910D84"/>
    <w:rsid w:val="00910E34"/>
    <w:rsid w:val="00910F0D"/>
    <w:rsid w:val="009114A6"/>
    <w:rsid w:val="00911DDA"/>
    <w:rsid w:val="0091207D"/>
    <w:rsid w:val="009122D6"/>
    <w:rsid w:val="00912AC1"/>
    <w:rsid w:val="00912C54"/>
    <w:rsid w:val="00912EA0"/>
    <w:rsid w:val="00913052"/>
    <w:rsid w:val="009130C6"/>
    <w:rsid w:val="0091355F"/>
    <w:rsid w:val="00913F60"/>
    <w:rsid w:val="009142DA"/>
    <w:rsid w:val="009147CD"/>
    <w:rsid w:val="00914897"/>
    <w:rsid w:val="00914F85"/>
    <w:rsid w:val="009150AC"/>
    <w:rsid w:val="0091539F"/>
    <w:rsid w:val="009156FF"/>
    <w:rsid w:val="009158CE"/>
    <w:rsid w:val="00915B45"/>
    <w:rsid w:val="00916130"/>
    <w:rsid w:val="00916FA1"/>
    <w:rsid w:val="009170D0"/>
    <w:rsid w:val="009174E8"/>
    <w:rsid w:val="009174F5"/>
    <w:rsid w:val="009177BF"/>
    <w:rsid w:val="0092013A"/>
    <w:rsid w:val="009201A3"/>
    <w:rsid w:val="0092034C"/>
    <w:rsid w:val="00920492"/>
    <w:rsid w:val="00920941"/>
    <w:rsid w:val="009209EF"/>
    <w:rsid w:val="00920D3B"/>
    <w:rsid w:val="00921137"/>
    <w:rsid w:val="0092128E"/>
    <w:rsid w:val="0092161D"/>
    <w:rsid w:val="0092172A"/>
    <w:rsid w:val="009217ED"/>
    <w:rsid w:val="00921A86"/>
    <w:rsid w:val="00921AD5"/>
    <w:rsid w:val="00921DEE"/>
    <w:rsid w:val="00921F51"/>
    <w:rsid w:val="009221C0"/>
    <w:rsid w:val="009224D5"/>
    <w:rsid w:val="00922505"/>
    <w:rsid w:val="009225E9"/>
    <w:rsid w:val="009226B3"/>
    <w:rsid w:val="00922B0E"/>
    <w:rsid w:val="00922CFF"/>
    <w:rsid w:val="00922DE0"/>
    <w:rsid w:val="00922DF2"/>
    <w:rsid w:val="00923020"/>
    <w:rsid w:val="0092318C"/>
    <w:rsid w:val="00923549"/>
    <w:rsid w:val="009239BC"/>
    <w:rsid w:val="00923B82"/>
    <w:rsid w:val="00923CFC"/>
    <w:rsid w:val="00924073"/>
    <w:rsid w:val="0092425A"/>
    <w:rsid w:val="009249EA"/>
    <w:rsid w:val="00925711"/>
    <w:rsid w:val="009257CE"/>
    <w:rsid w:val="00925918"/>
    <w:rsid w:val="00925C18"/>
    <w:rsid w:val="00925F82"/>
    <w:rsid w:val="0092603B"/>
    <w:rsid w:val="009260F8"/>
    <w:rsid w:val="00926AA4"/>
    <w:rsid w:val="00927412"/>
    <w:rsid w:val="00927999"/>
    <w:rsid w:val="00927BAC"/>
    <w:rsid w:val="00927D8B"/>
    <w:rsid w:val="00927EC2"/>
    <w:rsid w:val="0093032D"/>
    <w:rsid w:val="0093051A"/>
    <w:rsid w:val="009309F1"/>
    <w:rsid w:val="00930CB7"/>
    <w:rsid w:val="00930D14"/>
    <w:rsid w:val="009310A9"/>
    <w:rsid w:val="00931153"/>
    <w:rsid w:val="0093117D"/>
    <w:rsid w:val="009312C6"/>
    <w:rsid w:val="009313A1"/>
    <w:rsid w:val="009313D7"/>
    <w:rsid w:val="009315D1"/>
    <w:rsid w:val="009316EC"/>
    <w:rsid w:val="00931CA4"/>
    <w:rsid w:val="00931F56"/>
    <w:rsid w:val="00932206"/>
    <w:rsid w:val="00932317"/>
    <w:rsid w:val="00932347"/>
    <w:rsid w:val="0093249D"/>
    <w:rsid w:val="00932649"/>
    <w:rsid w:val="0093285E"/>
    <w:rsid w:val="0093286F"/>
    <w:rsid w:val="00932D4F"/>
    <w:rsid w:val="00933077"/>
    <w:rsid w:val="009330F9"/>
    <w:rsid w:val="00933370"/>
    <w:rsid w:val="00933513"/>
    <w:rsid w:val="009336FA"/>
    <w:rsid w:val="00933701"/>
    <w:rsid w:val="0093396A"/>
    <w:rsid w:val="00933A6F"/>
    <w:rsid w:val="00933BDE"/>
    <w:rsid w:val="00933BE3"/>
    <w:rsid w:val="00933C1A"/>
    <w:rsid w:val="00933FCD"/>
    <w:rsid w:val="0093400A"/>
    <w:rsid w:val="0093442E"/>
    <w:rsid w:val="00934478"/>
    <w:rsid w:val="009344C2"/>
    <w:rsid w:val="00934561"/>
    <w:rsid w:val="009345C0"/>
    <w:rsid w:val="00934755"/>
    <w:rsid w:val="009348D1"/>
    <w:rsid w:val="009348D7"/>
    <w:rsid w:val="009348EF"/>
    <w:rsid w:val="00934C64"/>
    <w:rsid w:val="00935002"/>
    <w:rsid w:val="0093521F"/>
    <w:rsid w:val="009358DA"/>
    <w:rsid w:val="00935912"/>
    <w:rsid w:val="00935C93"/>
    <w:rsid w:val="009363BD"/>
    <w:rsid w:val="00936634"/>
    <w:rsid w:val="009366BF"/>
    <w:rsid w:val="00936838"/>
    <w:rsid w:val="009368B9"/>
    <w:rsid w:val="0093694B"/>
    <w:rsid w:val="00936A8A"/>
    <w:rsid w:val="00936BE1"/>
    <w:rsid w:val="00936CBC"/>
    <w:rsid w:val="00937482"/>
    <w:rsid w:val="0093755D"/>
    <w:rsid w:val="0093793F"/>
    <w:rsid w:val="00937C33"/>
    <w:rsid w:val="00940B48"/>
    <w:rsid w:val="00940CE7"/>
    <w:rsid w:val="00940D91"/>
    <w:rsid w:val="009411B9"/>
    <w:rsid w:val="0094122F"/>
    <w:rsid w:val="0094129C"/>
    <w:rsid w:val="00941425"/>
    <w:rsid w:val="00941B71"/>
    <w:rsid w:val="00941C8B"/>
    <w:rsid w:val="0094264B"/>
    <w:rsid w:val="009427E5"/>
    <w:rsid w:val="00942D07"/>
    <w:rsid w:val="00943156"/>
    <w:rsid w:val="009432DD"/>
    <w:rsid w:val="009433FE"/>
    <w:rsid w:val="009434C6"/>
    <w:rsid w:val="009434F1"/>
    <w:rsid w:val="009439A2"/>
    <w:rsid w:val="00943BA4"/>
    <w:rsid w:val="00943DA4"/>
    <w:rsid w:val="00943F89"/>
    <w:rsid w:val="00943FAF"/>
    <w:rsid w:val="00943FD7"/>
    <w:rsid w:val="009441D6"/>
    <w:rsid w:val="009443A4"/>
    <w:rsid w:val="009444F9"/>
    <w:rsid w:val="00944539"/>
    <w:rsid w:val="009445BB"/>
    <w:rsid w:val="00944E3F"/>
    <w:rsid w:val="00944F71"/>
    <w:rsid w:val="0094544A"/>
    <w:rsid w:val="009456D4"/>
    <w:rsid w:val="00945C66"/>
    <w:rsid w:val="00945CF3"/>
    <w:rsid w:val="009461DC"/>
    <w:rsid w:val="00946257"/>
    <w:rsid w:val="0094686C"/>
    <w:rsid w:val="00946992"/>
    <w:rsid w:val="00946A35"/>
    <w:rsid w:val="009473FE"/>
    <w:rsid w:val="009474FA"/>
    <w:rsid w:val="00947701"/>
    <w:rsid w:val="00947B90"/>
    <w:rsid w:val="00947EBC"/>
    <w:rsid w:val="00950061"/>
    <w:rsid w:val="00950063"/>
    <w:rsid w:val="0095013B"/>
    <w:rsid w:val="00950379"/>
    <w:rsid w:val="00950551"/>
    <w:rsid w:val="00950A77"/>
    <w:rsid w:val="0095164B"/>
    <w:rsid w:val="00951B39"/>
    <w:rsid w:val="00951DA8"/>
    <w:rsid w:val="009520BF"/>
    <w:rsid w:val="009529A7"/>
    <w:rsid w:val="00952CE1"/>
    <w:rsid w:val="00952D28"/>
    <w:rsid w:val="00952D2C"/>
    <w:rsid w:val="00952EFF"/>
    <w:rsid w:val="00952F1B"/>
    <w:rsid w:val="00952FE8"/>
    <w:rsid w:val="009530FC"/>
    <w:rsid w:val="0095342F"/>
    <w:rsid w:val="0095360A"/>
    <w:rsid w:val="0095374C"/>
    <w:rsid w:val="0095387D"/>
    <w:rsid w:val="009539EA"/>
    <w:rsid w:val="00953A65"/>
    <w:rsid w:val="00953B1D"/>
    <w:rsid w:val="00953F49"/>
    <w:rsid w:val="009543A2"/>
    <w:rsid w:val="009544BE"/>
    <w:rsid w:val="0095469E"/>
    <w:rsid w:val="009548CA"/>
    <w:rsid w:val="009548E0"/>
    <w:rsid w:val="00954FA9"/>
    <w:rsid w:val="0095515C"/>
    <w:rsid w:val="009552BB"/>
    <w:rsid w:val="009558DA"/>
    <w:rsid w:val="00955C70"/>
    <w:rsid w:val="00955D9A"/>
    <w:rsid w:val="00955DFA"/>
    <w:rsid w:val="00955F6F"/>
    <w:rsid w:val="00955FD4"/>
    <w:rsid w:val="009560B3"/>
    <w:rsid w:val="009566C7"/>
    <w:rsid w:val="00956B2E"/>
    <w:rsid w:val="00956D5E"/>
    <w:rsid w:val="00956E0B"/>
    <w:rsid w:val="00956F3B"/>
    <w:rsid w:val="0095714D"/>
    <w:rsid w:val="00957999"/>
    <w:rsid w:val="00957AAC"/>
    <w:rsid w:val="00957C2C"/>
    <w:rsid w:val="00957E9B"/>
    <w:rsid w:val="00957FF7"/>
    <w:rsid w:val="009603AE"/>
    <w:rsid w:val="009604BF"/>
    <w:rsid w:val="009604CB"/>
    <w:rsid w:val="00960578"/>
    <w:rsid w:val="00960698"/>
    <w:rsid w:val="00960748"/>
    <w:rsid w:val="00960E98"/>
    <w:rsid w:val="009612B1"/>
    <w:rsid w:val="009612C6"/>
    <w:rsid w:val="00961608"/>
    <w:rsid w:val="0096194C"/>
    <w:rsid w:val="00961B7D"/>
    <w:rsid w:val="00961CE6"/>
    <w:rsid w:val="00961D5F"/>
    <w:rsid w:val="00961D80"/>
    <w:rsid w:val="00961E59"/>
    <w:rsid w:val="00961E9C"/>
    <w:rsid w:val="00961FCA"/>
    <w:rsid w:val="0096242C"/>
    <w:rsid w:val="009625F1"/>
    <w:rsid w:val="0096274F"/>
    <w:rsid w:val="009627E1"/>
    <w:rsid w:val="0096283B"/>
    <w:rsid w:val="0096289B"/>
    <w:rsid w:val="00962C70"/>
    <w:rsid w:val="00962F22"/>
    <w:rsid w:val="0096308D"/>
    <w:rsid w:val="00964267"/>
    <w:rsid w:val="0096434B"/>
    <w:rsid w:val="009644DE"/>
    <w:rsid w:val="009645C6"/>
    <w:rsid w:val="009645D8"/>
    <w:rsid w:val="00964802"/>
    <w:rsid w:val="00964BFE"/>
    <w:rsid w:val="009650D5"/>
    <w:rsid w:val="0096514C"/>
    <w:rsid w:val="009655E9"/>
    <w:rsid w:val="00965985"/>
    <w:rsid w:val="00965AE5"/>
    <w:rsid w:val="00965C36"/>
    <w:rsid w:val="00965C63"/>
    <w:rsid w:val="00965CED"/>
    <w:rsid w:val="00966068"/>
    <w:rsid w:val="0096610A"/>
    <w:rsid w:val="0096644E"/>
    <w:rsid w:val="00966645"/>
    <w:rsid w:val="00966727"/>
    <w:rsid w:val="00966783"/>
    <w:rsid w:val="009668EB"/>
    <w:rsid w:val="00966AC6"/>
    <w:rsid w:val="00966C04"/>
    <w:rsid w:val="0096754D"/>
    <w:rsid w:val="0096754E"/>
    <w:rsid w:val="0096761E"/>
    <w:rsid w:val="009679DE"/>
    <w:rsid w:val="00967B40"/>
    <w:rsid w:val="00970195"/>
    <w:rsid w:val="009702B3"/>
    <w:rsid w:val="009704BB"/>
    <w:rsid w:val="00970A2A"/>
    <w:rsid w:val="00970ADE"/>
    <w:rsid w:val="00970B22"/>
    <w:rsid w:val="00970E76"/>
    <w:rsid w:val="009715B3"/>
    <w:rsid w:val="00971978"/>
    <w:rsid w:val="009719E5"/>
    <w:rsid w:val="00971B5C"/>
    <w:rsid w:val="00971C43"/>
    <w:rsid w:val="00971E41"/>
    <w:rsid w:val="00971E4A"/>
    <w:rsid w:val="0097223A"/>
    <w:rsid w:val="0097246C"/>
    <w:rsid w:val="00972564"/>
    <w:rsid w:val="0097268F"/>
    <w:rsid w:val="009727F7"/>
    <w:rsid w:val="0097287C"/>
    <w:rsid w:val="009728BA"/>
    <w:rsid w:val="00972EF0"/>
    <w:rsid w:val="00973518"/>
    <w:rsid w:val="0097359D"/>
    <w:rsid w:val="0097378B"/>
    <w:rsid w:val="00974049"/>
    <w:rsid w:val="00974470"/>
    <w:rsid w:val="009745D8"/>
    <w:rsid w:val="009746ED"/>
    <w:rsid w:val="0097497B"/>
    <w:rsid w:val="00974B1E"/>
    <w:rsid w:val="00974C2C"/>
    <w:rsid w:val="00975213"/>
    <w:rsid w:val="009754A7"/>
    <w:rsid w:val="00975505"/>
    <w:rsid w:val="00975599"/>
    <w:rsid w:val="0097579F"/>
    <w:rsid w:val="00975898"/>
    <w:rsid w:val="00975EAC"/>
    <w:rsid w:val="00976376"/>
    <w:rsid w:val="009764A0"/>
    <w:rsid w:val="0097664A"/>
    <w:rsid w:val="00976669"/>
    <w:rsid w:val="009767DB"/>
    <w:rsid w:val="00976F8E"/>
    <w:rsid w:val="00977286"/>
    <w:rsid w:val="0097754D"/>
    <w:rsid w:val="00977579"/>
    <w:rsid w:val="00977875"/>
    <w:rsid w:val="00977A1F"/>
    <w:rsid w:val="00977A81"/>
    <w:rsid w:val="00977C30"/>
    <w:rsid w:val="00977D01"/>
    <w:rsid w:val="00977DE0"/>
    <w:rsid w:val="00977DEB"/>
    <w:rsid w:val="0098002B"/>
    <w:rsid w:val="00980338"/>
    <w:rsid w:val="00980607"/>
    <w:rsid w:val="009806EA"/>
    <w:rsid w:val="00980B4D"/>
    <w:rsid w:val="00980CC9"/>
    <w:rsid w:val="00980E62"/>
    <w:rsid w:val="00981353"/>
    <w:rsid w:val="009814B2"/>
    <w:rsid w:val="00981748"/>
    <w:rsid w:val="009818B5"/>
    <w:rsid w:val="0098190D"/>
    <w:rsid w:val="00981EA0"/>
    <w:rsid w:val="00982B96"/>
    <w:rsid w:val="00982BDE"/>
    <w:rsid w:val="00982D14"/>
    <w:rsid w:val="00982E01"/>
    <w:rsid w:val="00982E58"/>
    <w:rsid w:val="00982EBB"/>
    <w:rsid w:val="00982F44"/>
    <w:rsid w:val="00983034"/>
    <w:rsid w:val="00983903"/>
    <w:rsid w:val="00983B67"/>
    <w:rsid w:val="00983B96"/>
    <w:rsid w:val="00983DE9"/>
    <w:rsid w:val="0098419E"/>
    <w:rsid w:val="009843C9"/>
    <w:rsid w:val="00984A79"/>
    <w:rsid w:val="00984E03"/>
    <w:rsid w:val="0098505F"/>
    <w:rsid w:val="00985485"/>
    <w:rsid w:val="00985554"/>
    <w:rsid w:val="009857EB"/>
    <w:rsid w:val="0098580B"/>
    <w:rsid w:val="00985D22"/>
    <w:rsid w:val="00985F47"/>
    <w:rsid w:val="00985F9B"/>
    <w:rsid w:val="00986074"/>
    <w:rsid w:val="00986259"/>
    <w:rsid w:val="00986319"/>
    <w:rsid w:val="009867A3"/>
    <w:rsid w:val="009867C1"/>
    <w:rsid w:val="0098687E"/>
    <w:rsid w:val="00986977"/>
    <w:rsid w:val="00986AAA"/>
    <w:rsid w:val="00986BB5"/>
    <w:rsid w:val="00986C92"/>
    <w:rsid w:val="00986D05"/>
    <w:rsid w:val="0098752F"/>
    <w:rsid w:val="00987933"/>
    <w:rsid w:val="00987987"/>
    <w:rsid w:val="00987A51"/>
    <w:rsid w:val="00987B49"/>
    <w:rsid w:val="00987F1A"/>
    <w:rsid w:val="00987FDE"/>
    <w:rsid w:val="00990037"/>
    <w:rsid w:val="00990158"/>
    <w:rsid w:val="009903D2"/>
    <w:rsid w:val="00990577"/>
    <w:rsid w:val="00990619"/>
    <w:rsid w:val="009909F4"/>
    <w:rsid w:val="00990B19"/>
    <w:rsid w:val="00990B6B"/>
    <w:rsid w:val="00990CD0"/>
    <w:rsid w:val="009916EF"/>
    <w:rsid w:val="009916FB"/>
    <w:rsid w:val="0099181F"/>
    <w:rsid w:val="00991B9A"/>
    <w:rsid w:val="00991DBB"/>
    <w:rsid w:val="009925C9"/>
    <w:rsid w:val="009928DB"/>
    <w:rsid w:val="00992A29"/>
    <w:rsid w:val="00992AC7"/>
    <w:rsid w:val="00992D6B"/>
    <w:rsid w:val="00992FAB"/>
    <w:rsid w:val="00993072"/>
    <w:rsid w:val="0099309E"/>
    <w:rsid w:val="009930DA"/>
    <w:rsid w:val="0099375D"/>
    <w:rsid w:val="00993C2D"/>
    <w:rsid w:val="00993D3C"/>
    <w:rsid w:val="00993F0F"/>
    <w:rsid w:val="0099403F"/>
    <w:rsid w:val="009941A7"/>
    <w:rsid w:val="009941F6"/>
    <w:rsid w:val="009942E0"/>
    <w:rsid w:val="0099447F"/>
    <w:rsid w:val="009945C9"/>
    <w:rsid w:val="00994832"/>
    <w:rsid w:val="0099496D"/>
    <w:rsid w:val="00994A94"/>
    <w:rsid w:val="00994AB3"/>
    <w:rsid w:val="00994EEC"/>
    <w:rsid w:val="009951FC"/>
    <w:rsid w:val="009954FC"/>
    <w:rsid w:val="009958CF"/>
    <w:rsid w:val="009958DB"/>
    <w:rsid w:val="00995C23"/>
    <w:rsid w:val="00995CE8"/>
    <w:rsid w:val="00995DE5"/>
    <w:rsid w:val="00996109"/>
    <w:rsid w:val="009961EC"/>
    <w:rsid w:val="0099625A"/>
    <w:rsid w:val="009966F6"/>
    <w:rsid w:val="00996CE8"/>
    <w:rsid w:val="00996D1D"/>
    <w:rsid w:val="00996E07"/>
    <w:rsid w:val="00997128"/>
    <w:rsid w:val="009972B9"/>
    <w:rsid w:val="00997475"/>
    <w:rsid w:val="00997F99"/>
    <w:rsid w:val="009A0067"/>
    <w:rsid w:val="009A00D0"/>
    <w:rsid w:val="009A01B9"/>
    <w:rsid w:val="009A0233"/>
    <w:rsid w:val="009A02EB"/>
    <w:rsid w:val="009A0920"/>
    <w:rsid w:val="009A0BA4"/>
    <w:rsid w:val="009A0D2F"/>
    <w:rsid w:val="009A0D57"/>
    <w:rsid w:val="009A0FEE"/>
    <w:rsid w:val="009A1054"/>
    <w:rsid w:val="009A1062"/>
    <w:rsid w:val="009A1455"/>
    <w:rsid w:val="009A1664"/>
    <w:rsid w:val="009A17EA"/>
    <w:rsid w:val="009A1821"/>
    <w:rsid w:val="009A2893"/>
    <w:rsid w:val="009A2A58"/>
    <w:rsid w:val="009A2ADB"/>
    <w:rsid w:val="009A2CEB"/>
    <w:rsid w:val="009A324B"/>
    <w:rsid w:val="009A39DA"/>
    <w:rsid w:val="009A3D7C"/>
    <w:rsid w:val="009A3DC1"/>
    <w:rsid w:val="009A3F33"/>
    <w:rsid w:val="009A3F98"/>
    <w:rsid w:val="009A3FE1"/>
    <w:rsid w:val="009A42BC"/>
    <w:rsid w:val="009A44B6"/>
    <w:rsid w:val="009A46D7"/>
    <w:rsid w:val="009A4923"/>
    <w:rsid w:val="009A49BD"/>
    <w:rsid w:val="009A4DDF"/>
    <w:rsid w:val="009A4EC6"/>
    <w:rsid w:val="009A5319"/>
    <w:rsid w:val="009A53C3"/>
    <w:rsid w:val="009A54AB"/>
    <w:rsid w:val="009A5917"/>
    <w:rsid w:val="009A60AD"/>
    <w:rsid w:val="009A640A"/>
    <w:rsid w:val="009A6958"/>
    <w:rsid w:val="009A6B33"/>
    <w:rsid w:val="009A6EDA"/>
    <w:rsid w:val="009A6F73"/>
    <w:rsid w:val="009A72B7"/>
    <w:rsid w:val="009A753E"/>
    <w:rsid w:val="009A75DD"/>
    <w:rsid w:val="009A76DC"/>
    <w:rsid w:val="009A7FA3"/>
    <w:rsid w:val="009B0433"/>
    <w:rsid w:val="009B0665"/>
    <w:rsid w:val="009B06AC"/>
    <w:rsid w:val="009B07C8"/>
    <w:rsid w:val="009B0A5A"/>
    <w:rsid w:val="009B15E6"/>
    <w:rsid w:val="009B1651"/>
    <w:rsid w:val="009B17E1"/>
    <w:rsid w:val="009B186F"/>
    <w:rsid w:val="009B1990"/>
    <w:rsid w:val="009B1AB5"/>
    <w:rsid w:val="009B1CCC"/>
    <w:rsid w:val="009B1E2D"/>
    <w:rsid w:val="009B1FA5"/>
    <w:rsid w:val="009B1FBE"/>
    <w:rsid w:val="009B211C"/>
    <w:rsid w:val="009B286D"/>
    <w:rsid w:val="009B2B7A"/>
    <w:rsid w:val="009B2C2A"/>
    <w:rsid w:val="009B30B7"/>
    <w:rsid w:val="009B352A"/>
    <w:rsid w:val="009B3779"/>
    <w:rsid w:val="009B3917"/>
    <w:rsid w:val="009B3A05"/>
    <w:rsid w:val="009B4067"/>
    <w:rsid w:val="009B4129"/>
    <w:rsid w:val="009B4359"/>
    <w:rsid w:val="009B4460"/>
    <w:rsid w:val="009B46DE"/>
    <w:rsid w:val="009B49A9"/>
    <w:rsid w:val="009B4B4C"/>
    <w:rsid w:val="009B4B71"/>
    <w:rsid w:val="009B5047"/>
    <w:rsid w:val="009B578F"/>
    <w:rsid w:val="009B59A7"/>
    <w:rsid w:val="009B5AFC"/>
    <w:rsid w:val="009B5B56"/>
    <w:rsid w:val="009B5C34"/>
    <w:rsid w:val="009B5DD3"/>
    <w:rsid w:val="009B6102"/>
    <w:rsid w:val="009B6287"/>
    <w:rsid w:val="009B6333"/>
    <w:rsid w:val="009B67CA"/>
    <w:rsid w:val="009B68B9"/>
    <w:rsid w:val="009B690D"/>
    <w:rsid w:val="009B6A4B"/>
    <w:rsid w:val="009B6DC0"/>
    <w:rsid w:val="009B71B7"/>
    <w:rsid w:val="009B7419"/>
    <w:rsid w:val="009B793A"/>
    <w:rsid w:val="009B7B18"/>
    <w:rsid w:val="009B7E49"/>
    <w:rsid w:val="009C02D3"/>
    <w:rsid w:val="009C1004"/>
    <w:rsid w:val="009C115E"/>
    <w:rsid w:val="009C12B2"/>
    <w:rsid w:val="009C1A07"/>
    <w:rsid w:val="009C1C8A"/>
    <w:rsid w:val="009C1F7C"/>
    <w:rsid w:val="009C202A"/>
    <w:rsid w:val="009C203A"/>
    <w:rsid w:val="009C20FA"/>
    <w:rsid w:val="009C2110"/>
    <w:rsid w:val="009C2767"/>
    <w:rsid w:val="009C279E"/>
    <w:rsid w:val="009C27BA"/>
    <w:rsid w:val="009C27ED"/>
    <w:rsid w:val="009C28A1"/>
    <w:rsid w:val="009C2A5B"/>
    <w:rsid w:val="009C2C5D"/>
    <w:rsid w:val="009C3BC1"/>
    <w:rsid w:val="009C3F0D"/>
    <w:rsid w:val="009C4015"/>
    <w:rsid w:val="009C4048"/>
    <w:rsid w:val="009C43FF"/>
    <w:rsid w:val="009C47DD"/>
    <w:rsid w:val="009C4814"/>
    <w:rsid w:val="009C4AD0"/>
    <w:rsid w:val="009C4FF7"/>
    <w:rsid w:val="009C5017"/>
    <w:rsid w:val="009C51B3"/>
    <w:rsid w:val="009C52FD"/>
    <w:rsid w:val="009C5437"/>
    <w:rsid w:val="009C5B36"/>
    <w:rsid w:val="009C5B7C"/>
    <w:rsid w:val="009C5BA4"/>
    <w:rsid w:val="009C64B4"/>
    <w:rsid w:val="009C651E"/>
    <w:rsid w:val="009C652D"/>
    <w:rsid w:val="009C67AC"/>
    <w:rsid w:val="009C6C69"/>
    <w:rsid w:val="009C720B"/>
    <w:rsid w:val="009C73C0"/>
    <w:rsid w:val="009C7611"/>
    <w:rsid w:val="009C7754"/>
    <w:rsid w:val="009C777A"/>
    <w:rsid w:val="009C77B2"/>
    <w:rsid w:val="009C78A9"/>
    <w:rsid w:val="009C7A90"/>
    <w:rsid w:val="009C7B74"/>
    <w:rsid w:val="009C7D75"/>
    <w:rsid w:val="009C7DB9"/>
    <w:rsid w:val="009C7DFD"/>
    <w:rsid w:val="009C7E15"/>
    <w:rsid w:val="009C7E55"/>
    <w:rsid w:val="009C7F6D"/>
    <w:rsid w:val="009D0308"/>
    <w:rsid w:val="009D0321"/>
    <w:rsid w:val="009D0378"/>
    <w:rsid w:val="009D03C3"/>
    <w:rsid w:val="009D0414"/>
    <w:rsid w:val="009D06A0"/>
    <w:rsid w:val="009D06C8"/>
    <w:rsid w:val="009D079B"/>
    <w:rsid w:val="009D0A37"/>
    <w:rsid w:val="009D0C9C"/>
    <w:rsid w:val="009D0D14"/>
    <w:rsid w:val="009D12FF"/>
    <w:rsid w:val="009D13AB"/>
    <w:rsid w:val="009D15A3"/>
    <w:rsid w:val="009D1A8E"/>
    <w:rsid w:val="009D1FFC"/>
    <w:rsid w:val="009D2493"/>
    <w:rsid w:val="009D251B"/>
    <w:rsid w:val="009D338F"/>
    <w:rsid w:val="009D33E7"/>
    <w:rsid w:val="009D346B"/>
    <w:rsid w:val="009D3D43"/>
    <w:rsid w:val="009D3FE1"/>
    <w:rsid w:val="009D4326"/>
    <w:rsid w:val="009D44D1"/>
    <w:rsid w:val="009D4C0E"/>
    <w:rsid w:val="009D4D8C"/>
    <w:rsid w:val="009D4DD5"/>
    <w:rsid w:val="009D506C"/>
    <w:rsid w:val="009D5B53"/>
    <w:rsid w:val="009D5C20"/>
    <w:rsid w:val="009D5ED2"/>
    <w:rsid w:val="009D6F3D"/>
    <w:rsid w:val="009D6FA9"/>
    <w:rsid w:val="009D79D4"/>
    <w:rsid w:val="009E0024"/>
    <w:rsid w:val="009E037D"/>
    <w:rsid w:val="009E06F1"/>
    <w:rsid w:val="009E0770"/>
    <w:rsid w:val="009E078E"/>
    <w:rsid w:val="009E102F"/>
    <w:rsid w:val="009E189B"/>
    <w:rsid w:val="009E1C60"/>
    <w:rsid w:val="009E2133"/>
    <w:rsid w:val="009E2590"/>
    <w:rsid w:val="009E25E0"/>
    <w:rsid w:val="009E25FF"/>
    <w:rsid w:val="009E2639"/>
    <w:rsid w:val="009E2773"/>
    <w:rsid w:val="009E27A9"/>
    <w:rsid w:val="009E2817"/>
    <w:rsid w:val="009E2885"/>
    <w:rsid w:val="009E2BC9"/>
    <w:rsid w:val="009E2BCB"/>
    <w:rsid w:val="009E2D94"/>
    <w:rsid w:val="009E31DC"/>
    <w:rsid w:val="009E3470"/>
    <w:rsid w:val="009E364A"/>
    <w:rsid w:val="009E3745"/>
    <w:rsid w:val="009E38B1"/>
    <w:rsid w:val="009E39CF"/>
    <w:rsid w:val="009E3A6F"/>
    <w:rsid w:val="009E3B20"/>
    <w:rsid w:val="009E40CB"/>
    <w:rsid w:val="009E4360"/>
    <w:rsid w:val="009E43D7"/>
    <w:rsid w:val="009E493F"/>
    <w:rsid w:val="009E4D15"/>
    <w:rsid w:val="009E5115"/>
    <w:rsid w:val="009E5184"/>
    <w:rsid w:val="009E547B"/>
    <w:rsid w:val="009E5779"/>
    <w:rsid w:val="009E58BD"/>
    <w:rsid w:val="009E5F69"/>
    <w:rsid w:val="009E6070"/>
    <w:rsid w:val="009E6539"/>
    <w:rsid w:val="009E6A01"/>
    <w:rsid w:val="009E6A19"/>
    <w:rsid w:val="009E6A4B"/>
    <w:rsid w:val="009E6D16"/>
    <w:rsid w:val="009E706B"/>
    <w:rsid w:val="009E71E1"/>
    <w:rsid w:val="009F0538"/>
    <w:rsid w:val="009F0906"/>
    <w:rsid w:val="009F0967"/>
    <w:rsid w:val="009F0A2E"/>
    <w:rsid w:val="009F0A71"/>
    <w:rsid w:val="009F0BD2"/>
    <w:rsid w:val="009F1176"/>
    <w:rsid w:val="009F160E"/>
    <w:rsid w:val="009F17C7"/>
    <w:rsid w:val="009F182D"/>
    <w:rsid w:val="009F1BEA"/>
    <w:rsid w:val="009F224C"/>
    <w:rsid w:val="009F2451"/>
    <w:rsid w:val="009F2A44"/>
    <w:rsid w:val="009F2EB3"/>
    <w:rsid w:val="009F2FDF"/>
    <w:rsid w:val="009F3440"/>
    <w:rsid w:val="009F3474"/>
    <w:rsid w:val="009F36BC"/>
    <w:rsid w:val="009F43A8"/>
    <w:rsid w:val="009F44BA"/>
    <w:rsid w:val="009F47DE"/>
    <w:rsid w:val="009F4963"/>
    <w:rsid w:val="009F4B25"/>
    <w:rsid w:val="009F4BBA"/>
    <w:rsid w:val="009F4D49"/>
    <w:rsid w:val="009F4D6C"/>
    <w:rsid w:val="009F4DE7"/>
    <w:rsid w:val="009F4F18"/>
    <w:rsid w:val="009F54AD"/>
    <w:rsid w:val="009F5583"/>
    <w:rsid w:val="009F6027"/>
    <w:rsid w:val="009F6314"/>
    <w:rsid w:val="009F64A7"/>
    <w:rsid w:val="009F6B6B"/>
    <w:rsid w:val="009F6EBE"/>
    <w:rsid w:val="009F6F98"/>
    <w:rsid w:val="009F7A88"/>
    <w:rsid w:val="009F7C0F"/>
    <w:rsid w:val="009F7E1A"/>
    <w:rsid w:val="009F7E80"/>
    <w:rsid w:val="009F7EE3"/>
    <w:rsid w:val="00A0011C"/>
    <w:rsid w:val="00A00567"/>
    <w:rsid w:val="00A00988"/>
    <w:rsid w:val="00A00A85"/>
    <w:rsid w:val="00A00CEA"/>
    <w:rsid w:val="00A00E35"/>
    <w:rsid w:val="00A01528"/>
    <w:rsid w:val="00A017AF"/>
    <w:rsid w:val="00A01BBC"/>
    <w:rsid w:val="00A01F61"/>
    <w:rsid w:val="00A021F7"/>
    <w:rsid w:val="00A0243C"/>
    <w:rsid w:val="00A0248E"/>
    <w:rsid w:val="00A026DC"/>
    <w:rsid w:val="00A02837"/>
    <w:rsid w:val="00A028B2"/>
    <w:rsid w:val="00A02AB9"/>
    <w:rsid w:val="00A03C16"/>
    <w:rsid w:val="00A03F6F"/>
    <w:rsid w:val="00A047C0"/>
    <w:rsid w:val="00A04B4C"/>
    <w:rsid w:val="00A04B52"/>
    <w:rsid w:val="00A04B65"/>
    <w:rsid w:val="00A04FAB"/>
    <w:rsid w:val="00A0503F"/>
    <w:rsid w:val="00A05089"/>
    <w:rsid w:val="00A05141"/>
    <w:rsid w:val="00A0542F"/>
    <w:rsid w:val="00A055B2"/>
    <w:rsid w:val="00A05982"/>
    <w:rsid w:val="00A05E90"/>
    <w:rsid w:val="00A0606C"/>
    <w:rsid w:val="00A0631C"/>
    <w:rsid w:val="00A0635C"/>
    <w:rsid w:val="00A0637F"/>
    <w:rsid w:val="00A06427"/>
    <w:rsid w:val="00A064C9"/>
    <w:rsid w:val="00A06509"/>
    <w:rsid w:val="00A066E2"/>
    <w:rsid w:val="00A06842"/>
    <w:rsid w:val="00A06848"/>
    <w:rsid w:val="00A068DA"/>
    <w:rsid w:val="00A069B4"/>
    <w:rsid w:val="00A06BB5"/>
    <w:rsid w:val="00A073F2"/>
    <w:rsid w:val="00A076F0"/>
    <w:rsid w:val="00A077AB"/>
    <w:rsid w:val="00A07832"/>
    <w:rsid w:val="00A07867"/>
    <w:rsid w:val="00A07A4E"/>
    <w:rsid w:val="00A07D41"/>
    <w:rsid w:val="00A07F67"/>
    <w:rsid w:val="00A07FAE"/>
    <w:rsid w:val="00A07FBD"/>
    <w:rsid w:val="00A1000C"/>
    <w:rsid w:val="00A1039E"/>
    <w:rsid w:val="00A1040F"/>
    <w:rsid w:val="00A1068D"/>
    <w:rsid w:val="00A10FDE"/>
    <w:rsid w:val="00A11010"/>
    <w:rsid w:val="00A114E3"/>
    <w:rsid w:val="00A114F1"/>
    <w:rsid w:val="00A11845"/>
    <w:rsid w:val="00A1191C"/>
    <w:rsid w:val="00A11B60"/>
    <w:rsid w:val="00A11B7E"/>
    <w:rsid w:val="00A11C31"/>
    <w:rsid w:val="00A11D0D"/>
    <w:rsid w:val="00A11E29"/>
    <w:rsid w:val="00A1216D"/>
    <w:rsid w:val="00A124EC"/>
    <w:rsid w:val="00A1253A"/>
    <w:rsid w:val="00A125C7"/>
    <w:rsid w:val="00A12694"/>
    <w:rsid w:val="00A127C7"/>
    <w:rsid w:val="00A128B0"/>
    <w:rsid w:val="00A12AC0"/>
    <w:rsid w:val="00A12ED5"/>
    <w:rsid w:val="00A13083"/>
    <w:rsid w:val="00A13378"/>
    <w:rsid w:val="00A13676"/>
    <w:rsid w:val="00A136F6"/>
    <w:rsid w:val="00A13A77"/>
    <w:rsid w:val="00A13F04"/>
    <w:rsid w:val="00A13FB7"/>
    <w:rsid w:val="00A14F11"/>
    <w:rsid w:val="00A14F39"/>
    <w:rsid w:val="00A1548A"/>
    <w:rsid w:val="00A15543"/>
    <w:rsid w:val="00A15590"/>
    <w:rsid w:val="00A15641"/>
    <w:rsid w:val="00A163C8"/>
    <w:rsid w:val="00A1652F"/>
    <w:rsid w:val="00A16577"/>
    <w:rsid w:val="00A16607"/>
    <w:rsid w:val="00A16935"/>
    <w:rsid w:val="00A16C3E"/>
    <w:rsid w:val="00A17558"/>
    <w:rsid w:val="00A1760F"/>
    <w:rsid w:val="00A17FCF"/>
    <w:rsid w:val="00A2000D"/>
    <w:rsid w:val="00A201DB"/>
    <w:rsid w:val="00A201E0"/>
    <w:rsid w:val="00A20577"/>
    <w:rsid w:val="00A20926"/>
    <w:rsid w:val="00A20955"/>
    <w:rsid w:val="00A20F5D"/>
    <w:rsid w:val="00A20F79"/>
    <w:rsid w:val="00A2124E"/>
    <w:rsid w:val="00A21441"/>
    <w:rsid w:val="00A21479"/>
    <w:rsid w:val="00A214A1"/>
    <w:rsid w:val="00A21B08"/>
    <w:rsid w:val="00A21C0B"/>
    <w:rsid w:val="00A21CDB"/>
    <w:rsid w:val="00A21D9F"/>
    <w:rsid w:val="00A223A5"/>
    <w:rsid w:val="00A22F98"/>
    <w:rsid w:val="00A230C4"/>
    <w:rsid w:val="00A231CC"/>
    <w:rsid w:val="00A23321"/>
    <w:rsid w:val="00A235CE"/>
    <w:rsid w:val="00A237E0"/>
    <w:rsid w:val="00A23A18"/>
    <w:rsid w:val="00A24008"/>
    <w:rsid w:val="00A244EE"/>
    <w:rsid w:val="00A24799"/>
    <w:rsid w:val="00A24DCE"/>
    <w:rsid w:val="00A2529B"/>
    <w:rsid w:val="00A252B8"/>
    <w:rsid w:val="00A25982"/>
    <w:rsid w:val="00A25C70"/>
    <w:rsid w:val="00A25FFB"/>
    <w:rsid w:val="00A26441"/>
    <w:rsid w:val="00A26513"/>
    <w:rsid w:val="00A26556"/>
    <w:rsid w:val="00A26AF7"/>
    <w:rsid w:val="00A26B34"/>
    <w:rsid w:val="00A26DD1"/>
    <w:rsid w:val="00A27339"/>
    <w:rsid w:val="00A2753D"/>
    <w:rsid w:val="00A275FA"/>
    <w:rsid w:val="00A27675"/>
    <w:rsid w:val="00A27E08"/>
    <w:rsid w:val="00A27E58"/>
    <w:rsid w:val="00A30036"/>
    <w:rsid w:val="00A30340"/>
    <w:rsid w:val="00A30415"/>
    <w:rsid w:val="00A304D0"/>
    <w:rsid w:val="00A305A3"/>
    <w:rsid w:val="00A305B5"/>
    <w:rsid w:val="00A30DFB"/>
    <w:rsid w:val="00A30E2F"/>
    <w:rsid w:val="00A30FAE"/>
    <w:rsid w:val="00A31169"/>
    <w:rsid w:val="00A313C5"/>
    <w:rsid w:val="00A3147D"/>
    <w:rsid w:val="00A3162C"/>
    <w:rsid w:val="00A31748"/>
    <w:rsid w:val="00A31D81"/>
    <w:rsid w:val="00A3257A"/>
    <w:rsid w:val="00A327FC"/>
    <w:rsid w:val="00A328B9"/>
    <w:rsid w:val="00A328CA"/>
    <w:rsid w:val="00A32C54"/>
    <w:rsid w:val="00A32D66"/>
    <w:rsid w:val="00A32F32"/>
    <w:rsid w:val="00A3372C"/>
    <w:rsid w:val="00A337E6"/>
    <w:rsid w:val="00A33816"/>
    <w:rsid w:val="00A33A4F"/>
    <w:rsid w:val="00A33CB0"/>
    <w:rsid w:val="00A33D95"/>
    <w:rsid w:val="00A34015"/>
    <w:rsid w:val="00A340AF"/>
    <w:rsid w:val="00A34326"/>
    <w:rsid w:val="00A3461A"/>
    <w:rsid w:val="00A346B9"/>
    <w:rsid w:val="00A34B8F"/>
    <w:rsid w:val="00A35133"/>
    <w:rsid w:val="00A353B0"/>
    <w:rsid w:val="00A354DA"/>
    <w:rsid w:val="00A35738"/>
    <w:rsid w:val="00A35824"/>
    <w:rsid w:val="00A35BEA"/>
    <w:rsid w:val="00A3619B"/>
    <w:rsid w:val="00A363A0"/>
    <w:rsid w:val="00A366AA"/>
    <w:rsid w:val="00A36769"/>
    <w:rsid w:val="00A36B49"/>
    <w:rsid w:val="00A36C07"/>
    <w:rsid w:val="00A36F1F"/>
    <w:rsid w:val="00A37070"/>
    <w:rsid w:val="00A37078"/>
    <w:rsid w:val="00A376CD"/>
    <w:rsid w:val="00A37B2B"/>
    <w:rsid w:val="00A40098"/>
    <w:rsid w:val="00A406B4"/>
    <w:rsid w:val="00A40717"/>
    <w:rsid w:val="00A40CAB"/>
    <w:rsid w:val="00A40DDC"/>
    <w:rsid w:val="00A4174D"/>
    <w:rsid w:val="00A417D3"/>
    <w:rsid w:val="00A42246"/>
    <w:rsid w:val="00A42716"/>
    <w:rsid w:val="00A429AD"/>
    <w:rsid w:val="00A42A30"/>
    <w:rsid w:val="00A42CEC"/>
    <w:rsid w:val="00A42E1E"/>
    <w:rsid w:val="00A42ECA"/>
    <w:rsid w:val="00A42ED6"/>
    <w:rsid w:val="00A431E9"/>
    <w:rsid w:val="00A43688"/>
    <w:rsid w:val="00A4416D"/>
    <w:rsid w:val="00A4448F"/>
    <w:rsid w:val="00A4455F"/>
    <w:rsid w:val="00A446B4"/>
    <w:rsid w:val="00A4477A"/>
    <w:rsid w:val="00A44841"/>
    <w:rsid w:val="00A44F21"/>
    <w:rsid w:val="00A4504D"/>
    <w:rsid w:val="00A4515E"/>
    <w:rsid w:val="00A451CF"/>
    <w:rsid w:val="00A45399"/>
    <w:rsid w:val="00A45C55"/>
    <w:rsid w:val="00A45D01"/>
    <w:rsid w:val="00A45FB0"/>
    <w:rsid w:val="00A4632A"/>
    <w:rsid w:val="00A46393"/>
    <w:rsid w:val="00A46611"/>
    <w:rsid w:val="00A46810"/>
    <w:rsid w:val="00A4691C"/>
    <w:rsid w:val="00A46D08"/>
    <w:rsid w:val="00A46D21"/>
    <w:rsid w:val="00A46E36"/>
    <w:rsid w:val="00A46E8F"/>
    <w:rsid w:val="00A4714A"/>
    <w:rsid w:val="00A473AB"/>
    <w:rsid w:val="00A474A1"/>
    <w:rsid w:val="00A47717"/>
    <w:rsid w:val="00A47CFF"/>
    <w:rsid w:val="00A47E4C"/>
    <w:rsid w:val="00A47E7A"/>
    <w:rsid w:val="00A50081"/>
    <w:rsid w:val="00A502DD"/>
    <w:rsid w:val="00A503A0"/>
    <w:rsid w:val="00A50B02"/>
    <w:rsid w:val="00A50CD3"/>
    <w:rsid w:val="00A50F6A"/>
    <w:rsid w:val="00A5201D"/>
    <w:rsid w:val="00A52300"/>
    <w:rsid w:val="00A523CF"/>
    <w:rsid w:val="00A52525"/>
    <w:rsid w:val="00A525B8"/>
    <w:rsid w:val="00A5293B"/>
    <w:rsid w:val="00A52985"/>
    <w:rsid w:val="00A52A94"/>
    <w:rsid w:val="00A52B0F"/>
    <w:rsid w:val="00A52C3C"/>
    <w:rsid w:val="00A53538"/>
    <w:rsid w:val="00A53723"/>
    <w:rsid w:val="00A538C4"/>
    <w:rsid w:val="00A5391C"/>
    <w:rsid w:val="00A53A68"/>
    <w:rsid w:val="00A53D9A"/>
    <w:rsid w:val="00A54092"/>
    <w:rsid w:val="00A54224"/>
    <w:rsid w:val="00A54237"/>
    <w:rsid w:val="00A542E9"/>
    <w:rsid w:val="00A543B5"/>
    <w:rsid w:val="00A543D9"/>
    <w:rsid w:val="00A545BC"/>
    <w:rsid w:val="00A54651"/>
    <w:rsid w:val="00A54912"/>
    <w:rsid w:val="00A54B05"/>
    <w:rsid w:val="00A54EC5"/>
    <w:rsid w:val="00A55222"/>
    <w:rsid w:val="00A553CF"/>
    <w:rsid w:val="00A55A71"/>
    <w:rsid w:val="00A55BE8"/>
    <w:rsid w:val="00A55E11"/>
    <w:rsid w:val="00A560AF"/>
    <w:rsid w:val="00A56188"/>
    <w:rsid w:val="00A56727"/>
    <w:rsid w:val="00A5696A"/>
    <w:rsid w:val="00A56C25"/>
    <w:rsid w:val="00A57157"/>
    <w:rsid w:val="00A574CA"/>
    <w:rsid w:val="00A578FC"/>
    <w:rsid w:val="00A5795F"/>
    <w:rsid w:val="00A57B80"/>
    <w:rsid w:val="00A57FDD"/>
    <w:rsid w:val="00A60184"/>
    <w:rsid w:val="00A602F8"/>
    <w:rsid w:val="00A604E9"/>
    <w:rsid w:val="00A60526"/>
    <w:rsid w:val="00A6070D"/>
    <w:rsid w:val="00A6081F"/>
    <w:rsid w:val="00A60A49"/>
    <w:rsid w:val="00A60B00"/>
    <w:rsid w:val="00A60CD0"/>
    <w:rsid w:val="00A60D88"/>
    <w:rsid w:val="00A60DE6"/>
    <w:rsid w:val="00A60EED"/>
    <w:rsid w:val="00A60FA4"/>
    <w:rsid w:val="00A610C5"/>
    <w:rsid w:val="00A61343"/>
    <w:rsid w:val="00A61885"/>
    <w:rsid w:val="00A61A7B"/>
    <w:rsid w:val="00A61AA4"/>
    <w:rsid w:val="00A61C9A"/>
    <w:rsid w:val="00A61CCC"/>
    <w:rsid w:val="00A622BA"/>
    <w:rsid w:val="00A6255C"/>
    <w:rsid w:val="00A6269C"/>
    <w:rsid w:val="00A62724"/>
    <w:rsid w:val="00A627AF"/>
    <w:rsid w:val="00A6281E"/>
    <w:rsid w:val="00A629E1"/>
    <w:rsid w:val="00A62BA8"/>
    <w:rsid w:val="00A62C81"/>
    <w:rsid w:val="00A62CEB"/>
    <w:rsid w:val="00A62EEB"/>
    <w:rsid w:val="00A62FC4"/>
    <w:rsid w:val="00A63380"/>
    <w:rsid w:val="00A6376C"/>
    <w:rsid w:val="00A63C8B"/>
    <w:rsid w:val="00A63CDA"/>
    <w:rsid w:val="00A63D66"/>
    <w:rsid w:val="00A63EB2"/>
    <w:rsid w:val="00A641E3"/>
    <w:rsid w:val="00A647D9"/>
    <w:rsid w:val="00A64E3A"/>
    <w:rsid w:val="00A652E5"/>
    <w:rsid w:val="00A654E9"/>
    <w:rsid w:val="00A654FF"/>
    <w:rsid w:val="00A65567"/>
    <w:rsid w:val="00A655EF"/>
    <w:rsid w:val="00A6570A"/>
    <w:rsid w:val="00A65890"/>
    <w:rsid w:val="00A658AD"/>
    <w:rsid w:val="00A659EF"/>
    <w:rsid w:val="00A65DB0"/>
    <w:rsid w:val="00A66483"/>
    <w:rsid w:val="00A66721"/>
    <w:rsid w:val="00A667A4"/>
    <w:rsid w:val="00A668FA"/>
    <w:rsid w:val="00A6710B"/>
    <w:rsid w:val="00A67170"/>
    <w:rsid w:val="00A672C3"/>
    <w:rsid w:val="00A676E6"/>
    <w:rsid w:val="00A70219"/>
    <w:rsid w:val="00A70545"/>
    <w:rsid w:val="00A7067A"/>
    <w:rsid w:val="00A706AC"/>
    <w:rsid w:val="00A7090A"/>
    <w:rsid w:val="00A70A1F"/>
    <w:rsid w:val="00A70CAB"/>
    <w:rsid w:val="00A70D36"/>
    <w:rsid w:val="00A710F5"/>
    <w:rsid w:val="00A71199"/>
    <w:rsid w:val="00A7142E"/>
    <w:rsid w:val="00A714B3"/>
    <w:rsid w:val="00A71585"/>
    <w:rsid w:val="00A71624"/>
    <w:rsid w:val="00A71838"/>
    <w:rsid w:val="00A71ACB"/>
    <w:rsid w:val="00A71C01"/>
    <w:rsid w:val="00A72125"/>
    <w:rsid w:val="00A72324"/>
    <w:rsid w:val="00A7254A"/>
    <w:rsid w:val="00A726B0"/>
    <w:rsid w:val="00A726ED"/>
    <w:rsid w:val="00A729AE"/>
    <w:rsid w:val="00A72E97"/>
    <w:rsid w:val="00A7312C"/>
    <w:rsid w:val="00A73558"/>
    <w:rsid w:val="00A738B1"/>
    <w:rsid w:val="00A73CB4"/>
    <w:rsid w:val="00A742F1"/>
    <w:rsid w:val="00A7435B"/>
    <w:rsid w:val="00A7435E"/>
    <w:rsid w:val="00A746D7"/>
    <w:rsid w:val="00A749FD"/>
    <w:rsid w:val="00A74ACB"/>
    <w:rsid w:val="00A74B13"/>
    <w:rsid w:val="00A74B2D"/>
    <w:rsid w:val="00A74B5C"/>
    <w:rsid w:val="00A750AE"/>
    <w:rsid w:val="00A750BC"/>
    <w:rsid w:val="00A750FD"/>
    <w:rsid w:val="00A755AD"/>
    <w:rsid w:val="00A75F4E"/>
    <w:rsid w:val="00A76386"/>
    <w:rsid w:val="00A766F2"/>
    <w:rsid w:val="00A76AF0"/>
    <w:rsid w:val="00A76FCE"/>
    <w:rsid w:val="00A77084"/>
    <w:rsid w:val="00A770BB"/>
    <w:rsid w:val="00A770CF"/>
    <w:rsid w:val="00A7763A"/>
    <w:rsid w:val="00A777A3"/>
    <w:rsid w:val="00A778D7"/>
    <w:rsid w:val="00A8006A"/>
    <w:rsid w:val="00A801C4"/>
    <w:rsid w:val="00A80232"/>
    <w:rsid w:val="00A8036A"/>
    <w:rsid w:val="00A80710"/>
    <w:rsid w:val="00A80902"/>
    <w:rsid w:val="00A809C0"/>
    <w:rsid w:val="00A80C9D"/>
    <w:rsid w:val="00A80F86"/>
    <w:rsid w:val="00A812E7"/>
    <w:rsid w:val="00A818BA"/>
    <w:rsid w:val="00A81E8E"/>
    <w:rsid w:val="00A81FF6"/>
    <w:rsid w:val="00A821B3"/>
    <w:rsid w:val="00A82378"/>
    <w:rsid w:val="00A82607"/>
    <w:rsid w:val="00A828E8"/>
    <w:rsid w:val="00A82EFD"/>
    <w:rsid w:val="00A8312E"/>
    <w:rsid w:val="00A83215"/>
    <w:rsid w:val="00A8329D"/>
    <w:rsid w:val="00A83432"/>
    <w:rsid w:val="00A8383E"/>
    <w:rsid w:val="00A83847"/>
    <w:rsid w:val="00A838A1"/>
    <w:rsid w:val="00A83C4D"/>
    <w:rsid w:val="00A8422D"/>
    <w:rsid w:val="00A84577"/>
    <w:rsid w:val="00A84644"/>
    <w:rsid w:val="00A846BB"/>
    <w:rsid w:val="00A84B77"/>
    <w:rsid w:val="00A84BEA"/>
    <w:rsid w:val="00A84DFE"/>
    <w:rsid w:val="00A84FAF"/>
    <w:rsid w:val="00A850E0"/>
    <w:rsid w:val="00A85286"/>
    <w:rsid w:val="00A85462"/>
    <w:rsid w:val="00A854BF"/>
    <w:rsid w:val="00A854E7"/>
    <w:rsid w:val="00A8592C"/>
    <w:rsid w:val="00A859CD"/>
    <w:rsid w:val="00A86281"/>
    <w:rsid w:val="00A866BC"/>
    <w:rsid w:val="00A86D06"/>
    <w:rsid w:val="00A86FA3"/>
    <w:rsid w:val="00A8739B"/>
    <w:rsid w:val="00A87B27"/>
    <w:rsid w:val="00A87FFA"/>
    <w:rsid w:val="00A900C4"/>
    <w:rsid w:val="00A9011F"/>
    <w:rsid w:val="00A90161"/>
    <w:rsid w:val="00A90409"/>
    <w:rsid w:val="00A9045D"/>
    <w:rsid w:val="00A904AD"/>
    <w:rsid w:val="00A904D0"/>
    <w:rsid w:val="00A904E1"/>
    <w:rsid w:val="00A90972"/>
    <w:rsid w:val="00A90D29"/>
    <w:rsid w:val="00A90DAC"/>
    <w:rsid w:val="00A90EDD"/>
    <w:rsid w:val="00A90F1E"/>
    <w:rsid w:val="00A90FE2"/>
    <w:rsid w:val="00A91038"/>
    <w:rsid w:val="00A91BA7"/>
    <w:rsid w:val="00A91BAD"/>
    <w:rsid w:val="00A91D2D"/>
    <w:rsid w:val="00A9229E"/>
    <w:rsid w:val="00A92616"/>
    <w:rsid w:val="00A9290F"/>
    <w:rsid w:val="00A92A00"/>
    <w:rsid w:val="00A92B47"/>
    <w:rsid w:val="00A92D36"/>
    <w:rsid w:val="00A92E26"/>
    <w:rsid w:val="00A9310F"/>
    <w:rsid w:val="00A9323B"/>
    <w:rsid w:val="00A93A7B"/>
    <w:rsid w:val="00A93B61"/>
    <w:rsid w:val="00A93B8C"/>
    <w:rsid w:val="00A93F15"/>
    <w:rsid w:val="00A94508"/>
    <w:rsid w:val="00A948A2"/>
    <w:rsid w:val="00A94905"/>
    <w:rsid w:val="00A94AF8"/>
    <w:rsid w:val="00A94B11"/>
    <w:rsid w:val="00A94E7A"/>
    <w:rsid w:val="00A94EBE"/>
    <w:rsid w:val="00A95667"/>
    <w:rsid w:val="00A9582C"/>
    <w:rsid w:val="00A95861"/>
    <w:rsid w:val="00A95A66"/>
    <w:rsid w:val="00A95BA1"/>
    <w:rsid w:val="00A95E4B"/>
    <w:rsid w:val="00A9616C"/>
    <w:rsid w:val="00A96429"/>
    <w:rsid w:val="00A965B8"/>
    <w:rsid w:val="00A96DF1"/>
    <w:rsid w:val="00A96F00"/>
    <w:rsid w:val="00A97027"/>
    <w:rsid w:val="00A9748A"/>
    <w:rsid w:val="00A977AC"/>
    <w:rsid w:val="00A97CA0"/>
    <w:rsid w:val="00A97E6B"/>
    <w:rsid w:val="00AA0327"/>
    <w:rsid w:val="00AA041F"/>
    <w:rsid w:val="00AA0506"/>
    <w:rsid w:val="00AA081D"/>
    <w:rsid w:val="00AA0B93"/>
    <w:rsid w:val="00AA0CC2"/>
    <w:rsid w:val="00AA0FBC"/>
    <w:rsid w:val="00AA1174"/>
    <w:rsid w:val="00AA1395"/>
    <w:rsid w:val="00AA1657"/>
    <w:rsid w:val="00AA17F8"/>
    <w:rsid w:val="00AA1946"/>
    <w:rsid w:val="00AA1BB6"/>
    <w:rsid w:val="00AA1D3E"/>
    <w:rsid w:val="00AA1F6B"/>
    <w:rsid w:val="00AA262C"/>
    <w:rsid w:val="00AA2C63"/>
    <w:rsid w:val="00AA2D5A"/>
    <w:rsid w:val="00AA2D8B"/>
    <w:rsid w:val="00AA3110"/>
    <w:rsid w:val="00AA34BB"/>
    <w:rsid w:val="00AA397B"/>
    <w:rsid w:val="00AA39C8"/>
    <w:rsid w:val="00AA3BC0"/>
    <w:rsid w:val="00AA3E09"/>
    <w:rsid w:val="00AA4321"/>
    <w:rsid w:val="00AA43E8"/>
    <w:rsid w:val="00AA5001"/>
    <w:rsid w:val="00AA51C7"/>
    <w:rsid w:val="00AA52A3"/>
    <w:rsid w:val="00AA59A0"/>
    <w:rsid w:val="00AA5AD4"/>
    <w:rsid w:val="00AA5C10"/>
    <w:rsid w:val="00AA5D08"/>
    <w:rsid w:val="00AA61BE"/>
    <w:rsid w:val="00AA6922"/>
    <w:rsid w:val="00AA6B9E"/>
    <w:rsid w:val="00AA6CDB"/>
    <w:rsid w:val="00AA78B5"/>
    <w:rsid w:val="00AA7AE6"/>
    <w:rsid w:val="00AA7F75"/>
    <w:rsid w:val="00AB05BD"/>
    <w:rsid w:val="00AB0724"/>
    <w:rsid w:val="00AB1200"/>
    <w:rsid w:val="00AB133A"/>
    <w:rsid w:val="00AB17BC"/>
    <w:rsid w:val="00AB19C8"/>
    <w:rsid w:val="00AB1B6F"/>
    <w:rsid w:val="00AB2148"/>
    <w:rsid w:val="00AB22E6"/>
    <w:rsid w:val="00AB23D7"/>
    <w:rsid w:val="00AB24F7"/>
    <w:rsid w:val="00AB25C9"/>
    <w:rsid w:val="00AB2843"/>
    <w:rsid w:val="00AB2B1B"/>
    <w:rsid w:val="00AB2CDB"/>
    <w:rsid w:val="00AB2DCD"/>
    <w:rsid w:val="00AB3175"/>
    <w:rsid w:val="00AB351B"/>
    <w:rsid w:val="00AB35B6"/>
    <w:rsid w:val="00AB38D4"/>
    <w:rsid w:val="00AB39DA"/>
    <w:rsid w:val="00AB3A95"/>
    <w:rsid w:val="00AB3AF5"/>
    <w:rsid w:val="00AB407C"/>
    <w:rsid w:val="00AB4189"/>
    <w:rsid w:val="00AB41D3"/>
    <w:rsid w:val="00AB46A4"/>
    <w:rsid w:val="00AB46DC"/>
    <w:rsid w:val="00AB4B6C"/>
    <w:rsid w:val="00AB50D0"/>
    <w:rsid w:val="00AB536C"/>
    <w:rsid w:val="00AB5697"/>
    <w:rsid w:val="00AB58AC"/>
    <w:rsid w:val="00AB5929"/>
    <w:rsid w:val="00AB5A2C"/>
    <w:rsid w:val="00AB5A86"/>
    <w:rsid w:val="00AB5D62"/>
    <w:rsid w:val="00AB61A3"/>
    <w:rsid w:val="00AB6282"/>
    <w:rsid w:val="00AB65B4"/>
    <w:rsid w:val="00AB675E"/>
    <w:rsid w:val="00AB6963"/>
    <w:rsid w:val="00AB6A3B"/>
    <w:rsid w:val="00AB6DB8"/>
    <w:rsid w:val="00AB7587"/>
    <w:rsid w:val="00AB770C"/>
    <w:rsid w:val="00AB7E88"/>
    <w:rsid w:val="00AC0010"/>
    <w:rsid w:val="00AC05C7"/>
    <w:rsid w:val="00AC09EC"/>
    <w:rsid w:val="00AC0AD8"/>
    <w:rsid w:val="00AC0B0C"/>
    <w:rsid w:val="00AC0D66"/>
    <w:rsid w:val="00AC0EC9"/>
    <w:rsid w:val="00AC0F31"/>
    <w:rsid w:val="00AC14A0"/>
    <w:rsid w:val="00AC1508"/>
    <w:rsid w:val="00AC15BE"/>
    <w:rsid w:val="00AC165D"/>
    <w:rsid w:val="00AC1947"/>
    <w:rsid w:val="00AC1B5B"/>
    <w:rsid w:val="00AC23A8"/>
    <w:rsid w:val="00AC2440"/>
    <w:rsid w:val="00AC2458"/>
    <w:rsid w:val="00AC25F2"/>
    <w:rsid w:val="00AC2860"/>
    <w:rsid w:val="00AC29A0"/>
    <w:rsid w:val="00AC2D19"/>
    <w:rsid w:val="00AC2DAF"/>
    <w:rsid w:val="00AC2DFC"/>
    <w:rsid w:val="00AC2EDD"/>
    <w:rsid w:val="00AC3009"/>
    <w:rsid w:val="00AC3035"/>
    <w:rsid w:val="00AC317D"/>
    <w:rsid w:val="00AC330F"/>
    <w:rsid w:val="00AC3401"/>
    <w:rsid w:val="00AC35AE"/>
    <w:rsid w:val="00AC36A0"/>
    <w:rsid w:val="00AC3842"/>
    <w:rsid w:val="00AC3E40"/>
    <w:rsid w:val="00AC4010"/>
    <w:rsid w:val="00AC4185"/>
    <w:rsid w:val="00AC45DA"/>
    <w:rsid w:val="00AC46B5"/>
    <w:rsid w:val="00AC46BC"/>
    <w:rsid w:val="00AC4A6B"/>
    <w:rsid w:val="00AC4BEC"/>
    <w:rsid w:val="00AC4DE4"/>
    <w:rsid w:val="00AC53B2"/>
    <w:rsid w:val="00AC53B7"/>
    <w:rsid w:val="00AC55E5"/>
    <w:rsid w:val="00AC5CE9"/>
    <w:rsid w:val="00AC5D93"/>
    <w:rsid w:val="00AC6043"/>
    <w:rsid w:val="00AC6554"/>
    <w:rsid w:val="00AC65C3"/>
    <w:rsid w:val="00AC6641"/>
    <w:rsid w:val="00AC6BAB"/>
    <w:rsid w:val="00AC6E5D"/>
    <w:rsid w:val="00AC6E95"/>
    <w:rsid w:val="00AC7190"/>
    <w:rsid w:val="00AC71F6"/>
    <w:rsid w:val="00AC76A0"/>
    <w:rsid w:val="00AC784C"/>
    <w:rsid w:val="00AC7A4C"/>
    <w:rsid w:val="00AC7BB3"/>
    <w:rsid w:val="00AC7D5B"/>
    <w:rsid w:val="00AC7E4E"/>
    <w:rsid w:val="00AD04DD"/>
    <w:rsid w:val="00AD0601"/>
    <w:rsid w:val="00AD09A7"/>
    <w:rsid w:val="00AD0FFC"/>
    <w:rsid w:val="00AD12F8"/>
    <w:rsid w:val="00AD1BF6"/>
    <w:rsid w:val="00AD1C1B"/>
    <w:rsid w:val="00AD1C3A"/>
    <w:rsid w:val="00AD1EBE"/>
    <w:rsid w:val="00AD2494"/>
    <w:rsid w:val="00AD2651"/>
    <w:rsid w:val="00AD269E"/>
    <w:rsid w:val="00AD27E7"/>
    <w:rsid w:val="00AD2DB6"/>
    <w:rsid w:val="00AD2F42"/>
    <w:rsid w:val="00AD31EE"/>
    <w:rsid w:val="00AD3945"/>
    <w:rsid w:val="00AD3A59"/>
    <w:rsid w:val="00AD3C22"/>
    <w:rsid w:val="00AD3D27"/>
    <w:rsid w:val="00AD3D7B"/>
    <w:rsid w:val="00AD3F66"/>
    <w:rsid w:val="00AD45C4"/>
    <w:rsid w:val="00AD47CE"/>
    <w:rsid w:val="00AD4B08"/>
    <w:rsid w:val="00AD4BDE"/>
    <w:rsid w:val="00AD4CA9"/>
    <w:rsid w:val="00AD4EA0"/>
    <w:rsid w:val="00AD5329"/>
    <w:rsid w:val="00AD5C35"/>
    <w:rsid w:val="00AD60DE"/>
    <w:rsid w:val="00AD616B"/>
    <w:rsid w:val="00AD632C"/>
    <w:rsid w:val="00AD632F"/>
    <w:rsid w:val="00AD6477"/>
    <w:rsid w:val="00AD650E"/>
    <w:rsid w:val="00AD68D2"/>
    <w:rsid w:val="00AD6B94"/>
    <w:rsid w:val="00AD6D99"/>
    <w:rsid w:val="00AD6DE3"/>
    <w:rsid w:val="00AD6F66"/>
    <w:rsid w:val="00AD77D4"/>
    <w:rsid w:val="00AD7AC0"/>
    <w:rsid w:val="00AD7D30"/>
    <w:rsid w:val="00AE004A"/>
    <w:rsid w:val="00AE03D3"/>
    <w:rsid w:val="00AE0546"/>
    <w:rsid w:val="00AE05C1"/>
    <w:rsid w:val="00AE086E"/>
    <w:rsid w:val="00AE0984"/>
    <w:rsid w:val="00AE09EE"/>
    <w:rsid w:val="00AE1987"/>
    <w:rsid w:val="00AE1F65"/>
    <w:rsid w:val="00AE2023"/>
    <w:rsid w:val="00AE2113"/>
    <w:rsid w:val="00AE21E1"/>
    <w:rsid w:val="00AE264C"/>
    <w:rsid w:val="00AE2812"/>
    <w:rsid w:val="00AE28E9"/>
    <w:rsid w:val="00AE2AFB"/>
    <w:rsid w:val="00AE2D51"/>
    <w:rsid w:val="00AE2DE0"/>
    <w:rsid w:val="00AE329C"/>
    <w:rsid w:val="00AE3556"/>
    <w:rsid w:val="00AE37AD"/>
    <w:rsid w:val="00AE3E59"/>
    <w:rsid w:val="00AE3F8C"/>
    <w:rsid w:val="00AE46BC"/>
    <w:rsid w:val="00AE4815"/>
    <w:rsid w:val="00AE4838"/>
    <w:rsid w:val="00AE4D1A"/>
    <w:rsid w:val="00AE5179"/>
    <w:rsid w:val="00AE5CAC"/>
    <w:rsid w:val="00AE5CD8"/>
    <w:rsid w:val="00AE5F1B"/>
    <w:rsid w:val="00AE5F3E"/>
    <w:rsid w:val="00AE63CD"/>
    <w:rsid w:val="00AE6728"/>
    <w:rsid w:val="00AE6E75"/>
    <w:rsid w:val="00AE6F6A"/>
    <w:rsid w:val="00AE73B8"/>
    <w:rsid w:val="00AE7455"/>
    <w:rsid w:val="00AE75FF"/>
    <w:rsid w:val="00AE765A"/>
    <w:rsid w:val="00AE778A"/>
    <w:rsid w:val="00AE795A"/>
    <w:rsid w:val="00AE79A5"/>
    <w:rsid w:val="00AE7B14"/>
    <w:rsid w:val="00AE7CA1"/>
    <w:rsid w:val="00AE7DD0"/>
    <w:rsid w:val="00AE7E2E"/>
    <w:rsid w:val="00AE7FB7"/>
    <w:rsid w:val="00AF024E"/>
    <w:rsid w:val="00AF1303"/>
    <w:rsid w:val="00AF13F9"/>
    <w:rsid w:val="00AF1520"/>
    <w:rsid w:val="00AF185C"/>
    <w:rsid w:val="00AF190F"/>
    <w:rsid w:val="00AF1C63"/>
    <w:rsid w:val="00AF2927"/>
    <w:rsid w:val="00AF2C5B"/>
    <w:rsid w:val="00AF2D7A"/>
    <w:rsid w:val="00AF316C"/>
    <w:rsid w:val="00AF32B0"/>
    <w:rsid w:val="00AF336C"/>
    <w:rsid w:val="00AF3A30"/>
    <w:rsid w:val="00AF3BE2"/>
    <w:rsid w:val="00AF3C64"/>
    <w:rsid w:val="00AF3E04"/>
    <w:rsid w:val="00AF41DA"/>
    <w:rsid w:val="00AF47BC"/>
    <w:rsid w:val="00AF4A0C"/>
    <w:rsid w:val="00AF4BB3"/>
    <w:rsid w:val="00AF4D7D"/>
    <w:rsid w:val="00AF52A9"/>
    <w:rsid w:val="00AF5599"/>
    <w:rsid w:val="00AF59AE"/>
    <w:rsid w:val="00AF5C3B"/>
    <w:rsid w:val="00AF5F00"/>
    <w:rsid w:val="00AF61D2"/>
    <w:rsid w:val="00AF625A"/>
    <w:rsid w:val="00AF677D"/>
    <w:rsid w:val="00AF6827"/>
    <w:rsid w:val="00AF6D5F"/>
    <w:rsid w:val="00AF733A"/>
    <w:rsid w:val="00AF775C"/>
    <w:rsid w:val="00AF7A89"/>
    <w:rsid w:val="00AF7CE4"/>
    <w:rsid w:val="00AF7D8F"/>
    <w:rsid w:val="00B00612"/>
    <w:rsid w:val="00B0064C"/>
    <w:rsid w:val="00B00A2A"/>
    <w:rsid w:val="00B00AD6"/>
    <w:rsid w:val="00B00F6F"/>
    <w:rsid w:val="00B01683"/>
    <w:rsid w:val="00B016DC"/>
    <w:rsid w:val="00B019F6"/>
    <w:rsid w:val="00B01B8B"/>
    <w:rsid w:val="00B01C4B"/>
    <w:rsid w:val="00B020A8"/>
    <w:rsid w:val="00B0213F"/>
    <w:rsid w:val="00B02525"/>
    <w:rsid w:val="00B02FD2"/>
    <w:rsid w:val="00B030E2"/>
    <w:rsid w:val="00B032A5"/>
    <w:rsid w:val="00B032F9"/>
    <w:rsid w:val="00B03341"/>
    <w:rsid w:val="00B033C2"/>
    <w:rsid w:val="00B03C17"/>
    <w:rsid w:val="00B03EC3"/>
    <w:rsid w:val="00B03F8F"/>
    <w:rsid w:val="00B03FAC"/>
    <w:rsid w:val="00B0417E"/>
    <w:rsid w:val="00B0452F"/>
    <w:rsid w:val="00B045D8"/>
    <w:rsid w:val="00B046AC"/>
    <w:rsid w:val="00B046D0"/>
    <w:rsid w:val="00B049EB"/>
    <w:rsid w:val="00B04B6B"/>
    <w:rsid w:val="00B04BAF"/>
    <w:rsid w:val="00B04D62"/>
    <w:rsid w:val="00B04E2F"/>
    <w:rsid w:val="00B04EB5"/>
    <w:rsid w:val="00B04F1E"/>
    <w:rsid w:val="00B0506C"/>
    <w:rsid w:val="00B05150"/>
    <w:rsid w:val="00B05500"/>
    <w:rsid w:val="00B05994"/>
    <w:rsid w:val="00B05CDC"/>
    <w:rsid w:val="00B05D1C"/>
    <w:rsid w:val="00B06144"/>
    <w:rsid w:val="00B062F6"/>
    <w:rsid w:val="00B064AC"/>
    <w:rsid w:val="00B0652F"/>
    <w:rsid w:val="00B067F5"/>
    <w:rsid w:val="00B06C3B"/>
    <w:rsid w:val="00B06D40"/>
    <w:rsid w:val="00B0711D"/>
    <w:rsid w:val="00B07556"/>
    <w:rsid w:val="00B076BD"/>
    <w:rsid w:val="00B078C0"/>
    <w:rsid w:val="00B07D20"/>
    <w:rsid w:val="00B10009"/>
    <w:rsid w:val="00B104B0"/>
    <w:rsid w:val="00B10564"/>
    <w:rsid w:val="00B10587"/>
    <w:rsid w:val="00B106EB"/>
    <w:rsid w:val="00B10758"/>
    <w:rsid w:val="00B10B2B"/>
    <w:rsid w:val="00B10E37"/>
    <w:rsid w:val="00B10EC9"/>
    <w:rsid w:val="00B10F9E"/>
    <w:rsid w:val="00B1105F"/>
    <w:rsid w:val="00B11397"/>
    <w:rsid w:val="00B11563"/>
    <w:rsid w:val="00B118F1"/>
    <w:rsid w:val="00B11ADE"/>
    <w:rsid w:val="00B11B62"/>
    <w:rsid w:val="00B11BD4"/>
    <w:rsid w:val="00B11FA9"/>
    <w:rsid w:val="00B12688"/>
    <w:rsid w:val="00B1277A"/>
    <w:rsid w:val="00B12B7F"/>
    <w:rsid w:val="00B12C4F"/>
    <w:rsid w:val="00B12FEE"/>
    <w:rsid w:val="00B13307"/>
    <w:rsid w:val="00B13470"/>
    <w:rsid w:val="00B13534"/>
    <w:rsid w:val="00B135E1"/>
    <w:rsid w:val="00B1399D"/>
    <w:rsid w:val="00B13CA3"/>
    <w:rsid w:val="00B13D7A"/>
    <w:rsid w:val="00B13E31"/>
    <w:rsid w:val="00B14402"/>
    <w:rsid w:val="00B148B7"/>
    <w:rsid w:val="00B14DB1"/>
    <w:rsid w:val="00B15A24"/>
    <w:rsid w:val="00B15C30"/>
    <w:rsid w:val="00B15E97"/>
    <w:rsid w:val="00B15FE3"/>
    <w:rsid w:val="00B168EB"/>
    <w:rsid w:val="00B1694D"/>
    <w:rsid w:val="00B16A34"/>
    <w:rsid w:val="00B16AAD"/>
    <w:rsid w:val="00B16C4A"/>
    <w:rsid w:val="00B16E0B"/>
    <w:rsid w:val="00B1736C"/>
    <w:rsid w:val="00B17744"/>
    <w:rsid w:val="00B1778B"/>
    <w:rsid w:val="00B177D4"/>
    <w:rsid w:val="00B178F1"/>
    <w:rsid w:val="00B17BD2"/>
    <w:rsid w:val="00B17C01"/>
    <w:rsid w:val="00B17E67"/>
    <w:rsid w:val="00B20039"/>
    <w:rsid w:val="00B20086"/>
    <w:rsid w:val="00B20394"/>
    <w:rsid w:val="00B203A7"/>
    <w:rsid w:val="00B2041D"/>
    <w:rsid w:val="00B20536"/>
    <w:rsid w:val="00B205F0"/>
    <w:rsid w:val="00B20651"/>
    <w:rsid w:val="00B20A46"/>
    <w:rsid w:val="00B20BEC"/>
    <w:rsid w:val="00B210D0"/>
    <w:rsid w:val="00B21234"/>
    <w:rsid w:val="00B2131D"/>
    <w:rsid w:val="00B2146A"/>
    <w:rsid w:val="00B218FC"/>
    <w:rsid w:val="00B21C64"/>
    <w:rsid w:val="00B21CB4"/>
    <w:rsid w:val="00B220E0"/>
    <w:rsid w:val="00B223C6"/>
    <w:rsid w:val="00B22473"/>
    <w:rsid w:val="00B22620"/>
    <w:rsid w:val="00B22A78"/>
    <w:rsid w:val="00B22BF7"/>
    <w:rsid w:val="00B22E49"/>
    <w:rsid w:val="00B22EBE"/>
    <w:rsid w:val="00B23062"/>
    <w:rsid w:val="00B2313D"/>
    <w:rsid w:val="00B231E0"/>
    <w:rsid w:val="00B23365"/>
    <w:rsid w:val="00B238F8"/>
    <w:rsid w:val="00B23BD1"/>
    <w:rsid w:val="00B23EB4"/>
    <w:rsid w:val="00B23F84"/>
    <w:rsid w:val="00B23FE8"/>
    <w:rsid w:val="00B241D3"/>
    <w:rsid w:val="00B241F1"/>
    <w:rsid w:val="00B24267"/>
    <w:rsid w:val="00B24424"/>
    <w:rsid w:val="00B245BA"/>
    <w:rsid w:val="00B246D7"/>
    <w:rsid w:val="00B24BDF"/>
    <w:rsid w:val="00B24FD8"/>
    <w:rsid w:val="00B254DE"/>
    <w:rsid w:val="00B2578A"/>
    <w:rsid w:val="00B25813"/>
    <w:rsid w:val="00B25F3B"/>
    <w:rsid w:val="00B265C8"/>
    <w:rsid w:val="00B265CF"/>
    <w:rsid w:val="00B26822"/>
    <w:rsid w:val="00B26A32"/>
    <w:rsid w:val="00B26AD4"/>
    <w:rsid w:val="00B26BD3"/>
    <w:rsid w:val="00B27037"/>
    <w:rsid w:val="00B272C7"/>
    <w:rsid w:val="00B27306"/>
    <w:rsid w:val="00B27711"/>
    <w:rsid w:val="00B27807"/>
    <w:rsid w:val="00B2787C"/>
    <w:rsid w:val="00B301AC"/>
    <w:rsid w:val="00B30327"/>
    <w:rsid w:val="00B3035C"/>
    <w:rsid w:val="00B30484"/>
    <w:rsid w:val="00B304BA"/>
    <w:rsid w:val="00B30E79"/>
    <w:rsid w:val="00B30EC3"/>
    <w:rsid w:val="00B30F04"/>
    <w:rsid w:val="00B31932"/>
    <w:rsid w:val="00B31A81"/>
    <w:rsid w:val="00B31DAC"/>
    <w:rsid w:val="00B322DE"/>
    <w:rsid w:val="00B32322"/>
    <w:rsid w:val="00B3240B"/>
    <w:rsid w:val="00B325BE"/>
    <w:rsid w:val="00B326F6"/>
    <w:rsid w:val="00B32BD1"/>
    <w:rsid w:val="00B32BEF"/>
    <w:rsid w:val="00B33018"/>
    <w:rsid w:val="00B330B4"/>
    <w:rsid w:val="00B34257"/>
    <w:rsid w:val="00B34292"/>
    <w:rsid w:val="00B34453"/>
    <w:rsid w:val="00B347F5"/>
    <w:rsid w:val="00B34925"/>
    <w:rsid w:val="00B34A76"/>
    <w:rsid w:val="00B34ADB"/>
    <w:rsid w:val="00B34B9B"/>
    <w:rsid w:val="00B34BA7"/>
    <w:rsid w:val="00B35207"/>
    <w:rsid w:val="00B35276"/>
    <w:rsid w:val="00B3544D"/>
    <w:rsid w:val="00B35A03"/>
    <w:rsid w:val="00B35F4E"/>
    <w:rsid w:val="00B360F8"/>
    <w:rsid w:val="00B3615B"/>
    <w:rsid w:val="00B36754"/>
    <w:rsid w:val="00B3683C"/>
    <w:rsid w:val="00B36AD1"/>
    <w:rsid w:val="00B36EEB"/>
    <w:rsid w:val="00B36F15"/>
    <w:rsid w:val="00B371B9"/>
    <w:rsid w:val="00B3745D"/>
    <w:rsid w:val="00B37788"/>
    <w:rsid w:val="00B37A1C"/>
    <w:rsid w:val="00B37D58"/>
    <w:rsid w:val="00B4024C"/>
    <w:rsid w:val="00B402A1"/>
    <w:rsid w:val="00B40389"/>
    <w:rsid w:val="00B404AE"/>
    <w:rsid w:val="00B40A3F"/>
    <w:rsid w:val="00B40A41"/>
    <w:rsid w:val="00B40AC0"/>
    <w:rsid w:val="00B40CE8"/>
    <w:rsid w:val="00B40E65"/>
    <w:rsid w:val="00B41037"/>
    <w:rsid w:val="00B41213"/>
    <w:rsid w:val="00B412EB"/>
    <w:rsid w:val="00B41A7F"/>
    <w:rsid w:val="00B41CA0"/>
    <w:rsid w:val="00B41D60"/>
    <w:rsid w:val="00B41DE0"/>
    <w:rsid w:val="00B42699"/>
    <w:rsid w:val="00B42717"/>
    <w:rsid w:val="00B42B5E"/>
    <w:rsid w:val="00B42BFE"/>
    <w:rsid w:val="00B432C4"/>
    <w:rsid w:val="00B4343C"/>
    <w:rsid w:val="00B43762"/>
    <w:rsid w:val="00B437B1"/>
    <w:rsid w:val="00B438DF"/>
    <w:rsid w:val="00B43DD0"/>
    <w:rsid w:val="00B44181"/>
    <w:rsid w:val="00B44481"/>
    <w:rsid w:val="00B44ACD"/>
    <w:rsid w:val="00B44DF0"/>
    <w:rsid w:val="00B451C4"/>
    <w:rsid w:val="00B452AB"/>
    <w:rsid w:val="00B4559F"/>
    <w:rsid w:val="00B45930"/>
    <w:rsid w:val="00B45E78"/>
    <w:rsid w:val="00B460F3"/>
    <w:rsid w:val="00B461D3"/>
    <w:rsid w:val="00B461F3"/>
    <w:rsid w:val="00B46331"/>
    <w:rsid w:val="00B46FA0"/>
    <w:rsid w:val="00B46FB9"/>
    <w:rsid w:val="00B47005"/>
    <w:rsid w:val="00B4714D"/>
    <w:rsid w:val="00B475AC"/>
    <w:rsid w:val="00B475B2"/>
    <w:rsid w:val="00B47A47"/>
    <w:rsid w:val="00B47A93"/>
    <w:rsid w:val="00B47D65"/>
    <w:rsid w:val="00B47E4C"/>
    <w:rsid w:val="00B5024A"/>
    <w:rsid w:val="00B50397"/>
    <w:rsid w:val="00B50762"/>
    <w:rsid w:val="00B508DF"/>
    <w:rsid w:val="00B50B28"/>
    <w:rsid w:val="00B510B0"/>
    <w:rsid w:val="00B510B7"/>
    <w:rsid w:val="00B514F7"/>
    <w:rsid w:val="00B517CC"/>
    <w:rsid w:val="00B51CF6"/>
    <w:rsid w:val="00B51D9A"/>
    <w:rsid w:val="00B51DAE"/>
    <w:rsid w:val="00B5221C"/>
    <w:rsid w:val="00B524C7"/>
    <w:rsid w:val="00B52561"/>
    <w:rsid w:val="00B527D8"/>
    <w:rsid w:val="00B5290D"/>
    <w:rsid w:val="00B52F5C"/>
    <w:rsid w:val="00B530FD"/>
    <w:rsid w:val="00B5330C"/>
    <w:rsid w:val="00B53423"/>
    <w:rsid w:val="00B5351F"/>
    <w:rsid w:val="00B537FB"/>
    <w:rsid w:val="00B53927"/>
    <w:rsid w:val="00B539A7"/>
    <w:rsid w:val="00B539C5"/>
    <w:rsid w:val="00B549CC"/>
    <w:rsid w:val="00B54EEA"/>
    <w:rsid w:val="00B55108"/>
    <w:rsid w:val="00B552BB"/>
    <w:rsid w:val="00B555BD"/>
    <w:rsid w:val="00B56025"/>
    <w:rsid w:val="00B56027"/>
    <w:rsid w:val="00B5609A"/>
    <w:rsid w:val="00B560A8"/>
    <w:rsid w:val="00B5643A"/>
    <w:rsid w:val="00B56515"/>
    <w:rsid w:val="00B569DC"/>
    <w:rsid w:val="00B57413"/>
    <w:rsid w:val="00B5759C"/>
    <w:rsid w:val="00B57B23"/>
    <w:rsid w:val="00B57E22"/>
    <w:rsid w:val="00B60309"/>
    <w:rsid w:val="00B606AA"/>
    <w:rsid w:val="00B61012"/>
    <w:rsid w:val="00B6129F"/>
    <w:rsid w:val="00B6141F"/>
    <w:rsid w:val="00B616B9"/>
    <w:rsid w:val="00B618F6"/>
    <w:rsid w:val="00B6196F"/>
    <w:rsid w:val="00B61DC7"/>
    <w:rsid w:val="00B62106"/>
    <w:rsid w:val="00B62177"/>
    <w:rsid w:val="00B62235"/>
    <w:rsid w:val="00B6239F"/>
    <w:rsid w:val="00B62BD0"/>
    <w:rsid w:val="00B62BF3"/>
    <w:rsid w:val="00B62D18"/>
    <w:rsid w:val="00B62F8D"/>
    <w:rsid w:val="00B6304B"/>
    <w:rsid w:val="00B6323C"/>
    <w:rsid w:val="00B6325F"/>
    <w:rsid w:val="00B635BC"/>
    <w:rsid w:val="00B63991"/>
    <w:rsid w:val="00B639DE"/>
    <w:rsid w:val="00B6407E"/>
    <w:rsid w:val="00B64377"/>
    <w:rsid w:val="00B64659"/>
    <w:rsid w:val="00B6497C"/>
    <w:rsid w:val="00B64A96"/>
    <w:rsid w:val="00B64BD1"/>
    <w:rsid w:val="00B64C09"/>
    <w:rsid w:val="00B64DDC"/>
    <w:rsid w:val="00B64E28"/>
    <w:rsid w:val="00B65517"/>
    <w:rsid w:val="00B655AA"/>
    <w:rsid w:val="00B655F3"/>
    <w:rsid w:val="00B6594E"/>
    <w:rsid w:val="00B65A71"/>
    <w:rsid w:val="00B65D15"/>
    <w:rsid w:val="00B65E18"/>
    <w:rsid w:val="00B662AF"/>
    <w:rsid w:val="00B6641D"/>
    <w:rsid w:val="00B665BB"/>
    <w:rsid w:val="00B66753"/>
    <w:rsid w:val="00B6685A"/>
    <w:rsid w:val="00B66961"/>
    <w:rsid w:val="00B66A01"/>
    <w:rsid w:val="00B66B54"/>
    <w:rsid w:val="00B66C67"/>
    <w:rsid w:val="00B66F0C"/>
    <w:rsid w:val="00B66F4C"/>
    <w:rsid w:val="00B67067"/>
    <w:rsid w:val="00B678B1"/>
    <w:rsid w:val="00B67A74"/>
    <w:rsid w:val="00B67BAC"/>
    <w:rsid w:val="00B67EC3"/>
    <w:rsid w:val="00B7007E"/>
    <w:rsid w:val="00B7032E"/>
    <w:rsid w:val="00B709F9"/>
    <w:rsid w:val="00B70E9F"/>
    <w:rsid w:val="00B71039"/>
    <w:rsid w:val="00B711CB"/>
    <w:rsid w:val="00B712CF"/>
    <w:rsid w:val="00B71454"/>
    <w:rsid w:val="00B71624"/>
    <w:rsid w:val="00B71860"/>
    <w:rsid w:val="00B71892"/>
    <w:rsid w:val="00B71936"/>
    <w:rsid w:val="00B719AC"/>
    <w:rsid w:val="00B71B2B"/>
    <w:rsid w:val="00B71D4C"/>
    <w:rsid w:val="00B721E0"/>
    <w:rsid w:val="00B72508"/>
    <w:rsid w:val="00B7270E"/>
    <w:rsid w:val="00B72D6B"/>
    <w:rsid w:val="00B734DA"/>
    <w:rsid w:val="00B73933"/>
    <w:rsid w:val="00B7397A"/>
    <w:rsid w:val="00B73C57"/>
    <w:rsid w:val="00B73C86"/>
    <w:rsid w:val="00B73CDB"/>
    <w:rsid w:val="00B73EB7"/>
    <w:rsid w:val="00B749D5"/>
    <w:rsid w:val="00B74D75"/>
    <w:rsid w:val="00B75101"/>
    <w:rsid w:val="00B7528B"/>
    <w:rsid w:val="00B75B5D"/>
    <w:rsid w:val="00B75C1C"/>
    <w:rsid w:val="00B75FBB"/>
    <w:rsid w:val="00B761B3"/>
    <w:rsid w:val="00B76330"/>
    <w:rsid w:val="00B76361"/>
    <w:rsid w:val="00B763A6"/>
    <w:rsid w:val="00B763D7"/>
    <w:rsid w:val="00B76CA5"/>
    <w:rsid w:val="00B76CFD"/>
    <w:rsid w:val="00B76DCE"/>
    <w:rsid w:val="00B77121"/>
    <w:rsid w:val="00B772B1"/>
    <w:rsid w:val="00B77372"/>
    <w:rsid w:val="00B7753A"/>
    <w:rsid w:val="00B77904"/>
    <w:rsid w:val="00B77F88"/>
    <w:rsid w:val="00B80144"/>
    <w:rsid w:val="00B80173"/>
    <w:rsid w:val="00B8039B"/>
    <w:rsid w:val="00B80504"/>
    <w:rsid w:val="00B805DF"/>
    <w:rsid w:val="00B80705"/>
    <w:rsid w:val="00B80733"/>
    <w:rsid w:val="00B80803"/>
    <w:rsid w:val="00B808A0"/>
    <w:rsid w:val="00B80B25"/>
    <w:rsid w:val="00B80C80"/>
    <w:rsid w:val="00B80DFB"/>
    <w:rsid w:val="00B80E32"/>
    <w:rsid w:val="00B80F19"/>
    <w:rsid w:val="00B81004"/>
    <w:rsid w:val="00B81419"/>
    <w:rsid w:val="00B81475"/>
    <w:rsid w:val="00B815F5"/>
    <w:rsid w:val="00B81762"/>
    <w:rsid w:val="00B81D19"/>
    <w:rsid w:val="00B81D66"/>
    <w:rsid w:val="00B82108"/>
    <w:rsid w:val="00B82525"/>
    <w:rsid w:val="00B8259B"/>
    <w:rsid w:val="00B825FC"/>
    <w:rsid w:val="00B82E40"/>
    <w:rsid w:val="00B83011"/>
    <w:rsid w:val="00B8301C"/>
    <w:rsid w:val="00B83A55"/>
    <w:rsid w:val="00B840DC"/>
    <w:rsid w:val="00B8412D"/>
    <w:rsid w:val="00B842D5"/>
    <w:rsid w:val="00B8458A"/>
    <w:rsid w:val="00B84667"/>
    <w:rsid w:val="00B8467E"/>
    <w:rsid w:val="00B84980"/>
    <w:rsid w:val="00B84A87"/>
    <w:rsid w:val="00B85196"/>
    <w:rsid w:val="00B8533F"/>
    <w:rsid w:val="00B853B4"/>
    <w:rsid w:val="00B85757"/>
    <w:rsid w:val="00B85C4E"/>
    <w:rsid w:val="00B85C58"/>
    <w:rsid w:val="00B85C6C"/>
    <w:rsid w:val="00B85D6F"/>
    <w:rsid w:val="00B861D8"/>
    <w:rsid w:val="00B8656F"/>
    <w:rsid w:val="00B86A6D"/>
    <w:rsid w:val="00B871E3"/>
    <w:rsid w:val="00B872D6"/>
    <w:rsid w:val="00B877B3"/>
    <w:rsid w:val="00B878EA"/>
    <w:rsid w:val="00B8790B"/>
    <w:rsid w:val="00B87C17"/>
    <w:rsid w:val="00B87E8D"/>
    <w:rsid w:val="00B900BD"/>
    <w:rsid w:val="00B900FD"/>
    <w:rsid w:val="00B90146"/>
    <w:rsid w:val="00B90162"/>
    <w:rsid w:val="00B901F8"/>
    <w:rsid w:val="00B9063A"/>
    <w:rsid w:val="00B907C9"/>
    <w:rsid w:val="00B90998"/>
    <w:rsid w:val="00B90C12"/>
    <w:rsid w:val="00B90DB0"/>
    <w:rsid w:val="00B90DD6"/>
    <w:rsid w:val="00B91047"/>
    <w:rsid w:val="00B911D4"/>
    <w:rsid w:val="00B9172E"/>
    <w:rsid w:val="00B91E87"/>
    <w:rsid w:val="00B92006"/>
    <w:rsid w:val="00B920BE"/>
    <w:rsid w:val="00B92384"/>
    <w:rsid w:val="00B92E7B"/>
    <w:rsid w:val="00B92F3E"/>
    <w:rsid w:val="00B93187"/>
    <w:rsid w:val="00B937CB"/>
    <w:rsid w:val="00B93F9A"/>
    <w:rsid w:val="00B94224"/>
    <w:rsid w:val="00B9439E"/>
    <w:rsid w:val="00B9458D"/>
    <w:rsid w:val="00B94590"/>
    <w:rsid w:val="00B94E22"/>
    <w:rsid w:val="00B950FB"/>
    <w:rsid w:val="00B95143"/>
    <w:rsid w:val="00B95175"/>
    <w:rsid w:val="00B9528E"/>
    <w:rsid w:val="00B95744"/>
    <w:rsid w:val="00B957D6"/>
    <w:rsid w:val="00B9586C"/>
    <w:rsid w:val="00B958B7"/>
    <w:rsid w:val="00B95BA7"/>
    <w:rsid w:val="00B95E3A"/>
    <w:rsid w:val="00B960DB"/>
    <w:rsid w:val="00B96381"/>
    <w:rsid w:val="00B96586"/>
    <w:rsid w:val="00B96744"/>
    <w:rsid w:val="00B96F7E"/>
    <w:rsid w:val="00B97378"/>
    <w:rsid w:val="00B9743E"/>
    <w:rsid w:val="00B97492"/>
    <w:rsid w:val="00B9776B"/>
    <w:rsid w:val="00B97864"/>
    <w:rsid w:val="00B9786A"/>
    <w:rsid w:val="00B9790D"/>
    <w:rsid w:val="00B97B23"/>
    <w:rsid w:val="00B97D36"/>
    <w:rsid w:val="00BA0B03"/>
    <w:rsid w:val="00BA0C41"/>
    <w:rsid w:val="00BA0F07"/>
    <w:rsid w:val="00BA0FA6"/>
    <w:rsid w:val="00BA1259"/>
    <w:rsid w:val="00BA13CD"/>
    <w:rsid w:val="00BA1440"/>
    <w:rsid w:val="00BA187E"/>
    <w:rsid w:val="00BA1AF6"/>
    <w:rsid w:val="00BA2162"/>
    <w:rsid w:val="00BA222A"/>
    <w:rsid w:val="00BA24CF"/>
    <w:rsid w:val="00BA25B0"/>
    <w:rsid w:val="00BA2B8A"/>
    <w:rsid w:val="00BA2C93"/>
    <w:rsid w:val="00BA2E9E"/>
    <w:rsid w:val="00BA2F36"/>
    <w:rsid w:val="00BA2F81"/>
    <w:rsid w:val="00BA3053"/>
    <w:rsid w:val="00BA3295"/>
    <w:rsid w:val="00BA3364"/>
    <w:rsid w:val="00BA340D"/>
    <w:rsid w:val="00BA38AD"/>
    <w:rsid w:val="00BA3AA5"/>
    <w:rsid w:val="00BA3B53"/>
    <w:rsid w:val="00BA40BB"/>
    <w:rsid w:val="00BA5020"/>
    <w:rsid w:val="00BA505D"/>
    <w:rsid w:val="00BA5067"/>
    <w:rsid w:val="00BA52FA"/>
    <w:rsid w:val="00BA54CA"/>
    <w:rsid w:val="00BA5573"/>
    <w:rsid w:val="00BA568B"/>
    <w:rsid w:val="00BA583F"/>
    <w:rsid w:val="00BA5962"/>
    <w:rsid w:val="00BA5C2D"/>
    <w:rsid w:val="00BA61ED"/>
    <w:rsid w:val="00BA6632"/>
    <w:rsid w:val="00BA66D2"/>
    <w:rsid w:val="00BA6AEB"/>
    <w:rsid w:val="00BA6E7D"/>
    <w:rsid w:val="00BA70DD"/>
    <w:rsid w:val="00BA754A"/>
    <w:rsid w:val="00BA7790"/>
    <w:rsid w:val="00BA7A07"/>
    <w:rsid w:val="00BA7E73"/>
    <w:rsid w:val="00BA7F13"/>
    <w:rsid w:val="00BB0126"/>
    <w:rsid w:val="00BB0523"/>
    <w:rsid w:val="00BB0B5C"/>
    <w:rsid w:val="00BB173B"/>
    <w:rsid w:val="00BB18F2"/>
    <w:rsid w:val="00BB1CA9"/>
    <w:rsid w:val="00BB1D8A"/>
    <w:rsid w:val="00BB1E8D"/>
    <w:rsid w:val="00BB1F86"/>
    <w:rsid w:val="00BB2257"/>
    <w:rsid w:val="00BB244C"/>
    <w:rsid w:val="00BB26B2"/>
    <w:rsid w:val="00BB28BB"/>
    <w:rsid w:val="00BB2A3E"/>
    <w:rsid w:val="00BB2CCA"/>
    <w:rsid w:val="00BB2D53"/>
    <w:rsid w:val="00BB2E0D"/>
    <w:rsid w:val="00BB2E14"/>
    <w:rsid w:val="00BB2E23"/>
    <w:rsid w:val="00BB2E5E"/>
    <w:rsid w:val="00BB331E"/>
    <w:rsid w:val="00BB358E"/>
    <w:rsid w:val="00BB3706"/>
    <w:rsid w:val="00BB38DF"/>
    <w:rsid w:val="00BB3A08"/>
    <w:rsid w:val="00BB3A53"/>
    <w:rsid w:val="00BB3B83"/>
    <w:rsid w:val="00BB3F38"/>
    <w:rsid w:val="00BB43F1"/>
    <w:rsid w:val="00BB4441"/>
    <w:rsid w:val="00BB44DC"/>
    <w:rsid w:val="00BB4634"/>
    <w:rsid w:val="00BB4680"/>
    <w:rsid w:val="00BB490D"/>
    <w:rsid w:val="00BB4C4F"/>
    <w:rsid w:val="00BB4EB8"/>
    <w:rsid w:val="00BB4EC4"/>
    <w:rsid w:val="00BB5229"/>
    <w:rsid w:val="00BB527B"/>
    <w:rsid w:val="00BB5486"/>
    <w:rsid w:val="00BB551F"/>
    <w:rsid w:val="00BB5BCC"/>
    <w:rsid w:val="00BB5EB1"/>
    <w:rsid w:val="00BB61C8"/>
    <w:rsid w:val="00BB6BA3"/>
    <w:rsid w:val="00BB6D1F"/>
    <w:rsid w:val="00BB6EA6"/>
    <w:rsid w:val="00BB7132"/>
    <w:rsid w:val="00BB722D"/>
    <w:rsid w:val="00BB739E"/>
    <w:rsid w:val="00BB77DD"/>
    <w:rsid w:val="00BB786E"/>
    <w:rsid w:val="00BB7B49"/>
    <w:rsid w:val="00BB7D63"/>
    <w:rsid w:val="00BB7E23"/>
    <w:rsid w:val="00BB7FB9"/>
    <w:rsid w:val="00BC006C"/>
    <w:rsid w:val="00BC097D"/>
    <w:rsid w:val="00BC0AC2"/>
    <w:rsid w:val="00BC0B4E"/>
    <w:rsid w:val="00BC0BDE"/>
    <w:rsid w:val="00BC1071"/>
    <w:rsid w:val="00BC1085"/>
    <w:rsid w:val="00BC154D"/>
    <w:rsid w:val="00BC1690"/>
    <w:rsid w:val="00BC1B68"/>
    <w:rsid w:val="00BC1FB9"/>
    <w:rsid w:val="00BC2035"/>
    <w:rsid w:val="00BC210E"/>
    <w:rsid w:val="00BC2286"/>
    <w:rsid w:val="00BC2807"/>
    <w:rsid w:val="00BC2C63"/>
    <w:rsid w:val="00BC2D26"/>
    <w:rsid w:val="00BC3107"/>
    <w:rsid w:val="00BC34AE"/>
    <w:rsid w:val="00BC36A0"/>
    <w:rsid w:val="00BC3948"/>
    <w:rsid w:val="00BC4372"/>
    <w:rsid w:val="00BC45AD"/>
    <w:rsid w:val="00BC4744"/>
    <w:rsid w:val="00BC4CA5"/>
    <w:rsid w:val="00BC549D"/>
    <w:rsid w:val="00BC567F"/>
    <w:rsid w:val="00BC570E"/>
    <w:rsid w:val="00BC5958"/>
    <w:rsid w:val="00BC59A6"/>
    <w:rsid w:val="00BC5BA7"/>
    <w:rsid w:val="00BC60F3"/>
    <w:rsid w:val="00BC66CE"/>
    <w:rsid w:val="00BC6ADD"/>
    <w:rsid w:val="00BC6C41"/>
    <w:rsid w:val="00BC6E15"/>
    <w:rsid w:val="00BC71F8"/>
    <w:rsid w:val="00BC7479"/>
    <w:rsid w:val="00BC747B"/>
    <w:rsid w:val="00BC796E"/>
    <w:rsid w:val="00BC7DF5"/>
    <w:rsid w:val="00BC7E41"/>
    <w:rsid w:val="00BC7FED"/>
    <w:rsid w:val="00BD061B"/>
    <w:rsid w:val="00BD07D4"/>
    <w:rsid w:val="00BD0842"/>
    <w:rsid w:val="00BD0854"/>
    <w:rsid w:val="00BD09E2"/>
    <w:rsid w:val="00BD0AB7"/>
    <w:rsid w:val="00BD0ACA"/>
    <w:rsid w:val="00BD0EB2"/>
    <w:rsid w:val="00BD0F61"/>
    <w:rsid w:val="00BD1AB7"/>
    <w:rsid w:val="00BD1B03"/>
    <w:rsid w:val="00BD1B9E"/>
    <w:rsid w:val="00BD1D69"/>
    <w:rsid w:val="00BD1FCD"/>
    <w:rsid w:val="00BD2173"/>
    <w:rsid w:val="00BD23DF"/>
    <w:rsid w:val="00BD2C93"/>
    <w:rsid w:val="00BD2CBE"/>
    <w:rsid w:val="00BD3EAE"/>
    <w:rsid w:val="00BD46D7"/>
    <w:rsid w:val="00BD4748"/>
    <w:rsid w:val="00BD4A05"/>
    <w:rsid w:val="00BD4CCA"/>
    <w:rsid w:val="00BD4D58"/>
    <w:rsid w:val="00BD4E00"/>
    <w:rsid w:val="00BD4FC8"/>
    <w:rsid w:val="00BD529C"/>
    <w:rsid w:val="00BD5487"/>
    <w:rsid w:val="00BD581D"/>
    <w:rsid w:val="00BD5846"/>
    <w:rsid w:val="00BD5FA9"/>
    <w:rsid w:val="00BD626C"/>
    <w:rsid w:val="00BD6406"/>
    <w:rsid w:val="00BD669B"/>
    <w:rsid w:val="00BD7347"/>
    <w:rsid w:val="00BD7538"/>
    <w:rsid w:val="00BD7613"/>
    <w:rsid w:val="00BD76ED"/>
    <w:rsid w:val="00BD76F4"/>
    <w:rsid w:val="00BD78CF"/>
    <w:rsid w:val="00BD7901"/>
    <w:rsid w:val="00BD7CCC"/>
    <w:rsid w:val="00BD7EAC"/>
    <w:rsid w:val="00BE0648"/>
    <w:rsid w:val="00BE0668"/>
    <w:rsid w:val="00BE08AB"/>
    <w:rsid w:val="00BE0E42"/>
    <w:rsid w:val="00BE0EFD"/>
    <w:rsid w:val="00BE1513"/>
    <w:rsid w:val="00BE1591"/>
    <w:rsid w:val="00BE1DE4"/>
    <w:rsid w:val="00BE1E1F"/>
    <w:rsid w:val="00BE211B"/>
    <w:rsid w:val="00BE226A"/>
    <w:rsid w:val="00BE241A"/>
    <w:rsid w:val="00BE260A"/>
    <w:rsid w:val="00BE2997"/>
    <w:rsid w:val="00BE2BA6"/>
    <w:rsid w:val="00BE2FF6"/>
    <w:rsid w:val="00BE31C2"/>
    <w:rsid w:val="00BE32BD"/>
    <w:rsid w:val="00BE3671"/>
    <w:rsid w:val="00BE3A25"/>
    <w:rsid w:val="00BE3BAD"/>
    <w:rsid w:val="00BE4581"/>
    <w:rsid w:val="00BE4A63"/>
    <w:rsid w:val="00BE56F4"/>
    <w:rsid w:val="00BE57A8"/>
    <w:rsid w:val="00BE5AC7"/>
    <w:rsid w:val="00BE5AF8"/>
    <w:rsid w:val="00BE5C39"/>
    <w:rsid w:val="00BE5CFA"/>
    <w:rsid w:val="00BE6123"/>
    <w:rsid w:val="00BE6202"/>
    <w:rsid w:val="00BE64E5"/>
    <w:rsid w:val="00BE6DF6"/>
    <w:rsid w:val="00BE6F4C"/>
    <w:rsid w:val="00BE7855"/>
    <w:rsid w:val="00BE79B5"/>
    <w:rsid w:val="00BE7A5E"/>
    <w:rsid w:val="00BE7FAE"/>
    <w:rsid w:val="00BF0756"/>
    <w:rsid w:val="00BF0946"/>
    <w:rsid w:val="00BF0E89"/>
    <w:rsid w:val="00BF1352"/>
    <w:rsid w:val="00BF13BF"/>
    <w:rsid w:val="00BF149F"/>
    <w:rsid w:val="00BF14F7"/>
    <w:rsid w:val="00BF18D0"/>
    <w:rsid w:val="00BF1923"/>
    <w:rsid w:val="00BF19B6"/>
    <w:rsid w:val="00BF1B71"/>
    <w:rsid w:val="00BF211E"/>
    <w:rsid w:val="00BF2149"/>
    <w:rsid w:val="00BF268D"/>
    <w:rsid w:val="00BF28F4"/>
    <w:rsid w:val="00BF298A"/>
    <w:rsid w:val="00BF2BAD"/>
    <w:rsid w:val="00BF2BEB"/>
    <w:rsid w:val="00BF2D5E"/>
    <w:rsid w:val="00BF3340"/>
    <w:rsid w:val="00BF359E"/>
    <w:rsid w:val="00BF3C66"/>
    <w:rsid w:val="00BF3CB6"/>
    <w:rsid w:val="00BF3FB4"/>
    <w:rsid w:val="00BF41DA"/>
    <w:rsid w:val="00BF4FE2"/>
    <w:rsid w:val="00BF5282"/>
    <w:rsid w:val="00BF5A86"/>
    <w:rsid w:val="00BF5B24"/>
    <w:rsid w:val="00BF5C49"/>
    <w:rsid w:val="00BF5E73"/>
    <w:rsid w:val="00BF5EFD"/>
    <w:rsid w:val="00BF5F89"/>
    <w:rsid w:val="00BF6201"/>
    <w:rsid w:val="00BF63A8"/>
    <w:rsid w:val="00BF63BF"/>
    <w:rsid w:val="00BF6460"/>
    <w:rsid w:val="00BF6952"/>
    <w:rsid w:val="00BF6F53"/>
    <w:rsid w:val="00BF72E6"/>
    <w:rsid w:val="00BF749C"/>
    <w:rsid w:val="00BF74F9"/>
    <w:rsid w:val="00BF75EB"/>
    <w:rsid w:val="00BF765A"/>
    <w:rsid w:val="00BF7692"/>
    <w:rsid w:val="00BF7C48"/>
    <w:rsid w:val="00BF7CCC"/>
    <w:rsid w:val="00C0025A"/>
    <w:rsid w:val="00C0025D"/>
    <w:rsid w:val="00C0053A"/>
    <w:rsid w:val="00C005B0"/>
    <w:rsid w:val="00C005D3"/>
    <w:rsid w:val="00C00BEC"/>
    <w:rsid w:val="00C00F48"/>
    <w:rsid w:val="00C00FF7"/>
    <w:rsid w:val="00C01278"/>
    <w:rsid w:val="00C0127C"/>
    <w:rsid w:val="00C01361"/>
    <w:rsid w:val="00C013BC"/>
    <w:rsid w:val="00C0142B"/>
    <w:rsid w:val="00C01603"/>
    <w:rsid w:val="00C01B4F"/>
    <w:rsid w:val="00C01F12"/>
    <w:rsid w:val="00C01F75"/>
    <w:rsid w:val="00C02467"/>
    <w:rsid w:val="00C02BE6"/>
    <w:rsid w:val="00C02C7C"/>
    <w:rsid w:val="00C032F8"/>
    <w:rsid w:val="00C03400"/>
    <w:rsid w:val="00C03733"/>
    <w:rsid w:val="00C03753"/>
    <w:rsid w:val="00C03869"/>
    <w:rsid w:val="00C03ACA"/>
    <w:rsid w:val="00C04330"/>
    <w:rsid w:val="00C045E6"/>
    <w:rsid w:val="00C04A1F"/>
    <w:rsid w:val="00C05032"/>
    <w:rsid w:val="00C0540E"/>
    <w:rsid w:val="00C0549D"/>
    <w:rsid w:val="00C058F4"/>
    <w:rsid w:val="00C0667D"/>
    <w:rsid w:val="00C06738"/>
    <w:rsid w:val="00C067A4"/>
    <w:rsid w:val="00C06930"/>
    <w:rsid w:val="00C06A62"/>
    <w:rsid w:val="00C06B27"/>
    <w:rsid w:val="00C06CFF"/>
    <w:rsid w:val="00C07096"/>
    <w:rsid w:val="00C0709C"/>
    <w:rsid w:val="00C078B9"/>
    <w:rsid w:val="00C07F97"/>
    <w:rsid w:val="00C07FDF"/>
    <w:rsid w:val="00C1009D"/>
    <w:rsid w:val="00C100AE"/>
    <w:rsid w:val="00C101FB"/>
    <w:rsid w:val="00C1036A"/>
    <w:rsid w:val="00C1054F"/>
    <w:rsid w:val="00C1079D"/>
    <w:rsid w:val="00C10B9A"/>
    <w:rsid w:val="00C10DAC"/>
    <w:rsid w:val="00C10DE1"/>
    <w:rsid w:val="00C10F67"/>
    <w:rsid w:val="00C11712"/>
    <w:rsid w:val="00C11F21"/>
    <w:rsid w:val="00C12159"/>
    <w:rsid w:val="00C1230B"/>
    <w:rsid w:val="00C12322"/>
    <w:rsid w:val="00C12391"/>
    <w:rsid w:val="00C126DA"/>
    <w:rsid w:val="00C127B5"/>
    <w:rsid w:val="00C12A08"/>
    <w:rsid w:val="00C12C04"/>
    <w:rsid w:val="00C12F25"/>
    <w:rsid w:val="00C1339D"/>
    <w:rsid w:val="00C1371A"/>
    <w:rsid w:val="00C137F9"/>
    <w:rsid w:val="00C14007"/>
    <w:rsid w:val="00C1400C"/>
    <w:rsid w:val="00C14194"/>
    <w:rsid w:val="00C14B43"/>
    <w:rsid w:val="00C14D41"/>
    <w:rsid w:val="00C14F3F"/>
    <w:rsid w:val="00C14F73"/>
    <w:rsid w:val="00C15161"/>
    <w:rsid w:val="00C151D3"/>
    <w:rsid w:val="00C153FF"/>
    <w:rsid w:val="00C1550F"/>
    <w:rsid w:val="00C15537"/>
    <w:rsid w:val="00C15CF2"/>
    <w:rsid w:val="00C15ED0"/>
    <w:rsid w:val="00C15FEB"/>
    <w:rsid w:val="00C161EE"/>
    <w:rsid w:val="00C16358"/>
    <w:rsid w:val="00C16506"/>
    <w:rsid w:val="00C16550"/>
    <w:rsid w:val="00C16958"/>
    <w:rsid w:val="00C1697D"/>
    <w:rsid w:val="00C16A38"/>
    <w:rsid w:val="00C16AC6"/>
    <w:rsid w:val="00C174D3"/>
    <w:rsid w:val="00C179F5"/>
    <w:rsid w:val="00C17A30"/>
    <w:rsid w:val="00C17C0F"/>
    <w:rsid w:val="00C17EC9"/>
    <w:rsid w:val="00C2024C"/>
    <w:rsid w:val="00C20697"/>
    <w:rsid w:val="00C206D0"/>
    <w:rsid w:val="00C207C3"/>
    <w:rsid w:val="00C20A0E"/>
    <w:rsid w:val="00C20E42"/>
    <w:rsid w:val="00C21095"/>
    <w:rsid w:val="00C2121B"/>
    <w:rsid w:val="00C21605"/>
    <w:rsid w:val="00C216BD"/>
    <w:rsid w:val="00C2192B"/>
    <w:rsid w:val="00C219AA"/>
    <w:rsid w:val="00C219F1"/>
    <w:rsid w:val="00C223B7"/>
    <w:rsid w:val="00C22CF3"/>
    <w:rsid w:val="00C236EC"/>
    <w:rsid w:val="00C2389F"/>
    <w:rsid w:val="00C23A48"/>
    <w:rsid w:val="00C23A66"/>
    <w:rsid w:val="00C23B11"/>
    <w:rsid w:val="00C23BD2"/>
    <w:rsid w:val="00C23CAC"/>
    <w:rsid w:val="00C23FE5"/>
    <w:rsid w:val="00C242AD"/>
    <w:rsid w:val="00C2448C"/>
    <w:rsid w:val="00C248E1"/>
    <w:rsid w:val="00C24904"/>
    <w:rsid w:val="00C24B1D"/>
    <w:rsid w:val="00C24D47"/>
    <w:rsid w:val="00C2516B"/>
    <w:rsid w:val="00C252FE"/>
    <w:rsid w:val="00C252FF"/>
    <w:rsid w:val="00C256B5"/>
    <w:rsid w:val="00C257FD"/>
    <w:rsid w:val="00C25DC2"/>
    <w:rsid w:val="00C25E68"/>
    <w:rsid w:val="00C25FB5"/>
    <w:rsid w:val="00C26206"/>
    <w:rsid w:val="00C26252"/>
    <w:rsid w:val="00C267F5"/>
    <w:rsid w:val="00C26B71"/>
    <w:rsid w:val="00C26DBA"/>
    <w:rsid w:val="00C26DC7"/>
    <w:rsid w:val="00C26ED9"/>
    <w:rsid w:val="00C27218"/>
    <w:rsid w:val="00C2754F"/>
    <w:rsid w:val="00C27556"/>
    <w:rsid w:val="00C27C33"/>
    <w:rsid w:val="00C27D76"/>
    <w:rsid w:val="00C301C1"/>
    <w:rsid w:val="00C304C8"/>
    <w:rsid w:val="00C3052C"/>
    <w:rsid w:val="00C307CE"/>
    <w:rsid w:val="00C30D67"/>
    <w:rsid w:val="00C30D91"/>
    <w:rsid w:val="00C30E4F"/>
    <w:rsid w:val="00C31452"/>
    <w:rsid w:val="00C314EE"/>
    <w:rsid w:val="00C317D0"/>
    <w:rsid w:val="00C31A90"/>
    <w:rsid w:val="00C31C59"/>
    <w:rsid w:val="00C31C89"/>
    <w:rsid w:val="00C31F23"/>
    <w:rsid w:val="00C3278E"/>
    <w:rsid w:val="00C328A2"/>
    <w:rsid w:val="00C32D4B"/>
    <w:rsid w:val="00C32DAE"/>
    <w:rsid w:val="00C32FFE"/>
    <w:rsid w:val="00C33043"/>
    <w:rsid w:val="00C33167"/>
    <w:rsid w:val="00C33886"/>
    <w:rsid w:val="00C3390F"/>
    <w:rsid w:val="00C33E2C"/>
    <w:rsid w:val="00C33E9F"/>
    <w:rsid w:val="00C33F30"/>
    <w:rsid w:val="00C33FF6"/>
    <w:rsid w:val="00C34119"/>
    <w:rsid w:val="00C342C7"/>
    <w:rsid w:val="00C34739"/>
    <w:rsid w:val="00C3473E"/>
    <w:rsid w:val="00C347B3"/>
    <w:rsid w:val="00C34A5E"/>
    <w:rsid w:val="00C354FC"/>
    <w:rsid w:val="00C355B0"/>
    <w:rsid w:val="00C355DD"/>
    <w:rsid w:val="00C35659"/>
    <w:rsid w:val="00C35674"/>
    <w:rsid w:val="00C357D0"/>
    <w:rsid w:val="00C35A97"/>
    <w:rsid w:val="00C3628B"/>
    <w:rsid w:val="00C363ED"/>
    <w:rsid w:val="00C36840"/>
    <w:rsid w:val="00C3693D"/>
    <w:rsid w:val="00C36B14"/>
    <w:rsid w:val="00C371EB"/>
    <w:rsid w:val="00C372F7"/>
    <w:rsid w:val="00C375C0"/>
    <w:rsid w:val="00C3766B"/>
    <w:rsid w:val="00C37AE5"/>
    <w:rsid w:val="00C37CDE"/>
    <w:rsid w:val="00C37CF7"/>
    <w:rsid w:val="00C37D9E"/>
    <w:rsid w:val="00C37FB3"/>
    <w:rsid w:val="00C40331"/>
    <w:rsid w:val="00C4049D"/>
    <w:rsid w:val="00C409FD"/>
    <w:rsid w:val="00C410EA"/>
    <w:rsid w:val="00C41224"/>
    <w:rsid w:val="00C41BA6"/>
    <w:rsid w:val="00C41C3A"/>
    <w:rsid w:val="00C4215E"/>
    <w:rsid w:val="00C42313"/>
    <w:rsid w:val="00C427A9"/>
    <w:rsid w:val="00C42B40"/>
    <w:rsid w:val="00C42DE2"/>
    <w:rsid w:val="00C42DE7"/>
    <w:rsid w:val="00C43436"/>
    <w:rsid w:val="00C434D8"/>
    <w:rsid w:val="00C4379F"/>
    <w:rsid w:val="00C4386D"/>
    <w:rsid w:val="00C43C6B"/>
    <w:rsid w:val="00C444F6"/>
    <w:rsid w:val="00C4478A"/>
    <w:rsid w:val="00C4485B"/>
    <w:rsid w:val="00C44F1F"/>
    <w:rsid w:val="00C45092"/>
    <w:rsid w:val="00C452CB"/>
    <w:rsid w:val="00C4557E"/>
    <w:rsid w:val="00C456AC"/>
    <w:rsid w:val="00C456C5"/>
    <w:rsid w:val="00C459F8"/>
    <w:rsid w:val="00C45BF3"/>
    <w:rsid w:val="00C45D62"/>
    <w:rsid w:val="00C45D88"/>
    <w:rsid w:val="00C46531"/>
    <w:rsid w:val="00C4656D"/>
    <w:rsid w:val="00C466C6"/>
    <w:rsid w:val="00C466ED"/>
    <w:rsid w:val="00C46879"/>
    <w:rsid w:val="00C46C99"/>
    <w:rsid w:val="00C46CDF"/>
    <w:rsid w:val="00C46DBF"/>
    <w:rsid w:val="00C46FE4"/>
    <w:rsid w:val="00C47112"/>
    <w:rsid w:val="00C47482"/>
    <w:rsid w:val="00C47726"/>
    <w:rsid w:val="00C47C39"/>
    <w:rsid w:val="00C47C87"/>
    <w:rsid w:val="00C47ED1"/>
    <w:rsid w:val="00C47EDC"/>
    <w:rsid w:val="00C5034B"/>
    <w:rsid w:val="00C50570"/>
    <w:rsid w:val="00C50574"/>
    <w:rsid w:val="00C50979"/>
    <w:rsid w:val="00C50AEE"/>
    <w:rsid w:val="00C50D7F"/>
    <w:rsid w:val="00C50F09"/>
    <w:rsid w:val="00C51471"/>
    <w:rsid w:val="00C519A8"/>
    <w:rsid w:val="00C51B8B"/>
    <w:rsid w:val="00C51BD2"/>
    <w:rsid w:val="00C51EC1"/>
    <w:rsid w:val="00C51F21"/>
    <w:rsid w:val="00C520FF"/>
    <w:rsid w:val="00C5283C"/>
    <w:rsid w:val="00C528CD"/>
    <w:rsid w:val="00C52911"/>
    <w:rsid w:val="00C52BE3"/>
    <w:rsid w:val="00C52C49"/>
    <w:rsid w:val="00C52F66"/>
    <w:rsid w:val="00C5352E"/>
    <w:rsid w:val="00C53647"/>
    <w:rsid w:val="00C538F3"/>
    <w:rsid w:val="00C5391A"/>
    <w:rsid w:val="00C53B99"/>
    <w:rsid w:val="00C541AC"/>
    <w:rsid w:val="00C54286"/>
    <w:rsid w:val="00C54366"/>
    <w:rsid w:val="00C545EB"/>
    <w:rsid w:val="00C547CA"/>
    <w:rsid w:val="00C549CE"/>
    <w:rsid w:val="00C54B9C"/>
    <w:rsid w:val="00C54F38"/>
    <w:rsid w:val="00C5521B"/>
    <w:rsid w:val="00C5542E"/>
    <w:rsid w:val="00C55455"/>
    <w:rsid w:val="00C55723"/>
    <w:rsid w:val="00C5572A"/>
    <w:rsid w:val="00C55B16"/>
    <w:rsid w:val="00C55B92"/>
    <w:rsid w:val="00C55DD1"/>
    <w:rsid w:val="00C5610D"/>
    <w:rsid w:val="00C56197"/>
    <w:rsid w:val="00C5644D"/>
    <w:rsid w:val="00C56732"/>
    <w:rsid w:val="00C56736"/>
    <w:rsid w:val="00C56947"/>
    <w:rsid w:val="00C56D67"/>
    <w:rsid w:val="00C56D72"/>
    <w:rsid w:val="00C57206"/>
    <w:rsid w:val="00C57214"/>
    <w:rsid w:val="00C573BF"/>
    <w:rsid w:val="00C575D1"/>
    <w:rsid w:val="00C57734"/>
    <w:rsid w:val="00C57C04"/>
    <w:rsid w:val="00C57D62"/>
    <w:rsid w:val="00C57FE4"/>
    <w:rsid w:val="00C601FF"/>
    <w:rsid w:val="00C605F8"/>
    <w:rsid w:val="00C60709"/>
    <w:rsid w:val="00C6086E"/>
    <w:rsid w:val="00C612E4"/>
    <w:rsid w:val="00C612F0"/>
    <w:rsid w:val="00C612FF"/>
    <w:rsid w:val="00C613B6"/>
    <w:rsid w:val="00C614A2"/>
    <w:rsid w:val="00C61825"/>
    <w:rsid w:val="00C61B18"/>
    <w:rsid w:val="00C61B67"/>
    <w:rsid w:val="00C61EEC"/>
    <w:rsid w:val="00C620A4"/>
    <w:rsid w:val="00C62287"/>
    <w:rsid w:val="00C626E5"/>
    <w:rsid w:val="00C627E0"/>
    <w:rsid w:val="00C63192"/>
    <w:rsid w:val="00C633E3"/>
    <w:rsid w:val="00C63443"/>
    <w:rsid w:val="00C634FE"/>
    <w:rsid w:val="00C63592"/>
    <w:rsid w:val="00C63803"/>
    <w:rsid w:val="00C639A5"/>
    <w:rsid w:val="00C63E68"/>
    <w:rsid w:val="00C64202"/>
    <w:rsid w:val="00C64240"/>
    <w:rsid w:val="00C64847"/>
    <w:rsid w:val="00C64A9D"/>
    <w:rsid w:val="00C64AFF"/>
    <w:rsid w:val="00C64CB9"/>
    <w:rsid w:val="00C64D3A"/>
    <w:rsid w:val="00C64FC6"/>
    <w:rsid w:val="00C64FD7"/>
    <w:rsid w:val="00C65087"/>
    <w:rsid w:val="00C65272"/>
    <w:rsid w:val="00C65552"/>
    <w:rsid w:val="00C65558"/>
    <w:rsid w:val="00C657CB"/>
    <w:rsid w:val="00C65ABC"/>
    <w:rsid w:val="00C65C53"/>
    <w:rsid w:val="00C65C59"/>
    <w:rsid w:val="00C65CCB"/>
    <w:rsid w:val="00C65DFC"/>
    <w:rsid w:val="00C65FE7"/>
    <w:rsid w:val="00C6618A"/>
    <w:rsid w:val="00C66735"/>
    <w:rsid w:val="00C66763"/>
    <w:rsid w:val="00C66822"/>
    <w:rsid w:val="00C6688A"/>
    <w:rsid w:val="00C6718D"/>
    <w:rsid w:val="00C673CB"/>
    <w:rsid w:val="00C6744E"/>
    <w:rsid w:val="00C677F5"/>
    <w:rsid w:val="00C67B33"/>
    <w:rsid w:val="00C67B62"/>
    <w:rsid w:val="00C67BEF"/>
    <w:rsid w:val="00C67C7A"/>
    <w:rsid w:val="00C67D41"/>
    <w:rsid w:val="00C67D96"/>
    <w:rsid w:val="00C67E85"/>
    <w:rsid w:val="00C70059"/>
    <w:rsid w:val="00C7021D"/>
    <w:rsid w:val="00C70450"/>
    <w:rsid w:val="00C70702"/>
    <w:rsid w:val="00C70AAF"/>
    <w:rsid w:val="00C70C4D"/>
    <w:rsid w:val="00C7104B"/>
    <w:rsid w:val="00C71239"/>
    <w:rsid w:val="00C712FD"/>
    <w:rsid w:val="00C71566"/>
    <w:rsid w:val="00C71802"/>
    <w:rsid w:val="00C7181A"/>
    <w:rsid w:val="00C71D35"/>
    <w:rsid w:val="00C71EF4"/>
    <w:rsid w:val="00C721DB"/>
    <w:rsid w:val="00C72362"/>
    <w:rsid w:val="00C72569"/>
    <w:rsid w:val="00C7272C"/>
    <w:rsid w:val="00C72ADA"/>
    <w:rsid w:val="00C72BAA"/>
    <w:rsid w:val="00C72D00"/>
    <w:rsid w:val="00C72D2F"/>
    <w:rsid w:val="00C73057"/>
    <w:rsid w:val="00C732ED"/>
    <w:rsid w:val="00C73370"/>
    <w:rsid w:val="00C7344C"/>
    <w:rsid w:val="00C7345E"/>
    <w:rsid w:val="00C734D6"/>
    <w:rsid w:val="00C7357C"/>
    <w:rsid w:val="00C73A49"/>
    <w:rsid w:val="00C73AE1"/>
    <w:rsid w:val="00C73B72"/>
    <w:rsid w:val="00C7464F"/>
    <w:rsid w:val="00C748E3"/>
    <w:rsid w:val="00C74BED"/>
    <w:rsid w:val="00C74C61"/>
    <w:rsid w:val="00C74D2F"/>
    <w:rsid w:val="00C7500E"/>
    <w:rsid w:val="00C751B0"/>
    <w:rsid w:val="00C7554E"/>
    <w:rsid w:val="00C75683"/>
    <w:rsid w:val="00C75C54"/>
    <w:rsid w:val="00C75D9A"/>
    <w:rsid w:val="00C760D4"/>
    <w:rsid w:val="00C761BE"/>
    <w:rsid w:val="00C7651D"/>
    <w:rsid w:val="00C76528"/>
    <w:rsid w:val="00C767F8"/>
    <w:rsid w:val="00C76CA8"/>
    <w:rsid w:val="00C76DEC"/>
    <w:rsid w:val="00C76E8D"/>
    <w:rsid w:val="00C76F79"/>
    <w:rsid w:val="00C76FF0"/>
    <w:rsid w:val="00C771B0"/>
    <w:rsid w:val="00C772AE"/>
    <w:rsid w:val="00C775DA"/>
    <w:rsid w:val="00C77ED6"/>
    <w:rsid w:val="00C77F3F"/>
    <w:rsid w:val="00C80018"/>
    <w:rsid w:val="00C800B3"/>
    <w:rsid w:val="00C80165"/>
    <w:rsid w:val="00C80197"/>
    <w:rsid w:val="00C802A4"/>
    <w:rsid w:val="00C807D9"/>
    <w:rsid w:val="00C808EE"/>
    <w:rsid w:val="00C80B19"/>
    <w:rsid w:val="00C80C46"/>
    <w:rsid w:val="00C80EE3"/>
    <w:rsid w:val="00C812CA"/>
    <w:rsid w:val="00C813AC"/>
    <w:rsid w:val="00C815D1"/>
    <w:rsid w:val="00C81709"/>
    <w:rsid w:val="00C81730"/>
    <w:rsid w:val="00C8183F"/>
    <w:rsid w:val="00C818AE"/>
    <w:rsid w:val="00C8195C"/>
    <w:rsid w:val="00C81991"/>
    <w:rsid w:val="00C81A8D"/>
    <w:rsid w:val="00C81AFF"/>
    <w:rsid w:val="00C82076"/>
    <w:rsid w:val="00C820AB"/>
    <w:rsid w:val="00C823E3"/>
    <w:rsid w:val="00C825B3"/>
    <w:rsid w:val="00C82677"/>
    <w:rsid w:val="00C82A06"/>
    <w:rsid w:val="00C82DF4"/>
    <w:rsid w:val="00C82FA1"/>
    <w:rsid w:val="00C831F0"/>
    <w:rsid w:val="00C83256"/>
    <w:rsid w:val="00C8329C"/>
    <w:rsid w:val="00C8348D"/>
    <w:rsid w:val="00C83736"/>
    <w:rsid w:val="00C83DC3"/>
    <w:rsid w:val="00C8453A"/>
    <w:rsid w:val="00C84670"/>
    <w:rsid w:val="00C84716"/>
    <w:rsid w:val="00C8477D"/>
    <w:rsid w:val="00C84BD1"/>
    <w:rsid w:val="00C8506B"/>
    <w:rsid w:val="00C8508C"/>
    <w:rsid w:val="00C85355"/>
    <w:rsid w:val="00C8558C"/>
    <w:rsid w:val="00C85FC9"/>
    <w:rsid w:val="00C8603F"/>
    <w:rsid w:val="00C86281"/>
    <w:rsid w:val="00C866B2"/>
    <w:rsid w:val="00C869FA"/>
    <w:rsid w:val="00C86A35"/>
    <w:rsid w:val="00C86DC0"/>
    <w:rsid w:val="00C87158"/>
    <w:rsid w:val="00C87600"/>
    <w:rsid w:val="00C90416"/>
    <w:rsid w:val="00C90456"/>
    <w:rsid w:val="00C90AF1"/>
    <w:rsid w:val="00C90B88"/>
    <w:rsid w:val="00C90BB7"/>
    <w:rsid w:val="00C90CEA"/>
    <w:rsid w:val="00C90EC9"/>
    <w:rsid w:val="00C90F1D"/>
    <w:rsid w:val="00C9123D"/>
    <w:rsid w:val="00C9134C"/>
    <w:rsid w:val="00C9174D"/>
    <w:rsid w:val="00C9184E"/>
    <w:rsid w:val="00C918A3"/>
    <w:rsid w:val="00C9191B"/>
    <w:rsid w:val="00C91926"/>
    <w:rsid w:val="00C92125"/>
    <w:rsid w:val="00C925F1"/>
    <w:rsid w:val="00C92768"/>
    <w:rsid w:val="00C9310F"/>
    <w:rsid w:val="00C93141"/>
    <w:rsid w:val="00C9314B"/>
    <w:rsid w:val="00C932B3"/>
    <w:rsid w:val="00C936E0"/>
    <w:rsid w:val="00C93D32"/>
    <w:rsid w:val="00C9444E"/>
    <w:rsid w:val="00C94697"/>
    <w:rsid w:val="00C9481F"/>
    <w:rsid w:val="00C94BD9"/>
    <w:rsid w:val="00C95136"/>
    <w:rsid w:val="00C95324"/>
    <w:rsid w:val="00C95519"/>
    <w:rsid w:val="00C955FA"/>
    <w:rsid w:val="00C9570A"/>
    <w:rsid w:val="00C9571A"/>
    <w:rsid w:val="00C958D4"/>
    <w:rsid w:val="00C95E23"/>
    <w:rsid w:val="00C95F0F"/>
    <w:rsid w:val="00C95FA9"/>
    <w:rsid w:val="00C96187"/>
    <w:rsid w:val="00C961B2"/>
    <w:rsid w:val="00C9654C"/>
    <w:rsid w:val="00C96715"/>
    <w:rsid w:val="00C967BC"/>
    <w:rsid w:val="00C969E9"/>
    <w:rsid w:val="00C96A65"/>
    <w:rsid w:val="00C96F27"/>
    <w:rsid w:val="00C96FC2"/>
    <w:rsid w:val="00C9764F"/>
    <w:rsid w:val="00C977AB"/>
    <w:rsid w:val="00C97882"/>
    <w:rsid w:val="00C97A31"/>
    <w:rsid w:val="00C97F90"/>
    <w:rsid w:val="00CA019B"/>
    <w:rsid w:val="00CA019E"/>
    <w:rsid w:val="00CA0213"/>
    <w:rsid w:val="00CA056E"/>
    <w:rsid w:val="00CA059D"/>
    <w:rsid w:val="00CA0CB0"/>
    <w:rsid w:val="00CA0D90"/>
    <w:rsid w:val="00CA0DC5"/>
    <w:rsid w:val="00CA0EC8"/>
    <w:rsid w:val="00CA0F52"/>
    <w:rsid w:val="00CA0F85"/>
    <w:rsid w:val="00CA128B"/>
    <w:rsid w:val="00CA26D6"/>
    <w:rsid w:val="00CA2A3F"/>
    <w:rsid w:val="00CA2BB2"/>
    <w:rsid w:val="00CA3572"/>
    <w:rsid w:val="00CA3BAE"/>
    <w:rsid w:val="00CA461B"/>
    <w:rsid w:val="00CA46A9"/>
    <w:rsid w:val="00CA4987"/>
    <w:rsid w:val="00CA49E1"/>
    <w:rsid w:val="00CA4CF1"/>
    <w:rsid w:val="00CA4CF2"/>
    <w:rsid w:val="00CA4E8A"/>
    <w:rsid w:val="00CA4F4D"/>
    <w:rsid w:val="00CA4F9D"/>
    <w:rsid w:val="00CA5043"/>
    <w:rsid w:val="00CA5058"/>
    <w:rsid w:val="00CA54F7"/>
    <w:rsid w:val="00CA56E0"/>
    <w:rsid w:val="00CA5845"/>
    <w:rsid w:val="00CA59BB"/>
    <w:rsid w:val="00CA5B6B"/>
    <w:rsid w:val="00CA5EF9"/>
    <w:rsid w:val="00CA5F55"/>
    <w:rsid w:val="00CA6225"/>
    <w:rsid w:val="00CA63CD"/>
    <w:rsid w:val="00CA66C8"/>
    <w:rsid w:val="00CA68EB"/>
    <w:rsid w:val="00CA6AAD"/>
    <w:rsid w:val="00CA6ACB"/>
    <w:rsid w:val="00CA6C09"/>
    <w:rsid w:val="00CA6D7F"/>
    <w:rsid w:val="00CA6F67"/>
    <w:rsid w:val="00CA6FE6"/>
    <w:rsid w:val="00CA745D"/>
    <w:rsid w:val="00CA7E01"/>
    <w:rsid w:val="00CB01BE"/>
    <w:rsid w:val="00CB03C3"/>
    <w:rsid w:val="00CB054B"/>
    <w:rsid w:val="00CB0C30"/>
    <w:rsid w:val="00CB0C81"/>
    <w:rsid w:val="00CB0D8F"/>
    <w:rsid w:val="00CB13B3"/>
    <w:rsid w:val="00CB1571"/>
    <w:rsid w:val="00CB1915"/>
    <w:rsid w:val="00CB1942"/>
    <w:rsid w:val="00CB1A9F"/>
    <w:rsid w:val="00CB1DE9"/>
    <w:rsid w:val="00CB1E61"/>
    <w:rsid w:val="00CB1F4A"/>
    <w:rsid w:val="00CB26DA"/>
    <w:rsid w:val="00CB2A8A"/>
    <w:rsid w:val="00CB2AA3"/>
    <w:rsid w:val="00CB2C30"/>
    <w:rsid w:val="00CB2DF8"/>
    <w:rsid w:val="00CB2E64"/>
    <w:rsid w:val="00CB3277"/>
    <w:rsid w:val="00CB3654"/>
    <w:rsid w:val="00CB36CC"/>
    <w:rsid w:val="00CB3AF4"/>
    <w:rsid w:val="00CB3DEC"/>
    <w:rsid w:val="00CB3FEB"/>
    <w:rsid w:val="00CB42C0"/>
    <w:rsid w:val="00CB42DF"/>
    <w:rsid w:val="00CB440C"/>
    <w:rsid w:val="00CB45AA"/>
    <w:rsid w:val="00CB45B7"/>
    <w:rsid w:val="00CB4B70"/>
    <w:rsid w:val="00CB4FAC"/>
    <w:rsid w:val="00CB5217"/>
    <w:rsid w:val="00CB5256"/>
    <w:rsid w:val="00CB52AA"/>
    <w:rsid w:val="00CB56B7"/>
    <w:rsid w:val="00CB59B3"/>
    <w:rsid w:val="00CB59C4"/>
    <w:rsid w:val="00CB5C55"/>
    <w:rsid w:val="00CB5CAD"/>
    <w:rsid w:val="00CB5DF7"/>
    <w:rsid w:val="00CB5F5D"/>
    <w:rsid w:val="00CB6122"/>
    <w:rsid w:val="00CB6D39"/>
    <w:rsid w:val="00CB6DD8"/>
    <w:rsid w:val="00CB6FD7"/>
    <w:rsid w:val="00CB7048"/>
    <w:rsid w:val="00CB7102"/>
    <w:rsid w:val="00CB72EF"/>
    <w:rsid w:val="00CB76B9"/>
    <w:rsid w:val="00CB7841"/>
    <w:rsid w:val="00CB788C"/>
    <w:rsid w:val="00CB7920"/>
    <w:rsid w:val="00CC0028"/>
    <w:rsid w:val="00CC008A"/>
    <w:rsid w:val="00CC0507"/>
    <w:rsid w:val="00CC0BDA"/>
    <w:rsid w:val="00CC0D36"/>
    <w:rsid w:val="00CC13A6"/>
    <w:rsid w:val="00CC1740"/>
    <w:rsid w:val="00CC1C10"/>
    <w:rsid w:val="00CC1D26"/>
    <w:rsid w:val="00CC21C1"/>
    <w:rsid w:val="00CC22AD"/>
    <w:rsid w:val="00CC2339"/>
    <w:rsid w:val="00CC2403"/>
    <w:rsid w:val="00CC2598"/>
    <w:rsid w:val="00CC29D2"/>
    <w:rsid w:val="00CC2CF3"/>
    <w:rsid w:val="00CC2D3A"/>
    <w:rsid w:val="00CC2F84"/>
    <w:rsid w:val="00CC3001"/>
    <w:rsid w:val="00CC3032"/>
    <w:rsid w:val="00CC308F"/>
    <w:rsid w:val="00CC3608"/>
    <w:rsid w:val="00CC36E5"/>
    <w:rsid w:val="00CC38F6"/>
    <w:rsid w:val="00CC3D12"/>
    <w:rsid w:val="00CC410B"/>
    <w:rsid w:val="00CC47DD"/>
    <w:rsid w:val="00CC49D5"/>
    <w:rsid w:val="00CC523D"/>
    <w:rsid w:val="00CC58A2"/>
    <w:rsid w:val="00CC660F"/>
    <w:rsid w:val="00CC66C1"/>
    <w:rsid w:val="00CC6747"/>
    <w:rsid w:val="00CC676D"/>
    <w:rsid w:val="00CC6DBC"/>
    <w:rsid w:val="00CC71AB"/>
    <w:rsid w:val="00CC73A7"/>
    <w:rsid w:val="00CC77A1"/>
    <w:rsid w:val="00CC7972"/>
    <w:rsid w:val="00CC79A2"/>
    <w:rsid w:val="00CC7B22"/>
    <w:rsid w:val="00CC7D01"/>
    <w:rsid w:val="00CC7E01"/>
    <w:rsid w:val="00CC7E65"/>
    <w:rsid w:val="00CD0029"/>
    <w:rsid w:val="00CD06D3"/>
    <w:rsid w:val="00CD096F"/>
    <w:rsid w:val="00CD0974"/>
    <w:rsid w:val="00CD0B04"/>
    <w:rsid w:val="00CD0B23"/>
    <w:rsid w:val="00CD0C3C"/>
    <w:rsid w:val="00CD0DDC"/>
    <w:rsid w:val="00CD0E2B"/>
    <w:rsid w:val="00CD0ECA"/>
    <w:rsid w:val="00CD0EFD"/>
    <w:rsid w:val="00CD1280"/>
    <w:rsid w:val="00CD132A"/>
    <w:rsid w:val="00CD17DF"/>
    <w:rsid w:val="00CD1B16"/>
    <w:rsid w:val="00CD1CD9"/>
    <w:rsid w:val="00CD2292"/>
    <w:rsid w:val="00CD2506"/>
    <w:rsid w:val="00CD2698"/>
    <w:rsid w:val="00CD31F8"/>
    <w:rsid w:val="00CD3850"/>
    <w:rsid w:val="00CD3C96"/>
    <w:rsid w:val="00CD3E40"/>
    <w:rsid w:val="00CD410B"/>
    <w:rsid w:val="00CD4576"/>
    <w:rsid w:val="00CD45EB"/>
    <w:rsid w:val="00CD4763"/>
    <w:rsid w:val="00CD5136"/>
    <w:rsid w:val="00CD55EB"/>
    <w:rsid w:val="00CD57AA"/>
    <w:rsid w:val="00CD5CA5"/>
    <w:rsid w:val="00CD5D68"/>
    <w:rsid w:val="00CD5DDD"/>
    <w:rsid w:val="00CD5F97"/>
    <w:rsid w:val="00CD625E"/>
    <w:rsid w:val="00CD64FE"/>
    <w:rsid w:val="00CD6579"/>
    <w:rsid w:val="00CD6666"/>
    <w:rsid w:val="00CD673D"/>
    <w:rsid w:val="00CD674E"/>
    <w:rsid w:val="00CD6A30"/>
    <w:rsid w:val="00CD6B62"/>
    <w:rsid w:val="00CD6BBB"/>
    <w:rsid w:val="00CD6C73"/>
    <w:rsid w:val="00CD6CE6"/>
    <w:rsid w:val="00CD6F26"/>
    <w:rsid w:val="00CD7332"/>
    <w:rsid w:val="00CD73B5"/>
    <w:rsid w:val="00CD7A5D"/>
    <w:rsid w:val="00CD7B8A"/>
    <w:rsid w:val="00CD7C40"/>
    <w:rsid w:val="00CD7D7A"/>
    <w:rsid w:val="00CD7DB5"/>
    <w:rsid w:val="00CD7E8E"/>
    <w:rsid w:val="00CE0291"/>
    <w:rsid w:val="00CE049B"/>
    <w:rsid w:val="00CE0BE2"/>
    <w:rsid w:val="00CE0D0E"/>
    <w:rsid w:val="00CE0DCC"/>
    <w:rsid w:val="00CE151A"/>
    <w:rsid w:val="00CE1533"/>
    <w:rsid w:val="00CE1605"/>
    <w:rsid w:val="00CE16E9"/>
    <w:rsid w:val="00CE1A3B"/>
    <w:rsid w:val="00CE1B09"/>
    <w:rsid w:val="00CE1ECF"/>
    <w:rsid w:val="00CE1F19"/>
    <w:rsid w:val="00CE2371"/>
    <w:rsid w:val="00CE23A4"/>
    <w:rsid w:val="00CE2418"/>
    <w:rsid w:val="00CE2B4E"/>
    <w:rsid w:val="00CE3421"/>
    <w:rsid w:val="00CE360B"/>
    <w:rsid w:val="00CE3659"/>
    <w:rsid w:val="00CE373A"/>
    <w:rsid w:val="00CE3915"/>
    <w:rsid w:val="00CE3B93"/>
    <w:rsid w:val="00CE3D07"/>
    <w:rsid w:val="00CE435A"/>
    <w:rsid w:val="00CE452F"/>
    <w:rsid w:val="00CE4BB8"/>
    <w:rsid w:val="00CE4D9A"/>
    <w:rsid w:val="00CE4DB0"/>
    <w:rsid w:val="00CE4E26"/>
    <w:rsid w:val="00CE5171"/>
    <w:rsid w:val="00CE543D"/>
    <w:rsid w:val="00CE54FD"/>
    <w:rsid w:val="00CE5586"/>
    <w:rsid w:val="00CE5A48"/>
    <w:rsid w:val="00CE5AF1"/>
    <w:rsid w:val="00CE5CD3"/>
    <w:rsid w:val="00CE5D24"/>
    <w:rsid w:val="00CE6269"/>
    <w:rsid w:val="00CE640A"/>
    <w:rsid w:val="00CE65C8"/>
    <w:rsid w:val="00CE7277"/>
    <w:rsid w:val="00CE74FC"/>
    <w:rsid w:val="00CE78B5"/>
    <w:rsid w:val="00CE7C80"/>
    <w:rsid w:val="00CE7DCD"/>
    <w:rsid w:val="00CF0032"/>
    <w:rsid w:val="00CF00F1"/>
    <w:rsid w:val="00CF0141"/>
    <w:rsid w:val="00CF04F0"/>
    <w:rsid w:val="00CF0558"/>
    <w:rsid w:val="00CF061B"/>
    <w:rsid w:val="00CF08B2"/>
    <w:rsid w:val="00CF0AAB"/>
    <w:rsid w:val="00CF0C13"/>
    <w:rsid w:val="00CF0FAA"/>
    <w:rsid w:val="00CF1096"/>
    <w:rsid w:val="00CF10AE"/>
    <w:rsid w:val="00CF10C4"/>
    <w:rsid w:val="00CF1146"/>
    <w:rsid w:val="00CF1257"/>
    <w:rsid w:val="00CF135D"/>
    <w:rsid w:val="00CF142D"/>
    <w:rsid w:val="00CF14F3"/>
    <w:rsid w:val="00CF1E44"/>
    <w:rsid w:val="00CF20BF"/>
    <w:rsid w:val="00CF21EF"/>
    <w:rsid w:val="00CF2383"/>
    <w:rsid w:val="00CF24BD"/>
    <w:rsid w:val="00CF2511"/>
    <w:rsid w:val="00CF2692"/>
    <w:rsid w:val="00CF2749"/>
    <w:rsid w:val="00CF2751"/>
    <w:rsid w:val="00CF284F"/>
    <w:rsid w:val="00CF28FC"/>
    <w:rsid w:val="00CF309D"/>
    <w:rsid w:val="00CF31A5"/>
    <w:rsid w:val="00CF325E"/>
    <w:rsid w:val="00CF3599"/>
    <w:rsid w:val="00CF36FD"/>
    <w:rsid w:val="00CF3844"/>
    <w:rsid w:val="00CF3857"/>
    <w:rsid w:val="00CF3CB2"/>
    <w:rsid w:val="00CF3DE4"/>
    <w:rsid w:val="00CF425A"/>
    <w:rsid w:val="00CF43F4"/>
    <w:rsid w:val="00CF47C1"/>
    <w:rsid w:val="00CF4964"/>
    <w:rsid w:val="00CF4FB5"/>
    <w:rsid w:val="00CF547E"/>
    <w:rsid w:val="00CF5B0A"/>
    <w:rsid w:val="00CF5D57"/>
    <w:rsid w:val="00CF6749"/>
    <w:rsid w:val="00CF68A6"/>
    <w:rsid w:val="00CF6AD8"/>
    <w:rsid w:val="00CF6CB3"/>
    <w:rsid w:val="00CF754C"/>
    <w:rsid w:val="00CF7BCD"/>
    <w:rsid w:val="00CF7D8A"/>
    <w:rsid w:val="00CF7D94"/>
    <w:rsid w:val="00CF7EA2"/>
    <w:rsid w:val="00CF7F20"/>
    <w:rsid w:val="00CF7F79"/>
    <w:rsid w:val="00D0018C"/>
    <w:rsid w:val="00D006AF"/>
    <w:rsid w:val="00D00B36"/>
    <w:rsid w:val="00D00B7F"/>
    <w:rsid w:val="00D00C0D"/>
    <w:rsid w:val="00D00C19"/>
    <w:rsid w:val="00D00C88"/>
    <w:rsid w:val="00D00D66"/>
    <w:rsid w:val="00D01159"/>
    <w:rsid w:val="00D012B8"/>
    <w:rsid w:val="00D014F1"/>
    <w:rsid w:val="00D01544"/>
    <w:rsid w:val="00D01A0E"/>
    <w:rsid w:val="00D01A7D"/>
    <w:rsid w:val="00D01CE0"/>
    <w:rsid w:val="00D01DAD"/>
    <w:rsid w:val="00D01FE4"/>
    <w:rsid w:val="00D021F0"/>
    <w:rsid w:val="00D02219"/>
    <w:rsid w:val="00D023F5"/>
    <w:rsid w:val="00D0265D"/>
    <w:rsid w:val="00D02686"/>
    <w:rsid w:val="00D0268C"/>
    <w:rsid w:val="00D027D9"/>
    <w:rsid w:val="00D028EB"/>
    <w:rsid w:val="00D029C9"/>
    <w:rsid w:val="00D02EA1"/>
    <w:rsid w:val="00D02F8F"/>
    <w:rsid w:val="00D0335A"/>
    <w:rsid w:val="00D034C6"/>
    <w:rsid w:val="00D034FE"/>
    <w:rsid w:val="00D0363C"/>
    <w:rsid w:val="00D036ED"/>
    <w:rsid w:val="00D03879"/>
    <w:rsid w:val="00D03917"/>
    <w:rsid w:val="00D0395F"/>
    <w:rsid w:val="00D03A5A"/>
    <w:rsid w:val="00D03E43"/>
    <w:rsid w:val="00D0426B"/>
    <w:rsid w:val="00D0498A"/>
    <w:rsid w:val="00D04DA2"/>
    <w:rsid w:val="00D04DB9"/>
    <w:rsid w:val="00D051E1"/>
    <w:rsid w:val="00D05257"/>
    <w:rsid w:val="00D0561D"/>
    <w:rsid w:val="00D05972"/>
    <w:rsid w:val="00D05AC6"/>
    <w:rsid w:val="00D05BAA"/>
    <w:rsid w:val="00D06351"/>
    <w:rsid w:val="00D0647D"/>
    <w:rsid w:val="00D06C0D"/>
    <w:rsid w:val="00D071FD"/>
    <w:rsid w:val="00D0755B"/>
    <w:rsid w:val="00D07573"/>
    <w:rsid w:val="00D0773F"/>
    <w:rsid w:val="00D0777C"/>
    <w:rsid w:val="00D077BB"/>
    <w:rsid w:val="00D10113"/>
    <w:rsid w:val="00D10434"/>
    <w:rsid w:val="00D1054C"/>
    <w:rsid w:val="00D10551"/>
    <w:rsid w:val="00D1099F"/>
    <w:rsid w:val="00D10D25"/>
    <w:rsid w:val="00D11268"/>
    <w:rsid w:val="00D11284"/>
    <w:rsid w:val="00D113FB"/>
    <w:rsid w:val="00D11959"/>
    <w:rsid w:val="00D11A76"/>
    <w:rsid w:val="00D11DD0"/>
    <w:rsid w:val="00D12241"/>
    <w:rsid w:val="00D122ED"/>
    <w:rsid w:val="00D1286E"/>
    <w:rsid w:val="00D12A92"/>
    <w:rsid w:val="00D12AA5"/>
    <w:rsid w:val="00D136B6"/>
    <w:rsid w:val="00D1406E"/>
    <w:rsid w:val="00D1444A"/>
    <w:rsid w:val="00D14759"/>
    <w:rsid w:val="00D14762"/>
    <w:rsid w:val="00D14C64"/>
    <w:rsid w:val="00D14C79"/>
    <w:rsid w:val="00D1550E"/>
    <w:rsid w:val="00D1553D"/>
    <w:rsid w:val="00D1563C"/>
    <w:rsid w:val="00D158D0"/>
    <w:rsid w:val="00D15B33"/>
    <w:rsid w:val="00D15C89"/>
    <w:rsid w:val="00D15E7F"/>
    <w:rsid w:val="00D15E84"/>
    <w:rsid w:val="00D15FAA"/>
    <w:rsid w:val="00D16B8F"/>
    <w:rsid w:val="00D16DCE"/>
    <w:rsid w:val="00D170D8"/>
    <w:rsid w:val="00D17201"/>
    <w:rsid w:val="00D17429"/>
    <w:rsid w:val="00D176B6"/>
    <w:rsid w:val="00D178E2"/>
    <w:rsid w:val="00D1796B"/>
    <w:rsid w:val="00D20001"/>
    <w:rsid w:val="00D202BD"/>
    <w:rsid w:val="00D202FD"/>
    <w:rsid w:val="00D20342"/>
    <w:rsid w:val="00D207ED"/>
    <w:rsid w:val="00D20A32"/>
    <w:rsid w:val="00D2126E"/>
    <w:rsid w:val="00D212B6"/>
    <w:rsid w:val="00D213A7"/>
    <w:rsid w:val="00D21AC2"/>
    <w:rsid w:val="00D21EEA"/>
    <w:rsid w:val="00D22CFF"/>
    <w:rsid w:val="00D22E9B"/>
    <w:rsid w:val="00D22EDA"/>
    <w:rsid w:val="00D23AE8"/>
    <w:rsid w:val="00D23B90"/>
    <w:rsid w:val="00D23CA0"/>
    <w:rsid w:val="00D23E8B"/>
    <w:rsid w:val="00D23F6F"/>
    <w:rsid w:val="00D24066"/>
    <w:rsid w:val="00D24372"/>
    <w:rsid w:val="00D244F0"/>
    <w:rsid w:val="00D245D7"/>
    <w:rsid w:val="00D245FB"/>
    <w:rsid w:val="00D24911"/>
    <w:rsid w:val="00D25B48"/>
    <w:rsid w:val="00D25B92"/>
    <w:rsid w:val="00D25BAA"/>
    <w:rsid w:val="00D25DAF"/>
    <w:rsid w:val="00D25DD2"/>
    <w:rsid w:val="00D263C4"/>
    <w:rsid w:val="00D26897"/>
    <w:rsid w:val="00D26C86"/>
    <w:rsid w:val="00D2725E"/>
    <w:rsid w:val="00D27674"/>
    <w:rsid w:val="00D277E0"/>
    <w:rsid w:val="00D27B65"/>
    <w:rsid w:val="00D27CDB"/>
    <w:rsid w:val="00D27D19"/>
    <w:rsid w:val="00D27D7E"/>
    <w:rsid w:val="00D30678"/>
    <w:rsid w:val="00D30B00"/>
    <w:rsid w:val="00D30D47"/>
    <w:rsid w:val="00D315F4"/>
    <w:rsid w:val="00D316A3"/>
    <w:rsid w:val="00D316A5"/>
    <w:rsid w:val="00D31705"/>
    <w:rsid w:val="00D31A27"/>
    <w:rsid w:val="00D31AA0"/>
    <w:rsid w:val="00D3206F"/>
    <w:rsid w:val="00D320CE"/>
    <w:rsid w:val="00D32428"/>
    <w:rsid w:val="00D326BD"/>
    <w:rsid w:val="00D32A4D"/>
    <w:rsid w:val="00D32B1C"/>
    <w:rsid w:val="00D33490"/>
    <w:rsid w:val="00D33916"/>
    <w:rsid w:val="00D33DFA"/>
    <w:rsid w:val="00D33EC3"/>
    <w:rsid w:val="00D34305"/>
    <w:rsid w:val="00D3430B"/>
    <w:rsid w:val="00D3454A"/>
    <w:rsid w:val="00D347F2"/>
    <w:rsid w:val="00D34BC9"/>
    <w:rsid w:val="00D35178"/>
    <w:rsid w:val="00D35699"/>
    <w:rsid w:val="00D356DE"/>
    <w:rsid w:val="00D35768"/>
    <w:rsid w:val="00D36056"/>
    <w:rsid w:val="00D360B1"/>
    <w:rsid w:val="00D36214"/>
    <w:rsid w:val="00D3628C"/>
    <w:rsid w:val="00D36364"/>
    <w:rsid w:val="00D36410"/>
    <w:rsid w:val="00D36518"/>
    <w:rsid w:val="00D3683E"/>
    <w:rsid w:val="00D3698C"/>
    <w:rsid w:val="00D369CB"/>
    <w:rsid w:val="00D374CA"/>
    <w:rsid w:val="00D37565"/>
    <w:rsid w:val="00D407F3"/>
    <w:rsid w:val="00D408A3"/>
    <w:rsid w:val="00D40FB7"/>
    <w:rsid w:val="00D41086"/>
    <w:rsid w:val="00D41344"/>
    <w:rsid w:val="00D41636"/>
    <w:rsid w:val="00D41BE7"/>
    <w:rsid w:val="00D41CBD"/>
    <w:rsid w:val="00D41E50"/>
    <w:rsid w:val="00D420F1"/>
    <w:rsid w:val="00D421AA"/>
    <w:rsid w:val="00D423FC"/>
    <w:rsid w:val="00D42539"/>
    <w:rsid w:val="00D429D7"/>
    <w:rsid w:val="00D42F55"/>
    <w:rsid w:val="00D42FCA"/>
    <w:rsid w:val="00D4302B"/>
    <w:rsid w:val="00D4326A"/>
    <w:rsid w:val="00D434C2"/>
    <w:rsid w:val="00D435E4"/>
    <w:rsid w:val="00D4372B"/>
    <w:rsid w:val="00D43774"/>
    <w:rsid w:val="00D43B4D"/>
    <w:rsid w:val="00D43D58"/>
    <w:rsid w:val="00D441BC"/>
    <w:rsid w:val="00D441D8"/>
    <w:rsid w:val="00D44582"/>
    <w:rsid w:val="00D44950"/>
    <w:rsid w:val="00D44C7E"/>
    <w:rsid w:val="00D44CBF"/>
    <w:rsid w:val="00D45302"/>
    <w:rsid w:val="00D454CC"/>
    <w:rsid w:val="00D46080"/>
    <w:rsid w:val="00D461CE"/>
    <w:rsid w:val="00D4622E"/>
    <w:rsid w:val="00D464C9"/>
    <w:rsid w:val="00D466B5"/>
    <w:rsid w:val="00D46B00"/>
    <w:rsid w:val="00D46DBF"/>
    <w:rsid w:val="00D47038"/>
    <w:rsid w:val="00D47146"/>
    <w:rsid w:val="00D4731E"/>
    <w:rsid w:val="00D47439"/>
    <w:rsid w:val="00D476C4"/>
    <w:rsid w:val="00D477D1"/>
    <w:rsid w:val="00D47D1C"/>
    <w:rsid w:val="00D47E18"/>
    <w:rsid w:val="00D47E50"/>
    <w:rsid w:val="00D501AE"/>
    <w:rsid w:val="00D50AEC"/>
    <w:rsid w:val="00D50BAB"/>
    <w:rsid w:val="00D51110"/>
    <w:rsid w:val="00D51F1F"/>
    <w:rsid w:val="00D520C4"/>
    <w:rsid w:val="00D5224A"/>
    <w:rsid w:val="00D5240F"/>
    <w:rsid w:val="00D524B0"/>
    <w:rsid w:val="00D52CC7"/>
    <w:rsid w:val="00D52D40"/>
    <w:rsid w:val="00D52DE6"/>
    <w:rsid w:val="00D5385E"/>
    <w:rsid w:val="00D53AB8"/>
    <w:rsid w:val="00D53CC7"/>
    <w:rsid w:val="00D53EF3"/>
    <w:rsid w:val="00D53FE7"/>
    <w:rsid w:val="00D5426A"/>
    <w:rsid w:val="00D54928"/>
    <w:rsid w:val="00D54C01"/>
    <w:rsid w:val="00D55046"/>
    <w:rsid w:val="00D554F1"/>
    <w:rsid w:val="00D556FE"/>
    <w:rsid w:val="00D5570C"/>
    <w:rsid w:val="00D5576D"/>
    <w:rsid w:val="00D55F81"/>
    <w:rsid w:val="00D56000"/>
    <w:rsid w:val="00D56385"/>
    <w:rsid w:val="00D563E5"/>
    <w:rsid w:val="00D565B4"/>
    <w:rsid w:val="00D5672D"/>
    <w:rsid w:val="00D56A7B"/>
    <w:rsid w:val="00D56C5A"/>
    <w:rsid w:val="00D56CC9"/>
    <w:rsid w:val="00D56D2E"/>
    <w:rsid w:val="00D56E50"/>
    <w:rsid w:val="00D571DB"/>
    <w:rsid w:val="00D573F7"/>
    <w:rsid w:val="00D57A83"/>
    <w:rsid w:val="00D57A92"/>
    <w:rsid w:val="00D57B93"/>
    <w:rsid w:val="00D57DEB"/>
    <w:rsid w:val="00D60167"/>
    <w:rsid w:val="00D60BF3"/>
    <w:rsid w:val="00D60E13"/>
    <w:rsid w:val="00D60E5E"/>
    <w:rsid w:val="00D61175"/>
    <w:rsid w:val="00D61240"/>
    <w:rsid w:val="00D612F3"/>
    <w:rsid w:val="00D61501"/>
    <w:rsid w:val="00D615B4"/>
    <w:rsid w:val="00D617A6"/>
    <w:rsid w:val="00D61D52"/>
    <w:rsid w:val="00D625E7"/>
    <w:rsid w:val="00D62762"/>
    <w:rsid w:val="00D628EB"/>
    <w:rsid w:val="00D62E0A"/>
    <w:rsid w:val="00D631A3"/>
    <w:rsid w:val="00D6320F"/>
    <w:rsid w:val="00D63323"/>
    <w:rsid w:val="00D63848"/>
    <w:rsid w:val="00D63AC0"/>
    <w:rsid w:val="00D63F3F"/>
    <w:rsid w:val="00D63F58"/>
    <w:rsid w:val="00D63FCB"/>
    <w:rsid w:val="00D6400D"/>
    <w:rsid w:val="00D64173"/>
    <w:rsid w:val="00D64451"/>
    <w:rsid w:val="00D644A3"/>
    <w:rsid w:val="00D6461B"/>
    <w:rsid w:val="00D64D17"/>
    <w:rsid w:val="00D65234"/>
    <w:rsid w:val="00D657E0"/>
    <w:rsid w:val="00D65C1A"/>
    <w:rsid w:val="00D65C61"/>
    <w:rsid w:val="00D65DF0"/>
    <w:rsid w:val="00D65ECD"/>
    <w:rsid w:val="00D65EF7"/>
    <w:rsid w:val="00D66088"/>
    <w:rsid w:val="00D663BE"/>
    <w:rsid w:val="00D665E7"/>
    <w:rsid w:val="00D66BA7"/>
    <w:rsid w:val="00D6724F"/>
    <w:rsid w:val="00D674FF"/>
    <w:rsid w:val="00D676F4"/>
    <w:rsid w:val="00D679CC"/>
    <w:rsid w:val="00D67DB0"/>
    <w:rsid w:val="00D703C1"/>
    <w:rsid w:val="00D7062F"/>
    <w:rsid w:val="00D70E86"/>
    <w:rsid w:val="00D70FAD"/>
    <w:rsid w:val="00D7167B"/>
    <w:rsid w:val="00D716E2"/>
    <w:rsid w:val="00D7196C"/>
    <w:rsid w:val="00D71DE4"/>
    <w:rsid w:val="00D72566"/>
    <w:rsid w:val="00D7266D"/>
    <w:rsid w:val="00D728BD"/>
    <w:rsid w:val="00D72FF8"/>
    <w:rsid w:val="00D7317A"/>
    <w:rsid w:val="00D7335C"/>
    <w:rsid w:val="00D73508"/>
    <w:rsid w:val="00D73959"/>
    <w:rsid w:val="00D7398B"/>
    <w:rsid w:val="00D739A0"/>
    <w:rsid w:val="00D73C43"/>
    <w:rsid w:val="00D740D8"/>
    <w:rsid w:val="00D742DB"/>
    <w:rsid w:val="00D74868"/>
    <w:rsid w:val="00D748B7"/>
    <w:rsid w:val="00D74ABA"/>
    <w:rsid w:val="00D755EE"/>
    <w:rsid w:val="00D75B3E"/>
    <w:rsid w:val="00D75E45"/>
    <w:rsid w:val="00D762E5"/>
    <w:rsid w:val="00D76556"/>
    <w:rsid w:val="00D76EE0"/>
    <w:rsid w:val="00D77008"/>
    <w:rsid w:val="00D77325"/>
    <w:rsid w:val="00D775D4"/>
    <w:rsid w:val="00D7768D"/>
    <w:rsid w:val="00D776BC"/>
    <w:rsid w:val="00D7775A"/>
    <w:rsid w:val="00D77863"/>
    <w:rsid w:val="00D778E9"/>
    <w:rsid w:val="00D80171"/>
    <w:rsid w:val="00D8087B"/>
    <w:rsid w:val="00D809FF"/>
    <w:rsid w:val="00D80A1E"/>
    <w:rsid w:val="00D80A95"/>
    <w:rsid w:val="00D813AD"/>
    <w:rsid w:val="00D814A9"/>
    <w:rsid w:val="00D8185F"/>
    <w:rsid w:val="00D81CEE"/>
    <w:rsid w:val="00D821A2"/>
    <w:rsid w:val="00D825F1"/>
    <w:rsid w:val="00D8261B"/>
    <w:rsid w:val="00D8267A"/>
    <w:rsid w:val="00D826B9"/>
    <w:rsid w:val="00D8272B"/>
    <w:rsid w:val="00D82732"/>
    <w:rsid w:val="00D83B93"/>
    <w:rsid w:val="00D83B96"/>
    <w:rsid w:val="00D83C7B"/>
    <w:rsid w:val="00D83D11"/>
    <w:rsid w:val="00D841FF"/>
    <w:rsid w:val="00D843F0"/>
    <w:rsid w:val="00D848A7"/>
    <w:rsid w:val="00D84A67"/>
    <w:rsid w:val="00D84B23"/>
    <w:rsid w:val="00D85511"/>
    <w:rsid w:val="00D85525"/>
    <w:rsid w:val="00D85709"/>
    <w:rsid w:val="00D8600C"/>
    <w:rsid w:val="00D866B4"/>
    <w:rsid w:val="00D86726"/>
    <w:rsid w:val="00D875B3"/>
    <w:rsid w:val="00D87C84"/>
    <w:rsid w:val="00D901A3"/>
    <w:rsid w:val="00D90225"/>
    <w:rsid w:val="00D903FB"/>
    <w:rsid w:val="00D9094C"/>
    <w:rsid w:val="00D90B83"/>
    <w:rsid w:val="00D90BE9"/>
    <w:rsid w:val="00D90F63"/>
    <w:rsid w:val="00D91512"/>
    <w:rsid w:val="00D915A4"/>
    <w:rsid w:val="00D918DF"/>
    <w:rsid w:val="00D91A6E"/>
    <w:rsid w:val="00D91F8A"/>
    <w:rsid w:val="00D921AB"/>
    <w:rsid w:val="00D92208"/>
    <w:rsid w:val="00D92701"/>
    <w:rsid w:val="00D92FE1"/>
    <w:rsid w:val="00D9316E"/>
    <w:rsid w:val="00D932BC"/>
    <w:rsid w:val="00D93409"/>
    <w:rsid w:val="00D93BD6"/>
    <w:rsid w:val="00D93BF5"/>
    <w:rsid w:val="00D9449A"/>
    <w:rsid w:val="00D9450C"/>
    <w:rsid w:val="00D9455D"/>
    <w:rsid w:val="00D94B9E"/>
    <w:rsid w:val="00D94C7A"/>
    <w:rsid w:val="00D94D7E"/>
    <w:rsid w:val="00D952F9"/>
    <w:rsid w:val="00D95301"/>
    <w:rsid w:val="00D95441"/>
    <w:rsid w:val="00D9556A"/>
    <w:rsid w:val="00D958D7"/>
    <w:rsid w:val="00D959F2"/>
    <w:rsid w:val="00D95A34"/>
    <w:rsid w:val="00D95D39"/>
    <w:rsid w:val="00D95D96"/>
    <w:rsid w:val="00D962C7"/>
    <w:rsid w:val="00D963AB"/>
    <w:rsid w:val="00D964C5"/>
    <w:rsid w:val="00D96951"/>
    <w:rsid w:val="00D96A78"/>
    <w:rsid w:val="00D971F8"/>
    <w:rsid w:val="00D974BD"/>
    <w:rsid w:val="00D974DC"/>
    <w:rsid w:val="00D9772D"/>
    <w:rsid w:val="00D97FB7"/>
    <w:rsid w:val="00DA0113"/>
    <w:rsid w:val="00DA03E0"/>
    <w:rsid w:val="00DA04F1"/>
    <w:rsid w:val="00DA063D"/>
    <w:rsid w:val="00DA06DF"/>
    <w:rsid w:val="00DA07A4"/>
    <w:rsid w:val="00DA07E4"/>
    <w:rsid w:val="00DA0C85"/>
    <w:rsid w:val="00DA0C8B"/>
    <w:rsid w:val="00DA0E9F"/>
    <w:rsid w:val="00DA1180"/>
    <w:rsid w:val="00DA130B"/>
    <w:rsid w:val="00DA1349"/>
    <w:rsid w:val="00DA1ACC"/>
    <w:rsid w:val="00DA1B28"/>
    <w:rsid w:val="00DA1B5C"/>
    <w:rsid w:val="00DA1BD0"/>
    <w:rsid w:val="00DA1D11"/>
    <w:rsid w:val="00DA1D79"/>
    <w:rsid w:val="00DA1E9E"/>
    <w:rsid w:val="00DA21BF"/>
    <w:rsid w:val="00DA2338"/>
    <w:rsid w:val="00DA24C0"/>
    <w:rsid w:val="00DA25F0"/>
    <w:rsid w:val="00DA29D0"/>
    <w:rsid w:val="00DA2CC4"/>
    <w:rsid w:val="00DA2E4A"/>
    <w:rsid w:val="00DA3B3E"/>
    <w:rsid w:val="00DA3D47"/>
    <w:rsid w:val="00DA46D3"/>
    <w:rsid w:val="00DA4BDA"/>
    <w:rsid w:val="00DA4CAC"/>
    <w:rsid w:val="00DA4EE4"/>
    <w:rsid w:val="00DA50A5"/>
    <w:rsid w:val="00DA52E0"/>
    <w:rsid w:val="00DA530D"/>
    <w:rsid w:val="00DA5371"/>
    <w:rsid w:val="00DA5588"/>
    <w:rsid w:val="00DA5647"/>
    <w:rsid w:val="00DA5756"/>
    <w:rsid w:val="00DA57E1"/>
    <w:rsid w:val="00DA5BDE"/>
    <w:rsid w:val="00DA5C6D"/>
    <w:rsid w:val="00DA5E94"/>
    <w:rsid w:val="00DA6040"/>
    <w:rsid w:val="00DA6275"/>
    <w:rsid w:val="00DA653A"/>
    <w:rsid w:val="00DA65C0"/>
    <w:rsid w:val="00DA68D2"/>
    <w:rsid w:val="00DA70B5"/>
    <w:rsid w:val="00DA72D5"/>
    <w:rsid w:val="00DA74A9"/>
    <w:rsid w:val="00DA7A91"/>
    <w:rsid w:val="00DA7B14"/>
    <w:rsid w:val="00DA7FB0"/>
    <w:rsid w:val="00DB001E"/>
    <w:rsid w:val="00DB009F"/>
    <w:rsid w:val="00DB06E8"/>
    <w:rsid w:val="00DB078E"/>
    <w:rsid w:val="00DB0902"/>
    <w:rsid w:val="00DB0D27"/>
    <w:rsid w:val="00DB0DD4"/>
    <w:rsid w:val="00DB0E31"/>
    <w:rsid w:val="00DB0FCC"/>
    <w:rsid w:val="00DB101D"/>
    <w:rsid w:val="00DB1239"/>
    <w:rsid w:val="00DB13D7"/>
    <w:rsid w:val="00DB14FC"/>
    <w:rsid w:val="00DB1656"/>
    <w:rsid w:val="00DB1D2F"/>
    <w:rsid w:val="00DB227A"/>
    <w:rsid w:val="00DB235E"/>
    <w:rsid w:val="00DB2796"/>
    <w:rsid w:val="00DB27B5"/>
    <w:rsid w:val="00DB28C2"/>
    <w:rsid w:val="00DB2F66"/>
    <w:rsid w:val="00DB30B8"/>
    <w:rsid w:val="00DB3102"/>
    <w:rsid w:val="00DB33F0"/>
    <w:rsid w:val="00DB3585"/>
    <w:rsid w:val="00DB39D0"/>
    <w:rsid w:val="00DB3A58"/>
    <w:rsid w:val="00DB3A7F"/>
    <w:rsid w:val="00DB4100"/>
    <w:rsid w:val="00DB41A3"/>
    <w:rsid w:val="00DB4314"/>
    <w:rsid w:val="00DB44D3"/>
    <w:rsid w:val="00DB4AA0"/>
    <w:rsid w:val="00DB4B0D"/>
    <w:rsid w:val="00DB4DA1"/>
    <w:rsid w:val="00DB4F65"/>
    <w:rsid w:val="00DB4FDF"/>
    <w:rsid w:val="00DB56EA"/>
    <w:rsid w:val="00DB572D"/>
    <w:rsid w:val="00DB5AE2"/>
    <w:rsid w:val="00DB5C51"/>
    <w:rsid w:val="00DB5EA6"/>
    <w:rsid w:val="00DB6ABE"/>
    <w:rsid w:val="00DB6E8F"/>
    <w:rsid w:val="00DB6F52"/>
    <w:rsid w:val="00DB7898"/>
    <w:rsid w:val="00DB7A4E"/>
    <w:rsid w:val="00DB7A51"/>
    <w:rsid w:val="00DB7B9A"/>
    <w:rsid w:val="00DB7CA5"/>
    <w:rsid w:val="00DB7DB3"/>
    <w:rsid w:val="00DC07BF"/>
    <w:rsid w:val="00DC0AD3"/>
    <w:rsid w:val="00DC0B7C"/>
    <w:rsid w:val="00DC0C5C"/>
    <w:rsid w:val="00DC0E6F"/>
    <w:rsid w:val="00DC0FAF"/>
    <w:rsid w:val="00DC0FDF"/>
    <w:rsid w:val="00DC1083"/>
    <w:rsid w:val="00DC10CC"/>
    <w:rsid w:val="00DC1118"/>
    <w:rsid w:val="00DC1272"/>
    <w:rsid w:val="00DC14EF"/>
    <w:rsid w:val="00DC1889"/>
    <w:rsid w:val="00DC18DB"/>
    <w:rsid w:val="00DC1B1B"/>
    <w:rsid w:val="00DC1CE0"/>
    <w:rsid w:val="00DC249D"/>
    <w:rsid w:val="00DC24E5"/>
    <w:rsid w:val="00DC24FD"/>
    <w:rsid w:val="00DC2645"/>
    <w:rsid w:val="00DC28AF"/>
    <w:rsid w:val="00DC2961"/>
    <w:rsid w:val="00DC2C63"/>
    <w:rsid w:val="00DC2CF2"/>
    <w:rsid w:val="00DC2E76"/>
    <w:rsid w:val="00DC330F"/>
    <w:rsid w:val="00DC3485"/>
    <w:rsid w:val="00DC355A"/>
    <w:rsid w:val="00DC3716"/>
    <w:rsid w:val="00DC3B6C"/>
    <w:rsid w:val="00DC3E3A"/>
    <w:rsid w:val="00DC3F73"/>
    <w:rsid w:val="00DC4E9F"/>
    <w:rsid w:val="00DC5198"/>
    <w:rsid w:val="00DC5580"/>
    <w:rsid w:val="00DC55D5"/>
    <w:rsid w:val="00DC580F"/>
    <w:rsid w:val="00DC59C7"/>
    <w:rsid w:val="00DC5AB1"/>
    <w:rsid w:val="00DC5C28"/>
    <w:rsid w:val="00DC5D62"/>
    <w:rsid w:val="00DC5F39"/>
    <w:rsid w:val="00DC605E"/>
    <w:rsid w:val="00DC611C"/>
    <w:rsid w:val="00DC62B8"/>
    <w:rsid w:val="00DC62C7"/>
    <w:rsid w:val="00DC65C0"/>
    <w:rsid w:val="00DC65EE"/>
    <w:rsid w:val="00DC68CB"/>
    <w:rsid w:val="00DC68EB"/>
    <w:rsid w:val="00DC708A"/>
    <w:rsid w:val="00DC70CF"/>
    <w:rsid w:val="00DC78AB"/>
    <w:rsid w:val="00DC7960"/>
    <w:rsid w:val="00DC7AFF"/>
    <w:rsid w:val="00DC7B13"/>
    <w:rsid w:val="00DC7E64"/>
    <w:rsid w:val="00DC7FA1"/>
    <w:rsid w:val="00DD0368"/>
    <w:rsid w:val="00DD087F"/>
    <w:rsid w:val="00DD0914"/>
    <w:rsid w:val="00DD0AC3"/>
    <w:rsid w:val="00DD0AC5"/>
    <w:rsid w:val="00DD0B9F"/>
    <w:rsid w:val="00DD0CE5"/>
    <w:rsid w:val="00DD0D56"/>
    <w:rsid w:val="00DD0D93"/>
    <w:rsid w:val="00DD15AE"/>
    <w:rsid w:val="00DD1840"/>
    <w:rsid w:val="00DD18B1"/>
    <w:rsid w:val="00DD1D62"/>
    <w:rsid w:val="00DD1E60"/>
    <w:rsid w:val="00DD2245"/>
    <w:rsid w:val="00DD2317"/>
    <w:rsid w:val="00DD249E"/>
    <w:rsid w:val="00DD25D5"/>
    <w:rsid w:val="00DD26C8"/>
    <w:rsid w:val="00DD2918"/>
    <w:rsid w:val="00DD2985"/>
    <w:rsid w:val="00DD2AFC"/>
    <w:rsid w:val="00DD2C12"/>
    <w:rsid w:val="00DD3139"/>
    <w:rsid w:val="00DD31C8"/>
    <w:rsid w:val="00DD35EF"/>
    <w:rsid w:val="00DD3681"/>
    <w:rsid w:val="00DD39B6"/>
    <w:rsid w:val="00DD3AFF"/>
    <w:rsid w:val="00DD3C98"/>
    <w:rsid w:val="00DD3EDB"/>
    <w:rsid w:val="00DD4059"/>
    <w:rsid w:val="00DD422F"/>
    <w:rsid w:val="00DD4828"/>
    <w:rsid w:val="00DD4837"/>
    <w:rsid w:val="00DD4914"/>
    <w:rsid w:val="00DD492D"/>
    <w:rsid w:val="00DD4957"/>
    <w:rsid w:val="00DD4FBE"/>
    <w:rsid w:val="00DD5544"/>
    <w:rsid w:val="00DD555F"/>
    <w:rsid w:val="00DD5A67"/>
    <w:rsid w:val="00DD5E5E"/>
    <w:rsid w:val="00DD5ED0"/>
    <w:rsid w:val="00DD6254"/>
    <w:rsid w:val="00DD6664"/>
    <w:rsid w:val="00DD6782"/>
    <w:rsid w:val="00DD6885"/>
    <w:rsid w:val="00DD69D3"/>
    <w:rsid w:val="00DD6B05"/>
    <w:rsid w:val="00DD6D28"/>
    <w:rsid w:val="00DD7573"/>
    <w:rsid w:val="00DD7ECE"/>
    <w:rsid w:val="00DD7EF8"/>
    <w:rsid w:val="00DE026E"/>
    <w:rsid w:val="00DE0475"/>
    <w:rsid w:val="00DE05AF"/>
    <w:rsid w:val="00DE060B"/>
    <w:rsid w:val="00DE0731"/>
    <w:rsid w:val="00DE0870"/>
    <w:rsid w:val="00DE0955"/>
    <w:rsid w:val="00DE09E2"/>
    <w:rsid w:val="00DE1212"/>
    <w:rsid w:val="00DE151C"/>
    <w:rsid w:val="00DE1B1C"/>
    <w:rsid w:val="00DE1B72"/>
    <w:rsid w:val="00DE1CC9"/>
    <w:rsid w:val="00DE1D10"/>
    <w:rsid w:val="00DE1E75"/>
    <w:rsid w:val="00DE2629"/>
    <w:rsid w:val="00DE2641"/>
    <w:rsid w:val="00DE2724"/>
    <w:rsid w:val="00DE287F"/>
    <w:rsid w:val="00DE2C5A"/>
    <w:rsid w:val="00DE2D10"/>
    <w:rsid w:val="00DE2D2E"/>
    <w:rsid w:val="00DE3721"/>
    <w:rsid w:val="00DE37BA"/>
    <w:rsid w:val="00DE37CA"/>
    <w:rsid w:val="00DE3EF1"/>
    <w:rsid w:val="00DE43C1"/>
    <w:rsid w:val="00DE45F2"/>
    <w:rsid w:val="00DE4801"/>
    <w:rsid w:val="00DE4914"/>
    <w:rsid w:val="00DE4A5C"/>
    <w:rsid w:val="00DE4DB4"/>
    <w:rsid w:val="00DE515D"/>
    <w:rsid w:val="00DE520E"/>
    <w:rsid w:val="00DE5872"/>
    <w:rsid w:val="00DE6105"/>
    <w:rsid w:val="00DE625D"/>
    <w:rsid w:val="00DE6989"/>
    <w:rsid w:val="00DE6D39"/>
    <w:rsid w:val="00DE6E8F"/>
    <w:rsid w:val="00DE6EF7"/>
    <w:rsid w:val="00DE726B"/>
    <w:rsid w:val="00DE77E9"/>
    <w:rsid w:val="00DE7B11"/>
    <w:rsid w:val="00DE7BDE"/>
    <w:rsid w:val="00DF02FA"/>
    <w:rsid w:val="00DF04FA"/>
    <w:rsid w:val="00DF0AF1"/>
    <w:rsid w:val="00DF0E13"/>
    <w:rsid w:val="00DF0FBA"/>
    <w:rsid w:val="00DF1100"/>
    <w:rsid w:val="00DF112A"/>
    <w:rsid w:val="00DF1167"/>
    <w:rsid w:val="00DF15D7"/>
    <w:rsid w:val="00DF1B65"/>
    <w:rsid w:val="00DF1D0D"/>
    <w:rsid w:val="00DF1D48"/>
    <w:rsid w:val="00DF1DF0"/>
    <w:rsid w:val="00DF248A"/>
    <w:rsid w:val="00DF2A17"/>
    <w:rsid w:val="00DF2C91"/>
    <w:rsid w:val="00DF2ED6"/>
    <w:rsid w:val="00DF3230"/>
    <w:rsid w:val="00DF34BA"/>
    <w:rsid w:val="00DF37C8"/>
    <w:rsid w:val="00DF3871"/>
    <w:rsid w:val="00DF39D1"/>
    <w:rsid w:val="00DF3C7A"/>
    <w:rsid w:val="00DF3E02"/>
    <w:rsid w:val="00DF3FF4"/>
    <w:rsid w:val="00DF412D"/>
    <w:rsid w:val="00DF4238"/>
    <w:rsid w:val="00DF4693"/>
    <w:rsid w:val="00DF4BCF"/>
    <w:rsid w:val="00DF4CAE"/>
    <w:rsid w:val="00DF52FA"/>
    <w:rsid w:val="00DF5AB2"/>
    <w:rsid w:val="00DF5CF9"/>
    <w:rsid w:val="00DF5E56"/>
    <w:rsid w:val="00DF5EF4"/>
    <w:rsid w:val="00DF63E2"/>
    <w:rsid w:val="00DF65EC"/>
    <w:rsid w:val="00DF6620"/>
    <w:rsid w:val="00DF690E"/>
    <w:rsid w:val="00DF69EE"/>
    <w:rsid w:val="00DF6B7D"/>
    <w:rsid w:val="00DF6BF8"/>
    <w:rsid w:val="00DF6E02"/>
    <w:rsid w:val="00DF73F3"/>
    <w:rsid w:val="00DF76BA"/>
    <w:rsid w:val="00DF7745"/>
    <w:rsid w:val="00DF7E4E"/>
    <w:rsid w:val="00DF7FBE"/>
    <w:rsid w:val="00E007C8"/>
    <w:rsid w:val="00E007D0"/>
    <w:rsid w:val="00E007D4"/>
    <w:rsid w:val="00E00A74"/>
    <w:rsid w:val="00E00ADB"/>
    <w:rsid w:val="00E00EB8"/>
    <w:rsid w:val="00E01232"/>
    <w:rsid w:val="00E016DC"/>
    <w:rsid w:val="00E01A54"/>
    <w:rsid w:val="00E01CDB"/>
    <w:rsid w:val="00E01DBE"/>
    <w:rsid w:val="00E022ED"/>
    <w:rsid w:val="00E024DB"/>
    <w:rsid w:val="00E0259D"/>
    <w:rsid w:val="00E026D1"/>
    <w:rsid w:val="00E02893"/>
    <w:rsid w:val="00E02C04"/>
    <w:rsid w:val="00E02FE7"/>
    <w:rsid w:val="00E031E8"/>
    <w:rsid w:val="00E03213"/>
    <w:rsid w:val="00E032DA"/>
    <w:rsid w:val="00E03430"/>
    <w:rsid w:val="00E03497"/>
    <w:rsid w:val="00E03783"/>
    <w:rsid w:val="00E03B1A"/>
    <w:rsid w:val="00E03B6E"/>
    <w:rsid w:val="00E03B77"/>
    <w:rsid w:val="00E03E02"/>
    <w:rsid w:val="00E04665"/>
    <w:rsid w:val="00E04820"/>
    <w:rsid w:val="00E04829"/>
    <w:rsid w:val="00E04870"/>
    <w:rsid w:val="00E048E7"/>
    <w:rsid w:val="00E050AB"/>
    <w:rsid w:val="00E054A1"/>
    <w:rsid w:val="00E05812"/>
    <w:rsid w:val="00E05DAC"/>
    <w:rsid w:val="00E05E4E"/>
    <w:rsid w:val="00E06783"/>
    <w:rsid w:val="00E06B09"/>
    <w:rsid w:val="00E06C0A"/>
    <w:rsid w:val="00E07420"/>
    <w:rsid w:val="00E07570"/>
    <w:rsid w:val="00E0774C"/>
    <w:rsid w:val="00E07875"/>
    <w:rsid w:val="00E07957"/>
    <w:rsid w:val="00E07AB7"/>
    <w:rsid w:val="00E07C4C"/>
    <w:rsid w:val="00E07DB6"/>
    <w:rsid w:val="00E101D7"/>
    <w:rsid w:val="00E1023F"/>
    <w:rsid w:val="00E10508"/>
    <w:rsid w:val="00E10A0D"/>
    <w:rsid w:val="00E10B32"/>
    <w:rsid w:val="00E110B0"/>
    <w:rsid w:val="00E11103"/>
    <w:rsid w:val="00E1117D"/>
    <w:rsid w:val="00E112E4"/>
    <w:rsid w:val="00E116DF"/>
    <w:rsid w:val="00E1198D"/>
    <w:rsid w:val="00E11F47"/>
    <w:rsid w:val="00E12199"/>
    <w:rsid w:val="00E1239F"/>
    <w:rsid w:val="00E125C7"/>
    <w:rsid w:val="00E1272E"/>
    <w:rsid w:val="00E1298F"/>
    <w:rsid w:val="00E12B81"/>
    <w:rsid w:val="00E12E92"/>
    <w:rsid w:val="00E12EB6"/>
    <w:rsid w:val="00E12F7C"/>
    <w:rsid w:val="00E13163"/>
    <w:rsid w:val="00E132AD"/>
    <w:rsid w:val="00E13886"/>
    <w:rsid w:val="00E13BE2"/>
    <w:rsid w:val="00E13C70"/>
    <w:rsid w:val="00E13F7B"/>
    <w:rsid w:val="00E1400D"/>
    <w:rsid w:val="00E143D4"/>
    <w:rsid w:val="00E1463E"/>
    <w:rsid w:val="00E146EF"/>
    <w:rsid w:val="00E14991"/>
    <w:rsid w:val="00E14F73"/>
    <w:rsid w:val="00E151F9"/>
    <w:rsid w:val="00E1577A"/>
    <w:rsid w:val="00E15894"/>
    <w:rsid w:val="00E15F21"/>
    <w:rsid w:val="00E163F5"/>
    <w:rsid w:val="00E168B3"/>
    <w:rsid w:val="00E168E1"/>
    <w:rsid w:val="00E171B3"/>
    <w:rsid w:val="00E172B0"/>
    <w:rsid w:val="00E174B8"/>
    <w:rsid w:val="00E17666"/>
    <w:rsid w:val="00E178A9"/>
    <w:rsid w:val="00E17945"/>
    <w:rsid w:val="00E179FF"/>
    <w:rsid w:val="00E17AF9"/>
    <w:rsid w:val="00E17B15"/>
    <w:rsid w:val="00E17D75"/>
    <w:rsid w:val="00E20332"/>
    <w:rsid w:val="00E20506"/>
    <w:rsid w:val="00E2057B"/>
    <w:rsid w:val="00E20986"/>
    <w:rsid w:val="00E209BC"/>
    <w:rsid w:val="00E20B90"/>
    <w:rsid w:val="00E20C6A"/>
    <w:rsid w:val="00E20E2F"/>
    <w:rsid w:val="00E20E4C"/>
    <w:rsid w:val="00E20FAF"/>
    <w:rsid w:val="00E211A3"/>
    <w:rsid w:val="00E21349"/>
    <w:rsid w:val="00E21489"/>
    <w:rsid w:val="00E214F0"/>
    <w:rsid w:val="00E2167E"/>
    <w:rsid w:val="00E21890"/>
    <w:rsid w:val="00E2196D"/>
    <w:rsid w:val="00E219CA"/>
    <w:rsid w:val="00E21C21"/>
    <w:rsid w:val="00E21E89"/>
    <w:rsid w:val="00E22202"/>
    <w:rsid w:val="00E22526"/>
    <w:rsid w:val="00E228AA"/>
    <w:rsid w:val="00E22A2E"/>
    <w:rsid w:val="00E22ADF"/>
    <w:rsid w:val="00E22C8F"/>
    <w:rsid w:val="00E22C92"/>
    <w:rsid w:val="00E22EC0"/>
    <w:rsid w:val="00E23072"/>
    <w:rsid w:val="00E23456"/>
    <w:rsid w:val="00E23470"/>
    <w:rsid w:val="00E2360A"/>
    <w:rsid w:val="00E237B2"/>
    <w:rsid w:val="00E23844"/>
    <w:rsid w:val="00E23ACD"/>
    <w:rsid w:val="00E23AF0"/>
    <w:rsid w:val="00E23EFB"/>
    <w:rsid w:val="00E241A4"/>
    <w:rsid w:val="00E24944"/>
    <w:rsid w:val="00E24CC0"/>
    <w:rsid w:val="00E24D18"/>
    <w:rsid w:val="00E2501D"/>
    <w:rsid w:val="00E25040"/>
    <w:rsid w:val="00E2512D"/>
    <w:rsid w:val="00E252F5"/>
    <w:rsid w:val="00E2542A"/>
    <w:rsid w:val="00E2549B"/>
    <w:rsid w:val="00E254D2"/>
    <w:rsid w:val="00E2555E"/>
    <w:rsid w:val="00E2558E"/>
    <w:rsid w:val="00E255B6"/>
    <w:rsid w:val="00E25B87"/>
    <w:rsid w:val="00E25E0B"/>
    <w:rsid w:val="00E26212"/>
    <w:rsid w:val="00E26C3D"/>
    <w:rsid w:val="00E26E59"/>
    <w:rsid w:val="00E27241"/>
    <w:rsid w:val="00E27329"/>
    <w:rsid w:val="00E2764C"/>
    <w:rsid w:val="00E27B7D"/>
    <w:rsid w:val="00E27C1A"/>
    <w:rsid w:val="00E27FE8"/>
    <w:rsid w:val="00E3041B"/>
    <w:rsid w:val="00E304F4"/>
    <w:rsid w:val="00E309BC"/>
    <w:rsid w:val="00E30B0D"/>
    <w:rsid w:val="00E310D4"/>
    <w:rsid w:val="00E3141B"/>
    <w:rsid w:val="00E31772"/>
    <w:rsid w:val="00E31A80"/>
    <w:rsid w:val="00E31AF5"/>
    <w:rsid w:val="00E31D6D"/>
    <w:rsid w:val="00E31DA0"/>
    <w:rsid w:val="00E32394"/>
    <w:rsid w:val="00E32433"/>
    <w:rsid w:val="00E329DC"/>
    <w:rsid w:val="00E32AE3"/>
    <w:rsid w:val="00E32C91"/>
    <w:rsid w:val="00E32E06"/>
    <w:rsid w:val="00E3325B"/>
    <w:rsid w:val="00E3352F"/>
    <w:rsid w:val="00E33795"/>
    <w:rsid w:val="00E345C9"/>
    <w:rsid w:val="00E3495F"/>
    <w:rsid w:val="00E349CA"/>
    <w:rsid w:val="00E34A98"/>
    <w:rsid w:val="00E34C9D"/>
    <w:rsid w:val="00E34F3A"/>
    <w:rsid w:val="00E35241"/>
    <w:rsid w:val="00E3530C"/>
    <w:rsid w:val="00E356E3"/>
    <w:rsid w:val="00E3575F"/>
    <w:rsid w:val="00E35767"/>
    <w:rsid w:val="00E35F62"/>
    <w:rsid w:val="00E35FC5"/>
    <w:rsid w:val="00E36269"/>
    <w:rsid w:val="00E362A4"/>
    <w:rsid w:val="00E3642D"/>
    <w:rsid w:val="00E3696F"/>
    <w:rsid w:val="00E36CA8"/>
    <w:rsid w:val="00E37011"/>
    <w:rsid w:val="00E37370"/>
    <w:rsid w:val="00E373B3"/>
    <w:rsid w:val="00E37632"/>
    <w:rsid w:val="00E40504"/>
    <w:rsid w:val="00E40861"/>
    <w:rsid w:val="00E40CB4"/>
    <w:rsid w:val="00E41288"/>
    <w:rsid w:val="00E41497"/>
    <w:rsid w:val="00E416E8"/>
    <w:rsid w:val="00E41BDA"/>
    <w:rsid w:val="00E41C85"/>
    <w:rsid w:val="00E42258"/>
    <w:rsid w:val="00E42698"/>
    <w:rsid w:val="00E429B1"/>
    <w:rsid w:val="00E42C03"/>
    <w:rsid w:val="00E43285"/>
    <w:rsid w:val="00E436FC"/>
    <w:rsid w:val="00E4374E"/>
    <w:rsid w:val="00E43CE9"/>
    <w:rsid w:val="00E43D18"/>
    <w:rsid w:val="00E43DEB"/>
    <w:rsid w:val="00E43F39"/>
    <w:rsid w:val="00E44321"/>
    <w:rsid w:val="00E44642"/>
    <w:rsid w:val="00E44654"/>
    <w:rsid w:val="00E44E66"/>
    <w:rsid w:val="00E4500C"/>
    <w:rsid w:val="00E45451"/>
    <w:rsid w:val="00E45472"/>
    <w:rsid w:val="00E45532"/>
    <w:rsid w:val="00E4564F"/>
    <w:rsid w:val="00E4566E"/>
    <w:rsid w:val="00E4589C"/>
    <w:rsid w:val="00E45931"/>
    <w:rsid w:val="00E45BC6"/>
    <w:rsid w:val="00E45DCF"/>
    <w:rsid w:val="00E4669E"/>
    <w:rsid w:val="00E4674E"/>
    <w:rsid w:val="00E46E51"/>
    <w:rsid w:val="00E47026"/>
    <w:rsid w:val="00E472E5"/>
    <w:rsid w:val="00E47D0A"/>
    <w:rsid w:val="00E50266"/>
    <w:rsid w:val="00E5048A"/>
    <w:rsid w:val="00E50807"/>
    <w:rsid w:val="00E5086A"/>
    <w:rsid w:val="00E50D4A"/>
    <w:rsid w:val="00E50DF7"/>
    <w:rsid w:val="00E50E34"/>
    <w:rsid w:val="00E51243"/>
    <w:rsid w:val="00E51263"/>
    <w:rsid w:val="00E51739"/>
    <w:rsid w:val="00E51786"/>
    <w:rsid w:val="00E517CA"/>
    <w:rsid w:val="00E51F16"/>
    <w:rsid w:val="00E520DD"/>
    <w:rsid w:val="00E521A6"/>
    <w:rsid w:val="00E52415"/>
    <w:rsid w:val="00E52BBC"/>
    <w:rsid w:val="00E52C56"/>
    <w:rsid w:val="00E52D47"/>
    <w:rsid w:val="00E52E54"/>
    <w:rsid w:val="00E52FF2"/>
    <w:rsid w:val="00E532F5"/>
    <w:rsid w:val="00E5383C"/>
    <w:rsid w:val="00E53EE5"/>
    <w:rsid w:val="00E53EF8"/>
    <w:rsid w:val="00E54388"/>
    <w:rsid w:val="00E5440B"/>
    <w:rsid w:val="00E544D1"/>
    <w:rsid w:val="00E54520"/>
    <w:rsid w:val="00E54762"/>
    <w:rsid w:val="00E54E09"/>
    <w:rsid w:val="00E54E3E"/>
    <w:rsid w:val="00E550D0"/>
    <w:rsid w:val="00E553B5"/>
    <w:rsid w:val="00E55638"/>
    <w:rsid w:val="00E5574C"/>
    <w:rsid w:val="00E55A3D"/>
    <w:rsid w:val="00E55B6B"/>
    <w:rsid w:val="00E55D42"/>
    <w:rsid w:val="00E56792"/>
    <w:rsid w:val="00E56CA1"/>
    <w:rsid w:val="00E5705B"/>
    <w:rsid w:val="00E57167"/>
    <w:rsid w:val="00E57602"/>
    <w:rsid w:val="00E576D8"/>
    <w:rsid w:val="00E577DE"/>
    <w:rsid w:val="00E57A4C"/>
    <w:rsid w:val="00E57DD7"/>
    <w:rsid w:val="00E57FA6"/>
    <w:rsid w:val="00E60156"/>
    <w:rsid w:val="00E603A7"/>
    <w:rsid w:val="00E60418"/>
    <w:rsid w:val="00E60564"/>
    <w:rsid w:val="00E6068D"/>
    <w:rsid w:val="00E60787"/>
    <w:rsid w:val="00E60A64"/>
    <w:rsid w:val="00E60D23"/>
    <w:rsid w:val="00E60F93"/>
    <w:rsid w:val="00E61059"/>
    <w:rsid w:val="00E6138D"/>
    <w:rsid w:val="00E6154B"/>
    <w:rsid w:val="00E619DC"/>
    <w:rsid w:val="00E61A30"/>
    <w:rsid w:val="00E6203B"/>
    <w:rsid w:val="00E62339"/>
    <w:rsid w:val="00E62436"/>
    <w:rsid w:val="00E62748"/>
    <w:rsid w:val="00E62795"/>
    <w:rsid w:val="00E62B77"/>
    <w:rsid w:val="00E6309A"/>
    <w:rsid w:val="00E630A9"/>
    <w:rsid w:val="00E631CF"/>
    <w:rsid w:val="00E633C7"/>
    <w:rsid w:val="00E63402"/>
    <w:rsid w:val="00E63915"/>
    <w:rsid w:val="00E639FB"/>
    <w:rsid w:val="00E63A63"/>
    <w:rsid w:val="00E63BED"/>
    <w:rsid w:val="00E63C90"/>
    <w:rsid w:val="00E63CEF"/>
    <w:rsid w:val="00E63DAB"/>
    <w:rsid w:val="00E63E74"/>
    <w:rsid w:val="00E63F2F"/>
    <w:rsid w:val="00E643F2"/>
    <w:rsid w:val="00E64549"/>
    <w:rsid w:val="00E64896"/>
    <w:rsid w:val="00E64AD2"/>
    <w:rsid w:val="00E6564D"/>
    <w:rsid w:val="00E65B0C"/>
    <w:rsid w:val="00E65BB8"/>
    <w:rsid w:val="00E65FE6"/>
    <w:rsid w:val="00E660C9"/>
    <w:rsid w:val="00E66581"/>
    <w:rsid w:val="00E665E5"/>
    <w:rsid w:val="00E6664A"/>
    <w:rsid w:val="00E66908"/>
    <w:rsid w:val="00E66E54"/>
    <w:rsid w:val="00E6720B"/>
    <w:rsid w:val="00E673E1"/>
    <w:rsid w:val="00E67972"/>
    <w:rsid w:val="00E67BE8"/>
    <w:rsid w:val="00E67D36"/>
    <w:rsid w:val="00E67DD9"/>
    <w:rsid w:val="00E70091"/>
    <w:rsid w:val="00E70499"/>
    <w:rsid w:val="00E704C4"/>
    <w:rsid w:val="00E70719"/>
    <w:rsid w:val="00E70742"/>
    <w:rsid w:val="00E70914"/>
    <w:rsid w:val="00E70AB4"/>
    <w:rsid w:val="00E713F5"/>
    <w:rsid w:val="00E71762"/>
    <w:rsid w:val="00E7190D"/>
    <w:rsid w:val="00E719C1"/>
    <w:rsid w:val="00E71A82"/>
    <w:rsid w:val="00E7213D"/>
    <w:rsid w:val="00E7221E"/>
    <w:rsid w:val="00E72BE9"/>
    <w:rsid w:val="00E72E67"/>
    <w:rsid w:val="00E7314C"/>
    <w:rsid w:val="00E73332"/>
    <w:rsid w:val="00E73377"/>
    <w:rsid w:val="00E7358D"/>
    <w:rsid w:val="00E73803"/>
    <w:rsid w:val="00E73A82"/>
    <w:rsid w:val="00E74541"/>
    <w:rsid w:val="00E749B6"/>
    <w:rsid w:val="00E74A01"/>
    <w:rsid w:val="00E753E2"/>
    <w:rsid w:val="00E757A2"/>
    <w:rsid w:val="00E75895"/>
    <w:rsid w:val="00E75BA3"/>
    <w:rsid w:val="00E75C83"/>
    <w:rsid w:val="00E75EA9"/>
    <w:rsid w:val="00E76276"/>
    <w:rsid w:val="00E76A62"/>
    <w:rsid w:val="00E76A88"/>
    <w:rsid w:val="00E7710B"/>
    <w:rsid w:val="00E7725A"/>
    <w:rsid w:val="00E7739B"/>
    <w:rsid w:val="00E775AF"/>
    <w:rsid w:val="00E77F03"/>
    <w:rsid w:val="00E80127"/>
    <w:rsid w:val="00E80201"/>
    <w:rsid w:val="00E80260"/>
    <w:rsid w:val="00E804F8"/>
    <w:rsid w:val="00E80B07"/>
    <w:rsid w:val="00E80EA6"/>
    <w:rsid w:val="00E81206"/>
    <w:rsid w:val="00E814F2"/>
    <w:rsid w:val="00E815E3"/>
    <w:rsid w:val="00E81649"/>
    <w:rsid w:val="00E816F3"/>
    <w:rsid w:val="00E81723"/>
    <w:rsid w:val="00E8180A"/>
    <w:rsid w:val="00E8186D"/>
    <w:rsid w:val="00E81AD5"/>
    <w:rsid w:val="00E81CC0"/>
    <w:rsid w:val="00E82B13"/>
    <w:rsid w:val="00E82D66"/>
    <w:rsid w:val="00E83095"/>
    <w:rsid w:val="00E8373B"/>
    <w:rsid w:val="00E83785"/>
    <w:rsid w:val="00E83A2F"/>
    <w:rsid w:val="00E83C43"/>
    <w:rsid w:val="00E8402D"/>
    <w:rsid w:val="00E844AE"/>
    <w:rsid w:val="00E844D7"/>
    <w:rsid w:val="00E84540"/>
    <w:rsid w:val="00E8495C"/>
    <w:rsid w:val="00E84A8F"/>
    <w:rsid w:val="00E84BDF"/>
    <w:rsid w:val="00E85711"/>
    <w:rsid w:val="00E85E95"/>
    <w:rsid w:val="00E8617D"/>
    <w:rsid w:val="00E867A6"/>
    <w:rsid w:val="00E86927"/>
    <w:rsid w:val="00E86A7D"/>
    <w:rsid w:val="00E86D38"/>
    <w:rsid w:val="00E87336"/>
    <w:rsid w:val="00E874C9"/>
    <w:rsid w:val="00E876D3"/>
    <w:rsid w:val="00E877D6"/>
    <w:rsid w:val="00E87970"/>
    <w:rsid w:val="00E87E45"/>
    <w:rsid w:val="00E87E53"/>
    <w:rsid w:val="00E87EAF"/>
    <w:rsid w:val="00E90054"/>
    <w:rsid w:val="00E901AC"/>
    <w:rsid w:val="00E90B62"/>
    <w:rsid w:val="00E90B81"/>
    <w:rsid w:val="00E90C0C"/>
    <w:rsid w:val="00E90C0F"/>
    <w:rsid w:val="00E90CEA"/>
    <w:rsid w:val="00E90E77"/>
    <w:rsid w:val="00E9106D"/>
    <w:rsid w:val="00E9186A"/>
    <w:rsid w:val="00E919AB"/>
    <w:rsid w:val="00E91CF3"/>
    <w:rsid w:val="00E92011"/>
    <w:rsid w:val="00E9291F"/>
    <w:rsid w:val="00E92A10"/>
    <w:rsid w:val="00E92A89"/>
    <w:rsid w:val="00E9367A"/>
    <w:rsid w:val="00E936D8"/>
    <w:rsid w:val="00E93A18"/>
    <w:rsid w:val="00E93B63"/>
    <w:rsid w:val="00E93C2B"/>
    <w:rsid w:val="00E93D05"/>
    <w:rsid w:val="00E93EF5"/>
    <w:rsid w:val="00E944F1"/>
    <w:rsid w:val="00E94B0C"/>
    <w:rsid w:val="00E94F86"/>
    <w:rsid w:val="00E95017"/>
    <w:rsid w:val="00E9517F"/>
    <w:rsid w:val="00E9548B"/>
    <w:rsid w:val="00E9599D"/>
    <w:rsid w:val="00E95A50"/>
    <w:rsid w:val="00E95C64"/>
    <w:rsid w:val="00E961A5"/>
    <w:rsid w:val="00E9624C"/>
    <w:rsid w:val="00E96567"/>
    <w:rsid w:val="00E96887"/>
    <w:rsid w:val="00E969A7"/>
    <w:rsid w:val="00E969F8"/>
    <w:rsid w:val="00E96DE5"/>
    <w:rsid w:val="00E96E29"/>
    <w:rsid w:val="00E96E81"/>
    <w:rsid w:val="00E96F38"/>
    <w:rsid w:val="00E97339"/>
    <w:rsid w:val="00E97E44"/>
    <w:rsid w:val="00E97F89"/>
    <w:rsid w:val="00EA01F5"/>
    <w:rsid w:val="00EA0324"/>
    <w:rsid w:val="00EA0549"/>
    <w:rsid w:val="00EA072A"/>
    <w:rsid w:val="00EA07C0"/>
    <w:rsid w:val="00EA0E42"/>
    <w:rsid w:val="00EA0FF0"/>
    <w:rsid w:val="00EA1152"/>
    <w:rsid w:val="00EA1173"/>
    <w:rsid w:val="00EA171B"/>
    <w:rsid w:val="00EA1745"/>
    <w:rsid w:val="00EA17E6"/>
    <w:rsid w:val="00EA1829"/>
    <w:rsid w:val="00EA186E"/>
    <w:rsid w:val="00EA1A5B"/>
    <w:rsid w:val="00EA1C32"/>
    <w:rsid w:val="00EA1FE1"/>
    <w:rsid w:val="00EA2040"/>
    <w:rsid w:val="00EA2C36"/>
    <w:rsid w:val="00EA2FD3"/>
    <w:rsid w:val="00EA3676"/>
    <w:rsid w:val="00EA38FF"/>
    <w:rsid w:val="00EA3916"/>
    <w:rsid w:val="00EA3966"/>
    <w:rsid w:val="00EA3B2C"/>
    <w:rsid w:val="00EA3B34"/>
    <w:rsid w:val="00EA3B63"/>
    <w:rsid w:val="00EA3C14"/>
    <w:rsid w:val="00EA3F24"/>
    <w:rsid w:val="00EA401E"/>
    <w:rsid w:val="00EA4203"/>
    <w:rsid w:val="00EA44CA"/>
    <w:rsid w:val="00EA49F1"/>
    <w:rsid w:val="00EA4AD0"/>
    <w:rsid w:val="00EA4BC8"/>
    <w:rsid w:val="00EA4F92"/>
    <w:rsid w:val="00EA5014"/>
    <w:rsid w:val="00EA537A"/>
    <w:rsid w:val="00EA5B3E"/>
    <w:rsid w:val="00EA5D9E"/>
    <w:rsid w:val="00EA5DFC"/>
    <w:rsid w:val="00EA6074"/>
    <w:rsid w:val="00EA6AFD"/>
    <w:rsid w:val="00EA6FAB"/>
    <w:rsid w:val="00EA72C0"/>
    <w:rsid w:val="00EA790F"/>
    <w:rsid w:val="00EA7A36"/>
    <w:rsid w:val="00EA7C47"/>
    <w:rsid w:val="00EA7D6B"/>
    <w:rsid w:val="00EB0A58"/>
    <w:rsid w:val="00EB0D83"/>
    <w:rsid w:val="00EB12C0"/>
    <w:rsid w:val="00EB12F1"/>
    <w:rsid w:val="00EB1379"/>
    <w:rsid w:val="00EB137A"/>
    <w:rsid w:val="00EB14AC"/>
    <w:rsid w:val="00EB15BE"/>
    <w:rsid w:val="00EB16C2"/>
    <w:rsid w:val="00EB1814"/>
    <w:rsid w:val="00EB1911"/>
    <w:rsid w:val="00EB1BC7"/>
    <w:rsid w:val="00EB1CCE"/>
    <w:rsid w:val="00EB1D28"/>
    <w:rsid w:val="00EB1D7C"/>
    <w:rsid w:val="00EB1E2E"/>
    <w:rsid w:val="00EB21C6"/>
    <w:rsid w:val="00EB2552"/>
    <w:rsid w:val="00EB289E"/>
    <w:rsid w:val="00EB2910"/>
    <w:rsid w:val="00EB2A50"/>
    <w:rsid w:val="00EB2E8C"/>
    <w:rsid w:val="00EB2F35"/>
    <w:rsid w:val="00EB3196"/>
    <w:rsid w:val="00EB323E"/>
    <w:rsid w:val="00EB343C"/>
    <w:rsid w:val="00EB35F9"/>
    <w:rsid w:val="00EB3693"/>
    <w:rsid w:val="00EB3738"/>
    <w:rsid w:val="00EB37F7"/>
    <w:rsid w:val="00EB3A37"/>
    <w:rsid w:val="00EB3CFE"/>
    <w:rsid w:val="00EB3EFA"/>
    <w:rsid w:val="00EB478A"/>
    <w:rsid w:val="00EB4DA6"/>
    <w:rsid w:val="00EB50B3"/>
    <w:rsid w:val="00EB5A35"/>
    <w:rsid w:val="00EB5B37"/>
    <w:rsid w:val="00EB5B62"/>
    <w:rsid w:val="00EB5D50"/>
    <w:rsid w:val="00EB5FD3"/>
    <w:rsid w:val="00EB5FFF"/>
    <w:rsid w:val="00EB619F"/>
    <w:rsid w:val="00EB62EB"/>
    <w:rsid w:val="00EB6340"/>
    <w:rsid w:val="00EB6383"/>
    <w:rsid w:val="00EB64C1"/>
    <w:rsid w:val="00EB67E7"/>
    <w:rsid w:val="00EB69E3"/>
    <w:rsid w:val="00EB6B3F"/>
    <w:rsid w:val="00EB73D4"/>
    <w:rsid w:val="00EB7C5C"/>
    <w:rsid w:val="00EB7C70"/>
    <w:rsid w:val="00EC03E8"/>
    <w:rsid w:val="00EC04F2"/>
    <w:rsid w:val="00EC0969"/>
    <w:rsid w:val="00EC0BF1"/>
    <w:rsid w:val="00EC0F40"/>
    <w:rsid w:val="00EC0FCE"/>
    <w:rsid w:val="00EC190A"/>
    <w:rsid w:val="00EC1ADB"/>
    <w:rsid w:val="00EC218C"/>
    <w:rsid w:val="00EC2359"/>
    <w:rsid w:val="00EC23C3"/>
    <w:rsid w:val="00EC2415"/>
    <w:rsid w:val="00EC265D"/>
    <w:rsid w:val="00EC2975"/>
    <w:rsid w:val="00EC2D36"/>
    <w:rsid w:val="00EC30BC"/>
    <w:rsid w:val="00EC32D6"/>
    <w:rsid w:val="00EC331A"/>
    <w:rsid w:val="00EC360B"/>
    <w:rsid w:val="00EC3A04"/>
    <w:rsid w:val="00EC3DAB"/>
    <w:rsid w:val="00EC3DCE"/>
    <w:rsid w:val="00EC3EB2"/>
    <w:rsid w:val="00EC3FA4"/>
    <w:rsid w:val="00EC411F"/>
    <w:rsid w:val="00EC429F"/>
    <w:rsid w:val="00EC4B6E"/>
    <w:rsid w:val="00EC51C6"/>
    <w:rsid w:val="00EC53C8"/>
    <w:rsid w:val="00EC5404"/>
    <w:rsid w:val="00EC5836"/>
    <w:rsid w:val="00EC5A30"/>
    <w:rsid w:val="00EC6040"/>
    <w:rsid w:val="00EC640E"/>
    <w:rsid w:val="00EC6424"/>
    <w:rsid w:val="00EC64DD"/>
    <w:rsid w:val="00EC6A84"/>
    <w:rsid w:val="00EC6BED"/>
    <w:rsid w:val="00EC6DB9"/>
    <w:rsid w:val="00EC6EFB"/>
    <w:rsid w:val="00EC71F1"/>
    <w:rsid w:val="00EC755E"/>
    <w:rsid w:val="00EC75A2"/>
    <w:rsid w:val="00ED0363"/>
    <w:rsid w:val="00ED03CB"/>
    <w:rsid w:val="00ED07FB"/>
    <w:rsid w:val="00ED08F7"/>
    <w:rsid w:val="00ED0B89"/>
    <w:rsid w:val="00ED0C4A"/>
    <w:rsid w:val="00ED1761"/>
    <w:rsid w:val="00ED1946"/>
    <w:rsid w:val="00ED1983"/>
    <w:rsid w:val="00ED1B19"/>
    <w:rsid w:val="00ED1C26"/>
    <w:rsid w:val="00ED1C96"/>
    <w:rsid w:val="00ED1E9C"/>
    <w:rsid w:val="00ED23AE"/>
    <w:rsid w:val="00ED2490"/>
    <w:rsid w:val="00ED2874"/>
    <w:rsid w:val="00ED29C7"/>
    <w:rsid w:val="00ED29FC"/>
    <w:rsid w:val="00ED2AD7"/>
    <w:rsid w:val="00ED2B31"/>
    <w:rsid w:val="00ED2B36"/>
    <w:rsid w:val="00ED31A6"/>
    <w:rsid w:val="00ED34E6"/>
    <w:rsid w:val="00ED35EB"/>
    <w:rsid w:val="00ED3A04"/>
    <w:rsid w:val="00ED3D88"/>
    <w:rsid w:val="00ED4146"/>
    <w:rsid w:val="00ED431E"/>
    <w:rsid w:val="00ED48EC"/>
    <w:rsid w:val="00ED4971"/>
    <w:rsid w:val="00ED4A08"/>
    <w:rsid w:val="00ED4B3D"/>
    <w:rsid w:val="00ED517D"/>
    <w:rsid w:val="00ED5222"/>
    <w:rsid w:val="00ED534D"/>
    <w:rsid w:val="00ED55D6"/>
    <w:rsid w:val="00ED5782"/>
    <w:rsid w:val="00ED5961"/>
    <w:rsid w:val="00ED5B48"/>
    <w:rsid w:val="00ED5C1D"/>
    <w:rsid w:val="00ED5D99"/>
    <w:rsid w:val="00ED5FD9"/>
    <w:rsid w:val="00ED631C"/>
    <w:rsid w:val="00ED6529"/>
    <w:rsid w:val="00ED67EC"/>
    <w:rsid w:val="00ED6C80"/>
    <w:rsid w:val="00ED6DAC"/>
    <w:rsid w:val="00ED6F48"/>
    <w:rsid w:val="00ED70D4"/>
    <w:rsid w:val="00ED758E"/>
    <w:rsid w:val="00EE010E"/>
    <w:rsid w:val="00EE0266"/>
    <w:rsid w:val="00EE02C4"/>
    <w:rsid w:val="00EE042E"/>
    <w:rsid w:val="00EE0747"/>
    <w:rsid w:val="00EE0B93"/>
    <w:rsid w:val="00EE0C53"/>
    <w:rsid w:val="00EE0FC3"/>
    <w:rsid w:val="00EE0FFF"/>
    <w:rsid w:val="00EE1108"/>
    <w:rsid w:val="00EE11F6"/>
    <w:rsid w:val="00EE1649"/>
    <w:rsid w:val="00EE166B"/>
    <w:rsid w:val="00EE172E"/>
    <w:rsid w:val="00EE1B87"/>
    <w:rsid w:val="00EE1BD9"/>
    <w:rsid w:val="00EE1C1D"/>
    <w:rsid w:val="00EE1E6C"/>
    <w:rsid w:val="00EE1F0B"/>
    <w:rsid w:val="00EE1F38"/>
    <w:rsid w:val="00EE216B"/>
    <w:rsid w:val="00EE26D9"/>
    <w:rsid w:val="00EE276E"/>
    <w:rsid w:val="00EE2A03"/>
    <w:rsid w:val="00EE2B3C"/>
    <w:rsid w:val="00EE2BA8"/>
    <w:rsid w:val="00EE3098"/>
    <w:rsid w:val="00EE344E"/>
    <w:rsid w:val="00EE3466"/>
    <w:rsid w:val="00EE3525"/>
    <w:rsid w:val="00EE3D1D"/>
    <w:rsid w:val="00EE3DA3"/>
    <w:rsid w:val="00EE3EBF"/>
    <w:rsid w:val="00EE3FE7"/>
    <w:rsid w:val="00EE4302"/>
    <w:rsid w:val="00EE43CE"/>
    <w:rsid w:val="00EE4412"/>
    <w:rsid w:val="00EE464B"/>
    <w:rsid w:val="00EE480A"/>
    <w:rsid w:val="00EE4EA1"/>
    <w:rsid w:val="00EE5408"/>
    <w:rsid w:val="00EE54C4"/>
    <w:rsid w:val="00EE595C"/>
    <w:rsid w:val="00EE5B78"/>
    <w:rsid w:val="00EE5D4D"/>
    <w:rsid w:val="00EE5EC1"/>
    <w:rsid w:val="00EE6139"/>
    <w:rsid w:val="00EE62D9"/>
    <w:rsid w:val="00EE63D7"/>
    <w:rsid w:val="00EE69CD"/>
    <w:rsid w:val="00EE69DC"/>
    <w:rsid w:val="00EE6AEC"/>
    <w:rsid w:val="00EE6BEB"/>
    <w:rsid w:val="00EE760E"/>
    <w:rsid w:val="00EE7AD7"/>
    <w:rsid w:val="00EF018D"/>
    <w:rsid w:val="00EF03EB"/>
    <w:rsid w:val="00EF047F"/>
    <w:rsid w:val="00EF0523"/>
    <w:rsid w:val="00EF0872"/>
    <w:rsid w:val="00EF088B"/>
    <w:rsid w:val="00EF08DB"/>
    <w:rsid w:val="00EF092E"/>
    <w:rsid w:val="00EF0D5E"/>
    <w:rsid w:val="00EF0F65"/>
    <w:rsid w:val="00EF0FDC"/>
    <w:rsid w:val="00EF10FF"/>
    <w:rsid w:val="00EF1127"/>
    <w:rsid w:val="00EF11D3"/>
    <w:rsid w:val="00EF140D"/>
    <w:rsid w:val="00EF1587"/>
    <w:rsid w:val="00EF1877"/>
    <w:rsid w:val="00EF19A0"/>
    <w:rsid w:val="00EF1CB0"/>
    <w:rsid w:val="00EF1E96"/>
    <w:rsid w:val="00EF2022"/>
    <w:rsid w:val="00EF234F"/>
    <w:rsid w:val="00EF2933"/>
    <w:rsid w:val="00EF29BE"/>
    <w:rsid w:val="00EF2E94"/>
    <w:rsid w:val="00EF2F35"/>
    <w:rsid w:val="00EF340A"/>
    <w:rsid w:val="00EF3510"/>
    <w:rsid w:val="00EF35EE"/>
    <w:rsid w:val="00EF3779"/>
    <w:rsid w:val="00EF398F"/>
    <w:rsid w:val="00EF3A93"/>
    <w:rsid w:val="00EF3ABA"/>
    <w:rsid w:val="00EF3C58"/>
    <w:rsid w:val="00EF40D1"/>
    <w:rsid w:val="00EF491D"/>
    <w:rsid w:val="00EF4B08"/>
    <w:rsid w:val="00EF4BB6"/>
    <w:rsid w:val="00EF4C12"/>
    <w:rsid w:val="00EF4FB3"/>
    <w:rsid w:val="00EF50F0"/>
    <w:rsid w:val="00EF5253"/>
    <w:rsid w:val="00EF52BD"/>
    <w:rsid w:val="00EF5A42"/>
    <w:rsid w:val="00EF5D9B"/>
    <w:rsid w:val="00EF5F73"/>
    <w:rsid w:val="00EF5F96"/>
    <w:rsid w:val="00EF6349"/>
    <w:rsid w:val="00EF6959"/>
    <w:rsid w:val="00EF69EC"/>
    <w:rsid w:val="00EF6C02"/>
    <w:rsid w:val="00EF6E6E"/>
    <w:rsid w:val="00EF6FF1"/>
    <w:rsid w:val="00EF7CC3"/>
    <w:rsid w:val="00EF7DBA"/>
    <w:rsid w:val="00EF7F66"/>
    <w:rsid w:val="00F007BD"/>
    <w:rsid w:val="00F00A48"/>
    <w:rsid w:val="00F00B2D"/>
    <w:rsid w:val="00F00CFD"/>
    <w:rsid w:val="00F011E9"/>
    <w:rsid w:val="00F015E1"/>
    <w:rsid w:val="00F019B0"/>
    <w:rsid w:val="00F01DA3"/>
    <w:rsid w:val="00F01FBB"/>
    <w:rsid w:val="00F02177"/>
    <w:rsid w:val="00F022AD"/>
    <w:rsid w:val="00F02542"/>
    <w:rsid w:val="00F02CFD"/>
    <w:rsid w:val="00F02DB5"/>
    <w:rsid w:val="00F02DC5"/>
    <w:rsid w:val="00F03294"/>
    <w:rsid w:val="00F036C7"/>
    <w:rsid w:val="00F036E9"/>
    <w:rsid w:val="00F037F5"/>
    <w:rsid w:val="00F03982"/>
    <w:rsid w:val="00F039AD"/>
    <w:rsid w:val="00F039FF"/>
    <w:rsid w:val="00F03A95"/>
    <w:rsid w:val="00F03DBE"/>
    <w:rsid w:val="00F04171"/>
    <w:rsid w:val="00F0430C"/>
    <w:rsid w:val="00F0447D"/>
    <w:rsid w:val="00F04589"/>
    <w:rsid w:val="00F0463A"/>
    <w:rsid w:val="00F048E0"/>
    <w:rsid w:val="00F04AD2"/>
    <w:rsid w:val="00F04F89"/>
    <w:rsid w:val="00F05298"/>
    <w:rsid w:val="00F05311"/>
    <w:rsid w:val="00F053D5"/>
    <w:rsid w:val="00F0546A"/>
    <w:rsid w:val="00F05513"/>
    <w:rsid w:val="00F0587A"/>
    <w:rsid w:val="00F059C5"/>
    <w:rsid w:val="00F065BF"/>
    <w:rsid w:val="00F06733"/>
    <w:rsid w:val="00F06826"/>
    <w:rsid w:val="00F06A85"/>
    <w:rsid w:val="00F06D32"/>
    <w:rsid w:val="00F07960"/>
    <w:rsid w:val="00F07AD9"/>
    <w:rsid w:val="00F10877"/>
    <w:rsid w:val="00F10898"/>
    <w:rsid w:val="00F10989"/>
    <w:rsid w:val="00F10AD3"/>
    <w:rsid w:val="00F10F82"/>
    <w:rsid w:val="00F10F9F"/>
    <w:rsid w:val="00F1108C"/>
    <w:rsid w:val="00F111A2"/>
    <w:rsid w:val="00F1121F"/>
    <w:rsid w:val="00F114D8"/>
    <w:rsid w:val="00F11AF3"/>
    <w:rsid w:val="00F11B0D"/>
    <w:rsid w:val="00F11C22"/>
    <w:rsid w:val="00F120F3"/>
    <w:rsid w:val="00F12435"/>
    <w:rsid w:val="00F1284E"/>
    <w:rsid w:val="00F12CCE"/>
    <w:rsid w:val="00F12DC1"/>
    <w:rsid w:val="00F12DEB"/>
    <w:rsid w:val="00F130B9"/>
    <w:rsid w:val="00F13112"/>
    <w:rsid w:val="00F13145"/>
    <w:rsid w:val="00F13300"/>
    <w:rsid w:val="00F1332E"/>
    <w:rsid w:val="00F13523"/>
    <w:rsid w:val="00F135B8"/>
    <w:rsid w:val="00F13629"/>
    <w:rsid w:val="00F138B2"/>
    <w:rsid w:val="00F13F9E"/>
    <w:rsid w:val="00F14335"/>
    <w:rsid w:val="00F14390"/>
    <w:rsid w:val="00F14676"/>
    <w:rsid w:val="00F14677"/>
    <w:rsid w:val="00F146AD"/>
    <w:rsid w:val="00F147F1"/>
    <w:rsid w:val="00F149E6"/>
    <w:rsid w:val="00F14A7F"/>
    <w:rsid w:val="00F14F06"/>
    <w:rsid w:val="00F1503B"/>
    <w:rsid w:val="00F1521E"/>
    <w:rsid w:val="00F15412"/>
    <w:rsid w:val="00F154E4"/>
    <w:rsid w:val="00F154EA"/>
    <w:rsid w:val="00F155D2"/>
    <w:rsid w:val="00F157E7"/>
    <w:rsid w:val="00F159C6"/>
    <w:rsid w:val="00F15CA8"/>
    <w:rsid w:val="00F15DBF"/>
    <w:rsid w:val="00F15E4F"/>
    <w:rsid w:val="00F16597"/>
    <w:rsid w:val="00F1668C"/>
    <w:rsid w:val="00F167E8"/>
    <w:rsid w:val="00F16A94"/>
    <w:rsid w:val="00F17013"/>
    <w:rsid w:val="00F17303"/>
    <w:rsid w:val="00F173EB"/>
    <w:rsid w:val="00F17595"/>
    <w:rsid w:val="00F177EC"/>
    <w:rsid w:val="00F178BF"/>
    <w:rsid w:val="00F17A70"/>
    <w:rsid w:val="00F17A85"/>
    <w:rsid w:val="00F2015D"/>
    <w:rsid w:val="00F20170"/>
    <w:rsid w:val="00F2096F"/>
    <w:rsid w:val="00F20C76"/>
    <w:rsid w:val="00F20F44"/>
    <w:rsid w:val="00F20F8F"/>
    <w:rsid w:val="00F21255"/>
    <w:rsid w:val="00F218DF"/>
    <w:rsid w:val="00F21A33"/>
    <w:rsid w:val="00F220A0"/>
    <w:rsid w:val="00F222CA"/>
    <w:rsid w:val="00F22419"/>
    <w:rsid w:val="00F22577"/>
    <w:rsid w:val="00F2262F"/>
    <w:rsid w:val="00F226AE"/>
    <w:rsid w:val="00F2293D"/>
    <w:rsid w:val="00F22944"/>
    <w:rsid w:val="00F22D00"/>
    <w:rsid w:val="00F22E8B"/>
    <w:rsid w:val="00F23278"/>
    <w:rsid w:val="00F23316"/>
    <w:rsid w:val="00F2367E"/>
    <w:rsid w:val="00F23700"/>
    <w:rsid w:val="00F23AB2"/>
    <w:rsid w:val="00F23B13"/>
    <w:rsid w:val="00F23CBF"/>
    <w:rsid w:val="00F23D97"/>
    <w:rsid w:val="00F23FAD"/>
    <w:rsid w:val="00F24121"/>
    <w:rsid w:val="00F2424E"/>
    <w:rsid w:val="00F2453D"/>
    <w:rsid w:val="00F24675"/>
    <w:rsid w:val="00F24733"/>
    <w:rsid w:val="00F24A30"/>
    <w:rsid w:val="00F24A39"/>
    <w:rsid w:val="00F24C80"/>
    <w:rsid w:val="00F250F9"/>
    <w:rsid w:val="00F25165"/>
    <w:rsid w:val="00F255A1"/>
    <w:rsid w:val="00F25718"/>
    <w:rsid w:val="00F25885"/>
    <w:rsid w:val="00F25E9D"/>
    <w:rsid w:val="00F26034"/>
    <w:rsid w:val="00F2618E"/>
    <w:rsid w:val="00F264DD"/>
    <w:rsid w:val="00F265DA"/>
    <w:rsid w:val="00F2669E"/>
    <w:rsid w:val="00F266AB"/>
    <w:rsid w:val="00F267A6"/>
    <w:rsid w:val="00F268C7"/>
    <w:rsid w:val="00F2712C"/>
    <w:rsid w:val="00F271BD"/>
    <w:rsid w:val="00F27410"/>
    <w:rsid w:val="00F2776B"/>
    <w:rsid w:val="00F27E27"/>
    <w:rsid w:val="00F27E42"/>
    <w:rsid w:val="00F27F3B"/>
    <w:rsid w:val="00F302D3"/>
    <w:rsid w:val="00F3034B"/>
    <w:rsid w:val="00F3054B"/>
    <w:rsid w:val="00F30F11"/>
    <w:rsid w:val="00F31319"/>
    <w:rsid w:val="00F31394"/>
    <w:rsid w:val="00F31471"/>
    <w:rsid w:val="00F31A0D"/>
    <w:rsid w:val="00F31BFB"/>
    <w:rsid w:val="00F32148"/>
    <w:rsid w:val="00F3233A"/>
    <w:rsid w:val="00F324FD"/>
    <w:rsid w:val="00F326DC"/>
    <w:rsid w:val="00F327B2"/>
    <w:rsid w:val="00F32E0B"/>
    <w:rsid w:val="00F32FBB"/>
    <w:rsid w:val="00F33068"/>
    <w:rsid w:val="00F33218"/>
    <w:rsid w:val="00F3328F"/>
    <w:rsid w:val="00F334A3"/>
    <w:rsid w:val="00F3369C"/>
    <w:rsid w:val="00F33A9F"/>
    <w:rsid w:val="00F33BBD"/>
    <w:rsid w:val="00F33D83"/>
    <w:rsid w:val="00F33F2F"/>
    <w:rsid w:val="00F34437"/>
    <w:rsid w:val="00F34444"/>
    <w:rsid w:val="00F34464"/>
    <w:rsid w:val="00F34618"/>
    <w:rsid w:val="00F34B5B"/>
    <w:rsid w:val="00F3507D"/>
    <w:rsid w:val="00F352F5"/>
    <w:rsid w:val="00F35498"/>
    <w:rsid w:val="00F354E0"/>
    <w:rsid w:val="00F35513"/>
    <w:rsid w:val="00F3575E"/>
    <w:rsid w:val="00F35E9E"/>
    <w:rsid w:val="00F35FD8"/>
    <w:rsid w:val="00F36145"/>
    <w:rsid w:val="00F366AD"/>
    <w:rsid w:val="00F366E0"/>
    <w:rsid w:val="00F36799"/>
    <w:rsid w:val="00F368A3"/>
    <w:rsid w:val="00F36914"/>
    <w:rsid w:val="00F36981"/>
    <w:rsid w:val="00F36BBA"/>
    <w:rsid w:val="00F36FBB"/>
    <w:rsid w:val="00F3763E"/>
    <w:rsid w:val="00F37905"/>
    <w:rsid w:val="00F37947"/>
    <w:rsid w:val="00F37997"/>
    <w:rsid w:val="00F406D8"/>
    <w:rsid w:val="00F40C39"/>
    <w:rsid w:val="00F40ED7"/>
    <w:rsid w:val="00F40F1D"/>
    <w:rsid w:val="00F41055"/>
    <w:rsid w:val="00F4129D"/>
    <w:rsid w:val="00F414B1"/>
    <w:rsid w:val="00F414C5"/>
    <w:rsid w:val="00F41582"/>
    <w:rsid w:val="00F41C3B"/>
    <w:rsid w:val="00F41D91"/>
    <w:rsid w:val="00F41F40"/>
    <w:rsid w:val="00F41FA8"/>
    <w:rsid w:val="00F42035"/>
    <w:rsid w:val="00F420E5"/>
    <w:rsid w:val="00F426E6"/>
    <w:rsid w:val="00F42A4E"/>
    <w:rsid w:val="00F42D3E"/>
    <w:rsid w:val="00F42D6F"/>
    <w:rsid w:val="00F42F41"/>
    <w:rsid w:val="00F42F60"/>
    <w:rsid w:val="00F43297"/>
    <w:rsid w:val="00F43445"/>
    <w:rsid w:val="00F4367F"/>
    <w:rsid w:val="00F43AA3"/>
    <w:rsid w:val="00F43DA5"/>
    <w:rsid w:val="00F43DC7"/>
    <w:rsid w:val="00F43E5E"/>
    <w:rsid w:val="00F444BD"/>
    <w:rsid w:val="00F448D2"/>
    <w:rsid w:val="00F44BB6"/>
    <w:rsid w:val="00F45073"/>
    <w:rsid w:val="00F459A4"/>
    <w:rsid w:val="00F46513"/>
    <w:rsid w:val="00F465AD"/>
    <w:rsid w:val="00F46662"/>
    <w:rsid w:val="00F47044"/>
    <w:rsid w:val="00F4720D"/>
    <w:rsid w:val="00F47216"/>
    <w:rsid w:val="00F47376"/>
    <w:rsid w:val="00F474E9"/>
    <w:rsid w:val="00F475B4"/>
    <w:rsid w:val="00F4764C"/>
    <w:rsid w:val="00F479DD"/>
    <w:rsid w:val="00F47BC8"/>
    <w:rsid w:val="00F47CE3"/>
    <w:rsid w:val="00F500FC"/>
    <w:rsid w:val="00F5024E"/>
    <w:rsid w:val="00F506AF"/>
    <w:rsid w:val="00F50713"/>
    <w:rsid w:val="00F508F3"/>
    <w:rsid w:val="00F50E6F"/>
    <w:rsid w:val="00F519DC"/>
    <w:rsid w:val="00F52232"/>
    <w:rsid w:val="00F5266D"/>
    <w:rsid w:val="00F527B4"/>
    <w:rsid w:val="00F52990"/>
    <w:rsid w:val="00F52A7D"/>
    <w:rsid w:val="00F52C56"/>
    <w:rsid w:val="00F52DBA"/>
    <w:rsid w:val="00F53143"/>
    <w:rsid w:val="00F531AB"/>
    <w:rsid w:val="00F536A7"/>
    <w:rsid w:val="00F538B0"/>
    <w:rsid w:val="00F53A0C"/>
    <w:rsid w:val="00F53E3A"/>
    <w:rsid w:val="00F53E5C"/>
    <w:rsid w:val="00F5489F"/>
    <w:rsid w:val="00F54A53"/>
    <w:rsid w:val="00F54C83"/>
    <w:rsid w:val="00F5518C"/>
    <w:rsid w:val="00F552FA"/>
    <w:rsid w:val="00F5586D"/>
    <w:rsid w:val="00F55AC3"/>
    <w:rsid w:val="00F55BAA"/>
    <w:rsid w:val="00F55DFC"/>
    <w:rsid w:val="00F55E2C"/>
    <w:rsid w:val="00F55EF6"/>
    <w:rsid w:val="00F55F24"/>
    <w:rsid w:val="00F56098"/>
    <w:rsid w:val="00F56196"/>
    <w:rsid w:val="00F56606"/>
    <w:rsid w:val="00F56720"/>
    <w:rsid w:val="00F5681A"/>
    <w:rsid w:val="00F568F1"/>
    <w:rsid w:val="00F56997"/>
    <w:rsid w:val="00F56B61"/>
    <w:rsid w:val="00F57097"/>
    <w:rsid w:val="00F571BE"/>
    <w:rsid w:val="00F572A9"/>
    <w:rsid w:val="00F57497"/>
    <w:rsid w:val="00F57615"/>
    <w:rsid w:val="00F57650"/>
    <w:rsid w:val="00F57870"/>
    <w:rsid w:val="00F578E4"/>
    <w:rsid w:val="00F5791F"/>
    <w:rsid w:val="00F6007E"/>
    <w:rsid w:val="00F6022E"/>
    <w:rsid w:val="00F602B0"/>
    <w:rsid w:val="00F6038A"/>
    <w:rsid w:val="00F6056B"/>
    <w:rsid w:val="00F60721"/>
    <w:rsid w:val="00F6074F"/>
    <w:rsid w:val="00F60783"/>
    <w:rsid w:val="00F60ABD"/>
    <w:rsid w:val="00F60D35"/>
    <w:rsid w:val="00F60F1B"/>
    <w:rsid w:val="00F61067"/>
    <w:rsid w:val="00F61655"/>
    <w:rsid w:val="00F61A5D"/>
    <w:rsid w:val="00F61E0E"/>
    <w:rsid w:val="00F61E28"/>
    <w:rsid w:val="00F6200C"/>
    <w:rsid w:val="00F6201B"/>
    <w:rsid w:val="00F62303"/>
    <w:rsid w:val="00F62374"/>
    <w:rsid w:val="00F6238D"/>
    <w:rsid w:val="00F628F9"/>
    <w:rsid w:val="00F62D78"/>
    <w:rsid w:val="00F62F26"/>
    <w:rsid w:val="00F63413"/>
    <w:rsid w:val="00F63C4D"/>
    <w:rsid w:val="00F63CAD"/>
    <w:rsid w:val="00F63D01"/>
    <w:rsid w:val="00F63F13"/>
    <w:rsid w:val="00F63FC3"/>
    <w:rsid w:val="00F64371"/>
    <w:rsid w:val="00F643AE"/>
    <w:rsid w:val="00F644F3"/>
    <w:rsid w:val="00F645A5"/>
    <w:rsid w:val="00F6461F"/>
    <w:rsid w:val="00F64E86"/>
    <w:rsid w:val="00F64F70"/>
    <w:rsid w:val="00F64FE8"/>
    <w:rsid w:val="00F6564B"/>
    <w:rsid w:val="00F6564D"/>
    <w:rsid w:val="00F65A71"/>
    <w:rsid w:val="00F65E94"/>
    <w:rsid w:val="00F65F64"/>
    <w:rsid w:val="00F6627A"/>
    <w:rsid w:val="00F66367"/>
    <w:rsid w:val="00F670C0"/>
    <w:rsid w:val="00F70252"/>
    <w:rsid w:val="00F70974"/>
    <w:rsid w:val="00F709BA"/>
    <w:rsid w:val="00F70A02"/>
    <w:rsid w:val="00F70BAC"/>
    <w:rsid w:val="00F70D8C"/>
    <w:rsid w:val="00F70DF1"/>
    <w:rsid w:val="00F71183"/>
    <w:rsid w:val="00F719C0"/>
    <w:rsid w:val="00F71A93"/>
    <w:rsid w:val="00F71B86"/>
    <w:rsid w:val="00F7227F"/>
    <w:rsid w:val="00F725F3"/>
    <w:rsid w:val="00F728B4"/>
    <w:rsid w:val="00F72A99"/>
    <w:rsid w:val="00F72E52"/>
    <w:rsid w:val="00F72E57"/>
    <w:rsid w:val="00F72ED9"/>
    <w:rsid w:val="00F72F2A"/>
    <w:rsid w:val="00F7349A"/>
    <w:rsid w:val="00F73829"/>
    <w:rsid w:val="00F73A12"/>
    <w:rsid w:val="00F73ADE"/>
    <w:rsid w:val="00F73B5D"/>
    <w:rsid w:val="00F73BA5"/>
    <w:rsid w:val="00F73F99"/>
    <w:rsid w:val="00F73FC6"/>
    <w:rsid w:val="00F743C6"/>
    <w:rsid w:val="00F7471C"/>
    <w:rsid w:val="00F7485F"/>
    <w:rsid w:val="00F74960"/>
    <w:rsid w:val="00F74986"/>
    <w:rsid w:val="00F749AE"/>
    <w:rsid w:val="00F74DE1"/>
    <w:rsid w:val="00F74DEB"/>
    <w:rsid w:val="00F7520D"/>
    <w:rsid w:val="00F753DD"/>
    <w:rsid w:val="00F75405"/>
    <w:rsid w:val="00F7548A"/>
    <w:rsid w:val="00F75B48"/>
    <w:rsid w:val="00F75E70"/>
    <w:rsid w:val="00F75EEA"/>
    <w:rsid w:val="00F75F1C"/>
    <w:rsid w:val="00F75F31"/>
    <w:rsid w:val="00F76012"/>
    <w:rsid w:val="00F7613B"/>
    <w:rsid w:val="00F767DD"/>
    <w:rsid w:val="00F768C9"/>
    <w:rsid w:val="00F76913"/>
    <w:rsid w:val="00F76A13"/>
    <w:rsid w:val="00F76A8C"/>
    <w:rsid w:val="00F76AD3"/>
    <w:rsid w:val="00F76BCD"/>
    <w:rsid w:val="00F76C88"/>
    <w:rsid w:val="00F76D7C"/>
    <w:rsid w:val="00F76E32"/>
    <w:rsid w:val="00F77462"/>
    <w:rsid w:val="00F77553"/>
    <w:rsid w:val="00F7766C"/>
    <w:rsid w:val="00F776D6"/>
    <w:rsid w:val="00F77797"/>
    <w:rsid w:val="00F77900"/>
    <w:rsid w:val="00F7795E"/>
    <w:rsid w:val="00F80004"/>
    <w:rsid w:val="00F80532"/>
    <w:rsid w:val="00F806DA"/>
    <w:rsid w:val="00F80839"/>
    <w:rsid w:val="00F80961"/>
    <w:rsid w:val="00F80BC0"/>
    <w:rsid w:val="00F80ED3"/>
    <w:rsid w:val="00F80F64"/>
    <w:rsid w:val="00F817F1"/>
    <w:rsid w:val="00F8187E"/>
    <w:rsid w:val="00F819D1"/>
    <w:rsid w:val="00F81AD7"/>
    <w:rsid w:val="00F81B96"/>
    <w:rsid w:val="00F81BBA"/>
    <w:rsid w:val="00F8206C"/>
    <w:rsid w:val="00F820D7"/>
    <w:rsid w:val="00F820D9"/>
    <w:rsid w:val="00F827FC"/>
    <w:rsid w:val="00F82A6B"/>
    <w:rsid w:val="00F82D41"/>
    <w:rsid w:val="00F83423"/>
    <w:rsid w:val="00F835D4"/>
    <w:rsid w:val="00F83ABA"/>
    <w:rsid w:val="00F83EB2"/>
    <w:rsid w:val="00F8422C"/>
    <w:rsid w:val="00F84456"/>
    <w:rsid w:val="00F847F6"/>
    <w:rsid w:val="00F84ABA"/>
    <w:rsid w:val="00F84D0B"/>
    <w:rsid w:val="00F84DFF"/>
    <w:rsid w:val="00F84FED"/>
    <w:rsid w:val="00F850EA"/>
    <w:rsid w:val="00F856D7"/>
    <w:rsid w:val="00F861E0"/>
    <w:rsid w:val="00F8620E"/>
    <w:rsid w:val="00F865F6"/>
    <w:rsid w:val="00F866B4"/>
    <w:rsid w:val="00F86726"/>
    <w:rsid w:val="00F86B22"/>
    <w:rsid w:val="00F87247"/>
    <w:rsid w:val="00F874E3"/>
    <w:rsid w:val="00F87AF6"/>
    <w:rsid w:val="00F87D57"/>
    <w:rsid w:val="00F905D0"/>
    <w:rsid w:val="00F90606"/>
    <w:rsid w:val="00F9072C"/>
    <w:rsid w:val="00F907A1"/>
    <w:rsid w:val="00F90B14"/>
    <w:rsid w:val="00F90CF0"/>
    <w:rsid w:val="00F90EB8"/>
    <w:rsid w:val="00F9112A"/>
    <w:rsid w:val="00F912BC"/>
    <w:rsid w:val="00F91BC0"/>
    <w:rsid w:val="00F91BC5"/>
    <w:rsid w:val="00F92138"/>
    <w:rsid w:val="00F923E5"/>
    <w:rsid w:val="00F92596"/>
    <w:rsid w:val="00F92B41"/>
    <w:rsid w:val="00F92DB7"/>
    <w:rsid w:val="00F93349"/>
    <w:rsid w:val="00F935D9"/>
    <w:rsid w:val="00F935DA"/>
    <w:rsid w:val="00F938E7"/>
    <w:rsid w:val="00F93A6A"/>
    <w:rsid w:val="00F94120"/>
    <w:rsid w:val="00F9439F"/>
    <w:rsid w:val="00F94805"/>
    <w:rsid w:val="00F94A5E"/>
    <w:rsid w:val="00F94E89"/>
    <w:rsid w:val="00F9516F"/>
    <w:rsid w:val="00F956D8"/>
    <w:rsid w:val="00F95C4E"/>
    <w:rsid w:val="00F95F94"/>
    <w:rsid w:val="00F96018"/>
    <w:rsid w:val="00F960B0"/>
    <w:rsid w:val="00F96206"/>
    <w:rsid w:val="00F9654A"/>
    <w:rsid w:val="00F9654C"/>
    <w:rsid w:val="00F96871"/>
    <w:rsid w:val="00F96D5B"/>
    <w:rsid w:val="00F9723A"/>
    <w:rsid w:val="00F97278"/>
    <w:rsid w:val="00F9746D"/>
    <w:rsid w:val="00F975D7"/>
    <w:rsid w:val="00FA079E"/>
    <w:rsid w:val="00FA10C0"/>
    <w:rsid w:val="00FA13D4"/>
    <w:rsid w:val="00FA1458"/>
    <w:rsid w:val="00FA14A6"/>
    <w:rsid w:val="00FA15FB"/>
    <w:rsid w:val="00FA1A3E"/>
    <w:rsid w:val="00FA1B66"/>
    <w:rsid w:val="00FA1BCE"/>
    <w:rsid w:val="00FA1C41"/>
    <w:rsid w:val="00FA2122"/>
    <w:rsid w:val="00FA21D2"/>
    <w:rsid w:val="00FA21D6"/>
    <w:rsid w:val="00FA22B7"/>
    <w:rsid w:val="00FA22D3"/>
    <w:rsid w:val="00FA235C"/>
    <w:rsid w:val="00FA26EC"/>
    <w:rsid w:val="00FA2773"/>
    <w:rsid w:val="00FA29F2"/>
    <w:rsid w:val="00FA2BD7"/>
    <w:rsid w:val="00FA2C2F"/>
    <w:rsid w:val="00FA2E13"/>
    <w:rsid w:val="00FA2FC7"/>
    <w:rsid w:val="00FA319B"/>
    <w:rsid w:val="00FA3669"/>
    <w:rsid w:val="00FA3746"/>
    <w:rsid w:val="00FA37B7"/>
    <w:rsid w:val="00FA38A8"/>
    <w:rsid w:val="00FA3C37"/>
    <w:rsid w:val="00FA3C6C"/>
    <w:rsid w:val="00FA3D33"/>
    <w:rsid w:val="00FA424F"/>
    <w:rsid w:val="00FA42BF"/>
    <w:rsid w:val="00FA4509"/>
    <w:rsid w:val="00FA4999"/>
    <w:rsid w:val="00FA49A7"/>
    <w:rsid w:val="00FA4AA0"/>
    <w:rsid w:val="00FA5312"/>
    <w:rsid w:val="00FA54DE"/>
    <w:rsid w:val="00FA57CA"/>
    <w:rsid w:val="00FA587B"/>
    <w:rsid w:val="00FA5CB5"/>
    <w:rsid w:val="00FA6579"/>
    <w:rsid w:val="00FA6892"/>
    <w:rsid w:val="00FA6E6C"/>
    <w:rsid w:val="00FA6EF7"/>
    <w:rsid w:val="00FA7580"/>
    <w:rsid w:val="00FA75BE"/>
    <w:rsid w:val="00FA7741"/>
    <w:rsid w:val="00FA785D"/>
    <w:rsid w:val="00FA7DF2"/>
    <w:rsid w:val="00FA7F5A"/>
    <w:rsid w:val="00FB0199"/>
    <w:rsid w:val="00FB05BC"/>
    <w:rsid w:val="00FB06AE"/>
    <w:rsid w:val="00FB06FE"/>
    <w:rsid w:val="00FB0708"/>
    <w:rsid w:val="00FB0767"/>
    <w:rsid w:val="00FB0A79"/>
    <w:rsid w:val="00FB1118"/>
    <w:rsid w:val="00FB12B6"/>
    <w:rsid w:val="00FB1624"/>
    <w:rsid w:val="00FB1B9F"/>
    <w:rsid w:val="00FB1D44"/>
    <w:rsid w:val="00FB1E2C"/>
    <w:rsid w:val="00FB20A7"/>
    <w:rsid w:val="00FB20E0"/>
    <w:rsid w:val="00FB2643"/>
    <w:rsid w:val="00FB2890"/>
    <w:rsid w:val="00FB29D8"/>
    <w:rsid w:val="00FB2A81"/>
    <w:rsid w:val="00FB2BA0"/>
    <w:rsid w:val="00FB2D3D"/>
    <w:rsid w:val="00FB3624"/>
    <w:rsid w:val="00FB3643"/>
    <w:rsid w:val="00FB36D8"/>
    <w:rsid w:val="00FB36FE"/>
    <w:rsid w:val="00FB370A"/>
    <w:rsid w:val="00FB37BE"/>
    <w:rsid w:val="00FB3909"/>
    <w:rsid w:val="00FB3A7D"/>
    <w:rsid w:val="00FB3B0C"/>
    <w:rsid w:val="00FB41BE"/>
    <w:rsid w:val="00FB4434"/>
    <w:rsid w:val="00FB4443"/>
    <w:rsid w:val="00FB44AB"/>
    <w:rsid w:val="00FB4B5C"/>
    <w:rsid w:val="00FB4CDE"/>
    <w:rsid w:val="00FB4F5A"/>
    <w:rsid w:val="00FB4FB6"/>
    <w:rsid w:val="00FB5015"/>
    <w:rsid w:val="00FB507D"/>
    <w:rsid w:val="00FB56FE"/>
    <w:rsid w:val="00FB5B54"/>
    <w:rsid w:val="00FB5BA5"/>
    <w:rsid w:val="00FB5BAC"/>
    <w:rsid w:val="00FB5E4B"/>
    <w:rsid w:val="00FB63CF"/>
    <w:rsid w:val="00FB64E3"/>
    <w:rsid w:val="00FB66B9"/>
    <w:rsid w:val="00FB6883"/>
    <w:rsid w:val="00FB699D"/>
    <w:rsid w:val="00FB6D6D"/>
    <w:rsid w:val="00FB70B4"/>
    <w:rsid w:val="00FB7274"/>
    <w:rsid w:val="00FB734E"/>
    <w:rsid w:val="00FB74DC"/>
    <w:rsid w:val="00FB76F9"/>
    <w:rsid w:val="00FB78C2"/>
    <w:rsid w:val="00FB7C13"/>
    <w:rsid w:val="00FB7CFB"/>
    <w:rsid w:val="00FC093A"/>
    <w:rsid w:val="00FC0ACB"/>
    <w:rsid w:val="00FC176E"/>
    <w:rsid w:val="00FC17B1"/>
    <w:rsid w:val="00FC21BC"/>
    <w:rsid w:val="00FC2239"/>
    <w:rsid w:val="00FC2469"/>
    <w:rsid w:val="00FC259E"/>
    <w:rsid w:val="00FC27D9"/>
    <w:rsid w:val="00FC2E62"/>
    <w:rsid w:val="00FC3079"/>
    <w:rsid w:val="00FC30A2"/>
    <w:rsid w:val="00FC31D7"/>
    <w:rsid w:val="00FC343C"/>
    <w:rsid w:val="00FC3F4D"/>
    <w:rsid w:val="00FC41AC"/>
    <w:rsid w:val="00FC42A3"/>
    <w:rsid w:val="00FC4339"/>
    <w:rsid w:val="00FC4B7B"/>
    <w:rsid w:val="00FC4ED4"/>
    <w:rsid w:val="00FC5489"/>
    <w:rsid w:val="00FC5EC3"/>
    <w:rsid w:val="00FC6AE1"/>
    <w:rsid w:val="00FC7066"/>
    <w:rsid w:val="00FC70D5"/>
    <w:rsid w:val="00FC7391"/>
    <w:rsid w:val="00FC7675"/>
    <w:rsid w:val="00FC77E6"/>
    <w:rsid w:val="00FD0237"/>
    <w:rsid w:val="00FD04D9"/>
    <w:rsid w:val="00FD0577"/>
    <w:rsid w:val="00FD0DDD"/>
    <w:rsid w:val="00FD0FE8"/>
    <w:rsid w:val="00FD14EA"/>
    <w:rsid w:val="00FD169E"/>
    <w:rsid w:val="00FD1A85"/>
    <w:rsid w:val="00FD1BE6"/>
    <w:rsid w:val="00FD20C3"/>
    <w:rsid w:val="00FD2168"/>
    <w:rsid w:val="00FD21C2"/>
    <w:rsid w:val="00FD22A4"/>
    <w:rsid w:val="00FD241C"/>
    <w:rsid w:val="00FD2544"/>
    <w:rsid w:val="00FD2B9A"/>
    <w:rsid w:val="00FD2D65"/>
    <w:rsid w:val="00FD2E2C"/>
    <w:rsid w:val="00FD2EC2"/>
    <w:rsid w:val="00FD3011"/>
    <w:rsid w:val="00FD3038"/>
    <w:rsid w:val="00FD31E2"/>
    <w:rsid w:val="00FD3587"/>
    <w:rsid w:val="00FD415E"/>
    <w:rsid w:val="00FD44EA"/>
    <w:rsid w:val="00FD4775"/>
    <w:rsid w:val="00FD477B"/>
    <w:rsid w:val="00FD4872"/>
    <w:rsid w:val="00FD496D"/>
    <w:rsid w:val="00FD4D32"/>
    <w:rsid w:val="00FD5128"/>
    <w:rsid w:val="00FD512A"/>
    <w:rsid w:val="00FD5344"/>
    <w:rsid w:val="00FD55D0"/>
    <w:rsid w:val="00FD57D0"/>
    <w:rsid w:val="00FD5974"/>
    <w:rsid w:val="00FD5D0B"/>
    <w:rsid w:val="00FD5D6D"/>
    <w:rsid w:val="00FD5F41"/>
    <w:rsid w:val="00FD5F79"/>
    <w:rsid w:val="00FD5FFA"/>
    <w:rsid w:val="00FD63F3"/>
    <w:rsid w:val="00FD6691"/>
    <w:rsid w:val="00FD675A"/>
    <w:rsid w:val="00FD694D"/>
    <w:rsid w:val="00FD69F0"/>
    <w:rsid w:val="00FD6BEF"/>
    <w:rsid w:val="00FD6E0B"/>
    <w:rsid w:val="00FD6F5D"/>
    <w:rsid w:val="00FD71F9"/>
    <w:rsid w:val="00FD75ED"/>
    <w:rsid w:val="00FD77BE"/>
    <w:rsid w:val="00FD78B1"/>
    <w:rsid w:val="00FD79D7"/>
    <w:rsid w:val="00FD7C18"/>
    <w:rsid w:val="00FD7E4C"/>
    <w:rsid w:val="00FD7E9C"/>
    <w:rsid w:val="00FD7F39"/>
    <w:rsid w:val="00FE03B0"/>
    <w:rsid w:val="00FE0530"/>
    <w:rsid w:val="00FE054D"/>
    <w:rsid w:val="00FE060D"/>
    <w:rsid w:val="00FE063C"/>
    <w:rsid w:val="00FE0B8F"/>
    <w:rsid w:val="00FE0DB1"/>
    <w:rsid w:val="00FE1192"/>
    <w:rsid w:val="00FE12F4"/>
    <w:rsid w:val="00FE13D5"/>
    <w:rsid w:val="00FE1E66"/>
    <w:rsid w:val="00FE2CDF"/>
    <w:rsid w:val="00FE2E16"/>
    <w:rsid w:val="00FE311C"/>
    <w:rsid w:val="00FE3263"/>
    <w:rsid w:val="00FE3642"/>
    <w:rsid w:val="00FE3A1F"/>
    <w:rsid w:val="00FE3F6C"/>
    <w:rsid w:val="00FE406D"/>
    <w:rsid w:val="00FE4635"/>
    <w:rsid w:val="00FE465D"/>
    <w:rsid w:val="00FE4769"/>
    <w:rsid w:val="00FE48DE"/>
    <w:rsid w:val="00FE4C87"/>
    <w:rsid w:val="00FE52FB"/>
    <w:rsid w:val="00FE533E"/>
    <w:rsid w:val="00FE5516"/>
    <w:rsid w:val="00FE625F"/>
    <w:rsid w:val="00FE62F8"/>
    <w:rsid w:val="00FE6566"/>
    <w:rsid w:val="00FE6C7C"/>
    <w:rsid w:val="00FE7163"/>
    <w:rsid w:val="00FE72BE"/>
    <w:rsid w:val="00FE7884"/>
    <w:rsid w:val="00FE7A44"/>
    <w:rsid w:val="00FE7BF2"/>
    <w:rsid w:val="00FE7DB4"/>
    <w:rsid w:val="00FF004B"/>
    <w:rsid w:val="00FF052D"/>
    <w:rsid w:val="00FF069D"/>
    <w:rsid w:val="00FF0A47"/>
    <w:rsid w:val="00FF0A4D"/>
    <w:rsid w:val="00FF186D"/>
    <w:rsid w:val="00FF2133"/>
    <w:rsid w:val="00FF243A"/>
    <w:rsid w:val="00FF24BA"/>
    <w:rsid w:val="00FF25A4"/>
    <w:rsid w:val="00FF2625"/>
    <w:rsid w:val="00FF2699"/>
    <w:rsid w:val="00FF284D"/>
    <w:rsid w:val="00FF2960"/>
    <w:rsid w:val="00FF2C14"/>
    <w:rsid w:val="00FF2D5F"/>
    <w:rsid w:val="00FF2DE3"/>
    <w:rsid w:val="00FF33C7"/>
    <w:rsid w:val="00FF358A"/>
    <w:rsid w:val="00FF3743"/>
    <w:rsid w:val="00FF3C18"/>
    <w:rsid w:val="00FF40F5"/>
    <w:rsid w:val="00FF43D8"/>
    <w:rsid w:val="00FF444E"/>
    <w:rsid w:val="00FF4B5E"/>
    <w:rsid w:val="00FF4EEB"/>
    <w:rsid w:val="00FF535D"/>
    <w:rsid w:val="00FF54A0"/>
    <w:rsid w:val="00FF566D"/>
    <w:rsid w:val="00FF59EE"/>
    <w:rsid w:val="00FF5A78"/>
    <w:rsid w:val="00FF5B5C"/>
    <w:rsid w:val="00FF5B6A"/>
    <w:rsid w:val="00FF5F39"/>
    <w:rsid w:val="00FF5FEF"/>
    <w:rsid w:val="00FF6162"/>
    <w:rsid w:val="00FF685C"/>
    <w:rsid w:val="00FF6952"/>
    <w:rsid w:val="00FF6961"/>
    <w:rsid w:val="00FF6AD6"/>
    <w:rsid w:val="00FF6ADB"/>
    <w:rsid w:val="00FF6C8F"/>
    <w:rsid w:val="00FF6CAC"/>
    <w:rsid w:val="00FF6D13"/>
    <w:rsid w:val="00FF6F4B"/>
    <w:rsid w:val="00FF73F1"/>
    <w:rsid w:val="00FF76F8"/>
    <w:rsid w:val="00FF77DA"/>
    <w:rsid w:val="00FF7F16"/>
    <w:rsid w:val="01F512B2"/>
    <w:rsid w:val="020462ED"/>
    <w:rsid w:val="02163E9F"/>
    <w:rsid w:val="02325CC7"/>
    <w:rsid w:val="025B48FB"/>
    <w:rsid w:val="02B86611"/>
    <w:rsid w:val="02D75414"/>
    <w:rsid w:val="02F665F5"/>
    <w:rsid w:val="02F827B5"/>
    <w:rsid w:val="02FF2C6A"/>
    <w:rsid w:val="031E3C02"/>
    <w:rsid w:val="03350A3A"/>
    <w:rsid w:val="034736D9"/>
    <w:rsid w:val="03656A2C"/>
    <w:rsid w:val="03743A17"/>
    <w:rsid w:val="03854E2F"/>
    <w:rsid w:val="038F4EF5"/>
    <w:rsid w:val="039F7C45"/>
    <w:rsid w:val="03A74EB6"/>
    <w:rsid w:val="03ED1511"/>
    <w:rsid w:val="04020BF5"/>
    <w:rsid w:val="04155F9E"/>
    <w:rsid w:val="04260BA6"/>
    <w:rsid w:val="044A05EF"/>
    <w:rsid w:val="047D4239"/>
    <w:rsid w:val="049727BB"/>
    <w:rsid w:val="049D3B67"/>
    <w:rsid w:val="04C82992"/>
    <w:rsid w:val="04F63F85"/>
    <w:rsid w:val="050A3AC4"/>
    <w:rsid w:val="050F58F3"/>
    <w:rsid w:val="05174F49"/>
    <w:rsid w:val="05303C1B"/>
    <w:rsid w:val="0541053E"/>
    <w:rsid w:val="056A64D2"/>
    <w:rsid w:val="05946180"/>
    <w:rsid w:val="05A65052"/>
    <w:rsid w:val="05D447FD"/>
    <w:rsid w:val="05ED04BF"/>
    <w:rsid w:val="06123A25"/>
    <w:rsid w:val="063127B9"/>
    <w:rsid w:val="064202F5"/>
    <w:rsid w:val="06777989"/>
    <w:rsid w:val="068C566F"/>
    <w:rsid w:val="06C32EA7"/>
    <w:rsid w:val="06C81E29"/>
    <w:rsid w:val="06E74C61"/>
    <w:rsid w:val="0709141D"/>
    <w:rsid w:val="071066F2"/>
    <w:rsid w:val="07115CFF"/>
    <w:rsid w:val="073B1452"/>
    <w:rsid w:val="073E53BF"/>
    <w:rsid w:val="07733BF3"/>
    <w:rsid w:val="07807C89"/>
    <w:rsid w:val="07B91026"/>
    <w:rsid w:val="07CC7D4D"/>
    <w:rsid w:val="07E03C91"/>
    <w:rsid w:val="07E43F09"/>
    <w:rsid w:val="07FA0B61"/>
    <w:rsid w:val="07FD71FA"/>
    <w:rsid w:val="08080926"/>
    <w:rsid w:val="081A1FD7"/>
    <w:rsid w:val="08281AC6"/>
    <w:rsid w:val="083149F0"/>
    <w:rsid w:val="08372DF7"/>
    <w:rsid w:val="0841731F"/>
    <w:rsid w:val="08515EAF"/>
    <w:rsid w:val="08607DD9"/>
    <w:rsid w:val="086546C9"/>
    <w:rsid w:val="08742BCF"/>
    <w:rsid w:val="088020E9"/>
    <w:rsid w:val="08887363"/>
    <w:rsid w:val="08FA69DB"/>
    <w:rsid w:val="09B3619B"/>
    <w:rsid w:val="09BA053E"/>
    <w:rsid w:val="09DB056C"/>
    <w:rsid w:val="09ED307B"/>
    <w:rsid w:val="0A045F68"/>
    <w:rsid w:val="0A2C64F1"/>
    <w:rsid w:val="0A597C43"/>
    <w:rsid w:val="0A5A5398"/>
    <w:rsid w:val="0A5B04A3"/>
    <w:rsid w:val="0A5C2888"/>
    <w:rsid w:val="0A7113D6"/>
    <w:rsid w:val="0A913C3F"/>
    <w:rsid w:val="0AA14702"/>
    <w:rsid w:val="0AD86032"/>
    <w:rsid w:val="0AFD2B73"/>
    <w:rsid w:val="0B8D0A75"/>
    <w:rsid w:val="0B8E57A5"/>
    <w:rsid w:val="0BC5166E"/>
    <w:rsid w:val="0C142425"/>
    <w:rsid w:val="0C1A2545"/>
    <w:rsid w:val="0C4740DF"/>
    <w:rsid w:val="0C597B42"/>
    <w:rsid w:val="0C6A4FEB"/>
    <w:rsid w:val="0C6F7804"/>
    <w:rsid w:val="0C7B7BBA"/>
    <w:rsid w:val="0C972783"/>
    <w:rsid w:val="0CA20C26"/>
    <w:rsid w:val="0CB07770"/>
    <w:rsid w:val="0CCC1461"/>
    <w:rsid w:val="0CEC2971"/>
    <w:rsid w:val="0CF11072"/>
    <w:rsid w:val="0CF72B8E"/>
    <w:rsid w:val="0D333DFB"/>
    <w:rsid w:val="0D4109FB"/>
    <w:rsid w:val="0D43783F"/>
    <w:rsid w:val="0D614171"/>
    <w:rsid w:val="0D640F8B"/>
    <w:rsid w:val="0D89265F"/>
    <w:rsid w:val="0DA85345"/>
    <w:rsid w:val="0DB6446C"/>
    <w:rsid w:val="0DBF68FD"/>
    <w:rsid w:val="0E050C1A"/>
    <w:rsid w:val="0E527220"/>
    <w:rsid w:val="0E5C6154"/>
    <w:rsid w:val="0E7B09CE"/>
    <w:rsid w:val="0E7B6CC7"/>
    <w:rsid w:val="0ED068C5"/>
    <w:rsid w:val="0ED10FDA"/>
    <w:rsid w:val="0F1B6879"/>
    <w:rsid w:val="0F3A40B0"/>
    <w:rsid w:val="0F4A710C"/>
    <w:rsid w:val="0F615C11"/>
    <w:rsid w:val="0F6B4A79"/>
    <w:rsid w:val="0F6F39C4"/>
    <w:rsid w:val="0F963F4B"/>
    <w:rsid w:val="0FA95F3C"/>
    <w:rsid w:val="0FB523EB"/>
    <w:rsid w:val="0FCA7068"/>
    <w:rsid w:val="0FF06A72"/>
    <w:rsid w:val="0FFD291E"/>
    <w:rsid w:val="0FFE5796"/>
    <w:rsid w:val="10237C8E"/>
    <w:rsid w:val="10436E6B"/>
    <w:rsid w:val="10454D05"/>
    <w:rsid w:val="108E5D60"/>
    <w:rsid w:val="109758B5"/>
    <w:rsid w:val="109F5A0C"/>
    <w:rsid w:val="10E9086B"/>
    <w:rsid w:val="10F352AC"/>
    <w:rsid w:val="10FE48B8"/>
    <w:rsid w:val="11481D4B"/>
    <w:rsid w:val="117479FE"/>
    <w:rsid w:val="118B2A1C"/>
    <w:rsid w:val="118C7511"/>
    <w:rsid w:val="119F2C8E"/>
    <w:rsid w:val="12047CB0"/>
    <w:rsid w:val="12060AD8"/>
    <w:rsid w:val="121E6DC4"/>
    <w:rsid w:val="125D4779"/>
    <w:rsid w:val="128B1A18"/>
    <w:rsid w:val="12935F60"/>
    <w:rsid w:val="12A172EF"/>
    <w:rsid w:val="12BE3627"/>
    <w:rsid w:val="12D63D30"/>
    <w:rsid w:val="12DA53F5"/>
    <w:rsid w:val="12EB0985"/>
    <w:rsid w:val="13257202"/>
    <w:rsid w:val="132711CC"/>
    <w:rsid w:val="132D60B6"/>
    <w:rsid w:val="13311FAF"/>
    <w:rsid w:val="13341EE2"/>
    <w:rsid w:val="1348219C"/>
    <w:rsid w:val="13502C05"/>
    <w:rsid w:val="13694F8A"/>
    <w:rsid w:val="13876EFF"/>
    <w:rsid w:val="138C1F6D"/>
    <w:rsid w:val="139E58ED"/>
    <w:rsid w:val="13B9148C"/>
    <w:rsid w:val="13C74AF8"/>
    <w:rsid w:val="13E677A1"/>
    <w:rsid w:val="13E9022F"/>
    <w:rsid w:val="14151C2B"/>
    <w:rsid w:val="14361B45"/>
    <w:rsid w:val="14A628D7"/>
    <w:rsid w:val="14A800EA"/>
    <w:rsid w:val="14CA2566"/>
    <w:rsid w:val="14DC4B5A"/>
    <w:rsid w:val="14E704E1"/>
    <w:rsid w:val="15510782"/>
    <w:rsid w:val="155F11AF"/>
    <w:rsid w:val="15AC1679"/>
    <w:rsid w:val="15BE749A"/>
    <w:rsid w:val="15F75DA4"/>
    <w:rsid w:val="15FF7856"/>
    <w:rsid w:val="160B5ABA"/>
    <w:rsid w:val="161641F9"/>
    <w:rsid w:val="1625662A"/>
    <w:rsid w:val="165655FC"/>
    <w:rsid w:val="165E2796"/>
    <w:rsid w:val="16970684"/>
    <w:rsid w:val="16996FF2"/>
    <w:rsid w:val="169E4366"/>
    <w:rsid w:val="169E46FD"/>
    <w:rsid w:val="16A44B2E"/>
    <w:rsid w:val="16B57597"/>
    <w:rsid w:val="16B86BC0"/>
    <w:rsid w:val="16BD7F3E"/>
    <w:rsid w:val="16CB5C81"/>
    <w:rsid w:val="16E96798"/>
    <w:rsid w:val="16EB0BF1"/>
    <w:rsid w:val="16F60775"/>
    <w:rsid w:val="170E07ED"/>
    <w:rsid w:val="1770605F"/>
    <w:rsid w:val="1796545F"/>
    <w:rsid w:val="17B423F4"/>
    <w:rsid w:val="17D0746E"/>
    <w:rsid w:val="17E26C8C"/>
    <w:rsid w:val="18291008"/>
    <w:rsid w:val="183F23AE"/>
    <w:rsid w:val="18527B10"/>
    <w:rsid w:val="186276D4"/>
    <w:rsid w:val="18906A92"/>
    <w:rsid w:val="18A67F53"/>
    <w:rsid w:val="18B96DA5"/>
    <w:rsid w:val="18BE50BA"/>
    <w:rsid w:val="18BE7198"/>
    <w:rsid w:val="18DC3BBC"/>
    <w:rsid w:val="190B2328"/>
    <w:rsid w:val="19212258"/>
    <w:rsid w:val="193D46E6"/>
    <w:rsid w:val="19447142"/>
    <w:rsid w:val="194D4339"/>
    <w:rsid w:val="19722563"/>
    <w:rsid w:val="19743984"/>
    <w:rsid w:val="1980170F"/>
    <w:rsid w:val="198527A8"/>
    <w:rsid w:val="19CC3257"/>
    <w:rsid w:val="1A334E4F"/>
    <w:rsid w:val="1A431B14"/>
    <w:rsid w:val="1A465B48"/>
    <w:rsid w:val="1A757FC2"/>
    <w:rsid w:val="1A907092"/>
    <w:rsid w:val="1AA46A08"/>
    <w:rsid w:val="1AA963BB"/>
    <w:rsid w:val="1AB328E2"/>
    <w:rsid w:val="1AC67AF6"/>
    <w:rsid w:val="1AC76789"/>
    <w:rsid w:val="1ACB0549"/>
    <w:rsid w:val="1ACB7F80"/>
    <w:rsid w:val="1ACC1A5E"/>
    <w:rsid w:val="1AE165BB"/>
    <w:rsid w:val="1AE43D03"/>
    <w:rsid w:val="1AF40F01"/>
    <w:rsid w:val="1AFE249D"/>
    <w:rsid w:val="1B100797"/>
    <w:rsid w:val="1B275AED"/>
    <w:rsid w:val="1B542BE1"/>
    <w:rsid w:val="1B612DA1"/>
    <w:rsid w:val="1B70128C"/>
    <w:rsid w:val="1B84497F"/>
    <w:rsid w:val="1B88705D"/>
    <w:rsid w:val="1BAA36DF"/>
    <w:rsid w:val="1BB02D50"/>
    <w:rsid w:val="1BDA5969"/>
    <w:rsid w:val="1BDB2B53"/>
    <w:rsid w:val="1BE95B78"/>
    <w:rsid w:val="1C1D0557"/>
    <w:rsid w:val="1C4874AE"/>
    <w:rsid w:val="1C4B6210"/>
    <w:rsid w:val="1C6070C2"/>
    <w:rsid w:val="1C6F027F"/>
    <w:rsid w:val="1C876837"/>
    <w:rsid w:val="1C98798D"/>
    <w:rsid w:val="1CC63AF9"/>
    <w:rsid w:val="1CD03E1E"/>
    <w:rsid w:val="1D2C06C4"/>
    <w:rsid w:val="1D4623C8"/>
    <w:rsid w:val="1D682B0D"/>
    <w:rsid w:val="1D774AFE"/>
    <w:rsid w:val="1DA6438C"/>
    <w:rsid w:val="1DB179E9"/>
    <w:rsid w:val="1DB5464C"/>
    <w:rsid w:val="1DC67BA5"/>
    <w:rsid w:val="1DD51E94"/>
    <w:rsid w:val="1DD81269"/>
    <w:rsid w:val="1DFE5B4C"/>
    <w:rsid w:val="1E962C5E"/>
    <w:rsid w:val="1E966DDD"/>
    <w:rsid w:val="1E991A34"/>
    <w:rsid w:val="1E9E45E2"/>
    <w:rsid w:val="1EA96868"/>
    <w:rsid w:val="1EEF4E63"/>
    <w:rsid w:val="1F0A04D6"/>
    <w:rsid w:val="1F6A2B6C"/>
    <w:rsid w:val="1F9A5927"/>
    <w:rsid w:val="1FA16AC0"/>
    <w:rsid w:val="1FB24C1E"/>
    <w:rsid w:val="1FD559D6"/>
    <w:rsid w:val="1FE17A01"/>
    <w:rsid w:val="1FE81CE3"/>
    <w:rsid w:val="20046B23"/>
    <w:rsid w:val="20340A84"/>
    <w:rsid w:val="204313B4"/>
    <w:rsid w:val="20825C93"/>
    <w:rsid w:val="208C0250"/>
    <w:rsid w:val="20C30CA9"/>
    <w:rsid w:val="20D3414F"/>
    <w:rsid w:val="211A3E43"/>
    <w:rsid w:val="212678E0"/>
    <w:rsid w:val="21613AFB"/>
    <w:rsid w:val="217A696B"/>
    <w:rsid w:val="2187631F"/>
    <w:rsid w:val="21A4380A"/>
    <w:rsid w:val="21FB08ED"/>
    <w:rsid w:val="22066450"/>
    <w:rsid w:val="223374E5"/>
    <w:rsid w:val="22473A3A"/>
    <w:rsid w:val="224B7CD0"/>
    <w:rsid w:val="224F2E34"/>
    <w:rsid w:val="22574F86"/>
    <w:rsid w:val="22794E74"/>
    <w:rsid w:val="227E5704"/>
    <w:rsid w:val="22A07890"/>
    <w:rsid w:val="22B95F31"/>
    <w:rsid w:val="23125ADB"/>
    <w:rsid w:val="231511CE"/>
    <w:rsid w:val="23336C55"/>
    <w:rsid w:val="236F5FD1"/>
    <w:rsid w:val="23A46F6A"/>
    <w:rsid w:val="23A470D8"/>
    <w:rsid w:val="23B9332C"/>
    <w:rsid w:val="23BA448A"/>
    <w:rsid w:val="23EF2974"/>
    <w:rsid w:val="23F75E7E"/>
    <w:rsid w:val="23FC7E1C"/>
    <w:rsid w:val="240E06E0"/>
    <w:rsid w:val="24180603"/>
    <w:rsid w:val="241A5F00"/>
    <w:rsid w:val="241C3F01"/>
    <w:rsid w:val="2426246A"/>
    <w:rsid w:val="243948BB"/>
    <w:rsid w:val="244C4A55"/>
    <w:rsid w:val="245826E9"/>
    <w:rsid w:val="245D400B"/>
    <w:rsid w:val="24911D1C"/>
    <w:rsid w:val="24C41D56"/>
    <w:rsid w:val="24DC5EBB"/>
    <w:rsid w:val="25144DAF"/>
    <w:rsid w:val="252401D8"/>
    <w:rsid w:val="25276F08"/>
    <w:rsid w:val="25517CE4"/>
    <w:rsid w:val="256A10AA"/>
    <w:rsid w:val="25703EC3"/>
    <w:rsid w:val="25874F28"/>
    <w:rsid w:val="259F45C7"/>
    <w:rsid w:val="25A02BF9"/>
    <w:rsid w:val="25A721CD"/>
    <w:rsid w:val="25B768FD"/>
    <w:rsid w:val="25F95F1C"/>
    <w:rsid w:val="260544D2"/>
    <w:rsid w:val="260B2287"/>
    <w:rsid w:val="26113995"/>
    <w:rsid w:val="265F1920"/>
    <w:rsid w:val="266C3528"/>
    <w:rsid w:val="2678765E"/>
    <w:rsid w:val="269D20C2"/>
    <w:rsid w:val="26A219CE"/>
    <w:rsid w:val="26AA1ACC"/>
    <w:rsid w:val="26B45713"/>
    <w:rsid w:val="274F6DD1"/>
    <w:rsid w:val="27892F16"/>
    <w:rsid w:val="27A961FC"/>
    <w:rsid w:val="280412BD"/>
    <w:rsid w:val="288735DA"/>
    <w:rsid w:val="288E278C"/>
    <w:rsid w:val="28916651"/>
    <w:rsid w:val="28956471"/>
    <w:rsid w:val="28A43A43"/>
    <w:rsid w:val="28DD5B44"/>
    <w:rsid w:val="293B613B"/>
    <w:rsid w:val="296E070E"/>
    <w:rsid w:val="296E14AB"/>
    <w:rsid w:val="29737B86"/>
    <w:rsid w:val="299049E8"/>
    <w:rsid w:val="29B66652"/>
    <w:rsid w:val="29BC2FD3"/>
    <w:rsid w:val="29E84155"/>
    <w:rsid w:val="2A08519E"/>
    <w:rsid w:val="2A134FA1"/>
    <w:rsid w:val="2A1466DF"/>
    <w:rsid w:val="2A183141"/>
    <w:rsid w:val="2A2B2D49"/>
    <w:rsid w:val="2A4A1650"/>
    <w:rsid w:val="2AA17AB1"/>
    <w:rsid w:val="2AB14076"/>
    <w:rsid w:val="2ABF4C21"/>
    <w:rsid w:val="2AD60653"/>
    <w:rsid w:val="2AF6042F"/>
    <w:rsid w:val="2B261FDB"/>
    <w:rsid w:val="2B603075"/>
    <w:rsid w:val="2B7B1A59"/>
    <w:rsid w:val="2B822211"/>
    <w:rsid w:val="2B941E8F"/>
    <w:rsid w:val="2B9D69A4"/>
    <w:rsid w:val="2BB802F1"/>
    <w:rsid w:val="2BB86778"/>
    <w:rsid w:val="2BBA09D7"/>
    <w:rsid w:val="2BCA41E5"/>
    <w:rsid w:val="2BF51C48"/>
    <w:rsid w:val="2C4241EE"/>
    <w:rsid w:val="2C453CB2"/>
    <w:rsid w:val="2C8C56B5"/>
    <w:rsid w:val="2CFA445D"/>
    <w:rsid w:val="2D012BC6"/>
    <w:rsid w:val="2D1265F1"/>
    <w:rsid w:val="2D16059E"/>
    <w:rsid w:val="2D3266CD"/>
    <w:rsid w:val="2D66371B"/>
    <w:rsid w:val="2DA17BD9"/>
    <w:rsid w:val="2DA82AB1"/>
    <w:rsid w:val="2DFB52D7"/>
    <w:rsid w:val="2E381134"/>
    <w:rsid w:val="2EC44A97"/>
    <w:rsid w:val="2EF80714"/>
    <w:rsid w:val="2F107E7D"/>
    <w:rsid w:val="2F16569A"/>
    <w:rsid w:val="2F283EAA"/>
    <w:rsid w:val="2F4131BE"/>
    <w:rsid w:val="2F661460"/>
    <w:rsid w:val="2F7336C7"/>
    <w:rsid w:val="2F7432A8"/>
    <w:rsid w:val="2FAC02A1"/>
    <w:rsid w:val="2FAD1F3D"/>
    <w:rsid w:val="2FBB71FA"/>
    <w:rsid w:val="2FF53F4B"/>
    <w:rsid w:val="30134B5A"/>
    <w:rsid w:val="30180F16"/>
    <w:rsid w:val="30322DED"/>
    <w:rsid w:val="3059610A"/>
    <w:rsid w:val="305C10FB"/>
    <w:rsid w:val="306C142B"/>
    <w:rsid w:val="30AA0D85"/>
    <w:rsid w:val="30C916BD"/>
    <w:rsid w:val="30CF0F8B"/>
    <w:rsid w:val="30E6401D"/>
    <w:rsid w:val="30EF6D66"/>
    <w:rsid w:val="310E3B8E"/>
    <w:rsid w:val="31185B53"/>
    <w:rsid w:val="311A52A5"/>
    <w:rsid w:val="3132698C"/>
    <w:rsid w:val="31AB4530"/>
    <w:rsid w:val="31D57D89"/>
    <w:rsid w:val="31DE33DB"/>
    <w:rsid w:val="31E340B8"/>
    <w:rsid w:val="31FC0D0A"/>
    <w:rsid w:val="3207341B"/>
    <w:rsid w:val="322F4277"/>
    <w:rsid w:val="32466C35"/>
    <w:rsid w:val="324A4137"/>
    <w:rsid w:val="328175E9"/>
    <w:rsid w:val="328E2C98"/>
    <w:rsid w:val="32AA6A3F"/>
    <w:rsid w:val="32AB4D6C"/>
    <w:rsid w:val="32BC6F27"/>
    <w:rsid w:val="32C16E4F"/>
    <w:rsid w:val="32C31FBA"/>
    <w:rsid w:val="32C83822"/>
    <w:rsid w:val="32EF4667"/>
    <w:rsid w:val="32F17348"/>
    <w:rsid w:val="32FC18EF"/>
    <w:rsid w:val="330721EB"/>
    <w:rsid w:val="335D0E90"/>
    <w:rsid w:val="33904B47"/>
    <w:rsid w:val="339148A8"/>
    <w:rsid w:val="339E298D"/>
    <w:rsid w:val="33A1422B"/>
    <w:rsid w:val="33B07C43"/>
    <w:rsid w:val="33D87354"/>
    <w:rsid w:val="33F514B4"/>
    <w:rsid w:val="3460267F"/>
    <w:rsid w:val="34C21881"/>
    <w:rsid w:val="34DF36B3"/>
    <w:rsid w:val="350008B7"/>
    <w:rsid w:val="350228AB"/>
    <w:rsid w:val="3518676F"/>
    <w:rsid w:val="351A4295"/>
    <w:rsid w:val="35287855"/>
    <w:rsid w:val="357019E1"/>
    <w:rsid w:val="35BD3DF0"/>
    <w:rsid w:val="35BE29CB"/>
    <w:rsid w:val="35EA49B6"/>
    <w:rsid w:val="35ED1FD2"/>
    <w:rsid w:val="35ED7BFB"/>
    <w:rsid w:val="361673E1"/>
    <w:rsid w:val="362447C7"/>
    <w:rsid w:val="363045D4"/>
    <w:rsid w:val="36847815"/>
    <w:rsid w:val="370C36FB"/>
    <w:rsid w:val="371067A5"/>
    <w:rsid w:val="372E5DE9"/>
    <w:rsid w:val="37452302"/>
    <w:rsid w:val="375623E3"/>
    <w:rsid w:val="37563860"/>
    <w:rsid w:val="375F33F1"/>
    <w:rsid w:val="37630940"/>
    <w:rsid w:val="376F77BB"/>
    <w:rsid w:val="379E7562"/>
    <w:rsid w:val="37A0554F"/>
    <w:rsid w:val="37A5715B"/>
    <w:rsid w:val="37AB2A7D"/>
    <w:rsid w:val="37D772E4"/>
    <w:rsid w:val="37E66A96"/>
    <w:rsid w:val="37EF67CD"/>
    <w:rsid w:val="37F26356"/>
    <w:rsid w:val="380B688B"/>
    <w:rsid w:val="382D400D"/>
    <w:rsid w:val="38374DF1"/>
    <w:rsid w:val="38382E81"/>
    <w:rsid w:val="384444E9"/>
    <w:rsid w:val="386A53E3"/>
    <w:rsid w:val="386E38B1"/>
    <w:rsid w:val="38750A94"/>
    <w:rsid w:val="38A2244C"/>
    <w:rsid w:val="38E80D57"/>
    <w:rsid w:val="390A2F6D"/>
    <w:rsid w:val="390E55DB"/>
    <w:rsid w:val="39115542"/>
    <w:rsid w:val="393029A2"/>
    <w:rsid w:val="3937066D"/>
    <w:rsid w:val="39902D77"/>
    <w:rsid w:val="39932EB8"/>
    <w:rsid w:val="39AD452D"/>
    <w:rsid w:val="39FF1CFC"/>
    <w:rsid w:val="3A1A35BF"/>
    <w:rsid w:val="3A2C5621"/>
    <w:rsid w:val="3A330458"/>
    <w:rsid w:val="3A4E122D"/>
    <w:rsid w:val="3A5D5AD1"/>
    <w:rsid w:val="3A6F435C"/>
    <w:rsid w:val="3AC23D63"/>
    <w:rsid w:val="3ACA6209"/>
    <w:rsid w:val="3AE40FC2"/>
    <w:rsid w:val="3B075849"/>
    <w:rsid w:val="3B0963B6"/>
    <w:rsid w:val="3B0D5AD6"/>
    <w:rsid w:val="3B335B15"/>
    <w:rsid w:val="3B3E4288"/>
    <w:rsid w:val="3B44206B"/>
    <w:rsid w:val="3B4F3512"/>
    <w:rsid w:val="3B5F7789"/>
    <w:rsid w:val="3B6A7FB4"/>
    <w:rsid w:val="3C1F6635"/>
    <w:rsid w:val="3C455F53"/>
    <w:rsid w:val="3C8628E4"/>
    <w:rsid w:val="3CD22D7E"/>
    <w:rsid w:val="3CE448AB"/>
    <w:rsid w:val="3CEA46C5"/>
    <w:rsid w:val="3CEF3F4F"/>
    <w:rsid w:val="3D4A2EE7"/>
    <w:rsid w:val="3D5D11C3"/>
    <w:rsid w:val="3D620ACA"/>
    <w:rsid w:val="3D693F66"/>
    <w:rsid w:val="3D7E4DC3"/>
    <w:rsid w:val="3D8772D9"/>
    <w:rsid w:val="3DC172A7"/>
    <w:rsid w:val="3DCC1077"/>
    <w:rsid w:val="3E247F32"/>
    <w:rsid w:val="3E3C5DE7"/>
    <w:rsid w:val="3E651A6A"/>
    <w:rsid w:val="3E8175BE"/>
    <w:rsid w:val="3EAE6331"/>
    <w:rsid w:val="3EB05C6A"/>
    <w:rsid w:val="3EB16BD6"/>
    <w:rsid w:val="3EB23A2A"/>
    <w:rsid w:val="3EC40240"/>
    <w:rsid w:val="3ED90A0F"/>
    <w:rsid w:val="3EFB0C93"/>
    <w:rsid w:val="3F18798F"/>
    <w:rsid w:val="3F325A3F"/>
    <w:rsid w:val="3F5412E8"/>
    <w:rsid w:val="3F5C5D42"/>
    <w:rsid w:val="3F821576"/>
    <w:rsid w:val="3FA532F5"/>
    <w:rsid w:val="3FBD7446"/>
    <w:rsid w:val="3FCA54BF"/>
    <w:rsid w:val="404A3387"/>
    <w:rsid w:val="40594F39"/>
    <w:rsid w:val="406A3401"/>
    <w:rsid w:val="40837404"/>
    <w:rsid w:val="40875D69"/>
    <w:rsid w:val="409178F9"/>
    <w:rsid w:val="409842FD"/>
    <w:rsid w:val="409B412C"/>
    <w:rsid w:val="40D65E30"/>
    <w:rsid w:val="40F61EB7"/>
    <w:rsid w:val="41134241"/>
    <w:rsid w:val="412F3A2A"/>
    <w:rsid w:val="4154769B"/>
    <w:rsid w:val="41635215"/>
    <w:rsid w:val="418436CB"/>
    <w:rsid w:val="4188110D"/>
    <w:rsid w:val="41903A6C"/>
    <w:rsid w:val="41A1701B"/>
    <w:rsid w:val="41A357B6"/>
    <w:rsid w:val="41D24DDF"/>
    <w:rsid w:val="41D73D23"/>
    <w:rsid w:val="41E9571B"/>
    <w:rsid w:val="41F00286"/>
    <w:rsid w:val="42340BA2"/>
    <w:rsid w:val="425D3A13"/>
    <w:rsid w:val="42A94795"/>
    <w:rsid w:val="42EA4E2E"/>
    <w:rsid w:val="430E658B"/>
    <w:rsid w:val="4335569C"/>
    <w:rsid w:val="434012B5"/>
    <w:rsid w:val="43414302"/>
    <w:rsid w:val="434D215B"/>
    <w:rsid w:val="438E3884"/>
    <w:rsid w:val="439873F8"/>
    <w:rsid w:val="43A546AB"/>
    <w:rsid w:val="44030602"/>
    <w:rsid w:val="441D78FE"/>
    <w:rsid w:val="4427534C"/>
    <w:rsid w:val="443A04B0"/>
    <w:rsid w:val="443D3FBF"/>
    <w:rsid w:val="444B432E"/>
    <w:rsid w:val="447811D7"/>
    <w:rsid w:val="447F2366"/>
    <w:rsid w:val="44F2132B"/>
    <w:rsid w:val="457124C5"/>
    <w:rsid w:val="45844218"/>
    <w:rsid w:val="45900050"/>
    <w:rsid w:val="45B500A7"/>
    <w:rsid w:val="45B97F40"/>
    <w:rsid w:val="45E669AA"/>
    <w:rsid w:val="46281D08"/>
    <w:rsid w:val="463533AD"/>
    <w:rsid w:val="463B109C"/>
    <w:rsid w:val="463E4B2A"/>
    <w:rsid w:val="46435662"/>
    <w:rsid w:val="465F4FD9"/>
    <w:rsid w:val="4668385B"/>
    <w:rsid w:val="4691012F"/>
    <w:rsid w:val="46F61076"/>
    <w:rsid w:val="47312ACD"/>
    <w:rsid w:val="478C48B5"/>
    <w:rsid w:val="47956ADA"/>
    <w:rsid w:val="47E50732"/>
    <w:rsid w:val="47ED5839"/>
    <w:rsid w:val="4880045B"/>
    <w:rsid w:val="488B0409"/>
    <w:rsid w:val="48950F43"/>
    <w:rsid w:val="489E05D0"/>
    <w:rsid w:val="48E0721C"/>
    <w:rsid w:val="4935140F"/>
    <w:rsid w:val="494D479C"/>
    <w:rsid w:val="498C2AD2"/>
    <w:rsid w:val="49CF1A39"/>
    <w:rsid w:val="49E3343A"/>
    <w:rsid w:val="49EA2030"/>
    <w:rsid w:val="49EC288C"/>
    <w:rsid w:val="49FD4F5B"/>
    <w:rsid w:val="4A1B2FF8"/>
    <w:rsid w:val="4A1C2ECB"/>
    <w:rsid w:val="4A1D0657"/>
    <w:rsid w:val="4A2F4D54"/>
    <w:rsid w:val="4A6A4F1F"/>
    <w:rsid w:val="4AD403C0"/>
    <w:rsid w:val="4B6840DD"/>
    <w:rsid w:val="4B75549D"/>
    <w:rsid w:val="4B975490"/>
    <w:rsid w:val="4BA8621E"/>
    <w:rsid w:val="4BEE27DF"/>
    <w:rsid w:val="4C0A69B9"/>
    <w:rsid w:val="4C1146F6"/>
    <w:rsid w:val="4C1A40B9"/>
    <w:rsid w:val="4C2B5752"/>
    <w:rsid w:val="4C3517CA"/>
    <w:rsid w:val="4C8D3147"/>
    <w:rsid w:val="4C9B4C36"/>
    <w:rsid w:val="4CA24F9D"/>
    <w:rsid w:val="4CC84B02"/>
    <w:rsid w:val="4CCB2111"/>
    <w:rsid w:val="4D105248"/>
    <w:rsid w:val="4D1B54DD"/>
    <w:rsid w:val="4D286B0E"/>
    <w:rsid w:val="4D2C26E3"/>
    <w:rsid w:val="4D4C66A4"/>
    <w:rsid w:val="4D6B1B17"/>
    <w:rsid w:val="4D9F367B"/>
    <w:rsid w:val="4DA41677"/>
    <w:rsid w:val="4DA66523"/>
    <w:rsid w:val="4DCE3A17"/>
    <w:rsid w:val="4E40044D"/>
    <w:rsid w:val="4E4C3520"/>
    <w:rsid w:val="4EBE2EB6"/>
    <w:rsid w:val="4EFB2A0C"/>
    <w:rsid w:val="4F5C43D5"/>
    <w:rsid w:val="4F706CEE"/>
    <w:rsid w:val="4FE77151"/>
    <w:rsid w:val="5020335E"/>
    <w:rsid w:val="509F5A68"/>
    <w:rsid w:val="50A007B3"/>
    <w:rsid w:val="50F40900"/>
    <w:rsid w:val="50FA26D5"/>
    <w:rsid w:val="513E6964"/>
    <w:rsid w:val="514C1822"/>
    <w:rsid w:val="515D39C6"/>
    <w:rsid w:val="51901B14"/>
    <w:rsid w:val="51A116B0"/>
    <w:rsid w:val="51AB1BA3"/>
    <w:rsid w:val="51B3364F"/>
    <w:rsid w:val="51DA09C8"/>
    <w:rsid w:val="51FD3754"/>
    <w:rsid w:val="52036385"/>
    <w:rsid w:val="521A5029"/>
    <w:rsid w:val="522F76B7"/>
    <w:rsid w:val="52377DDC"/>
    <w:rsid w:val="523C0A30"/>
    <w:rsid w:val="527903F5"/>
    <w:rsid w:val="5296297B"/>
    <w:rsid w:val="52AA0C60"/>
    <w:rsid w:val="52D53806"/>
    <w:rsid w:val="52E81FE1"/>
    <w:rsid w:val="52E90890"/>
    <w:rsid w:val="53236981"/>
    <w:rsid w:val="536054BA"/>
    <w:rsid w:val="5407520C"/>
    <w:rsid w:val="540A350F"/>
    <w:rsid w:val="540F10DF"/>
    <w:rsid w:val="54150E7E"/>
    <w:rsid w:val="54437FB7"/>
    <w:rsid w:val="54454DB1"/>
    <w:rsid w:val="548B08B3"/>
    <w:rsid w:val="549B140C"/>
    <w:rsid w:val="549D30A9"/>
    <w:rsid w:val="5503669C"/>
    <w:rsid w:val="550726EC"/>
    <w:rsid w:val="552C5BE1"/>
    <w:rsid w:val="555B50AE"/>
    <w:rsid w:val="557C1EA7"/>
    <w:rsid w:val="55850978"/>
    <w:rsid w:val="55AA1E76"/>
    <w:rsid w:val="55BC0945"/>
    <w:rsid w:val="55CF75ED"/>
    <w:rsid w:val="55D626BE"/>
    <w:rsid w:val="55DF2CE5"/>
    <w:rsid w:val="55EB0B67"/>
    <w:rsid w:val="56292812"/>
    <w:rsid w:val="563B52E3"/>
    <w:rsid w:val="56564E3C"/>
    <w:rsid w:val="565D64D7"/>
    <w:rsid w:val="568224D5"/>
    <w:rsid w:val="569B6EDB"/>
    <w:rsid w:val="56AA5140"/>
    <w:rsid w:val="56C24164"/>
    <w:rsid w:val="56C62F7F"/>
    <w:rsid w:val="56C66161"/>
    <w:rsid w:val="571F0D65"/>
    <w:rsid w:val="574C183C"/>
    <w:rsid w:val="575A4DA5"/>
    <w:rsid w:val="579064EC"/>
    <w:rsid w:val="579F744F"/>
    <w:rsid w:val="57AF2B0B"/>
    <w:rsid w:val="57AF60A5"/>
    <w:rsid w:val="582A14A1"/>
    <w:rsid w:val="584016E1"/>
    <w:rsid w:val="585A7499"/>
    <w:rsid w:val="585F62DF"/>
    <w:rsid w:val="58665E4C"/>
    <w:rsid w:val="586C329C"/>
    <w:rsid w:val="586F64AB"/>
    <w:rsid w:val="591B35A8"/>
    <w:rsid w:val="59711529"/>
    <w:rsid w:val="59A85A64"/>
    <w:rsid w:val="59BC54F3"/>
    <w:rsid w:val="59BE701D"/>
    <w:rsid w:val="5A076DF6"/>
    <w:rsid w:val="5A0E7F1F"/>
    <w:rsid w:val="5A4E6848"/>
    <w:rsid w:val="5A7E5715"/>
    <w:rsid w:val="5AC800CF"/>
    <w:rsid w:val="5AFF3461"/>
    <w:rsid w:val="5B051BAD"/>
    <w:rsid w:val="5B0C0DCC"/>
    <w:rsid w:val="5B144CC7"/>
    <w:rsid w:val="5B1A2AE7"/>
    <w:rsid w:val="5B325996"/>
    <w:rsid w:val="5B5A05F6"/>
    <w:rsid w:val="5B5E2576"/>
    <w:rsid w:val="5B6F6AAE"/>
    <w:rsid w:val="5B751E7C"/>
    <w:rsid w:val="5B7F270C"/>
    <w:rsid w:val="5BA04490"/>
    <w:rsid w:val="5BA629A3"/>
    <w:rsid w:val="5BAE3EA9"/>
    <w:rsid w:val="5BD80F73"/>
    <w:rsid w:val="5BDB5A74"/>
    <w:rsid w:val="5BF24D5F"/>
    <w:rsid w:val="5BF63422"/>
    <w:rsid w:val="5C823640"/>
    <w:rsid w:val="5C857F6D"/>
    <w:rsid w:val="5CA01048"/>
    <w:rsid w:val="5CA13909"/>
    <w:rsid w:val="5D044FCA"/>
    <w:rsid w:val="5D352CFB"/>
    <w:rsid w:val="5D52007F"/>
    <w:rsid w:val="5D55380D"/>
    <w:rsid w:val="5D647EF4"/>
    <w:rsid w:val="5D6E2C84"/>
    <w:rsid w:val="5D8F228A"/>
    <w:rsid w:val="5DA378C7"/>
    <w:rsid w:val="5DDE6DED"/>
    <w:rsid w:val="5E2B65C7"/>
    <w:rsid w:val="5E465A3C"/>
    <w:rsid w:val="5E500B92"/>
    <w:rsid w:val="5E73476C"/>
    <w:rsid w:val="5E8A280F"/>
    <w:rsid w:val="5E8D4D51"/>
    <w:rsid w:val="5EA1680B"/>
    <w:rsid w:val="5EB42D3B"/>
    <w:rsid w:val="5EBC3592"/>
    <w:rsid w:val="5EF61967"/>
    <w:rsid w:val="5F125E59"/>
    <w:rsid w:val="5F17281A"/>
    <w:rsid w:val="5F3C6491"/>
    <w:rsid w:val="5F442C41"/>
    <w:rsid w:val="5F534520"/>
    <w:rsid w:val="5F566ED6"/>
    <w:rsid w:val="5F6873FE"/>
    <w:rsid w:val="5F844357"/>
    <w:rsid w:val="5FB61869"/>
    <w:rsid w:val="5FD62261"/>
    <w:rsid w:val="5FE01D6D"/>
    <w:rsid w:val="601D7525"/>
    <w:rsid w:val="602045B8"/>
    <w:rsid w:val="606C7575"/>
    <w:rsid w:val="60773674"/>
    <w:rsid w:val="607C3A1D"/>
    <w:rsid w:val="60C22332"/>
    <w:rsid w:val="61217CBD"/>
    <w:rsid w:val="613156DB"/>
    <w:rsid w:val="61385EC9"/>
    <w:rsid w:val="61754BCB"/>
    <w:rsid w:val="618A0136"/>
    <w:rsid w:val="61993A63"/>
    <w:rsid w:val="61997363"/>
    <w:rsid w:val="61B759FD"/>
    <w:rsid w:val="61EB680D"/>
    <w:rsid w:val="62604393"/>
    <w:rsid w:val="6266379C"/>
    <w:rsid w:val="62746BA1"/>
    <w:rsid w:val="62816E52"/>
    <w:rsid w:val="62A96C5C"/>
    <w:rsid w:val="62B9123F"/>
    <w:rsid w:val="632048BD"/>
    <w:rsid w:val="63337152"/>
    <w:rsid w:val="633C5D2B"/>
    <w:rsid w:val="634451B5"/>
    <w:rsid w:val="63A05FEC"/>
    <w:rsid w:val="63BE252B"/>
    <w:rsid w:val="63C55319"/>
    <w:rsid w:val="64016D84"/>
    <w:rsid w:val="640B5F7D"/>
    <w:rsid w:val="641F313D"/>
    <w:rsid w:val="64695DBA"/>
    <w:rsid w:val="6470717E"/>
    <w:rsid w:val="64886F1A"/>
    <w:rsid w:val="64DC5B21"/>
    <w:rsid w:val="64F00643"/>
    <w:rsid w:val="6518779A"/>
    <w:rsid w:val="659673E5"/>
    <w:rsid w:val="65CD4642"/>
    <w:rsid w:val="65DA2ECE"/>
    <w:rsid w:val="65FB1716"/>
    <w:rsid w:val="661A46D5"/>
    <w:rsid w:val="66315F88"/>
    <w:rsid w:val="664803B2"/>
    <w:rsid w:val="6655163E"/>
    <w:rsid w:val="666134B9"/>
    <w:rsid w:val="666C38F9"/>
    <w:rsid w:val="66EF194B"/>
    <w:rsid w:val="66F93080"/>
    <w:rsid w:val="670F2C7E"/>
    <w:rsid w:val="671B715E"/>
    <w:rsid w:val="67337D6A"/>
    <w:rsid w:val="6749471C"/>
    <w:rsid w:val="67833C30"/>
    <w:rsid w:val="67BE2A2B"/>
    <w:rsid w:val="67C93C6B"/>
    <w:rsid w:val="67CE442D"/>
    <w:rsid w:val="67F21127"/>
    <w:rsid w:val="681517DB"/>
    <w:rsid w:val="684D7F02"/>
    <w:rsid w:val="689E69F0"/>
    <w:rsid w:val="68A10776"/>
    <w:rsid w:val="68BB51F1"/>
    <w:rsid w:val="68CC30BD"/>
    <w:rsid w:val="68F64D83"/>
    <w:rsid w:val="691554F3"/>
    <w:rsid w:val="694A5CDD"/>
    <w:rsid w:val="694B0634"/>
    <w:rsid w:val="694E64D9"/>
    <w:rsid w:val="69903886"/>
    <w:rsid w:val="69A109BC"/>
    <w:rsid w:val="69A93FDB"/>
    <w:rsid w:val="69D615DA"/>
    <w:rsid w:val="69D7600D"/>
    <w:rsid w:val="69DE5965"/>
    <w:rsid w:val="69EB6E59"/>
    <w:rsid w:val="69EE301F"/>
    <w:rsid w:val="69FC14BC"/>
    <w:rsid w:val="6A315C6C"/>
    <w:rsid w:val="6A3B7E5D"/>
    <w:rsid w:val="6A563E04"/>
    <w:rsid w:val="6A623437"/>
    <w:rsid w:val="6A7115B3"/>
    <w:rsid w:val="6A8D686E"/>
    <w:rsid w:val="6A991D0B"/>
    <w:rsid w:val="6ABE2A3D"/>
    <w:rsid w:val="6AF468B9"/>
    <w:rsid w:val="6B0A68BA"/>
    <w:rsid w:val="6B161AF0"/>
    <w:rsid w:val="6B1E33D8"/>
    <w:rsid w:val="6B533A81"/>
    <w:rsid w:val="6B7042B9"/>
    <w:rsid w:val="6B99077F"/>
    <w:rsid w:val="6B9D0DD4"/>
    <w:rsid w:val="6BA83E8B"/>
    <w:rsid w:val="6BB06677"/>
    <w:rsid w:val="6BD36970"/>
    <w:rsid w:val="6C0375B0"/>
    <w:rsid w:val="6C1954FD"/>
    <w:rsid w:val="6C2B2308"/>
    <w:rsid w:val="6C922387"/>
    <w:rsid w:val="6C9F4566"/>
    <w:rsid w:val="6CA237C2"/>
    <w:rsid w:val="6CCB3FBE"/>
    <w:rsid w:val="6CDA3F74"/>
    <w:rsid w:val="6CDD5F0C"/>
    <w:rsid w:val="6D6472CC"/>
    <w:rsid w:val="6D7C337B"/>
    <w:rsid w:val="6D7D288C"/>
    <w:rsid w:val="6DBB3B60"/>
    <w:rsid w:val="6DED150A"/>
    <w:rsid w:val="6E150CAB"/>
    <w:rsid w:val="6E2A130B"/>
    <w:rsid w:val="6E712052"/>
    <w:rsid w:val="6E8E5F23"/>
    <w:rsid w:val="6EA0512F"/>
    <w:rsid w:val="6EBF6172"/>
    <w:rsid w:val="6EEB76D5"/>
    <w:rsid w:val="6F0A2F03"/>
    <w:rsid w:val="6F1F59FB"/>
    <w:rsid w:val="6F2667AC"/>
    <w:rsid w:val="6F502821"/>
    <w:rsid w:val="6F55323E"/>
    <w:rsid w:val="6F6949BA"/>
    <w:rsid w:val="704178E7"/>
    <w:rsid w:val="70710506"/>
    <w:rsid w:val="70A07E3A"/>
    <w:rsid w:val="70A627A4"/>
    <w:rsid w:val="70B10879"/>
    <w:rsid w:val="70B522F2"/>
    <w:rsid w:val="70C279F3"/>
    <w:rsid w:val="70EE1B56"/>
    <w:rsid w:val="70F74353"/>
    <w:rsid w:val="711C0116"/>
    <w:rsid w:val="71550659"/>
    <w:rsid w:val="715A6FC9"/>
    <w:rsid w:val="716C0B5E"/>
    <w:rsid w:val="71862C3F"/>
    <w:rsid w:val="718873AA"/>
    <w:rsid w:val="71C02D4E"/>
    <w:rsid w:val="71CB1E97"/>
    <w:rsid w:val="71CE4E05"/>
    <w:rsid w:val="71F1664B"/>
    <w:rsid w:val="720E7789"/>
    <w:rsid w:val="72482005"/>
    <w:rsid w:val="725825AD"/>
    <w:rsid w:val="72660D1B"/>
    <w:rsid w:val="72E71AAE"/>
    <w:rsid w:val="730A09E9"/>
    <w:rsid w:val="730B4C41"/>
    <w:rsid w:val="730F205D"/>
    <w:rsid w:val="73226F30"/>
    <w:rsid w:val="733A35D2"/>
    <w:rsid w:val="733A72D5"/>
    <w:rsid w:val="73423CCD"/>
    <w:rsid w:val="735457F2"/>
    <w:rsid w:val="73572574"/>
    <w:rsid w:val="73770529"/>
    <w:rsid w:val="737856BC"/>
    <w:rsid w:val="739264C9"/>
    <w:rsid w:val="739A4690"/>
    <w:rsid w:val="739C0CB8"/>
    <w:rsid w:val="73B766CE"/>
    <w:rsid w:val="73C179F6"/>
    <w:rsid w:val="73C26A1C"/>
    <w:rsid w:val="74247679"/>
    <w:rsid w:val="74317A90"/>
    <w:rsid w:val="745925A1"/>
    <w:rsid w:val="74640AAD"/>
    <w:rsid w:val="74667E03"/>
    <w:rsid w:val="749A2585"/>
    <w:rsid w:val="749A798D"/>
    <w:rsid w:val="74A314A0"/>
    <w:rsid w:val="74A46198"/>
    <w:rsid w:val="74AA6211"/>
    <w:rsid w:val="74AC09E2"/>
    <w:rsid w:val="74AE01F7"/>
    <w:rsid w:val="74C01A29"/>
    <w:rsid w:val="74FB4EF0"/>
    <w:rsid w:val="751B5F13"/>
    <w:rsid w:val="7524620E"/>
    <w:rsid w:val="7530273D"/>
    <w:rsid w:val="75370592"/>
    <w:rsid w:val="753C0862"/>
    <w:rsid w:val="756E175A"/>
    <w:rsid w:val="7582762E"/>
    <w:rsid w:val="75972341"/>
    <w:rsid w:val="75981543"/>
    <w:rsid w:val="75AB2D91"/>
    <w:rsid w:val="75B965D3"/>
    <w:rsid w:val="75E11C8A"/>
    <w:rsid w:val="76063F13"/>
    <w:rsid w:val="763359FC"/>
    <w:rsid w:val="764D09CB"/>
    <w:rsid w:val="765425D6"/>
    <w:rsid w:val="765C3110"/>
    <w:rsid w:val="766A6E7D"/>
    <w:rsid w:val="767171F0"/>
    <w:rsid w:val="767678B7"/>
    <w:rsid w:val="76834273"/>
    <w:rsid w:val="769631A3"/>
    <w:rsid w:val="76F64459"/>
    <w:rsid w:val="76F87128"/>
    <w:rsid w:val="76FA3D9F"/>
    <w:rsid w:val="770D00C8"/>
    <w:rsid w:val="772F721B"/>
    <w:rsid w:val="773611C3"/>
    <w:rsid w:val="776E1C43"/>
    <w:rsid w:val="776F42E7"/>
    <w:rsid w:val="779C013C"/>
    <w:rsid w:val="77AE1EC0"/>
    <w:rsid w:val="77CB525B"/>
    <w:rsid w:val="77EE068E"/>
    <w:rsid w:val="78061A5D"/>
    <w:rsid w:val="783973D7"/>
    <w:rsid w:val="788B039C"/>
    <w:rsid w:val="789902DA"/>
    <w:rsid w:val="789D015F"/>
    <w:rsid w:val="78A413DB"/>
    <w:rsid w:val="78AD0322"/>
    <w:rsid w:val="78AD53D4"/>
    <w:rsid w:val="78F85C68"/>
    <w:rsid w:val="79366790"/>
    <w:rsid w:val="797F1EE5"/>
    <w:rsid w:val="79922259"/>
    <w:rsid w:val="79BF740F"/>
    <w:rsid w:val="79C92416"/>
    <w:rsid w:val="79F1794A"/>
    <w:rsid w:val="7A207F7E"/>
    <w:rsid w:val="7A272DA2"/>
    <w:rsid w:val="7A553AAB"/>
    <w:rsid w:val="7A5A421F"/>
    <w:rsid w:val="7A5B629E"/>
    <w:rsid w:val="7AB91782"/>
    <w:rsid w:val="7AD8710E"/>
    <w:rsid w:val="7ADA367C"/>
    <w:rsid w:val="7AF67D38"/>
    <w:rsid w:val="7AF74E21"/>
    <w:rsid w:val="7AFF41CC"/>
    <w:rsid w:val="7B452CBB"/>
    <w:rsid w:val="7B5179EC"/>
    <w:rsid w:val="7B551150"/>
    <w:rsid w:val="7B555FDE"/>
    <w:rsid w:val="7B642206"/>
    <w:rsid w:val="7B7F6FE9"/>
    <w:rsid w:val="7B8543BD"/>
    <w:rsid w:val="7BA6061C"/>
    <w:rsid w:val="7BAB400B"/>
    <w:rsid w:val="7BB37713"/>
    <w:rsid w:val="7C2A0A15"/>
    <w:rsid w:val="7C305AA4"/>
    <w:rsid w:val="7C581E80"/>
    <w:rsid w:val="7C7906CC"/>
    <w:rsid w:val="7C795581"/>
    <w:rsid w:val="7C8511F8"/>
    <w:rsid w:val="7C9C7B1E"/>
    <w:rsid w:val="7CE34539"/>
    <w:rsid w:val="7D3B301A"/>
    <w:rsid w:val="7D3B7EFB"/>
    <w:rsid w:val="7D3C016F"/>
    <w:rsid w:val="7D6E294E"/>
    <w:rsid w:val="7D781CED"/>
    <w:rsid w:val="7D845D1C"/>
    <w:rsid w:val="7D9636AF"/>
    <w:rsid w:val="7DBF681B"/>
    <w:rsid w:val="7DC30F2F"/>
    <w:rsid w:val="7DD71893"/>
    <w:rsid w:val="7DEB329C"/>
    <w:rsid w:val="7EA23BA4"/>
    <w:rsid w:val="7EB31E1B"/>
    <w:rsid w:val="7F3A3460"/>
    <w:rsid w:val="7F3B3921"/>
    <w:rsid w:val="7F4179AD"/>
    <w:rsid w:val="7F671064"/>
    <w:rsid w:val="7F803291"/>
    <w:rsid w:val="7F9B4C14"/>
    <w:rsid w:val="7F9E7405"/>
    <w:rsid w:val="7FAE623A"/>
    <w:rsid w:val="7FC462AE"/>
    <w:rsid w:val="7FC6459B"/>
    <w:rsid w:val="7FCB178A"/>
    <w:rsid w:val="7FD85EAB"/>
    <w:rsid w:val="7FEC09EB"/>
    <w:rsid w:val="7FF13B6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99" w:semiHidden="0" w:name="caption"/>
    <w:lsdException w:qFormat="1" w:unhideWhenUsed="0" w:uiPriority="99"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nhideWhenUsed="0" w:uiPriority="0" w:semiHidden="0" w:name="List 3"/>
    <w:lsdException w:unhideWhenUsed="0" w:uiPriority="0" w:semiHidden="0" w:name="List 4"/>
    <w:lsdException w:qFormat="1" w:unhideWhenUsed="0" w:uiPriority="99"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99"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unhideWhenUsed="0" w:uiPriority="0" w:semiHidden="0" w:name="HTML Variable"/>
    <w:lsdException w:qFormat="1" w:unhideWhenUsed="0" w:uiPriority="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3"/>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64"/>
    <w:qFormat/>
    <w:uiPriority w:val="0"/>
    <w:pPr>
      <w:keepNext/>
      <w:keepLines/>
      <w:spacing w:before="260" w:after="260" w:line="416" w:lineRule="auto"/>
      <w:outlineLvl w:val="2"/>
    </w:pPr>
    <w:rPr>
      <w:b/>
      <w:bCs/>
      <w:sz w:val="32"/>
      <w:szCs w:val="32"/>
    </w:rPr>
  </w:style>
  <w:style w:type="paragraph" w:styleId="5">
    <w:name w:val="heading 4"/>
    <w:basedOn w:val="1"/>
    <w:next w:val="1"/>
    <w:link w:val="65"/>
    <w:qFormat/>
    <w:uiPriority w:val="0"/>
    <w:pPr>
      <w:keepNext/>
      <w:keepLines/>
      <w:widowControl/>
      <w:spacing w:before="120" w:after="120" w:line="360" w:lineRule="auto"/>
      <w:ind w:firstLine="1044" w:firstLineChars="200"/>
      <w:jc w:val="center"/>
      <w:outlineLvl w:val="3"/>
    </w:pPr>
    <w:rPr>
      <w:rFonts w:ascii="Arial" w:hAnsi="Arial" w:eastAsia="黑体"/>
      <w:kern w:val="0"/>
      <w:sz w:val="28"/>
      <w:szCs w:val="20"/>
    </w:rPr>
  </w:style>
  <w:style w:type="paragraph" w:styleId="6">
    <w:name w:val="heading 5"/>
    <w:basedOn w:val="1"/>
    <w:next w:val="1"/>
    <w:link w:val="66"/>
    <w:qFormat/>
    <w:uiPriority w:val="0"/>
    <w:pPr>
      <w:keepNext/>
      <w:keepLines/>
      <w:spacing w:before="280" w:after="290" w:line="376" w:lineRule="auto"/>
      <w:ind w:firstLine="567" w:firstLineChars="200"/>
      <w:jc w:val="left"/>
      <w:outlineLvl w:val="4"/>
    </w:pPr>
    <w:rPr>
      <w:b/>
      <w:sz w:val="28"/>
    </w:rPr>
  </w:style>
  <w:style w:type="paragraph" w:styleId="7">
    <w:name w:val="heading 6"/>
    <w:basedOn w:val="1"/>
    <w:next w:val="1"/>
    <w:link w:val="67"/>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68"/>
    <w:qFormat/>
    <w:uiPriority w:val="99"/>
    <w:pPr>
      <w:keepNext/>
      <w:keepLines/>
      <w:tabs>
        <w:tab w:val="left" w:pos="3827"/>
      </w:tabs>
      <w:spacing w:before="240" w:after="64" w:line="320" w:lineRule="auto"/>
      <w:ind w:left="3827" w:hanging="1276" w:firstLineChars="200"/>
      <w:jc w:val="left"/>
      <w:outlineLvl w:val="6"/>
    </w:pPr>
    <w:rPr>
      <w:b/>
      <w:sz w:val="24"/>
    </w:rPr>
  </w:style>
  <w:style w:type="paragraph" w:styleId="9">
    <w:name w:val="heading 8"/>
    <w:basedOn w:val="1"/>
    <w:next w:val="10"/>
    <w:link w:val="69"/>
    <w:qFormat/>
    <w:uiPriority w:val="99"/>
    <w:pPr>
      <w:keepNext/>
      <w:keepLines/>
      <w:tabs>
        <w:tab w:val="left" w:pos="4394"/>
      </w:tabs>
      <w:spacing w:before="240" w:after="64" w:line="320" w:lineRule="auto"/>
      <w:ind w:left="4394" w:hanging="1418" w:firstLineChars="200"/>
      <w:jc w:val="left"/>
      <w:outlineLvl w:val="7"/>
    </w:pPr>
    <w:rPr>
      <w:rFonts w:ascii="Arial" w:hAnsi="Arial" w:eastAsia="黑体"/>
      <w:sz w:val="24"/>
    </w:rPr>
  </w:style>
  <w:style w:type="paragraph" w:styleId="11">
    <w:name w:val="heading 9"/>
    <w:basedOn w:val="1"/>
    <w:next w:val="10"/>
    <w:link w:val="71"/>
    <w:qFormat/>
    <w:uiPriority w:val="99"/>
    <w:pPr>
      <w:keepNext/>
      <w:keepLines/>
      <w:tabs>
        <w:tab w:val="left" w:pos="5102"/>
      </w:tabs>
      <w:spacing w:before="240" w:after="64" w:line="320" w:lineRule="auto"/>
      <w:ind w:left="5102" w:hanging="1700" w:firstLineChars="200"/>
      <w:jc w:val="left"/>
      <w:outlineLvl w:val="8"/>
    </w:pPr>
    <w:rPr>
      <w:rFonts w:ascii="Arial" w:hAnsi="Arial" w:eastAsia="黑体"/>
    </w:rPr>
  </w:style>
  <w:style w:type="character" w:default="1" w:styleId="53">
    <w:name w:val="Default Paragraph Font"/>
    <w:semiHidden/>
    <w:qFormat/>
    <w:uiPriority w:val="0"/>
  </w:style>
  <w:style w:type="table" w:default="1" w:styleId="51">
    <w:name w:val="Normal Table"/>
    <w:semiHidden/>
    <w:qFormat/>
    <w:uiPriority w:val="0"/>
    <w:tblPr>
      <w:tblCellMar>
        <w:top w:w="0" w:type="dxa"/>
        <w:left w:w="108" w:type="dxa"/>
        <w:bottom w:w="0" w:type="dxa"/>
        <w:right w:w="108" w:type="dxa"/>
      </w:tblCellMar>
    </w:tblPr>
  </w:style>
  <w:style w:type="paragraph" w:styleId="10">
    <w:name w:val="Normal Indent"/>
    <w:basedOn w:val="1"/>
    <w:link w:val="70"/>
    <w:qFormat/>
    <w:uiPriority w:val="99"/>
    <w:pPr>
      <w:ind w:firstLine="420"/>
    </w:pPr>
    <w:rPr>
      <w:szCs w:val="20"/>
    </w:rPr>
  </w:style>
  <w:style w:type="paragraph" w:styleId="12">
    <w:name w:val="toc 7"/>
    <w:basedOn w:val="1"/>
    <w:next w:val="1"/>
    <w:qFormat/>
    <w:uiPriority w:val="0"/>
    <w:pPr>
      <w:tabs>
        <w:tab w:val="right" w:leader="dot" w:pos="9185"/>
      </w:tabs>
      <w:adjustRightInd w:val="0"/>
      <w:spacing w:line="312" w:lineRule="atLeast"/>
      <w:ind w:left="2520" w:firstLine="1044" w:firstLineChars="200"/>
      <w:jc w:val="left"/>
      <w:textAlignment w:val="baseline"/>
    </w:pPr>
    <w:rPr>
      <w:kern w:val="0"/>
      <w:szCs w:val="20"/>
    </w:rPr>
  </w:style>
  <w:style w:type="paragraph" w:styleId="13">
    <w:name w:val="index 8"/>
    <w:basedOn w:val="1"/>
    <w:next w:val="1"/>
    <w:qFormat/>
    <w:uiPriority w:val="99"/>
    <w:pPr>
      <w:spacing w:line="400" w:lineRule="exact"/>
      <w:ind w:left="2940" w:firstLine="1044" w:firstLineChars="200"/>
      <w:jc w:val="left"/>
    </w:pPr>
  </w:style>
  <w:style w:type="paragraph" w:styleId="14">
    <w:name w:val="List Number"/>
    <w:basedOn w:val="1"/>
    <w:qFormat/>
    <w:uiPriority w:val="99"/>
    <w:pPr>
      <w:widowControl/>
      <w:tabs>
        <w:tab w:val="left" w:pos="454"/>
        <w:tab w:val="left" w:pos="720"/>
        <w:tab w:val="left" w:pos="840"/>
      </w:tabs>
      <w:spacing w:afterLines="50" w:line="400" w:lineRule="exact"/>
      <w:ind w:left="454" w:hanging="284" w:firstLineChars="200"/>
      <w:jc w:val="left"/>
    </w:pPr>
    <w:rPr>
      <w:kern w:val="0"/>
      <w:sz w:val="24"/>
      <w:szCs w:val="20"/>
    </w:rPr>
  </w:style>
  <w:style w:type="paragraph" w:styleId="15">
    <w:name w:val="caption"/>
    <w:basedOn w:val="1"/>
    <w:next w:val="1"/>
    <w:qFormat/>
    <w:uiPriority w:val="99"/>
    <w:pPr>
      <w:spacing w:before="152" w:after="160" w:line="400" w:lineRule="exact"/>
      <w:ind w:firstLine="1044" w:firstLineChars="200"/>
      <w:jc w:val="left"/>
    </w:pPr>
    <w:rPr>
      <w:rFonts w:ascii="Arial" w:hAnsi="Arial" w:eastAsia="黑体" w:cs="Arial"/>
      <w:sz w:val="20"/>
      <w:szCs w:val="20"/>
    </w:rPr>
  </w:style>
  <w:style w:type="paragraph" w:styleId="16">
    <w:name w:val="Document Map"/>
    <w:basedOn w:val="1"/>
    <w:link w:val="72"/>
    <w:qFormat/>
    <w:uiPriority w:val="99"/>
    <w:pPr>
      <w:shd w:val="clear" w:color="auto" w:fill="000080"/>
      <w:adjustRightInd w:val="0"/>
      <w:spacing w:line="312" w:lineRule="atLeast"/>
      <w:ind w:firstLine="1044" w:firstLineChars="200"/>
      <w:jc w:val="left"/>
      <w:textAlignment w:val="baseline"/>
    </w:pPr>
    <w:rPr>
      <w:kern w:val="0"/>
      <w:szCs w:val="20"/>
    </w:rPr>
  </w:style>
  <w:style w:type="paragraph" w:styleId="17">
    <w:name w:val="annotation text"/>
    <w:basedOn w:val="1"/>
    <w:link w:val="73"/>
    <w:qFormat/>
    <w:uiPriority w:val="0"/>
    <w:pPr>
      <w:jc w:val="left"/>
    </w:pPr>
  </w:style>
  <w:style w:type="paragraph" w:styleId="18">
    <w:name w:val="Body Text 3"/>
    <w:basedOn w:val="1"/>
    <w:link w:val="74"/>
    <w:qFormat/>
    <w:uiPriority w:val="99"/>
    <w:pPr>
      <w:spacing w:line="240" w:lineRule="exact"/>
    </w:pPr>
    <w:rPr>
      <w:rFonts w:ascii="宋体" w:hAnsi="宋体"/>
      <w:color w:val="000000"/>
      <w:szCs w:val="21"/>
    </w:rPr>
  </w:style>
  <w:style w:type="paragraph" w:styleId="19">
    <w:name w:val="Body Text"/>
    <w:basedOn w:val="1"/>
    <w:next w:val="1"/>
    <w:link w:val="75"/>
    <w:qFormat/>
    <w:uiPriority w:val="99"/>
    <w:pPr>
      <w:spacing w:line="380" w:lineRule="exact"/>
      <w:ind w:firstLine="1044" w:firstLineChars="200"/>
      <w:jc w:val="left"/>
    </w:pPr>
    <w:rPr>
      <w:sz w:val="24"/>
    </w:rPr>
  </w:style>
  <w:style w:type="paragraph" w:styleId="20">
    <w:name w:val="Body Text Indent"/>
    <w:basedOn w:val="1"/>
    <w:next w:val="21"/>
    <w:link w:val="76"/>
    <w:qFormat/>
    <w:uiPriority w:val="99"/>
    <w:pPr>
      <w:spacing w:line="400" w:lineRule="exact"/>
      <w:ind w:firstLine="830" w:firstLineChars="352"/>
      <w:jc w:val="left"/>
    </w:pPr>
    <w:rPr>
      <w:rFonts w:ascii="仿宋_GB2312" w:eastAsia="仿宋_GB2312"/>
      <w:sz w:val="32"/>
      <w:szCs w:val="20"/>
    </w:rPr>
  </w:style>
  <w:style w:type="paragraph" w:styleId="21">
    <w:name w:val="envelope return"/>
    <w:basedOn w:val="1"/>
    <w:qFormat/>
    <w:uiPriority w:val="99"/>
    <w:pPr>
      <w:snapToGrid w:val="0"/>
      <w:spacing w:line="400" w:lineRule="exact"/>
      <w:ind w:firstLine="1044" w:firstLineChars="200"/>
      <w:jc w:val="left"/>
    </w:pPr>
    <w:rPr>
      <w:rFonts w:ascii="Arial" w:hAnsi="Arial" w:cs="Arial"/>
    </w:rPr>
  </w:style>
  <w:style w:type="paragraph" w:styleId="22">
    <w:name w:val="List Number 3"/>
    <w:basedOn w:val="1"/>
    <w:qFormat/>
    <w:uiPriority w:val="99"/>
    <w:pPr>
      <w:numPr>
        <w:ilvl w:val="0"/>
        <w:numId w:val="1"/>
      </w:numPr>
      <w:spacing w:line="400" w:lineRule="exact"/>
      <w:ind w:firstLineChars="200"/>
      <w:jc w:val="left"/>
    </w:pPr>
  </w:style>
  <w:style w:type="paragraph" w:styleId="23">
    <w:name w:val="List 2"/>
    <w:basedOn w:val="1"/>
    <w:qFormat/>
    <w:uiPriority w:val="99"/>
    <w:pPr>
      <w:spacing w:line="400" w:lineRule="exact"/>
      <w:ind w:left="100" w:leftChars="200" w:hanging="200" w:hangingChars="200"/>
      <w:jc w:val="left"/>
    </w:pPr>
    <w:rPr>
      <w:sz w:val="28"/>
    </w:rPr>
  </w:style>
  <w:style w:type="paragraph" w:styleId="24">
    <w:name w:val="Block Text"/>
    <w:basedOn w:val="1"/>
    <w:qFormat/>
    <w:uiPriority w:val="99"/>
    <w:pPr>
      <w:adjustRightInd w:val="0"/>
      <w:spacing w:line="400" w:lineRule="exact"/>
      <w:ind w:left="420" w:right="33" w:firstLine="1044" w:firstLineChars="200"/>
      <w:jc w:val="left"/>
      <w:textAlignment w:val="baseline"/>
    </w:pPr>
    <w:rPr>
      <w:kern w:val="0"/>
      <w:sz w:val="24"/>
      <w:szCs w:val="20"/>
    </w:rPr>
  </w:style>
  <w:style w:type="paragraph" w:styleId="25">
    <w:name w:val="toc 5"/>
    <w:basedOn w:val="1"/>
    <w:next w:val="1"/>
    <w:qFormat/>
    <w:uiPriority w:val="0"/>
    <w:pPr>
      <w:tabs>
        <w:tab w:val="right" w:leader="dot" w:pos="9185"/>
      </w:tabs>
      <w:adjustRightInd w:val="0"/>
      <w:spacing w:line="312" w:lineRule="atLeast"/>
      <w:ind w:left="1680" w:firstLine="1044" w:firstLineChars="200"/>
      <w:jc w:val="left"/>
      <w:textAlignment w:val="baseline"/>
    </w:pPr>
    <w:rPr>
      <w:kern w:val="0"/>
      <w:szCs w:val="20"/>
    </w:rPr>
  </w:style>
  <w:style w:type="paragraph" w:styleId="26">
    <w:name w:val="toc 3"/>
    <w:basedOn w:val="1"/>
    <w:next w:val="1"/>
    <w:qFormat/>
    <w:uiPriority w:val="0"/>
    <w:pPr>
      <w:spacing w:line="400" w:lineRule="exact"/>
      <w:ind w:left="840" w:leftChars="400" w:firstLine="1044" w:firstLineChars="200"/>
      <w:jc w:val="left"/>
    </w:pPr>
  </w:style>
  <w:style w:type="paragraph" w:styleId="27">
    <w:name w:val="Plain Text"/>
    <w:basedOn w:val="1"/>
    <w:next w:val="1"/>
    <w:link w:val="77"/>
    <w:qFormat/>
    <w:uiPriority w:val="0"/>
    <w:rPr>
      <w:rFonts w:ascii="宋体" w:hAnsi="Courier New"/>
      <w:szCs w:val="20"/>
    </w:rPr>
  </w:style>
  <w:style w:type="paragraph" w:styleId="28">
    <w:name w:val="toc 8"/>
    <w:basedOn w:val="1"/>
    <w:next w:val="1"/>
    <w:qFormat/>
    <w:uiPriority w:val="0"/>
    <w:pPr>
      <w:tabs>
        <w:tab w:val="right" w:leader="dot" w:pos="9185"/>
      </w:tabs>
      <w:adjustRightInd w:val="0"/>
      <w:spacing w:line="312" w:lineRule="atLeast"/>
      <w:ind w:left="2940" w:firstLine="1044" w:firstLineChars="200"/>
      <w:jc w:val="left"/>
      <w:textAlignment w:val="baseline"/>
    </w:pPr>
    <w:rPr>
      <w:kern w:val="0"/>
      <w:szCs w:val="20"/>
    </w:rPr>
  </w:style>
  <w:style w:type="paragraph" w:styleId="29">
    <w:name w:val="Date"/>
    <w:basedOn w:val="1"/>
    <w:next w:val="1"/>
    <w:link w:val="78"/>
    <w:qFormat/>
    <w:uiPriority w:val="99"/>
    <w:pPr>
      <w:ind w:left="100" w:leftChars="2500"/>
    </w:pPr>
  </w:style>
  <w:style w:type="paragraph" w:styleId="30">
    <w:name w:val="Body Text Indent 2"/>
    <w:basedOn w:val="1"/>
    <w:link w:val="79"/>
    <w:qFormat/>
    <w:uiPriority w:val="99"/>
    <w:pPr>
      <w:spacing w:line="400" w:lineRule="exact"/>
      <w:ind w:firstLine="630" w:firstLineChars="200"/>
      <w:jc w:val="left"/>
    </w:pPr>
    <w:rPr>
      <w:sz w:val="32"/>
      <w:szCs w:val="20"/>
    </w:rPr>
  </w:style>
  <w:style w:type="paragraph" w:styleId="31">
    <w:name w:val="Balloon Text"/>
    <w:basedOn w:val="1"/>
    <w:link w:val="80"/>
    <w:qFormat/>
    <w:uiPriority w:val="99"/>
    <w:rPr>
      <w:sz w:val="18"/>
      <w:szCs w:val="18"/>
    </w:rPr>
  </w:style>
  <w:style w:type="paragraph" w:styleId="32">
    <w:name w:val="footer"/>
    <w:basedOn w:val="1"/>
    <w:link w:val="81"/>
    <w:qFormat/>
    <w:uiPriority w:val="0"/>
    <w:pPr>
      <w:tabs>
        <w:tab w:val="center" w:pos="4153"/>
        <w:tab w:val="right" w:pos="8306"/>
      </w:tabs>
      <w:snapToGrid w:val="0"/>
      <w:jc w:val="left"/>
    </w:pPr>
    <w:rPr>
      <w:sz w:val="18"/>
      <w:szCs w:val="18"/>
    </w:rPr>
  </w:style>
  <w:style w:type="paragraph" w:styleId="33">
    <w:name w:val="header"/>
    <w:basedOn w:val="1"/>
    <w:link w:val="82"/>
    <w:qFormat/>
    <w:uiPriority w:val="99"/>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tabs>
        <w:tab w:val="right" w:leader="dot" w:pos="8398"/>
      </w:tabs>
      <w:spacing w:before="120" w:after="120" w:line="400" w:lineRule="exact"/>
      <w:ind w:firstLine="240" w:firstLineChars="100"/>
      <w:jc w:val="left"/>
    </w:pPr>
    <w:rPr>
      <w:rFonts w:ascii="宋体" w:hAnsi="宋体"/>
      <w:b/>
      <w:bCs/>
      <w:caps/>
      <w:sz w:val="24"/>
    </w:rPr>
  </w:style>
  <w:style w:type="paragraph" w:styleId="35">
    <w:name w:val="toc 4"/>
    <w:basedOn w:val="1"/>
    <w:next w:val="1"/>
    <w:qFormat/>
    <w:uiPriority w:val="0"/>
    <w:pPr>
      <w:tabs>
        <w:tab w:val="right" w:leader="dot" w:pos="9185"/>
      </w:tabs>
      <w:adjustRightInd w:val="0"/>
      <w:spacing w:line="312" w:lineRule="atLeast"/>
      <w:ind w:left="1260" w:firstLine="1044" w:firstLineChars="200"/>
      <w:jc w:val="left"/>
      <w:textAlignment w:val="baseline"/>
    </w:pPr>
    <w:rPr>
      <w:kern w:val="0"/>
      <w:szCs w:val="20"/>
    </w:rPr>
  </w:style>
  <w:style w:type="paragraph" w:styleId="36">
    <w:name w:val="List"/>
    <w:basedOn w:val="1"/>
    <w:qFormat/>
    <w:uiPriority w:val="99"/>
    <w:pPr>
      <w:spacing w:line="400" w:lineRule="exact"/>
      <w:ind w:left="200" w:hanging="200" w:hangingChars="200"/>
      <w:jc w:val="left"/>
    </w:pPr>
    <w:rPr>
      <w:sz w:val="28"/>
    </w:rPr>
  </w:style>
  <w:style w:type="paragraph" w:styleId="37">
    <w:name w:val="toc 6"/>
    <w:basedOn w:val="1"/>
    <w:next w:val="1"/>
    <w:qFormat/>
    <w:uiPriority w:val="0"/>
    <w:pPr>
      <w:tabs>
        <w:tab w:val="right" w:leader="dot" w:pos="9185"/>
      </w:tabs>
      <w:adjustRightInd w:val="0"/>
      <w:spacing w:line="312" w:lineRule="atLeast"/>
      <w:ind w:left="2100" w:firstLine="1044" w:firstLineChars="200"/>
      <w:jc w:val="left"/>
      <w:textAlignment w:val="baseline"/>
    </w:pPr>
    <w:rPr>
      <w:kern w:val="0"/>
      <w:szCs w:val="20"/>
    </w:rPr>
  </w:style>
  <w:style w:type="paragraph" w:styleId="38">
    <w:name w:val="List 5"/>
    <w:basedOn w:val="1"/>
    <w:qFormat/>
    <w:uiPriority w:val="99"/>
    <w:pPr>
      <w:spacing w:line="400" w:lineRule="exact"/>
      <w:ind w:left="2100" w:hanging="420" w:firstLineChars="200"/>
      <w:jc w:val="left"/>
    </w:pPr>
    <w:rPr>
      <w:szCs w:val="20"/>
    </w:rPr>
  </w:style>
  <w:style w:type="paragraph" w:styleId="39">
    <w:name w:val="Body Text Indent 3"/>
    <w:basedOn w:val="1"/>
    <w:link w:val="83"/>
    <w:qFormat/>
    <w:uiPriority w:val="99"/>
    <w:pPr>
      <w:spacing w:after="120" w:line="400" w:lineRule="exact"/>
      <w:ind w:left="420" w:leftChars="200" w:firstLine="1044" w:firstLineChars="200"/>
      <w:jc w:val="left"/>
    </w:pPr>
    <w:rPr>
      <w:sz w:val="16"/>
      <w:szCs w:val="16"/>
    </w:rPr>
  </w:style>
  <w:style w:type="paragraph" w:styleId="40">
    <w:name w:val="table of figures"/>
    <w:basedOn w:val="1"/>
    <w:next w:val="1"/>
    <w:qFormat/>
    <w:uiPriority w:val="99"/>
    <w:pPr>
      <w:spacing w:line="400" w:lineRule="exact"/>
      <w:ind w:left="200" w:leftChars="200" w:hanging="200" w:hangingChars="200"/>
      <w:jc w:val="left"/>
    </w:pPr>
  </w:style>
  <w:style w:type="paragraph" w:styleId="41">
    <w:name w:val="toc 2"/>
    <w:basedOn w:val="1"/>
    <w:next w:val="1"/>
    <w:qFormat/>
    <w:uiPriority w:val="39"/>
    <w:pPr>
      <w:spacing w:line="400" w:lineRule="exact"/>
      <w:ind w:left="420" w:leftChars="200" w:firstLine="1044" w:firstLineChars="200"/>
      <w:jc w:val="left"/>
    </w:pPr>
  </w:style>
  <w:style w:type="paragraph" w:styleId="42">
    <w:name w:val="toc 9"/>
    <w:basedOn w:val="1"/>
    <w:next w:val="1"/>
    <w:qFormat/>
    <w:uiPriority w:val="0"/>
    <w:pPr>
      <w:tabs>
        <w:tab w:val="right" w:leader="dot" w:pos="9185"/>
      </w:tabs>
      <w:adjustRightInd w:val="0"/>
      <w:spacing w:line="312" w:lineRule="atLeast"/>
      <w:ind w:left="3360" w:firstLine="1044" w:firstLineChars="200"/>
      <w:jc w:val="left"/>
      <w:textAlignment w:val="baseline"/>
    </w:pPr>
    <w:rPr>
      <w:kern w:val="0"/>
      <w:szCs w:val="20"/>
    </w:rPr>
  </w:style>
  <w:style w:type="paragraph" w:styleId="43">
    <w:name w:val="Body Text 2"/>
    <w:basedOn w:val="1"/>
    <w:link w:val="84"/>
    <w:qFormat/>
    <w:uiPriority w:val="99"/>
    <w:pPr>
      <w:spacing w:after="120" w:line="480" w:lineRule="auto"/>
      <w:ind w:firstLine="1044" w:firstLineChars="200"/>
      <w:jc w:val="left"/>
    </w:pPr>
  </w:style>
  <w:style w:type="paragraph" w:styleId="44">
    <w:name w:val="HTML Preformatted"/>
    <w:basedOn w:val="1"/>
    <w:link w:val="8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46">
    <w:name w:val="index 1"/>
    <w:basedOn w:val="1"/>
    <w:next w:val="1"/>
    <w:qFormat/>
    <w:uiPriority w:val="99"/>
    <w:pPr>
      <w:spacing w:line="400" w:lineRule="exact"/>
      <w:ind w:firstLine="420" w:firstLineChars="200"/>
      <w:jc w:val="left"/>
    </w:pPr>
    <w:rPr>
      <w:rFonts w:ascii="宋体" w:hAnsi="Courier New"/>
      <w:b/>
      <w:szCs w:val="20"/>
    </w:rPr>
  </w:style>
  <w:style w:type="paragraph" w:styleId="47">
    <w:name w:val="Title"/>
    <w:basedOn w:val="1"/>
    <w:next w:val="1"/>
    <w:link w:val="86"/>
    <w:qFormat/>
    <w:uiPriority w:val="99"/>
    <w:pPr>
      <w:spacing w:before="240" w:after="60" w:line="400" w:lineRule="exact"/>
      <w:ind w:firstLine="1044" w:firstLineChars="200"/>
      <w:jc w:val="center"/>
      <w:outlineLvl w:val="0"/>
    </w:pPr>
    <w:rPr>
      <w:rFonts w:ascii="Cambria" w:hAnsi="Cambria"/>
      <w:b/>
      <w:bCs/>
      <w:sz w:val="32"/>
      <w:szCs w:val="32"/>
    </w:rPr>
  </w:style>
  <w:style w:type="paragraph" w:styleId="48">
    <w:name w:val="annotation subject"/>
    <w:basedOn w:val="17"/>
    <w:next w:val="17"/>
    <w:link w:val="87"/>
    <w:qFormat/>
    <w:uiPriority w:val="99"/>
    <w:rPr>
      <w:b/>
      <w:bCs/>
      <w:kern w:val="0"/>
      <w:sz w:val="20"/>
      <w:szCs w:val="20"/>
    </w:rPr>
  </w:style>
  <w:style w:type="paragraph" w:styleId="49">
    <w:name w:val="Body Text First Indent"/>
    <w:basedOn w:val="19"/>
    <w:link w:val="88"/>
    <w:qFormat/>
    <w:uiPriority w:val="99"/>
    <w:pPr>
      <w:spacing w:beforeLines="50" w:afterLines="50" w:line="360" w:lineRule="auto"/>
      <w:ind w:firstLine="420" w:firstLineChars="100"/>
    </w:pPr>
  </w:style>
  <w:style w:type="paragraph" w:styleId="50">
    <w:name w:val="Body Text First Indent 2"/>
    <w:basedOn w:val="20"/>
    <w:link w:val="89"/>
    <w:unhideWhenUsed/>
    <w:qFormat/>
    <w:uiPriority w:val="99"/>
    <w:pPr>
      <w:ind w:firstLine="420" w:firstLineChars="200"/>
    </w:p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4">
    <w:name w:val="Strong"/>
    <w:qFormat/>
    <w:uiPriority w:val="22"/>
    <w:rPr>
      <w:b/>
      <w:bCs/>
    </w:rPr>
  </w:style>
  <w:style w:type="character" w:styleId="55">
    <w:name w:val="page number"/>
    <w:qFormat/>
    <w:uiPriority w:val="0"/>
  </w:style>
  <w:style w:type="character" w:styleId="56">
    <w:name w:val="FollowedHyperlink"/>
    <w:qFormat/>
    <w:uiPriority w:val="99"/>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rPr>
  </w:style>
  <w:style w:type="character" w:styleId="58">
    <w:name w:val="HTML Typewriter"/>
    <w:qFormat/>
    <w:uiPriority w:val="0"/>
    <w:rPr>
      <w:rFonts w:hint="eastAsia" w:ascii="宋体" w:hAnsi="宋体" w:eastAsia="宋体" w:cs="宋体"/>
      <w:sz w:val="24"/>
      <w:szCs w:val="24"/>
    </w:rPr>
  </w:style>
  <w:style w:type="character" w:styleId="59">
    <w:name w:val="Hyperlink"/>
    <w:qFormat/>
    <w:uiPriority w:val="99"/>
    <w:rPr>
      <w:color w:val="0000FF"/>
      <w:u w:val="single"/>
    </w:rPr>
  </w:style>
  <w:style w:type="character" w:styleId="60">
    <w:name w:val="annotation reference"/>
    <w:qFormat/>
    <w:uiPriority w:val="0"/>
    <w:rPr>
      <w:sz w:val="21"/>
      <w:szCs w:val="21"/>
    </w:rPr>
  </w:style>
  <w:style w:type="paragraph" w:customStyle="1" w:styleId="61">
    <w:name w:val="表格文字"/>
    <w:basedOn w:val="1"/>
    <w:qFormat/>
    <w:uiPriority w:val="99"/>
    <w:pPr>
      <w:spacing w:before="25" w:after="25" w:line="400" w:lineRule="exact"/>
      <w:ind w:firstLine="1044" w:firstLineChars="200"/>
      <w:jc w:val="left"/>
    </w:pPr>
    <w:rPr>
      <w:bCs/>
      <w:spacing w:val="10"/>
      <w:kern w:val="0"/>
      <w:sz w:val="24"/>
    </w:rPr>
  </w:style>
  <w:style w:type="character" w:customStyle="1" w:styleId="62">
    <w:name w:val="标题 1 Char"/>
    <w:link w:val="2"/>
    <w:qFormat/>
    <w:uiPriority w:val="0"/>
    <w:rPr>
      <w:b/>
      <w:bCs/>
      <w:kern w:val="44"/>
      <w:sz w:val="44"/>
      <w:szCs w:val="44"/>
    </w:rPr>
  </w:style>
  <w:style w:type="character" w:customStyle="1" w:styleId="63">
    <w:name w:val="标题 2 Char"/>
    <w:link w:val="3"/>
    <w:qFormat/>
    <w:uiPriority w:val="0"/>
    <w:rPr>
      <w:rFonts w:ascii="Cambria" w:hAnsi="Cambria" w:eastAsia="宋体" w:cs="Times New Roman"/>
      <w:b/>
      <w:bCs/>
      <w:kern w:val="2"/>
      <w:sz w:val="32"/>
      <w:szCs w:val="32"/>
    </w:rPr>
  </w:style>
  <w:style w:type="character" w:customStyle="1" w:styleId="64">
    <w:name w:val="标题 3 Char"/>
    <w:link w:val="4"/>
    <w:qFormat/>
    <w:uiPriority w:val="0"/>
    <w:rPr>
      <w:b/>
      <w:bCs/>
      <w:kern w:val="2"/>
      <w:sz w:val="32"/>
      <w:szCs w:val="32"/>
    </w:rPr>
  </w:style>
  <w:style w:type="character" w:customStyle="1" w:styleId="65">
    <w:name w:val="标题 4 Char"/>
    <w:link w:val="5"/>
    <w:qFormat/>
    <w:uiPriority w:val="0"/>
    <w:rPr>
      <w:rFonts w:ascii="Arial" w:hAnsi="Arial" w:eastAsia="黑体"/>
      <w:sz w:val="28"/>
    </w:rPr>
  </w:style>
  <w:style w:type="character" w:customStyle="1" w:styleId="66">
    <w:name w:val="标题 5 Char"/>
    <w:link w:val="6"/>
    <w:qFormat/>
    <w:uiPriority w:val="0"/>
    <w:rPr>
      <w:b/>
      <w:kern w:val="2"/>
      <w:sz w:val="28"/>
      <w:szCs w:val="24"/>
    </w:rPr>
  </w:style>
  <w:style w:type="character" w:customStyle="1" w:styleId="67">
    <w:name w:val="标题 6 Char"/>
    <w:link w:val="7"/>
    <w:qFormat/>
    <w:uiPriority w:val="0"/>
    <w:rPr>
      <w:rFonts w:ascii="Arial" w:hAnsi="Arial" w:eastAsia="黑体"/>
      <w:b/>
      <w:bCs/>
      <w:kern w:val="2"/>
      <w:sz w:val="24"/>
      <w:szCs w:val="24"/>
      <w:lang w:val="en-US" w:eastAsia="zh-CN" w:bidi="ar-SA"/>
    </w:rPr>
  </w:style>
  <w:style w:type="character" w:customStyle="1" w:styleId="68">
    <w:name w:val="标题 7 Char"/>
    <w:link w:val="8"/>
    <w:qFormat/>
    <w:uiPriority w:val="99"/>
    <w:rPr>
      <w:b/>
      <w:kern w:val="2"/>
      <w:sz w:val="24"/>
      <w:szCs w:val="24"/>
    </w:rPr>
  </w:style>
  <w:style w:type="character" w:customStyle="1" w:styleId="69">
    <w:name w:val="标题 8 Char"/>
    <w:link w:val="9"/>
    <w:qFormat/>
    <w:uiPriority w:val="99"/>
    <w:rPr>
      <w:rFonts w:ascii="Arial" w:hAnsi="Arial" w:eastAsia="黑体"/>
      <w:kern w:val="2"/>
      <w:sz w:val="24"/>
      <w:szCs w:val="24"/>
    </w:rPr>
  </w:style>
  <w:style w:type="character" w:customStyle="1" w:styleId="70">
    <w:name w:val="正文缩进 Char"/>
    <w:link w:val="10"/>
    <w:qFormat/>
    <w:locked/>
    <w:uiPriority w:val="99"/>
    <w:rPr>
      <w:rFonts w:eastAsia="宋体"/>
      <w:kern w:val="2"/>
      <w:sz w:val="21"/>
      <w:lang w:val="en-US" w:eastAsia="zh-CN" w:bidi="ar-SA"/>
    </w:rPr>
  </w:style>
  <w:style w:type="character" w:customStyle="1" w:styleId="71">
    <w:name w:val="标题 9 Char"/>
    <w:link w:val="11"/>
    <w:qFormat/>
    <w:uiPriority w:val="99"/>
    <w:rPr>
      <w:rFonts w:ascii="Arial" w:hAnsi="Arial" w:eastAsia="黑体"/>
      <w:kern w:val="2"/>
      <w:sz w:val="21"/>
      <w:szCs w:val="24"/>
    </w:rPr>
  </w:style>
  <w:style w:type="character" w:customStyle="1" w:styleId="72">
    <w:name w:val="文档结构图 Char"/>
    <w:link w:val="16"/>
    <w:qFormat/>
    <w:uiPriority w:val="99"/>
    <w:rPr>
      <w:sz w:val="21"/>
      <w:shd w:val="clear" w:color="auto" w:fill="000080"/>
    </w:rPr>
  </w:style>
  <w:style w:type="character" w:customStyle="1" w:styleId="73">
    <w:name w:val="批注文字 Char"/>
    <w:link w:val="17"/>
    <w:qFormat/>
    <w:uiPriority w:val="0"/>
    <w:rPr>
      <w:rFonts w:eastAsia="宋体"/>
      <w:kern w:val="2"/>
      <w:sz w:val="21"/>
      <w:szCs w:val="24"/>
      <w:lang w:val="en-US" w:eastAsia="zh-CN" w:bidi="ar-SA"/>
    </w:rPr>
  </w:style>
  <w:style w:type="character" w:customStyle="1" w:styleId="74">
    <w:name w:val="正文文本 3 Char"/>
    <w:link w:val="18"/>
    <w:qFormat/>
    <w:uiPriority w:val="99"/>
    <w:rPr>
      <w:rFonts w:ascii="宋体" w:hAnsi="宋体"/>
      <w:color w:val="000000"/>
      <w:kern w:val="2"/>
      <w:sz w:val="21"/>
      <w:szCs w:val="21"/>
    </w:rPr>
  </w:style>
  <w:style w:type="character" w:customStyle="1" w:styleId="75">
    <w:name w:val="正文文本 Char"/>
    <w:link w:val="19"/>
    <w:qFormat/>
    <w:uiPriority w:val="99"/>
    <w:rPr>
      <w:kern w:val="2"/>
      <w:sz w:val="24"/>
      <w:szCs w:val="24"/>
    </w:rPr>
  </w:style>
  <w:style w:type="character" w:customStyle="1" w:styleId="76">
    <w:name w:val="正文文本缩进 Char"/>
    <w:link w:val="20"/>
    <w:qFormat/>
    <w:uiPriority w:val="99"/>
    <w:rPr>
      <w:rFonts w:ascii="仿宋_GB2312" w:eastAsia="仿宋_GB2312"/>
      <w:kern w:val="2"/>
      <w:sz w:val="32"/>
    </w:rPr>
  </w:style>
  <w:style w:type="character" w:customStyle="1" w:styleId="77">
    <w:name w:val="纯文本 Char"/>
    <w:link w:val="27"/>
    <w:qFormat/>
    <w:uiPriority w:val="0"/>
    <w:rPr>
      <w:rFonts w:ascii="宋体" w:hAnsi="Courier New" w:eastAsia="宋体"/>
      <w:kern w:val="2"/>
      <w:sz w:val="21"/>
      <w:lang w:val="en-US" w:eastAsia="zh-CN" w:bidi="ar-SA"/>
    </w:rPr>
  </w:style>
  <w:style w:type="character" w:customStyle="1" w:styleId="78">
    <w:name w:val="日期 Char"/>
    <w:link w:val="29"/>
    <w:qFormat/>
    <w:uiPriority w:val="99"/>
    <w:rPr>
      <w:kern w:val="2"/>
      <w:sz w:val="21"/>
      <w:szCs w:val="24"/>
    </w:rPr>
  </w:style>
  <w:style w:type="character" w:customStyle="1" w:styleId="79">
    <w:name w:val="正文文本缩进 2 Char"/>
    <w:link w:val="30"/>
    <w:qFormat/>
    <w:uiPriority w:val="99"/>
    <w:rPr>
      <w:kern w:val="2"/>
      <w:sz w:val="32"/>
    </w:rPr>
  </w:style>
  <w:style w:type="character" w:customStyle="1" w:styleId="80">
    <w:name w:val="批注框文本 Char"/>
    <w:link w:val="31"/>
    <w:qFormat/>
    <w:uiPriority w:val="99"/>
    <w:rPr>
      <w:kern w:val="2"/>
      <w:sz w:val="18"/>
      <w:szCs w:val="18"/>
    </w:rPr>
  </w:style>
  <w:style w:type="character" w:customStyle="1" w:styleId="81">
    <w:name w:val="页脚 Char"/>
    <w:link w:val="32"/>
    <w:qFormat/>
    <w:uiPriority w:val="0"/>
    <w:rPr>
      <w:kern w:val="2"/>
      <w:sz w:val="18"/>
      <w:szCs w:val="18"/>
    </w:rPr>
  </w:style>
  <w:style w:type="character" w:customStyle="1" w:styleId="82">
    <w:name w:val="页眉 Char"/>
    <w:link w:val="33"/>
    <w:qFormat/>
    <w:uiPriority w:val="99"/>
    <w:rPr>
      <w:kern w:val="2"/>
      <w:sz w:val="18"/>
      <w:szCs w:val="18"/>
    </w:rPr>
  </w:style>
  <w:style w:type="character" w:customStyle="1" w:styleId="83">
    <w:name w:val="正文文本缩进 3 Char"/>
    <w:link w:val="39"/>
    <w:qFormat/>
    <w:uiPriority w:val="99"/>
    <w:rPr>
      <w:kern w:val="2"/>
      <w:sz w:val="16"/>
      <w:szCs w:val="16"/>
    </w:rPr>
  </w:style>
  <w:style w:type="character" w:customStyle="1" w:styleId="84">
    <w:name w:val="正文文本 2 Char"/>
    <w:link w:val="43"/>
    <w:qFormat/>
    <w:uiPriority w:val="99"/>
    <w:rPr>
      <w:kern w:val="2"/>
      <w:sz w:val="21"/>
      <w:szCs w:val="24"/>
    </w:rPr>
  </w:style>
  <w:style w:type="character" w:customStyle="1" w:styleId="85">
    <w:name w:val="HTML 预设格式 Char"/>
    <w:link w:val="44"/>
    <w:qFormat/>
    <w:uiPriority w:val="0"/>
    <w:rPr>
      <w:rFonts w:ascii="黑体" w:hAnsi="Courier New" w:eastAsia="黑体"/>
    </w:rPr>
  </w:style>
  <w:style w:type="character" w:customStyle="1" w:styleId="86">
    <w:name w:val="标题 Char"/>
    <w:link w:val="47"/>
    <w:qFormat/>
    <w:uiPriority w:val="99"/>
    <w:rPr>
      <w:rFonts w:ascii="Cambria" w:hAnsi="Cambria"/>
      <w:b/>
      <w:bCs/>
      <w:kern w:val="2"/>
      <w:sz w:val="32"/>
      <w:szCs w:val="32"/>
    </w:rPr>
  </w:style>
  <w:style w:type="character" w:customStyle="1" w:styleId="87">
    <w:name w:val="批注主题 Char"/>
    <w:link w:val="48"/>
    <w:qFormat/>
    <w:uiPriority w:val="99"/>
    <w:rPr>
      <w:b/>
      <w:bCs/>
      <w:lang w:val="en-US" w:eastAsia="zh-CN" w:bidi="ar-SA"/>
    </w:rPr>
  </w:style>
  <w:style w:type="character" w:customStyle="1" w:styleId="88">
    <w:name w:val="正文首行缩进 Char"/>
    <w:link w:val="49"/>
    <w:qFormat/>
    <w:uiPriority w:val="99"/>
  </w:style>
  <w:style w:type="character" w:customStyle="1" w:styleId="89">
    <w:name w:val="正文首行缩进 2 Char"/>
    <w:link w:val="50"/>
    <w:qFormat/>
    <w:uiPriority w:val="99"/>
  </w:style>
  <w:style w:type="character" w:customStyle="1" w:styleId="90">
    <w:name w:val="Char Char"/>
    <w:qFormat/>
    <w:locked/>
    <w:uiPriority w:val="0"/>
    <w:rPr>
      <w:rFonts w:ascii="宋体" w:hAnsi="宋体" w:eastAsia="宋体"/>
      <w:kern w:val="2"/>
      <w:sz w:val="21"/>
      <w:szCs w:val="24"/>
      <w:lang w:val="en-US" w:eastAsia="zh-CN" w:bidi="ar-SA"/>
    </w:rPr>
  </w:style>
  <w:style w:type="character" w:customStyle="1" w:styleId="91">
    <w:name w:val="style5"/>
    <w:qFormat/>
    <w:uiPriority w:val="0"/>
    <w:rPr>
      <w:rFonts w:ascii="Calibri" w:hAnsi="Calibri" w:eastAsia="宋体" w:cs="Times New Roman"/>
    </w:rPr>
  </w:style>
  <w:style w:type="character" w:customStyle="1" w:styleId="92">
    <w:name w:val="普通文字 Char Char5"/>
    <w:qFormat/>
    <w:uiPriority w:val="0"/>
    <w:rPr>
      <w:rFonts w:ascii="宋体" w:hAnsi="Courier New" w:eastAsia="宋体"/>
      <w:szCs w:val="21"/>
      <w:lang w:bidi="ar-SA"/>
    </w:rPr>
  </w:style>
  <w:style w:type="character" w:customStyle="1" w:styleId="93">
    <w:name w:val="font121"/>
    <w:qFormat/>
    <w:uiPriority w:val="0"/>
    <w:rPr>
      <w:rFonts w:hint="default" w:ascii="Times New Roman" w:hAnsi="Times New Roman" w:eastAsia="宋体" w:cs="Times New Roman"/>
      <w:color w:val="000000"/>
      <w:sz w:val="22"/>
      <w:szCs w:val="22"/>
      <w:u w:val="none"/>
    </w:rPr>
  </w:style>
  <w:style w:type="character" w:customStyle="1" w:styleId="94">
    <w:name w:val="style11"/>
    <w:qFormat/>
    <w:uiPriority w:val="0"/>
    <w:rPr>
      <w:rFonts w:hint="default" w:ascii="Arial" w:hAnsi="Arial" w:eastAsia="宋体" w:cs="Arial"/>
    </w:rPr>
  </w:style>
  <w:style w:type="character" w:customStyle="1" w:styleId="95">
    <w:name w:val="font71"/>
    <w:qFormat/>
    <w:uiPriority w:val="0"/>
    <w:rPr>
      <w:rFonts w:ascii="AvantGarde Bk BT" w:hAnsi="AvantGarde Bk BT" w:eastAsia="AvantGarde Bk BT" w:cs="AvantGarde Bk BT"/>
      <w:color w:val="000000"/>
      <w:sz w:val="28"/>
      <w:szCs w:val="28"/>
      <w:u w:val="none"/>
    </w:rPr>
  </w:style>
  <w:style w:type="character" w:customStyle="1" w:styleId="96">
    <w:name w:val="font112"/>
    <w:qFormat/>
    <w:uiPriority w:val="0"/>
    <w:rPr>
      <w:rFonts w:hint="eastAsia" w:ascii="宋体" w:hAnsi="宋体" w:eastAsia="宋体" w:cs="宋体"/>
      <w:color w:val="000000"/>
      <w:sz w:val="20"/>
      <w:szCs w:val="20"/>
      <w:u w:val="none"/>
    </w:rPr>
  </w:style>
  <w:style w:type="character" w:customStyle="1" w:styleId="97">
    <w:name w:val="apple-converted-space"/>
    <w:qFormat/>
    <w:uiPriority w:val="0"/>
  </w:style>
  <w:style w:type="character" w:customStyle="1" w:styleId="98">
    <w:name w:val="font11"/>
    <w:qFormat/>
    <w:uiPriority w:val="0"/>
    <w:rPr>
      <w:rFonts w:hint="eastAsia" w:ascii="宋体" w:hAnsi="宋体" w:eastAsia="宋体" w:cs="宋体"/>
      <w:color w:val="000000"/>
      <w:sz w:val="22"/>
      <w:szCs w:val="22"/>
      <w:u w:val="none"/>
    </w:rPr>
  </w:style>
  <w:style w:type="character" w:customStyle="1" w:styleId="99">
    <w:name w:val="Plain Text Char"/>
    <w:qFormat/>
    <w:uiPriority w:val="0"/>
    <w:rPr>
      <w:rFonts w:ascii="宋体" w:hAnsi="Courier New" w:eastAsia="宋体" w:cs="Times New Roman"/>
    </w:rPr>
  </w:style>
  <w:style w:type="character" w:customStyle="1" w:styleId="100">
    <w:name w:val="纯文本 Char2"/>
    <w:qFormat/>
    <w:uiPriority w:val="0"/>
    <w:rPr>
      <w:rFonts w:ascii="宋体" w:hAnsi="Courier New" w:eastAsia="宋体" w:cs="Courier New"/>
      <w:szCs w:val="21"/>
    </w:rPr>
  </w:style>
  <w:style w:type="character" w:customStyle="1" w:styleId="101">
    <w:name w:val="font91"/>
    <w:qFormat/>
    <w:uiPriority w:val="0"/>
    <w:rPr>
      <w:rFonts w:hint="default" w:ascii="AvantGarde Bk BT" w:hAnsi="AvantGarde Bk BT" w:eastAsia="AvantGarde Bk BT" w:cs="AvantGarde Bk BT"/>
      <w:color w:val="000000"/>
      <w:sz w:val="28"/>
      <w:szCs w:val="28"/>
      <w:u w:val="none"/>
    </w:rPr>
  </w:style>
  <w:style w:type="character" w:customStyle="1" w:styleId="102">
    <w:name w:val=" Char Char3"/>
    <w:qFormat/>
    <w:uiPriority w:val="0"/>
    <w:rPr>
      <w:rFonts w:ascii="宋体" w:hAnsi="Courier New" w:eastAsia="宋体"/>
      <w:kern w:val="2"/>
      <w:sz w:val="21"/>
      <w:lang w:val="en-US" w:eastAsia="zh-CN" w:bidi="ar-SA"/>
    </w:rPr>
  </w:style>
  <w:style w:type="character" w:customStyle="1" w:styleId="103">
    <w:name w:val="正文文本 Char1"/>
    <w:qFormat/>
    <w:uiPriority w:val="0"/>
    <w:rPr>
      <w:kern w:val="2"/>
      <w:sz w:val="21"/>
      <w:szCs w:val="24"/>
    </w:rPr>
  </w:style>
  <w:style w:type="character" w:customStyle="1" w:styleId="104">
    <w:name w:val="NormalCharacter"/>
    <w:qFormat/>
    <w:uiPriority w:val="0"/>
    <w:rPr>
      <w:rFonts w:ascii="Times New Roman" w:hAnsi="Times New Roman" w:eastAsia="宋体" w:cs="Times New Roman"/>
    </w:rPr>
  </w:style>
  <w:style w:type="character" w:customStyle="1" w:styleId="105">
    <w:name w:val="small"/>
    <w:qFormat/>
    <w:uiPriority w:val="0"/>
    <w:rPr>
      <w:rFonts w:ascii="Calibri" w:hAnsi="Calibri" w:eastAsia="宋体" w:cs="Times New Roman"/>
    </w:rPr>
  </w:style>
  <w:style w:type="character" w:customStyle="1" w:styleId="106">
    <w:name w:val="UserStyle_9"/>
    <w:link w:val="107"/>
    <w:qFormat/>
    <w:locked/>
    <w:uiPriority w:val="0"/>
    <w:rPr>
      <w:kern w:val="2"/>
      <w:sz w:val="21"/>
      <w:szCs w:val="24"/>
    </w:rPr>
  </w:style>
  <w:style w:type="paragraph" w:customStyle="1" w:styleId="107">
    <w:name w:val="AnnotationText"/>
    <w:basedOn w:val="1"/>
    <w:link w:val="106"/>
    <w:qFormat/>
    <w:uiPriority w:val="0"/>
    <w:pPr>
      <w:widowControl/>
      <w:jc w:val="left"/>
    </w:pPr>
  </w:style>
  <w:style w:type="character" w:customStyle="1" w:styleId="108">
    <w:name w:val="font131"/>
    <w:qFormat/>
    <w:uiPriority w:val="0"/>
    <w:rPr>
      <w:rFonts w:ascii="Arial" w:hAnsi="Arial" w:eastAsia="宋体" w:cs="Arial"/>
      <w:color w:val="000000"/>
      <w:sz w:val="22"/>
      <w:szCs w:val="22"/>
      <w:u w:val="none"/>
    </w:rPr>
  </w:style>
  <w:style w:type="character" w:customStyle="1" w:styleId="109">
    <w:name w:val="graytext1"/>
    <w:qFormat/>
    <w:uiPriority w:val="0"/>
    <w:rPr>
      <w:rFonts w:ascii="Calibri" w:hAnsi="Calibri" w:eastAsia="宋体" w:cs="Times New Roman"/>
      <w:color w:val="666666"/>
    </w:rPr>
  </w:style>
  <w:style w:type="character" w:customStyle="1" w:styleId="110">
    <w:name w:val="textcontents"/>
    <w:qFormat/>
    <w:uiPriority w:val="0"/>
    <w:rPr>
      <w:rFonts w:ascii="Times New Roman" w:hAnsi="Times New Roman" w:eastAsia="宋体" w:cs="Times New Roman"/>
    </w:rPr>
  </w:style>
  <w:style w:type="character" w:customStyle="1" w:styleId="111">
    <w:name w:val="font301"/>
    <w:qFormat/>
    <w:uiPriority w:val="0"/>
    <w:rPr>
      <w:rFonts w:hint="default" w:ascii="Times New Roman" w:hAnsi="Times New Roman" w:eastAsia="宋体" w:cs="Times New Roman"/>
      <w:color w:val="000000"/>
      <w:sz w:val="22"/>
      <w:szCs w:val="22"/>
      <w:u w:val="none"/>
      <w:vertAlign w:val="superscript"/>
    </w:rPr>
  </w:style>
  <w:style w:type="character" w:customStyle="1" w:styleId="112">
    <w:name w:val="font141"/>
    <w:qFormat/>
    <w:uiPriority w:val="0"/>
    <w:rPr>
      <w:rFonts w:hint="eastAsia" w:ascii="宋体" w:hAnsi="宋体" w:eastAsia="宋体" w:cs="宋体"/>
      <w:color w:val="000000"/>
      <w:sz w:val="22"/>
      <w:szCs w:val="22"/>
      <w:u w:val="none"/>
    </w:rPr>
  </w:style>
  <w:style w:type="character" w:customStyle="1" w:styleId="113">
    <w:name w:val="font61"/>
    <w:qFormat/>
    <w:uiPriority w:val="0"/>
    <w:rPr>
      <w:rFonts w:hint="eastAsia" w:ascii="宋体" w:hAnsi="宋体" w:eastAsia="宋体" w:cs="宋体"/>
      <w:color w:val="000000"/>
      <w:sz w:val="24"/>
      <w:szCs w:val="24"/>
      <w:u w:val="none"/>
    </w:rPr>
  </w:style>
  <w:style w:type="character" w:customStyle="1" w:styleId="114">
    <w:name w:val="普通文字 Char Char3"/>
    <w:qFormat/>
    <w:uiPriority w:val="0"/>
    <w:rPr>
      <w:rFonts w:hint="eastAsia" w:ascii="宋体" w:hAnsi="Courier New" w:eastAsia="宋体"/>
      <w:kern w:val="2"/>
      <w:sz w:val="21"/>
    </w:rPr>
  </w:style>
  <w:style w:type="character" w:customStyle="1" w:styleId="115">
    <w:name w:val=" Char Char1"/>
    <w:qFormat/>
    <w:uiPriority w:val="0"/>
    <w:rPr>
      <w:rFonts w:eastAsia="宋体"/>
      <w:kern w:val="2"/>
      <w:sz w:val="21"/>
      <w:szCs w:val="24"/>
      <w:lang w:val="en-US" w:eastAsia="zh-CN" w:bidi="ar-SA"/>
    </w:rPr>
  </w:style>
  <w:style w:type="character" w:customStyle="1" w:styleId="116">
    <w:name w:val="doc-header-title"/>
    <w:qFormat/>
    <w:uiPriority w:val="0"/>
  </w:style>
  <w:style w:type="character" w:customStyle="1" w:styleId="117">
    <w:name w:val="普通文字 Char Char2"/>
    <w:qFormat/>
    <w:uiPriority w:val="99"/>
    <w:rPr>
      <w:rFonts w:ascii="宋体" w:hAnsi="Courier New" w:eastAsia="宋体" w:cs="Courier New"/>
      <w:szCs w:val="21"/>
    </w:rPr>
  </w:style>
  <w:style w:type="character" w:customStyle="1" w:styleId="118">
    <w:name w:val="font231"/>
    <w:qFormat/>
    <w:uiPriority w:val="0"/>
    <w:rPr>
      <w:rFonts w:hint="default" w:ascii="Times New Roman" w:hAnsi="Times New Roman" w:eastAsia="宋体" w:cs="Times New Roman"/>
      <w:b/>
      <w:bCs/>
      <w:color w:val="000000"/>
      <w:sz w:val="22"/>
      <w:szCs w:val="22"/>
      <w:u w:val="none"/>
    </w:rPr>
  </w:style>
  <w:style w:type="character" w:customStyle="1" w:styleId="119">
    <w:name w:val="font101"/>
    <w:qFormat/>
    <w:uiPriority w:val="0"/>
    <w:rPr>
      <w:rFonts w:hint="eastAsia" w:ascii="宋体" w:hAnsi="宋体" w:eastAsia="宋体" w:cs="宋体"/>
      <w:color w:val="000000"/>
      <w:sz w:val="22"/>
      <w:szCs w:val="22"/>
      <w:u w:val="none"/>
    </w:rPr>
  </w:style>
  <w:style w:type="character" w:customStyle="1" w:styleId="120">
    <w:name w:val="列出段落 字符"/>
    <w:link w:val="121"/>
    <w:qFormat/>
    <w:locked/>
    <w:uiPriority w:val="34"/>
    <w:rPr>
      <w:rFonts w:ascii="Calibri" w:hAnsi="Calibri"/>
      <w:kern w:val="2"/>
      <w:sz w:val="21"/>
      <w:szCs w:val="22"/>
    </w:rPr>
  </w:style>
  <w:style w:type="paragraph" w:customStyle="1" w:styleId="121">
    <w:name w:val="列出段落1"/>
    <w:basedOn w:val="1"/>
    <w:link w:val="120"/>
    <w:qFormat/>
    <w:uiPriority w:val="34"/>
    <w:pPr>
      <w:spacing w:line="400" w:lineRule="exact"/>
      <w:ind w:firstLine="420" w:firstLineChars="200"/>
      <w:jc w:val="left"/>
    </w:pPr>
    <w:rPr>
      <w:rFonts w:ascii="Calibri" w:hAnsi="Calibri"/>
      <w:szCs w:val="22"/>
    </w:rPr>
  </w:style>
  <w:style w:type="character" w:customStyle="1" w:styleId="122">
    <w:name w:val="font31"/>
    <w:qFormat/>
    <w:uiPriority w:val="0"/>
    <w:rPr>
      <w:rFonts w:ascii="AvantGarde Bk BT" w:hAnsi="AvantGarde Bk BT" w:eastAsia="AvantGarde Bk BT" w:cs="AvantGarde Bk BT"/>
      <w:color w:val="FF0000"/>
      <w:sz w:val="24"/>
      <w:szCs w:val="24"/>
      <w:u w:val="none"/>
    </w:rPr>
  </w:style>
  <w:style w:type="character" w:customStyle="1" w:styleId="123">
    <w:name w:val="style21"/>
    <w:qFormat/>
    <w:uiPriority w:val="0"/>
    <w:rPr>
      <w:rFonts w:ascii="Times New Roman" w:hAnsi="Times New Roman" w:eastAsia="宋体" w:cs="Times New Roman"/>
      <w:color w:val="595959"/>
    </w:rPr>
  </w:style>
  <w:style w:type="character" w:customStyle="1" w:styleId="124">
    <w:name w:val="bookmark-item"/>
    <w:qFormat/>
    <w:uiPriority w:val="0"/>
  </w:style>
  <w:style w:type="character" w:customStyle="1" w:styleId="125">
    <w:name w:val="062"/>
    <w:qFormat/>
    <w:uiPriority w:val="0"/>
    <w:rPr>
      <w:rFonts w:ascii="宋体" w:hAnsi="宋体" w:eastAsia="宋体" w:cs="Times New Roman"/>
      <w:b/>
      <w:bCs/>
      <w:sz w:val="32"/>
    </w:rPr>
  </w:style>
  <w:style w:type="character" w:customStyle="1" w:styleId="126">
    <w:name w:val="批注文字 Char2"/>
    <w:qFormat/>
    <w:uiPriority w:val="0"/>
    <w:rPr>
      <w:kern w:val="2"/>
      <w:sz w:val="21"/>
      <w:szCs w:val="24"/>
    </w:rPr>
  </w:style>
  <w:style w:type="character" w:customStyle="1" w:styleId="127">
    <w:name w:val="font81"/>
    <w:qFormat/>
    <w:uiPriority w:val="0"/>
    <w:rPr>
      <w:rFonts w:ascii="AvantGarde Bk BT" w:hAnsi="AvantGarde Bk BT" w:eastAsia="AvantGarde Bk BT" w:cs="AvantGarde Bk BT"/>
      <w:color w:val="000000"/>
      <w:sz w:val="24"/>
      <w:szCs w:val="24"/>
      <w:u w:val="none"/>
    </w:rPr>
  </w:style>
  <w:style w:type="character" w:customStyle="1" w:styleId="128">
    <w:name w:val="param-name"/>
    <w:qFormat/>
    <w:uiPriority w:val="0"/>
    <w:rPr>
      <w:rFonts w:ascii="Times New Roman" w:hAnsi="Times New Roman" w:eastAsia="宋体" w:cs="Times New Roman"/>
    </w:rPr>
  </w:style>
  <w:style w:type="character" w:customStyle="1" w:styleId="129">
    <w:name w:val="批注文字 字符"/>
    <w:qFormat/>
    <w:uiPriority w:val="0"/>
    <w:rPr>
      <w:rFonts w:hint="eastAsia" w:ascii="宋体" w:hAnsi="宋体" w:eastAsia="宋体"/>
      <w:kern w:val="2"/>
      <w:sz w:val="21"/>
      <w:szCs w:val="24"/>
      <w:lang w:val="en-US" w:eastAsia="zh-CN" w:bidi="ar-SA"/>
    </w:rPr>
  </w:style>
  <w:style w:type="character" w:customStyle="1" w:styleId="130">
    <w:name w:val="apple-style-span"/>
    <w:qFormat/>
    <w:uiPriority w:val="0"/>
    <w:rPr>
      <w:rFonts w:ascii="Times New Roman" w:hAnsi="Times New Roman" w:eastAsia="宋体" w:cs="Times New Roman"/>
    </w:rPr>
  </w:style>
  <w:style w:type="character" w:customStyle="1" w:styleId="131">
    <w:name w:val="Char Char3"/>
    <w:qFormat/>
    <w:uiPriority w:val="0"/>
    <w:rPr>
      <w:rFonts w:hint="eastAsia" w:ascii="宋体" w:hAnsi="Courier New" w:eastAsia="宋体"/>
      <w:kern w:val="2"/>
      <w:sz w:val="21"/>
      <w:lang w:val="en-US" w:eastAsia="zh-CN" w:bidi="ar-SA"/>
    </w:rPr>
  </w:style>
  <w:style w:type="character" w:customStyle="1" w:styleId="132">
    <w:name w:val="1ji Char Char"/>
    <w:link w:val="133"/>
    <w:qFormat/>
    <w:uiPriority w:val="0"/>
    <w:rPr>
      <w:rFonts w:ascii="宋体" w:hAnsi="宋体"/>
      <w:b/>
      <w:bCs/>
      <w:kern w:val="44"/>
      <w:sz w:val="36"/>
      <w:szCs w:val="44"/>
    </w:rPr>
  </w:style>
  <w:style w:type="paragraph" w:customStyle="1" w:styleId="133">
    <w:name w:val="1ji"/>
    <w:basedOn w:val="2"/>
    <w:link w:val="132"/>
    <w:qFormat/>
    <w:uiPriority w:val="0"/>
    <w:pPr>
      <w:keepLines w:val="0"/>
      <w:widowControl/>
      <w:spacing w:before="0" w:after="0" w:line="240" w:lineRule="auto"/>
      <w:jc w:val="center"/>
    </w:pPr>
    <w:rPr>
      <w:rFonts w:ascii="宋体" w:hAnsi="宋体"/>
      <w:sz w:val="36"/>
    </w:rPr>
  </w:style>
  <w:style w:type="character" w:customStyle="1" w:styleId="134">
    <w:name w:val="font241"/>
    <w:qFormat/>
    <w:uiPriority w:val="0"/>
    <w:rPr>
      <w:rFonts w:hint="default" w:ascii="Times New Roman" w:hAnsi="Times New Roman" w:eastAsia="宋体" w:cs="Times New Roman"/>
      <w:color w:val="000000"/>
      <w:sz w:val="22"/>
      <w:szCs w:val="22"/>
      <w:u w:val="none"/>
    </w:rPr>
  </w:style>
  <w:style w:type="character" w:customStyle="1" w:styleId="135">
    <w:name w:val="列出段落 Char"/>
    <w:link w:val="136"/>
    <w:qFormat/>
    <w:locked/>
    <w:uiPriority w:val="34"/>
    <w:rPr>
      <w:rFonts w:ascii="Calibri" w:hAnsi="Calibri" w:cs="宋体"/>
      <w:kern w:val="2"/>
      <w:sz w:val="21"/>
      <w:szCs w:val="22"/>
    </w:rPr>
  </w:style>
  <w:style w:type="paragraph" w:styleId="136">
    <w:name w:val="List Paragraph"/>
    <w:basedOn w:val="1"/>
    <w:link w:val="135"/>
    <w:qFormat/>
    <w:uiPriority w:val="34"/>
    <w:pPr>
      <w:ind w:firstLine="420" w:firstLineChars="200"/>
    </w:pPr>
    <w:rPr>
      <w:rFonts w:ascii="Calibri" w:hAnsi="Calibri"/>
      <w:szCs w:val="22"/>
    </w:rPr>
  </w:style>
  <w:style w:type="character" w:customStyle="1" w:styleId="137">
    <w:name w:val="纯文本 Char1"/>
    <w:qFormat/>
    <w:locked/>
    <w:uiPriority w:val="0"/>
    <w:rPr>
      <w:rFonts w:ascii="宋体" w:hAnsi="Courier New" w:cs="Courier New"/>
      <w:szCs w:val="21"/>
    </w:rPr>
  </w:style>
  <w:style w:type="character" w:customStyle="1" w:styleId="138">
    <w:name w:val="1ji Char"/>
    <w:qFormat/>
    <w:uiPriority w:val="0"/>
    <w:rPr>
      <w:rFonts w:ascii="宋体" w:hAnsi="宋体" w:eastAsia="宋体" w:cs="Times New Roman"/>
      <w:b/>
      <w:bCs/>
      <w:kern w:val="44"/>
      <w:sz w:val="36"/>
      <w:szCs w:val="44"/>
    </w:rPr>
  </w:style>
  <w:style w:type="character" w:customStyle="1" w:styleId="139">
    <w:name w:val="批注文字 Char1"/>
    <w:semiHidden/>
    <w:qFormat/>
    <w:locked/>
    <w:uiPriority w:val="0"/>
    <w:rPr>
      <w:kern w:val="2"/>
      <w:sz w:val="21"/>
      <w:szCs w:val="24"/>
    </w:rPr>
  </w:style>
  <w:style w:type="character" w:customStyle="1" w:styleId="140">
    <w:name w:val="font41"/>
    <w:qFormat/>
    <w:uiPriority w:val="0"/>
    <w:rPr>
      <w:rFonts w:hint="eastAsia" w:ascii="宋体" w:hAnsi="宋体" w:eastAsia="宋体" w:cs="宋体"/>
      <w:color w:val="000000"/>
      <w:sz w:val="24"/>
      <w:szCs w:val="24"/>
      <w:u w:val="none"/>
    </w:rPr>
  </w:style>
  <w:style w:type="character" w:customStyle="1" w:styleId="141">
    <w:name w:val="font01"/>
    <w:qFormat/>
    <w:uiPriority w:val="0"/>
    <w:rPr>
      <w:rFonts w:hint="eastAsia" w:ascii="宋体" w:hAnsi="宋体" w:eastAsia="宋体" w:cs="宋体"/>
      <w:color w:val="000000"/>
      <w:sz w:val="28"/>
      <w:szCs w:val="28"/>
      <w:u w:val="none"/>
    </w:rPr>
  </w:style>
  <w:style w:type="character" w:customStyle="1" w:styleId="142">
    <w:name w:val="font191"/>
    <w:qFormat/>
    <w:uiPriority w:val="0"/>
    <w:rPr>
      <w:rFonts w:hint="default" w:ascii="Times New Roman" w:hAnsi="Times New Roman" w:eastAsia="宋体" w:cs="Times New Roman"/>
      <w:color w:val="000000"/>
      <w:sz w:val="22"/>
      <w:szCs w:val="22"/>
      <w:u w:val="none"/>
    </w:rPr>
  </w:style>
  <w:style w:type="character" w:customStyle="1" w:styleId="143">
    <w:name w:val="纯文本 字符1"/>
    <w:qFormat/>
    <w:uiPriority w:val="0"/>
    <w:rPr>
      <w:rFonts w:ascii="宋体" w:hAnsi="Courier New" w:eastAsia="宋体" w:cs="Times New Roman"/>
    </w:rPr>
  </w:style>
  <w:style w:type="character" w:customStyle="1" w:styleId="144">
    <w:name w:val="font312"/>
    <w:qFormat/>
    <w:uiPriority w:val="0"/>
    <w:rPr>
      <w:rFonts w:hint="default" w:ascii="Times New Roman" w:hAnsi="Times New Roman" w:eastAsia="宋体" w:cs="Times New Roman"/>
      <w:color w:val="000000"/>
      <w:sz w:val="22"/>
      <w:szCs w:val="22"/>
      <w:u w:val="none"/>
      <w:vertAlign w:val="superscript"/>
    </w:rPr>
  </w:style>
  <w:style w:type="character" w:customStyle="1" w:styleId="145">
    <w:name w:val="font51"/>
    <w:qFormat/>
    <w:uiPriority w:val="0"/>
    <w:rPr>
      <w:rFonts w:ascii="AvantGarde Bk BT" w:hAnsi="AvantGarde Bk BT" w:eastAsia="AvantGarde Bk BT" w:cs="AvantGarde Bk BT"/>
      <w:color w:val="000000"/>
      <w:sz w:val="24"/>
      <w:szCs w:val="24"/>
      <w:u w:val="none"/>
    </w:rPr>
  </w:style>
  <w:style w:type="character" w:customStyle="1" w:styleId="146">
    <w:name w:val="text11"/>
    <w:qFormat/>
    <w:uiPriority w:val="0"/>
    <w:rPr>
      <w:rFonts w:hint="default" w:ascii="Verdana" w:hAnsi="Verdana" w:eastAsia="宋体" w:cs="Times New Roman"/>
      <w:color w:val="4E4E4E"/>
      <w:sz w:val="18"/>
      <w:szCs w:val="18"/>
    </w:rPr>
  </w:style>
  <w:style w:type="character" w:customStyle="1" w:styleId="147">
    <w:name w:val="white"/>
    <w:qFormat/>
    <w:uiPriority w:val="0"/>
    <w:rPr>
      <w:rFonts w:ascii="Calibri" w:hAnsi="Calibri" w:eastAsia="宋体" w:cs="Times New Roman"/>
    </w:rPr>
  </w:style>
  <w:style w:type="character" w:customStyle="1" w:styleId="148">
    <w:name w:val="Char Char10"/>
    <w:qFormat/>
    <w:locked/>
    <w:uiPriority w:val="0"/>
    <w:rPr>
      <w:rFonts w:ascii="宋体" w:hAnsi="宋体" w:eastAsia="宋体"/>
      <w:kern w:val="2"/>
      <w:sz w:val="21"/>
      <w:szCs w:val="24"/>
      <w:lang w:val="en-US" w:eastAsia="zh-CN" w:bidi="ar-SA"/>
    </w:rPr>
  </w:style>
  <w:style w:type="character" w:customStyle="1" w:styleId="149">
    <w:name w:val="1051"/>
    <w:qFormat/>
    <w:uiPriority w:val="0"/>
    <w:rPr>
      <w:rFonts w:ascii="Calibri" w:hAnsi="Calibri" w:eastAsia="宋体" w:cs="Times New Roman"/>
      <w:sz w:val="21"/>
      <w:szCs w:val="21"/>
    </w:rPr>
  </w:style>
  <w:style w:type="character" w:customStyle="1" w:styleId="150">
    <w:name w:val="llyf92"/>
    <w:qFormat/>
    <w:uiPriority w:val="0"/>
    <w:rPr>
      <w:rFonts w:ascii="Calibri" w:hAnsi="Calibri" w:eastAsia="宋体" w:cs="Times New Roman"/>
      <w:sz w:val="18"/>
      <w:szCs w:val="18"/>
    </w:rPr>
  </w:style>
  <w:style w:type="character" w:customStyle="1" w:styleId="151">
    <w:name w:val="样式1 Char"/>
    <w:link w:val="152"/>
    <w:qFormat/>
    <w:locked/>
    <w:uiPriority w:val="0"/>
    <w:rPr>
      <w:rFonts w:ascii="Cambria" w:hAnsi="Cambria"/>
      <w:b/>
      <w:bCs/>
      <w:i/>
      <w:iCs/>
      <w:sz w:val="21"/>
      <w:szCs w:val="28"/>
    </w:rPr>
  </w:style>
  <w:style w:type="paragraph" w:customStyle="1" w:styleId="152">
    <w:name w:val="样式1"/>
    <w:basedOn w:val="3"/>
    <w:next w:val="1"/>
    <w:link w:val="151"/>
    <w:qFormat/>
    <w:uiPriority w:val="0"/>
    <w:pPr>
      <w:keepLines w:val="0"/>
      <w:widowControl/>
      <w:numPr>
        <w:ilvl w:val="1"/>
        <w:numId w:val="2"/>
      </w:numPr>
      <w:spacing w:before="100" w:beforeAutospacing="1" w:after="100" w:afterAutospacing="1" w:line="240" w:lineRule="auto"/>
      <w:ind w:left="1152" w:right="100" w:rightChars="100"/>
      <w:jc w:val="left"/>
    </w:pPr>
    <w:rPr>
      <w:i/>
      <w:iCs/>
      <w:kern w:val="0"/>
      <w:sz w:val="21"/>
      <w:szCs w:val="28"/>
    </w:rPr>
  </w:style>
  <w:style w:type="character" w:customStyle="1" w:styleId="153">
    <w:name w:val="普通文字 Char Char1"/>
    <w:qFormat/>
    <w:uiPriority w:val="0"/>
    <w:rPr>
      <w:rFonts w:ascii="宋体" w:hAnsi="Courier New" w:eastAsia="宋体" w:cs="Courier New"/>
      <w:kern w:val="2"/>
      <w:sz w:val="21"/>
      <w:szCs w:val="21"/>
      <w:lang w:val="en-US" w:eastAsia="zh-CN" w:bidi="ar-SA"/>
    </w:rPr>
  </w:style>
  <w:style w:type="character" w:customStyle="1" w:styleId="154">
    <w:name w:val="标题 2 + 宋体 四号 非加粗 Char Char Char Char"/>
    <w:qFormat/>
    <w:uiPriority w:val="0"/>
    <w:rPr>
      <w:rFonts w:hint="eastAsia" w:ascii="宋体" w:hAnsi="宋体" w:eastAsia="宋体"/>
      <w:b/>
      <w:color w:val="000000"/>
      <w:kern w:val="2"/>
      <w:sz w:val="24"/>
      <w:szCs w:val="24"/>
      <w:lang w:val="en-US" w:eastAsia="zh-CN" w:bidi="ar-SA"/>
    </w:rPr>
  </w:style>
  <w:style w:type="character" w:customStyle="1" w:styleId="155">
    <w:name w:val="font21"/>
    <w:qFormat/>
    <w:uiPriority w:val="0"/>
    <w:rPr>
      <w:rFonts w:ascii="AvantGarde Bk BT" w:hAnsi="AvantGarde Bk BT" w:eastAsia="AvantGarde Bk BT" w:cs="AvantGarde Bk BT"/>
      <w:color w:val="FF0000"/>
      <w:sz w:val="24"/>
      <w:szCs w:val="24"/>
      <w:u w:val="none"/>
    </w:rPr>
  </w:style>
  <w:style w:type="character" w:customStyle="1" w:styleId="156">
    <w:name w:val="case31"/>
    <w:qFormat/>
    <w:uiPriority w:val="0"/>
    <w:rPr>
      <w:rFonts w:hint="default" w:eastAsia="宋体" w:cs="Times New Roman"/>
      <w:sz w:val="21"/>
      <w:szCs w:val="21"/>
    </w:rPr>
  </w:style>
  <w:style w:type="paragraph" w:customStyle="1" w:styleId="157">
    <w:name w:val="List Paragraph1"/>
    <w:basedOn w:val="1"/>
    <w:qFormat/>
    <w:uiPriority w:val="99"/>
    <w:pPr>
      <w:ind w:firstLine="420" w:firstLineChars="200"/>
    </w:pPr>
    <w:rPr>
      <w:rFonts w:ascii="Calibri" w:hAnsi="Calibri"/>
      <w:szCs w:val="22"/>
    </w:rPr>
  </w:style>
  <w:style w:type="paragraph" w:customStyle="1" w:styleId="158">
    <w:name w:val="Char Char Char"/>
    <w:basedOn w:val="1"/>
    <w:qFormat/>
    <w:uiPriority w:val="99"/>
    <w:pPr>
      <w:spacing w:line="400" w:lineRule="exact"/>
      <w:ind w:firstLine="1044" w:firstLineChars="200"/>
      <w:jc w:val="left"/>
    </w:pPr>
    <w:rPr>
      <w:rFonts w:ascii="Tahoma" w:hAnsi="Tahoma"/>
      <w:sz w:val="24"/>
      <w:szCs w:val="20"/>
    </w:rPr>
  </w:style>
  <w:style w:type="paragraph" w:customStyle="1" w:styleId="159">
    <w:name w:val="reader-word-layer reader-word-s4-7"/>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0">
    <w:name w:val="reader-word-layer reader-word-s3-14"/>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61">
    <w:name w:val="普通(网站)1"/>
    <w:basedOn w:val="1"/>
    <w:qFormat/>
    <w:uiPriority w:val="99"/>
    <w:pPr>
      <w:widowControl/>
      <w:autoSpaceDE w:val="0"/>
      <w:autoSpaceDN w:val="0"/>
      <w:spacing w:before="100" w:beforeAutospacing="1" w:after="100" w:afterAutospacing="1"/>
      <w:jc w:val="left"/>
    </w:pPr>
    <w:rPr>
      <w:rFonts w:ascii="宋体" w:hAnsi="宋体" w:cs="宋体"/>
      <w:kern w:val="0"/>
      <w:sz w:val="24"/>
      <w:szCs w:val="22"/>
      <w:lang w:val="zh-CN" w:bidi="zh-CN"/>
    </w:rPr>
  </w:style>
  <w:style w:type="paragraph" w:customStyle="1" w:styleId="162">
    <w:name w:val="默认段落字体 Para Char1"/>
    <w:next w:val="1"/>
    <w:qFormat/>
    <w:uiPriority w:val="99"/>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63">
    <w:name w:val="正文首行缩进两字符"/>
    <w:basedOn w:val="1"/>
    <w:qFormat/>
    <w:uiPriority w:val="99"/>
    <w:pPr>
      <w:spacing w:line="360" w:lineRule="auto"/>
      <w:ind w:firstLine="200" w:firstLineChars="200"/>
      <w:jc w:val="left"/>
    </w:pPr>
  </w:style>
  <w:style w:type="paragraph" w:customStyle="1" w:styleId="164">
    <w:name w:val="_Style 36"/>
    <w:basedOn w:val="1"/>
    <w:qFormat/>
    <w:uiPriority w:val="99"/>
    <w:rPr>
      <w:rFonts w:ascii="Tahoma" w:hAnsi="Tahoma"/>
      <w:sz w:val="24"/>
      <w:szCs w:val="20"/>
    </w:rPr>
  </w:style>
  <w:style w:type="paragraph" w:customStyle="1" w:styleId="165">
    <w:name w:val="Char3"/>
    <w:basedOn w:val="1"/>
    <w:qFormat/>
    <w:uiPriority w:val="99"/>
    <w:pPr>
      <w:widowControl/>
      <w:spacing w:after="160" w:line="240" w:lineRule="exact"/>
      <w:ind w:firstLine="1044" w:firstLineChars="200"/>
      <w:jc w:val="left"/>
    </w:pPr>
    <w:rPr>
      <w:rFonts w:ascii="Arial" w:hAnsi="Arial" w:eastAsia="Times New Roman" w:cs="Verdana"/>
      <w:b/>
      <w:kern w:val="0"/>
      <w:sz w:val="24"/>
      <w:szCs w:val="20"/>
      <w:lang w:eastAsia="en-US"/>
    </w:rPr>
  </w:style>
  <w:style w:type="paragraph" w:customStyle="1" w:styleId="166">
    <w:name w:val="列出段落11"/>
    <w:basedOn w:val="1"/>
    <w:qFormat/>
    <w:uiPriority w:val="99"/>
    <w:pPr>
      <w:spacing w:line="400" w:lineRule="exact"/>
      <w:ind w:firstLine="420" w:firstLineChars="200"/>
      <w:jc w:val="left"/>
    </w:pPr>
    <w:rPr>
      <w:rFonts w:ascii="Calibri" w:hAnsi="Calibri"/>
      <w:szCs w:val="22"/>
    </w:rPr>
  </w:style>
  <w:style w:type="paragraph" w:customStyle="1" w:styleId="167">
    <w:name w:val="Char Char Char1"/>
    <w:basedOn w:val="1"/>
    <w:qFormat/>
    <w:uiPriority w:val="99"/>
    <w:pPr>
      <w:spacing w:line="400" w:lineRule="exact"/>
      <w:ind w:firstLine="1044" w:firstLineChars="200"/>
      <w:jc w:val="left"/>
    </w:pPr>
  </w:style>
  <w:style w:type="paragraph" w:customStyle="1" w:styleId="168">
    <w:name w:val="Char Char8"/>
    <w:basedOn w:val="1"/>
    <w:qFormat/>
    <w:uiPriority w:val="99"/>
    <w:rPr>
      <w:rFonts w:ascii="Tahoma" w:hAnsi="Tahoma" w:eastAsia="Times New Roman"/>
      <w:kern w:val="0"/>
      <w:sz w:val="24"/>
      <w:szCs w:val="20"/>
    </w:rPr>
  </w:style>
  <w:style w:type="paragraph" w:customStyle="1" w:styleId="169">
    <w:name w:val="样式 标题 2 + Times New Roman 四号 非加粗 段前: 5 磅 段后: 0 磅 行距: 固定值 20..."/>
    <w:basedOn w:val="3"/>
    <w:qFormat/>
    <w:uiPriority w:val="99"/>
    <w:pPr>
      <w:spacing w:before="100" w:after="0" w:line="400" w:lineRule="exact"/>
      <w:ind w:firstLine="1044" w:firstLineChars="200"/>
      <w:jc w:val="left"/>
    </w:pPr>
    <w:rPr>
      <w:rFonts w:ascii="Times New Roman" w:hAnsi="Times New Roman" w:cs="宋体"/>
      <w:b w:val="0"/>
      <w:bCs w:val="0"/>
      <w:kern w:val="0"/>
      <w:sz w:val="28"/>
      <w:szCs w:val="20"/>
    </w:rPr>
  </w:style>
  <w:style w:type="paragraph" w:customStyle="1" w:styleId="170">
    <w:name w:val="正文 New New New New"/>
    <w:qFormat/>
    <w:uiPriority w:val="99"/>
    <w:pPr>
      <w:widowControl w:val="0"/>
      <w:jc w:val="both"/>
    </w:pPr>
    <w:rPr>
      <w:rFonts w:ascii="Times New Roman" w:hAnsi="Times New Roman" w:eastAsia="宋体" w:cs="Times New Roman"/>
      <w:szCs w:val="24"/>
      <w:lang w:val="en-US" w:eastAsia="zh-CN" w:bidi="ar-SA"/>
    </w:rPr>
  </w:style>
  <w:style w:type="paragraph" w:customStyle="1" w:styleId="171">
    <w:name w:val="reader-word-layer reader-word-s4-1"/>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72">
    <w:name w:val="Default"/>
    <w:basedOn w:val="47"/>
    <w:next w:val="2"/>
    <w:qFormat/>
    <w:uiPriority w:val="0"/>
    <w:pPr>
      <w:autoSpaceDE w:val="0"/>
      <w:autoSpaceDN w:val="0"/>
      <w:adjustRightInd w:val="0"/>
    </w:pPr>
    <w:rPr>
      <w:rFonts w:ascii="宋体" w:cs="宋体"/>
      <w:color w:val="000000"/>
      <w:sz w:val="24"/>
      <w:szCs w:val="24"/>
    </w:rPr>
  </w:style>
  <w:style w:type="paragraph" w:customStyle="1" w:styleId="173">
    <w:name w:val="Table Paragraph"/>
    <w:basedOn w:val="1"/>
    <w:qFormat/>
    <w:uiPriority w:val="0"/>
    <w:pPr>
      <w:spacing w:line="400" w:lineRule="exact"/>
      <w:ind w:firstLine="1044" w:firstLineChars="200"/>
      <w:jc w:val="left"/>
    </w:pPr>
    <w:rPr>
      <w:sz w:val="24"/>
    </w:rPr>
  </w:style>
  <w:style w:type="paragraph" w:customStyle="1" w:styleId="174">
    <w:name w:val="Char Char2"/>
    <w:basedOn w:val="1"/>
    <w:qFormat/>
    <w:uiPriority w:val="99"/>
    <w:pPr>
      <w:widowControl/>
      <w:spacing w:line="400" w:lineRule="exact"/>
      <w:ind w:firstLine="1044" w:firstLineChars="200"/>
      <w:jc w:val="left"/>
    </w:pPr>
    <w:rPr>
      <w:sz w:val="28"/>
      <w:szCs w:val="20"/>
    </w:rPr>
  </w:style>
  <w:style w:type="paragraph" w:customStyle="1" w:styleId="175">
    <w:name w:val="F2"/>
    <w:basedOn w:val="1"/>
    <w:qFormat/>
    <w:uiPriority w:val="99"/>
    <w:pPr>
      <w:autoSpaceDE w:val="0"/>
      <w:autoSpaceDN w:val="0"/>
      <w:adjustRightInd w:val="0"/>
      <w:spacing w:line="400" w:lineRule="exact"/>
      <w:ind w:firstLine="601" w:firstLineChars="200"/>
      <w:jc w:val="left"/>
      <w:textAlignment w:val="baseline"/>
    </w:pPr>
    <w:rPr>
      <w:kern w:val="0"/>
      <w:sz w:val="24"/>
      <w:szCs w:val="20"/>
    </w:rPr>
  </w:style>
  <w:style w:type="paragraph" w:customStyle="1" w:styleId="176">
    <w:name w:val="PlainText"/>
    <w:basedOn w:val="1"/>
    <w:next w:val="177"/>
    <w:qFormat/>
    <w:uiPriority w:val="99"/>
    <w:pPr>
      <w:ind w:firstLine="1044" w:firstLineChars="200"/>
      <w:textAlignment w:val="baseline"/>
    </w:pPr>
    <w:rPr>
      <w:rFonts w:ascii="宋体" w:hAnsi="Courier New"/>
      <w:kern w:val="0"/>
      <w:sz w:val="20"/>
      <w:szCs w:val="21"/>
    </w:rPr>
  </w:style>
  <w:style w:type="paragraph" w:customStyle="1" w:styleId="177">
    <w:name w:val="Heading4"/>
    <w:basedOn w:val="1"/>
    <w:next w:val="1"/>
    <w:qFormat/>
    <w:uiPriority w:val="99"/>
    <w:pPr>
      <w:keepNext/>
      <w:keepLines/>
      <w:spacing w:before="280" w:after="290" w:line="376" w:lineRule="atLeast"/>
      <w:ind w:firstLine="1044" w:firstLineChars="200"/>
      <w:textAlignment w:val="baseline"/>
    </w:pPr>
    <w:rPr>
      <w:rFonts w:ascii="Cambria" w:hAnsi="Cambria"/>
      <w:b/>
      <w:bCs/>
      <w:sz w:val="28"/>
      <w:szCs w:val="28"/>
    </w:rPr>
  </w:style>
  <w:style w:type="paragraph" w:customStyle="1" w:styleId="178">
    <w:name w:val="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79">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80">
    <w:name w:val="BodyText"/>
    <w:basedOn w:val="1"/>
    <w:qFormat/>
    <w:uiPriority w:val="99"/>
    <w:pPr>
      <w:spacing w:line="380" w:lineRule="exact"/>
      <w:ind w:firstLine="1044" w:firstLineChars="200"/>
      <w:textAlignment w:val="baseline"/>
    </w:pPr>
    <w:rPr>
      <w:kern w:val="0"/>
      <w:sz w:val="24"/>
    </w:rPr>
  </w:style>
  <w:style w:type="paragraph" w:customStyle="1" w:styleId="181">
    <w:name w:val="2-2ji"/>
    <w:basedOn w:val="3"/>
    <w:qFormat/>
    <w:uiPriority w:val="99"/>
    <w:pPr>
      <w:adjustRightInd w:val="0"/>
      <w:spacing w:before="0" w:after="0" w:line="360" w:lineRule="auto"/>
      <w:ind w:firstLine="1044" w:firstLineChars="200"/>
      <w:jc w:val="center"/>
      <w:textAlignment w:val="baseline"/>
    </w:pPr>
    <w:rPr>
      <w:rFonts w:ascii="宋体" w:hAnsi="宋体"/>
      <w:bCs w:val="0"/>
      <w:kern w:val="0"/>
      <w:sz w:val="36"/>
    </w:rPr>
  </w:style>
  <w:style w:type="paragraph" w:customStyle="1" w:styleId="182">
    <w:name w:val="reader-word-layer reader-word-s3-13"/>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83">
    <w:name w:val="p16"/>
    <w:basedOn w:val="1"/>
    <w:qFormat/>
    <w:uiPriority w:val="99"/>
    <w:pPr>
      <w:widowControl/>
    </w:pPr>
    <w:rPr>
      <w:rFonts w:ascii="宋体" w:hAnsi="宋体" w:cs="宋体"/>
      <w:kern w:val="0"/>
      <w:szCs w:val="21"/>
    </w:rPr>
  </w:style>
  <w:style w:type="paragraph" w:customStyle="1" w:styleId="184">
    <w:name w:val="p0"/>
    <w:basedOn w:val="1"/>
    <w:qFormat/>
    <w:uiPriority w:val="99"/>
    <w:pPr>
      <w:widowControl/>
      <w:spacing w:line="400" w:lineRule="exact"/>
      <w:ind w:firstLine="1044" w:firstLineChars="200"/>
      <w:jc w:val="left"/>
    </w:pPr>
    <w:rPr>
      <w:kern w:val="0"/>
      <w:szCs w:val="21"/>
    </w:rPr>
  </w:style>
  <w:style w:type="paragraph" w:customStyle="1" w:styleId="185">
    <w:name w:val="Char Char1"/>
    <w:basedOn w:val="1"/>
    <w:qFormat/>
    <w:uiPriority w:val="99"/>
    <w:pPr>
      <w:widowControl/>
      <w:spacing w:after="160" w:line="240" w:lineRule="exact"/>
      <w:ind w:firstLine="1044" w:firstLineChars="200"/>
      <w:jc w:val="left"/>
    </w:pPr>
    <w:rPr>
      <w:rFonts w:ascii="Verdana" w:hAnsi="Verdana" w:eastAsia="楷体_GB2312"/>
      <w:b/>
      <w:i/>
      <w:iCs/>
      <w:color w:val="000000"/>
      <w:kern w:val="0"/>
      <w:sz w:val="20"/>
      <w:szCs w:val="20"/>
      <w:lang w:eastAsia="en-US"/>
    </w:rPr>
  </w:style>
  <w:style w:type="paragraph" w:customStyle="1" w:styleId="186">
    <w:name w:val="次小点说明 Char"/>
    <w:basedOn w:val="10"/>
    <w:qFormat/>
    <w:uiPriority w:val="99"/>
    <w:pPr>
      <w:ind w:firstLine="0"/>
    </w:pPr>
    <w:rPr>
      <w:rFonts w:ascii="Calibri" w:hAnsi="Calibri"/>
      <w:sz w:val="24"/>
      <w:szCs w:val="24"/>
    </w:rPr>
  </w:style>
  <w:style w:type="paragraph" w:customStyle="1" w:styleId="187">
    <w:name w:val="样式 Verdana 首行缩进:  0.74 厘米"/>
    <w:basedOn w:val="1"/>
    <w:qFormat/>
    <w:uiPriority w:val="99"/>
    <w:pPr>
      <w:spacing w:line="360" w:lineRule="auto"/>
      <w:ind w:firstLine="420" w:firstLineChars="200"/>
      <w:jc w:val="left"/>
    </w:pPr>
    <w:rPr>
      <w:rFonts w:ascii="Verdana" w:hAnsi="Verdana"/>
      <w:sz w:val="24"/>
      <w:szCs w:val="20"/>
    </w:rPr>
  </w:style>
  <w:style w:type="paragraph" w:customStyle="1" w:styleId="188">
    <w:name w:val="一级条标题"/>
    <w:basedOn w:val="1"/>
    <w:next w:val="1"/>
    <w:qFormat/>
    <w:uiPriority w:val="99"/>
    <w:pPr>
      <w:widowControl/>
      <w:numPr>
        <w:ilvl w:val="2"/>
        <w:numId w:val="3"/>
      </w:numPr>
      <w:spacing w:line="400" w:lineRule="exact"/>
      <w:ind w:firstLineChars="200"/>
      <w:jc w:val="left"/>
    </w:pPr>
    <w:rPr>
      <w:rFonts w:ascii="黑体" w:eastAsia="黑体"/>
      <w:kern w:val="0"/>
      <w:szCs w:val="20"/>
    </w:rPr>
  </w:style>
  <w:style w:type="paragraph" w:customStyle="1" w:styleId="189">
    <w:name w:val="_Style 15"/>
    <w:basedOn w:val="16"/>
    <w:qFormat/>
    <w:uiPriority w:val="99"/>
    <w:pPr>
      <w:adjustRightInd/>
      <w:spacing w:line="240" w:lineRule="auto"/>
      <w:ind w:firstLine="0" w:firstLineChars="0"/>
      <w:jc w:val="both"/>
      <w:textAlignment w:val="auto"/>
    </w:pPr>
    <w:rPr>
      <w:rFonts w:ascii="Tahoma" w:hAnsi="Tahoma"/>
      <w:kern w:val="2"/>
      <w:sz w:val="24"/>
      <w:szCs w:val="24"/>
    </w:rPr>
  </w:style>
  <w:style w:type="paragraph" w:customStyle="1" w:styleId="190">
    <w:name w:val="444"/>
    <w:basedOn w:val="1"/>
    <w:qFormat/>
    <w:uiPriority w:val="99"/>
    <w:pPr>
      <w:adjustRightInd w:val="0"/>
      <w:spacing w:line="312" w:lineRule="atLeast"/>
      <w:ind w:firstLine="1044" w:firstLineChars="200"/>
      <w:jc w:val="center"/>
      <w:textAlignment w:val="baseline"/>
    </w:pPr>
    <w:rPr>
      <w:b/>
      <w:kern w:val="0"/>
      <w:sz w:val="36"/>
      <w:szCs w:val="36"/>
    </w:rPr>
  </w:style>
  <w:style w:type="paragraph" w:customStyle="1" w:styleId="191">
    <w:name w:val="Char Char Char Char Char Char Char"/>
    <w:basedOn w:val="1"/>
    <w:qFormat/>
    <w:uiPriority w:val="99"/>
    <w:rPr>
      <w:rFonts w:ascii="Calibri" w:hAnsi="Calibri"/>
    </w:rPr>
  </w:style>
  <w:style w:type="paragraph" w:customStyle="1" w:styleId="192">
    <w:name w:val="BodyTextIndent"/>
    <w:basedOn w:val="1"/>
    <w:qFormat/>
    <w:uiPriority w:val="99"/>
    <w:pPr>
      <w:ind w:firstLine="830" w:firstLineChars="352"/>
      <w:textAlignment w:val="baseline"/>
    </w:pPr>
    <w:rPr>
      <w:rFonts w:ascii="仿宋_GB2312" w:eastAsia="仿宋_GB2312"/>
      <w:kern w:val="0"/>
      <w:sz w:val="32"/>
      <w:szCs w:val="20"/>
    </w:rPr>
  </w:style>
  <w:style w:type="paragraph" w:customStyle="1" w:styleId="193">
    <w:name w:val="正文 A"/>
    <w:qFormat/>
    <w:uiPriority w:val="99"/>
    <w:pPr>
      <w:framePr w:wrap="around" w:vAnchor="margin" w:hAnchor="text" w:yAlign="top"/>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194">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kern w:val="0"/>
      <w:szCs w:val="21"/>
    </w:rPr>
  </w:style>
  <w:style w:type="paragraph" w:customStyle="1" w:styleId="195">
    <w:name w:val=" Char Char8"/>
    <w:basedOn w:val="1"/>
    <w:qFormat/>
    <w:uiPriority w:val="0"/>
    <w:rPr>
      <w:rFonts w:ascii="Tahoma" w:hAnsi="Tahoma" w:eastAsia="Times New Roman"/>
      <w:kern w:val="0"/>
      <w:sz w:val="24"/>
      <w:szCs w:val="20"/>
    </w:rPr>
  </w:style>
  <w:style w:type="paragraph" w:customStyle="1" w:styleId="196">
    <w:name w:val="Char1"/>
    <w:basedOn w:val="1"/>
    <w:qFormat/>
    <w:uiPriority w:val="99"/>
    <w:pPr>
      <w:spacing w:line="400" w:lineRule="exact"/>
      <w:ind w:firstLine="1044" w:firstLineChars="200"/>
      <w:jc w:val="left"/>
    </w:pPr>
    <w:rPr>
      <w:szCs w:val="21"/>
    </w:rPr>
  </w:style>
  <w:style w:type="paragraph" w:customStyle="1" w:styleId="197">
    <w:name w:val="reader-word-layer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198">
    <w:name w:val="默认段落字体 Para Char Char Char Char Char Char Char"/>
    <w:basedOn w:val="1"/>
    <w:qFormat/>
    <w:uiPriority w:val="99"/>
    <w:pPr>
      <w:adjustRightInd w:val="0"/>
      <w:spacing w:line="360" w:lineRule="auto"/>
    </w:pPr>
    <w:rPr>
      <w:kern w:val="0"/>
      <w:sz w:val="24"/>
      <w:szCs w:val="20"/>
    </w:rPr>
  </w:style>
  <w:style w:type="paragraph" w:customStyle="1" w:styleId="199">
    <w:name w:val="Body text|3"/>
    <w:basedOn w:val="1"/>
    <w:qFormat/>
    <w:uiPriority w:val="99"/>
    <w:pPr>
      <w:spacing w:after="680"/>
    </w:pPr>
    <w:rPr>
      <w:rFonts w:ascii="宋体" w:hAnsi="宋体" w:cs="宋体"/>
      <w:sz w:val="30"/>
      <w:szCs w:val="30"/>
      <w:u w:val="single"/>
      <w:lang w:val="zh-TW" w:eastAsia="zh-TW" w:bidi="zh-TW"/>
    </w:rPr>
  </w:style>
  <w:style w:type="paragraph" w:customStyle="1" w:styleId="200">
    <w:name w:val="默认段落字体 Para Char Char Char Char Char Char Char Char Char Char"/>
    <w:basedOn w:val="1"/>
    <w:qFormat/>
    <w:uiPriority w:val="99"/>
    <w:pPr>
      <w:widowControl/>
      <w:snapToGrid w:val="0"/>
      <w:spacing w:before="80" w:after="80"/>
      <w:ind w:left="1701"/>
    </w:pPr>
    <w:rPr>
      <w:rFonts w:ascii="Arial" w:hAnsi="Arial" w:cs="Arial"/>
    </w:rPr>
  </w:style>
  <w:style w:type="paragraph" w:customStyle="1" w:styleId="201">
    <w:name w:val="01 正文-首行缩进2字符"/>
    <w:basedOn w:val="1"/>
    <w:qFormat/>
    <w:uiPriority w:val="99"/>
    <w:pPr>
      <w:spacing w:beforeLines="50" w:line="400" w:lineRule="exact"/>
      <w:ind w:firstLine="964" w:firstLineChars="200"/>
      <w:jc w:val="left"/>
    </w:pPr>
    <w:rPr>
      <w:rFonts w:ascii="Arial" w:hAnsi="Arial"/>
      <w:color w:val="000000"/>
      <w:sz w:val="28"/>
    </w:rPr>
  </w:style>
  <w:style w:type="paragraph" w:customStyle="1" w:styleId="202">
    <w:name w:val="1"/>
    <w:basedOn w:val="1"/>
    <w:next w:val="27"/>
    <w:qFormat/>
    <w:uiPriority w:val="99"/>
    <w:rPr>
      <w:rFonts w:ascii="宋体" w:hAnsi="Courier New"/>
      <w:szCs w:val="20"/>
    </w:rPr>
  </w:style>
  <w:style w:type="paragraph" w:customStyle="1" w:styleId="203">
    <w:name w:val="msolistparagraph"/>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04">
    <w:name w:val="_Style 5"/>
    <w:qFormat/>
    <w:uiPriority w:val="1"/>
    <w:rPr>
      <w:rFonts w:ascii="Times New Roman" w:hAnsi="Times New Roman" w:eastAsia="宋体" w:cs="Times New Roman"/>
      <w:sz w:val="22"/>
      <w:szCs w:val="22"/>
      <w:lang w:val="en-US" w:eastAsia="zh-CN" w:bidi="ar-SA"/>
    </w:rPr>
  </w:style>
  <w:style w:type="paragraph" w:customStyle="1" w:styleId="205">
    <w:name w:val="引用1"/>
    <w:next w:val="1"/>
    <w:qFormat/>
    <w:uiPriority w:val="99"/>
    <w:pPr>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206">
    <w:name w:val="列出段落2"/>
    <w:basedOn w:val="1"/>
    <w:qFormat/>
    <w:uiPriority w:val="99"/>
    <w:pPr>
      <w:autoSpaceDE w:val="0"/>
      <w:autoSpaceDN w:val="0"/>
      <w:ind w:firstLine="420" w:firstLineChars="200"/>
      <w:jc w:val="left"/>
    </w:pPr>
    <w:rPr>
      <w:rFonts w:ascii="Calibri" w:hAnsi="Calibri" w:cs="宋体"/>
      <w:kern w:val="0"/>
      <w:sz w:val="22"/>
      <w:szCs w:val="22"/>
      <w:lang w:val="zh-CN" w:bidi="zh-CN"/>
    </w:rPr>
  </w:style>
  <w:style w:type="paragraph" w:customStyle="1" w:styleId="207">
    <w:name w:val="默认段落字体 Para Char Char Char Char Char Char Char Char Char1 Char Char Char Char"/>
    <w:basedOn w:val="1"/>
    <w:qFormat/>
    <w:uiPriority w:val="99"/>
    <w:pPr>
      <w:spacing w:line="400" w:lineRule="exact"/>
      <w:ind w:firstLine="1044" w:firstLineChars="200"/>
      <w:jc w:val="left"/>
    </w:pPr>
    <w:rPr>
      <w:rFonts w:ascii="Tahoma" w:hAnsi="Tahoma"/>
      <w:sz w:val="24"/>
      <w:szCs w:val="20"/>
    </w:rPr>
  </w:style>
  <w:style w:type="paragraph" w:customStyle="1" w:styleId="208">
    <w:name w:val="默认段落字体 Para Char Char Char Char Char Char Char Char Char1 Char Char Char Char Char Char Char"/>
    <w:basedOn w:val="16"/>
    <w:qFormat/>
    <w:uiPriority w:val="99"/>
    <w:pPr>
      <w:adjustRightInd/>
      <w:spacing w:line="240" w:lineRule="auto"/>
      <w:ind w:firstLine="0" w:firstLineChars="0"/>
      <w:jc w:val="both"/>
      <w:textAlignment w:val="auto"/>
    </w:pPr>
    <w:rPr>
      <w:rFonts w:ascii="宋体" w:hAnsi="宋体" w:cs="Arial"/>
      <w:kern w:val="2"/>
      <w:szCs w:val="21"/>
    </w:rPr>
  </w:style>
  <w:style w:type="paragraph" w:customStyle="1" w:styleId="209">
    <w:name w:val="Char"/>
    <w:basedOn w:val="1"/>
    <w:qFormat/>
    <w:uiPriority w:val="99"/>
  </w:style>
  <w:style w:type="paragraph" w:customStyle="1" w:styleId="210">
    <w:name w:val="_Style 30"/>
    <w:basedOn w:val="1"/>
    <w:qFormat/>
    <w:uiPriority w:val="99"/>
    <w:rPr>
      <w:rFonts w:ascii="仿宋_GB2312" w:hAnsi="Calibri" w:eastAsia="仿宋_GB2312"/>
      <w:b/>
      <w:sz w:val="32"/>
      <w:szCs w:val="32"/>
    </w:rPr>
  </w:style>
  <w:style w:type="paragraph" w:customStyle="1" w:styleId="211">
    <w:name w:val="首行缩进"/>
    <w:basedOn w:val="1"/>
    <w:qFormat/>
    <w:uiPriority w:val="99"/>
    <w:pPr>
      <w:spacing w:line="400" w:lineRule="exact"/>
      <w:ind w:firstLine="480" w:firstLineChars="200"/>
      <w:jc w:val="left"/>
    </w:pPr>
    <w:rPr>
      <w:lang w:val="zh-CN"/>
    </w:rPr>
  </w:style>
  <w:style w:type="paragraph" w:customStyle="1" w:styleId="212">
    <w:name w:val="reader-word-layer reader-word-s4-8 reader-word-s4-10"/>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13">
    <w:name w:val="表内文字"/>
    <w:basedOn w:val="1"/>
    <w:qFormat/>
    <w:uiPriority w:val="99"/>
    <w:pPr>
      <w:snapToGrid w:val="0"/>
      <w:spacing w:before="50" w:after="50" w:line="400" w:lineRule="exact"/>
      <w:ind w:firstLine="1044" w:firstLineChars="200"/>
      <w:jc w:val="center"/>
    </w:pPr>
    <w:rPr>
      <w:rFonts w:ascii="仿宋_GB2312" w:hAnsi="宋体" w:eastAsia="仿宋_GB2312"/>
      <w:b/>
      <w:color w:val="000000"/>
      <w:sz w:val="32"/>
      <w:szCs w:val="32"/>
    </w:rPr>
  </w:style>
  <w:style w:type="paragraph" w:customStyle="1" w:styleId="214">
    <w:name w:val="缺省文本"/>
    <w:basedOn w:val="1"/>
    <w:qFormat/>
    <w:uiPriority w:val="99"/>
    <w:pPr>
      <w:autoSpaceDE w:val="0"/>
      <w:autoSpaceDN w:val="0"/>
      <w:adjustRightInd w:val="0"/>
      <w:spacing w:line="360" w:lineRule="auto"/>
      <w:jc w:val="left"/>
    </w:pPr>
    <w:rPr>
      <w:rFonts w:ascii="Calibri" w:hAnsi="Calibri"/>
      <w:kern w:val="0"/>
      <w:sz w:val="24"/>
      <w:szCs w:val="20"/>
    </w:rPr>
  </w:style>
  <w:style w:type="paragraph" w:customStyle="1" w:styleId="215">
    <w:name w:val="表格"/>
    <w:basedOn w:val="1"/>
    <w:qFormat/>
    <w:uiPriority w:val="99"/>
    <w:pPr>
      <w:spacing w:line="400" w:lineRule="exact"/>
      <w:ind w:firstLine="1044" w:firstLineChars="200"/>
      <w:jc w:val="left"/>
    </w:pPr>
    <w:rPr>
      <w:sz w:val="24"/>
    </w:rPr>
  </w:style>
  <w:style w:type="paragraph" w:customStyle="1" w:styleId="216">
    <w:name w:val="_Style 2"/>
    <w:basedOn w:val="1"/>
    <w:qFormat/>
    <w:uiPriority w:val="99"/>
    <w:pPr>
      <w:ind w:firstLine="420" w:firstLineChars="200"/>
    </w:pPr>
    <w:rPr>
      <w:rFonts w:ascii="Calibri" w:hAnsi="Calibri"/>
      <w:szCs w:val="22"/>
    </w:rPr>
  </w:style>
  <w:style w:type="paragraph" w:customStyle="1" w:styleId="217">
    <w:name w:val="样式 首行缩进:  2 字符"/>
    <w:basedOn w:val="1"/>
    <w:qFormat/>
    <w:uiPriority w:val="99"/>
    <w:pPr>
      <w:spacing w:line="400" w:lineRule="exact"/>
      <w:ind w:firstLine="200" w:firstLineChars="200"/>
      <w:jc w:val="left"/>
    </w:pPr>
    <w:rPr>
      <w:rFonts w:cs="宋体"/>
      <w:sz w:val="24"/>
    </w:rPr>
  </w:style>
  <w:style w:type="paragraph" w:customStyle="1" w:styleId="218">
    <w:name w:val="样式 标题 3 + (中文) 黑体 小四 非加粗 段前: 7.8 磅 段后: 0 磅 行距: 固定值 20 磅"/>
    <w:basedOn w:val="4"/>
    <w:qFormat/>
    <w:uiPriority w:val="99"/>
    <w:pPr>
      <w:spacing w:before="0" w:after="0" w:line="400" w:lineRule="exact"/>
      <w:ind w:firstLine="1044" w:firstLineChars="200"/>
      <w:jc w:val="left"/>
    </w:pPr>
    <w:rPr>
      <w:rFonts w:eastAsia="黑体" w:cs="宋体"/>
      <w:b w:val="0"/>
      <w:bCs w:val="0"/>
      <w:sz w:val="24"/>
      <w:szCs w:val="20"/>
    </w:rPr>
  </w:style>
  <w:style w:type="paragraph" w:styleId="219">
    <w:name w:val="No Spacing"/>
    <w:basedOn w:val="1"/>
    <w:qFormat/>
    <w:uiPriority w:val="99"/>
    <w:rPr>
      <w:rFonts w:ascii="Calibri" w:hAnsi="Calibri"/>
      <w:szCs w:val="21"/>
    </w:rPr>
  </w:style>
  <w:style w:type="paragraph" w:customStyle="1" w:styleId="220">
    <w:name w:val="reader-word-layer reader-word-s4-9"/>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1">
    <w:name w:val="Char2"/>
    <w:basedOn w:val="1"/>
    <w:qFormat/>
    <w:uiPriority w:val="99"/>
    <w:pPr>
      <w:widowControl/>
      <w:spacing w:after="160" w:line="240" w:lineRule="exact"/>
      <w:ind w:firstLine="1044" w:firstLineChars="200"/>
      <w:jc w:val="left"/>
    </w:pPr>
    <w:rPr>
      <w:rFonts w:ascii="Verdana" w:hAnsi="Verdana"/>
      <w:kern w:val="0"/>
      <w:szCs w:val="20"/>
      <w:lang w:eastAsia="en-US"/>
    </w:rPr>
  </w:style>
  <w:style w:type="paragraph" w:customStyle="1" w:styleId="222">
    <w:name w:val="reader-word-layer reader-word-s4-6"/>
    <w:basedOn w:val="1"/>
    <w:qFormat/>
    <w:uiPriority w:val="99"/>
    <w:pPr>
      <w:widowControl/>
      <w:spacing w:before="100" w:beforeAutospacing="1" w:after="100" w:afterAutospacing="1" w:line="400" w:lineRule="exact"/>
      <w:ind w:firstLine="1044" w:firstLineChars="200"/>
      <w:jc w:val="left"/>
    </w:pPr>
    <w:rPr>
      <w:rFonts w:ascii="宋体" w:hAnsi="宋体" w:cs="宋体"/>
      <w:kern w:val="0"/>
      <w:sz w:val="24"/>
    </w:rPr>
  </w:style>
  <w:style w:type="paragraph" w:customStyle="1" w:styleId="223">
    <w:name w:val="标题 71"/>
    <w:next w:val="193"/>
    <w:qFormat/>
    <w:uiPriority w:val="99"/>
    <w:pPr>
      <w:keepNext/>
      <w:framePr w:wrap="around" w:vAnchor="margin" w:hAnchor="text" w:yAlign="top"/>
      <w:spacing w:before="80" w:after="60" w:line="440" w:lineRule="atLeast"/>
      <w:jc w:val="both"/>
      <w:outlineLvl w:val="6"/>
    </w:pPr>
    <w:rPr>
      <w:rFonts w:hint="eastAsia" w:ascii="Arial Unicode MS" w:hAnsi="Arial Unicode MS" w:eastAsia="Times New Roman" w:cs="Arial Unicode MS"/>
      <w:b/>
      <w:bCs/>
      <w:color w:val="000000"/>
      <w:kern w:val="28"/>
      <w:sz w:val="28"/>
      <w:szCs w:val="28"/>
      <w:u w:val="none" w:color="000000"/>
      <w:lang w:val="en-US" w:eastAsia="zh-CN" w:bidi="ar-SA"/>
    </w:rPr>
  </w:style>
  <w:style w:type="paragraph" w:customStyle="1" w:styleId="224">
    <w:name w:val="正文_0"/>
    <w:qFormat/>
    <w:uiPriority w:val="99"/>
    <w:rPr>
      <w:rFonts w:ascii="Times New Roman" w:hAnsi="Times New Roman" w:eastAsia="宋体" w:cs="Times New Roman"/>
      <w:sz w:val="21"/>
      <w:szCs w:val="22"/>
      <w:lang w:val="en-US" w:eastAsia="zh-CN" w:bidi="ar-SA"/>
    </w:rPr>
  </w:style>
  <w:style w:type="paragraph" w:customStyle="1" w:styleId="225">
    <w:name w:val="2ji"/>
    <w:basedOn w:val="3"/>
    <w:qFormat/>
    <w:uiPriority w:val="99"/>
    <w:pPr>
      <w:adjustRightInd w:val="0"/>
      <w:spacing w:before="0" w:after="0" w:line="360" w:lineRule="auto"/>
      <w:ind w:firstLine="1044" w:firstLineChars="200"/>
      <w:jc w:val="left"/>
      <w:textAlignment w:val="baseline"/>
    </w:pPr>
    <w:rPr>
      <w:rFonts w:ascii="宋体" w:hAnsi="宋体"/>
      <w:kern w:val="0"/>
      <w:sz w:val="21"/>
      <w:szCs w:val="21"/>
    </w:rPr>
  </w:style>
  <w:style w:type="paragraph" w:customStyle="1" w:styleId="226">
    <w:name w:val="正文段"/>
    <w:basedOn w:val="1"/>
    <w:qFormat/>
    <w:uiPriority w:val="99"/>
    <w:pPr>
      <w:widowControl/>
      <w:snapToGrid w:val="0"/>
      <w:spacing w:afterLines="50" w:line="400" w:lineRule="exact"/>
      <w:ind w:firstLine="200" w:firstLineChars="200"/>
      <w:jc w:val="left"/>
    </w:pPr>
    <w:rPr>
      <w:kern w:val="0"/>
      <w:sz w:val="24"/>
      <w:szCs w:val="20"/>
    </w:rPr>
  </w:style>
  <w:style w:type="character" w:customStyle="1" w:styleId="227">
    <w:name w:val="标题 1 Char1"/>
    <w:qFormat/>
    <w:locked/>
    <w:uiPriority w:val="0"/>
    <w:rPr>
      <w:b/>
      <w:bCs/>
      <w:kern w:val="44"/>
      <w:sz w:val="44"/>
      <w:szCs w:val="44"/>
    </w:rPr>
  </w:style>
  <w:style w:type="character" w:customStyle="1" w:styleId="228">
    <w:name w:val="标题 2 Char1"/>
    <w:semiHidden/>
    <w:qFormat/>
    <w:locked/>
    <w:uiPriority w:val="0"/>
    <w:rPr>
      <w:rFonts w:ascii="Cambria" w:hAnsi="Cambria"/>
      <w:b/>
      <w:bCs/>
      <w:kern w:val="2"/>
      <w:sz w:val="32"/>
      <w:szCs w:val="32"/>
    </w:rPr>
  </w:style>
  <w:style w:type="character" w:customStyle="1" w:styleId="229">
    <w:name w:val="标题 3 Char1"/>
    <w:semiHidden/>
    <w:qFormat/>
    <w:locked/>
    <w:uiPriority w:val="0"/>
    <w:rPr>
      <w:b/>
      <w:bCs/>
      <w:kern w:val="2"/>
      <w:sz w:val="32"/>
      <w:szCs w:val="32"/>
    </w:rPr>
  </w:style>
  <w:style w:type="character" w:customStyle="1" w:styleId="230">
    <w:name w:val="标题 4 Char1"/>
    <w:semiHidden/>
    <w:qFormat/>
    <w:locked/>
    <w:uiPriority w:val="0"/>
    <w:rPr>
      <w:rFonts w:ascii="Arial" w:hAnsi="Arial" w:eastAsia="黑体"/>
      <w:sz w:val="28"/>
    </w:rPr>
  </w:style>
  <w:style w:type="character" w:customStyle="1" w:styleId="231">
    <w:name w:val="标题 5 Char1"/>
    <w:semiHidden/>
    <w:qFormat/>
    <w:locked/>
    <w:uiPriority w:val="0"/>
    <w:rPr>
      <w:b/>
      <w:kern w:val="2"/>
      <w:sz w:val="28"/>
      <w:szCs w:val="24"/>
    </w:rPr>
  </w:style>
  <w:style w:type="character" w:customStyle="1" w:styleId="232">
    <w:name w:val="标题 6 Char1"/>
    <w:semiHidden/>
    <w:qFormat/>
    <w:locked/>
    <w:uiPriority w:val="0"/>
    <w:rPr>
      <w:rFonts w:ascii="Arial" w:hAnsi="Arial" w:eastAsia="黑体"/>
      <w:b/>
      <w:bCs/>
      <w:kern w:val="2"/>
      <w:sz w:val="24"/>
      <w:szCs w:val="24"/>
    </w:rPr>
  </w:style>
  <w:style w:type="character" w:customStyle="1" w:styleId="233">
    <w:name w:val="标题 7 Char1"/>
    <w:semiHidden/>
    <w:qFormat/>
    <w:locked/>
    <w:uiPriority w:val="99"/>
    <w:rPr>
      <w:b/>
      <w:kern w:val="2"/>
      <w:sz w:val="24"/>
      <w:szCs w:val="24"/>
    </w:rPr>
  </w:style>
  <w:style w:type="character" w:customStyle="1" w:styleId="234">
    <w:name w:val="标题 8 Char1"/>
    <w:semiHidden/>
    <w:qFormat/>
    <w:locked/>
    <w:uiPriority w:val="99"/>
    <w:rPr>
      <w:rFonts w:ascii="Arial" w:hAnsi="Arial" w:eastAsia="黑体"/>
      <w:kern w:val="2"/>
      <w:sz w:val="24"/>
      <w:szCs w:val="24"/>
    </w:rPr>
  </w:style>
  <w:style w:type="character" w:customStyle="1" w:styleId="235">
    <w:name w:val="标题 9 Char1"/>
    <w:semiHidden/>
    <w:qFormat/>
    <w:locked/>
    <w:uiPriority w:val="99"/>
    <w:rPr>
      <w:rFonts w:ascii="Arial" w:hAnsi="Arial" w:eastAsia="黑体"/>
      <w:kern w:val="2"/>
      <w:sz w:val="21"/>
      <w:szCs w:val="24"/>
    </w:rPr>
  </w:style>
  <w:style w:type="character" w:customStyle="1" w:styleId="236">
    <w:name w:val="文档结构图 Char1"/>
    <w:semiHidden/>
    <w:qFormat/>
    <w:locked/>
    <w:uiPriority w:val="99"/>
    <w:rPr>
      <w:sz w:val="21"/>
      <w:shd w:val="clear" w:color="auto" w:fill="000080"/>
    </w:rPr>
  </w:style>
  <w:style w:type="character" w:customStyle="1" w:styleId="237">
    <w:name w:val="批注文字 Char3"/>
    <w:semiHidden/>
    <w:qFormat/>
    <w:locked/>
    <w:uiPriority w:val="99"/>
    <w:rPr>
      <w:kern w:val="2"/>
      <w:sz w:val="21"/>
      <w:szCs w:val="24"/>
    </w:rPr>
  </w:style>
  <w:style w:type="character" w:customStyle="1" w:styleId="238">
    <w:name w:val="正文文本 3 Char1"/>
    <w:semiHidden/>
    <w:qFormat/>
    <w:locked/>
    <w:uiPriority w:val="99"/>
    <w:rPr>
      <w:rFonts w:ascii="宋体" w:hAnsi="宋体"/>
      <w:color w:val="000000"/>
      <w:kern w:val="2"/>
      <w:sz w:val="21"/>
      <w:szCs w:val="21"/>
    </w:rPr>
  </w:style>
  <w:style w:type="character" w:customStyle="1" w:styleId="239">
    <w:name w:val="正文文本 Char2"/>
    <w:semiHidden/>
    <w:qFormat/>
    <w:locked/>
    <w:uiPriority w:val="99"/>
    <w:rPr>
      <w:kern w:val="2"/>
      <w:sz w:val="24"/>
      <w:szCs w:val="24"/>
    </w:rPr>
  </w:style>
  <w:style w:type="character" w:customStyle="1" w:styleId="240">
    <w:name w:val="正文文本缩进 Char1"/>
    <w:semiHidden/>
    <w:qFormat/>
    <w:locked/>
    <w:uiPriority w:val="99"/>
    <w:rPr>
      <w:rFonts w:ascii="仿宋_GB2312" w:eastAsia="仿宋_GB2312"/>
      <w:kern w:val="2"/>
      <w:sz w:val="32"/>
    </w:rPr>
  </w:style>
  <w:style w:type="character" w:customStyle="1" w:styleId="241">
    <w:name w:val="纯文本 Char3"/>
    <w:semiHidden/>
    <w:qFormat/>
    <w:locked/>
    <w:uiPriority w:val="99"/>
    <w:rPr>
      <w:rFonts w:ascii="宋体" w:hAnsi="Courier New"/>
      <w:kern w:val="2"/>
      <w:sz w:val="21"/>
    </w:rPr>
  </w:style>
  <w:style w:type="character" w:customStyle="1" w:styleId="242">
    <w:name w:val="日期 Char1"/>
    <w:semiHidden/>
    <w:qFormat/>
    <w:locked/>
    <w:uiPriority w:val="99"/>
    <w:rPr>
      <w:kern w:val="2"/>
      <w:sz w:val="21"/>
      <w:szCs w:val="24"/>
    </w:rPr>
  </w:style>
  <w:style w:type="character" w:customStyle="1" w:styleId="243">
    <w:name w:val="正文文本缩进 2 Char1"/>
    <w:semiHidden/>
    <w:qFormat/>
    <w:locked/>
    <w:uiPriority w:val="99"/>
    <w:rPr>
      <w:kern w:val="2"/>
      <w:sz w:val="32"/>
    </w:rPr>
  </w:style>
  <w:style w:type="character" w:customStyle="1" w:styleId="244">
    <w:name w:val="批注框文本 Char1"/>
    <w:semiHidden/>
    <w:qFormat/>
    <w:locked/>
    <w:uiPriority w:val="99"/>
    <w:rPr>
      <w:kern w:val="2"/>
      <w:sz w:val="18"/>
      <w:szCs w:val="18"/>
    </w:rPr>
  </w:style>
  <w:style w:type="character" w:customStyle="1" w:styleId="245">
    <w:name w:val="页脚 Char1"/>
    <w:semiHidden/>
    <w:qFormat/>
    <w:locked/>
    <w:uiPriority w:val="99"/>
    <w:rPr>
      <w:kern w:val="2"/>
      <w:sz w:val="18"/>
      <w:szCs w:val="18"/>
    </w:rPr>
  </w:style>
  <w:style w:type="character" w:customStyle="1" w:styleId="246">
    <w:name w:val="页眉 Char1"/>
    <w:semiHidden/>
    <w:qFormat/>
    <w:locked/>
    <w:uiPriority w:val="99"/>
    <w:rPr>
      <w:kern w:val="2"/>
      <w:sz w:val="18"/>
      <w:szCs w:val="18"/>
    </w:rPr>
  </w:style>
  <w:style w:type="character" w:customStyle="1" w:styleId="247">
    <w:name w:val="正文文本缩进 3 Char1"/>
    <w:semiHidden/>
    <w:qFormat/>
    <w:locked/>
    <w:uiPriority w:val="99"/>
    <w:rPr>
      <w:kern w:val="2"/>
      <w:sz w:val="16"/>
      <w:szCs w:val="16"/>
    </w:rPr>
  </w:style>
  <w:style w:type="character" w:customStyle="1" w:styleId="248">
    <w:name w:val="正文文本 2 Char1"/>
    <w:semiHidden/>
    <w:qFormat/>
    <w:locked/>
    <w:uiPriority w:val="99"/>
    <w:rPr>
      <w:kern w:val="2"/>
      <w:sz w:val="21"/>
      <w:szCs w:val="24"/>
    </w:rPr>
  </w:style>
  <w:style w:type="character" w:customStyle="1" w:styleId="249">
    <w:name w:val="HTML 预设格式 Char1"/>
    <w:semiHidden/>
    <w:qFormat/>
    <w:locked/>
    <w:uiPriority w:val="0"/>
    <w:rPr>
      <w:rFonts w:ascii="黑体" w:hAnsi="Courier New" w:eastAsia="黑体"/>
    </w:rPr>
  </w:style>
  <w:style w:type="character" w:customStyle="1" w:styleId="250">
    <w:name w:val="标题 Char1"/>
    <w:qFormat/>
    <w:locked/>
    <w:uiPriority w:val="99"/>
    <w:rPr>
      <w:rFonts w:ascii="Cambria" w:hAnsi="Cambria"/>
      <w:b/>
      <w:bCs/>
      <w:kern w:val="2"/>
      <w:sz w:val="32"/>
      <w:szCs w:val="32"/>
    </w:rPr>
  </w:style>
  <w:style w:type="character" w:customStyle="1" w:styleId="251">
    <w:name w:val="批注主题 Char1"/>
    <w:semiHidden/>
    <w:qFormat/>
    <w:locked/>
    <w:uiPriority w:val="99"/>
    <w:rPr>
      <w:b/>
      <w:bCs/>
    </w:rPr>
  </w:style>
  <w:style w:type="character" w:customStyle="1" w:styleId="252">
    <w:name w:val="正文文本首行缩进 字符"/>
    <w:qFormat/>
    <w:uiPriority w:val="99"/>
  </w:style>
  <w:style w:type="character" w:customStyle="1" w:styleId="253">
    <w:name w:val="正文文本首行缩进 2 字符"/>
    <w:qFormat/>
    <w:uiPriority w:val="99"/>
  </w:style>
  <w:style w:type="character" w:customStyle="1" w:styleId="254">
    <w:name w:val="Char Char11"/>
    <w:qFormat/>
    <w:uiPriority w:val="0"/>
    <w:rPr>
      <w:rFonts w:hint="eastAsia" w:ascii="宋体" w:hAnsi="宋体" w:eastAsia="宋体"/>
      <w:kern w:val="2"/>
      <w:sz w:val="21"/>
      <w:szCs w:val="24"/>
      <w:lang w:val="en-US" w:eastAsia="zh-CN" w:bidi="ar-SA"/>
    </w:rPr>
  </w:style>
  <w:style w:type="paragraph" w:customStyle="1" w:styleId="255">
    <w:name w:val="_Style 254"/>
    <w:unhideWhenUsed/>
    <w:qFormat/>
    <w:uiPriority w:val="99"/>
    <w:rPr>
      <w:rFonts w:ascii="Times New Roman" w:hAnsi="Times New Roman" w:eastAsia="宋体" w:cs="Times New Roman"/>
      <w:kern w:val="2"/>
      <w:sz w:val="21"/>
      <w:szCs w:val="24"/>
      <w:lang w:val="en-US" w:eastAsia="zh-CN" w:bidi="ar-SA"/>
    </w:rPr>
  </w:style>
  <w:style w:type="paragraph" w:customStyle="1" w:styleId="256">
    <w:name w:val="无间隔1"/>
    <w:qFormat/>
    <w:uiPriority w:val="1"/>
    <w:pPr>
      <w:widowControl w:val="0"/>
      <w:spacing w:line="360" w:lineRule="auto"/>
      <w:jc w:val="both"/>
    </w:pPr>
    <w:rPr>
      <w:rFonts w:ascii="Times New Roman" w:hAnsi="Times New Roman" w:eastAsia="宋体" w:cs="Times New Roman"/>
      <w:kern w:val="2"/>
      <w:sz w:val="24"/>
      <w:szCs w:val="22"/>
      <w:lang w:val="en-US" w:eastAsia="zh-CN" w:bidi="ar-SA"/>
    </w:rPr>
  </w:style>
  <w:style w:type="paragraph" w:customStyle="1" w:styleId="257">
    <w:name w:val="正文1"/>
    <w:qFormat/>
    <w:uiPriority w:val="0"/>
    <w:pPr>
      <w:jc w:val="both"/>
    </w:pPr>
    <w:rPr>
      <w:rFonts w:ascii="Times New Roman" w:hAnsi="Times New Roman" w:eastAsia="宋体" w:cs="Times New Roman"/>
      <w:sz w:val="21"/>
      <w:szCs w:val="24"/>
      <w:lang w:val="en-US" w:eastAsia="zh-CN" w:bidi="ar-SA"/>
    </w:rPr>
  </w:style>
  <w:style w:type="paragraph" w:customStyle="1" w:styleId="258">
    <w:name w:val="列表段落1"/>
    <w:basedOn w:val="1"/>
    <w:qFormat/>
    <w:uiPriority w:val="0"/>
    <w:pPr>
      <w:ind w:firstLine="200" w:firstLineChars="200"/>
    </w:pPr>
    <w:rPr>
      <w:szCs w:val="20"/>
    </w:rPr>
  </w:style>
  <w:style w:type="character" w:customStyle="1" w:styleId="259">
    <w:name w:val="纯文本 字符"/>
    <w:qFormat/>
    <w:uiPriority w:val="99"/>
    <w:rPr>
      <w:rFonts w:ascii="宋体" w:hAnsi="Courier New" w:eastAsia="宋体"/>
    </w:rPr>
  </w:style>
  <w:style w:type="character" w:customStyle="1" w:styleId="260">
    <w:name w:val="批注文字 字符1"/>
    <w:qFormat/>
    <w:uiPriority w:val="0"/>
    <w:rPr>
      <w:kern w:val="2"/>
      <w:sz w:val="21"/>
      <w:szCs w:val="24"/>
    </w:rPr>
  </w:style>
  <w:style w:type="character" w:customStyle="1" w:styleId="261">
    <w:name w:val="纯文本 字符2"/>
    <w:qFormat/>
    <w:uiPriority w:val="0"/>
    <w:rPr>
      <w:rFonts w:ascii="宋体" w:hAnsi="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84</Pages>
  <Words>21555</Words>
  <Characters>22925</Characters>
  <Lines>447</Lines>
  <Paragraphs>125</Paragraphs>
  <TotalTime>88</TotalTime>
  <ScaleCrop>false</ScaleCrop>
  <LinksUpToDate>false</LinksUpToDate>
  <CharactersWithSpaces>26114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2024-07-26T03:22:00Z</dcterms:created>
  <dc:creator>微软用户</dc:creator>
  <cp:lastModifiedBy>阿炜。</cp:lastModifiedBy>
  <cp:lastPrinted>2025-06-09T07:51:00Z</cp:lastPrinted>
  <dcterms:modified xsi:type="dcterms:W3CDTF">2025-06-09T09:30:13Z</dcterms:modified>
  <dc:title>医疗设备采购</dc:title>
  <cp:revision>866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5504D52E0721429A95FA5EFAD6F75EE5_13</vt:lpwstr>
  </property>
  <property fmtid="{D5CDD505-2E9C-101B-9397-08002B2CF9AE}" pid="4" name="KSOTemplateDocerSaveRecord">
    <vt:lpwstr>eyJoZGlkIjoiMTdlNTdjYjVhZDQ5NTUwODY1NzliZmViMWMxZjQzNDEiLCJ1c2VySWQiOiIzODEwMDc5NTMifQ==</vt:lpwstr>
  </property>
</Properties>
</file>