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C46A23">
      <w:pPr>
        <w:wordWrap w:val="0"/>
        <w:spacing w:line="720" w:lineRule="exact"/>
        <w:jc w:val="center"/>
        <w:rPr>
          <w:rFonts w:ascii="文鼎中隶简" w:eastAsia="文鼎中隶简"/>
          <w:kern w:val="0"/>
          <w:sz w:val="60"/>
          <w:szCs w:val="60"/>
        </w:rPr>
      </w:pPr>
      <w:bookmarkStart w:id="69" w:name="_GoBack"/>
      <w:bookmarkEnd w:id="69"/>
      <w:r>
        <w:rPr>
          <w:rFonts w:hint="eastAsia" w:ascii="宋体" w:hAnsi="宋体"/>
          <w:b/>
          <w:bCs/>
          <w:kern w:val="0"/>
          <w:sz w:val="60"/>
          <w:szCs w:val="60"/>
        </w:rPr>
        <w:t>广西邕政采购代理有限公司</w:t>
      </w:r>
      <w:r>
        <w:rPr>
          <w:rFonts w:ascii="文鼎中隶简" w:eastAsia="文鼎中隶简"/>
          <w:kern w:val="0"/>
          <w:sz w:val="60"/>
          <w:szCs w:val="60"/>
        </w:rPr>
        <w:cr/>
      </w:r>
    </w:p>
    <w:p w14:paraId="32A43AB2">
      <w:pPr>
        <w:wordWrap w:val="0"/>
        <w:spacing w:line="1000" w:lineRule="exact"/>
        <w:ind w:firstLine="1440"/>
        <w:jc w:val="center"/>
        <w:rPr>
          <w:kern w:val="0"/>
          <w:sz w:val="72"/>
        </w:rPr>
      </w:pPr>
      <w:r>
        <w:rPr>
          <w:rFonts w:hint="eastAsia"/>
          <w:kern w:val="0"/>
          <w:sz w:val="72"/>
        </w:rPr>
        <w:cr/>
      </w:r>
    </w:p>
    <w:p w14:paraId="4AB07B4D">
      <w:pPr>
        <w:wordWrap w:val="0"/>
        <w:spacing w:line="1000" w:lineRule="exact"/>
        <w:jc w:val="center"/>
        <w:rPr>
          <w:rFonts w:ascii="华文楷体" w:hAnsi="华文楷体" w:eastAsia="华文楷体"/>
          <w:sz w:val="96"/>
          <w:szCs w:val="96"/>
        </w:rPr>
      </w:pPr>
      <w:r>
        <w:rPr>
          <w:rFonts w:hint="eastAsia" w:ascii="华文楷体" w:hAnsi="华文楷体" w:eastAsia="华文楷体"/>
          <w:b/>
          <w:kern w:val="0"/>
          <w:sz w:val="96"/>
          <w:szCs w:val="96"/>
        </w:rPr>
        <w:t>竞争性磋商文件</w:t>
      </w:r>
      <w:r>
        <w:rPr>
          <w:rFonts w:hint="eastAsia" w:ascii="华文楷体" w:hAnsi="华文楷体" w:eastAsia="华文楷体"/>
          <w:b/>
          <w:kern w:val="0"/>
          <w:sz w:val="96"/>
          <w:szCs w:val="96"/>
        </w:rPr>
        <w:cr/>
      </w:r>
      <w:r>
        <w:rPr>
          <w:rFonts w:hint="eastAsia" w:ascii="华文楷体" w:hAnsi="华文楷体" w:eastAsia="华文楷体"/>
          <w:b/>
          <w:kern w:val="0"/>
          <w:sz w:val="96"/>
          <w:szCs w:val="96"/>
        </w:rPr>
        <w:cr/>
      </w:r>
    </w:p>
    <w:p w14:paraId="19BF41F0">
      <w:pPr>
        <w:wordWrap w:val="0"/>
        <w:spacing w:line="560" w:lineRule="exact"/>
        <w:ind w:firstLine="640" w:firstLineChars="200"/>
        <w:rPr>
          <w:rFonts w:hint="eastAsia" w:ascii="宋体" w:hAnsi="宋体" w:eastAsia="宋体" w:cs="宋体"/>
          <w:b/>
          <w:bCs/>
          <w:kern w:val="0"/>
          <w:sz w:val="32"/>
          <w:szCs w:val="32"/>
          <w:lang w:val="en-US" w:eastAsia="zh-CN" w:bidi="ar-SA"/>
        </w:rPr>
      </w:pPr>
      <w:r>
        <w:rPr>
          <w:rFonts w:hint="eastAsia" w:ascii="宋体" w:hAnsi="宋体" w:eastAsia="宋体" w:cs="宋体"/>
          <w:b/>
          <w:bCs/>
          <w:kern w:val="0"/>
          <w:sz w:val="32"/>
          <w:szCs w:val="32"/>
          <w:lang w:val="en-US" w:eastAsia="zh-CN" w:bidi="ar-SA"/>
        </w:rPr>
        <w:t>项目编号：GLZC2025-C3-990534-GXYZ</w:t>
      </w:r>
    </w:p>
    <w:p w14:paraId="3064CBEA">
      <w:pPr>
        <w:wordWrap w:val="0"/>
        <w:spacing w:line="560" w:lineRule="exact"/>
        <w:ind w:firstLine="643"/>
        <w:rPr>
          <w:rFonts w:hint="eastAsia" w:ascii="宋体" w:hAnsi="宋体" w:cs="宋体"/>
          <w:b/>
          <w:bCs/>
          <w:kern w:val="0"/>
          <w:sz w:val="32"/>
        </w:rPr>
      </w:pPr>
      <w:r>
        <w:rPr>
          <w:rFonts w:hint="eastAsia" w:ascii="宋体" w:hAnsi="宋体" w:cs="宋体"/>
          <w:b/>
          <w:bCs/>
          <w:kern w:val="0"/>
          <w:sz w:val="32"/>
        </w:rPr>
        <w:t xml:space="preserve">     </w:t>
      </w:r>
    </w:p>
    <w:p w14:paraId="15CCE1E3">
      <w:pPr>
        <w:pStyle w:val="3"/>
        <w:wordWrap w:val="0"/>
        <w:spacing w:before="0" w:after="0" w:line="500" w:lineRule="exact"/>
        <w:ind w:firstLine="640"/>
        <w:rPr>
          <w:rFonts w:hint="eastAsia" w:ascii="宋体" w:hAnsi="宋体" w:eastAsia="宋体" w:cs="宋体"/>
          <w:b w:val="0"/>
          <w:bCs w:val="0"/>
          <w:kern w:val="0"/>
          <w:lang w:eastAsia="zh-CN"/>
        </w:rPr>
      </w:pPr>
      <w:r>
        <w:rPr>
          <w:rFonts w:hint="eastAsia" w:ascii="宋体" w:hAnsi="宋体" w:cs="宋体"/>
          <w:b/>
          <w:bCs/>
          <w:kern w:val="0"/>
          <w:sz w:val="32"/>
        </w:rPr>
        <w:t>项目名</w:t>
      </w:r>
      <w:r>
        <w:rPr>
          <w:rFonts w:hint="eastAsia" w:ascii="宋体" w:hAnsi="宋体" w:eastAsia="宋体" w:cs="宋体"/>
          <w:b/>
          <w:bCs/>
          <w:kern w:val="0"/>
          <w:sz w:val="32"/>
        </w:rPr>
        <w:t>称</w:t>
      </w:r>
      <w:r>
        <w:rPr>
          <w:rFonts w:hint="eastAsia" w:ascii="宋体" w:hAnsi="宋体" w:cs="宋体"/>
          <w:b/>
          <w:bCs/>
          <w:kern w:val="0"/>
          <w:sz w:val="32"/>
        </w:rPr>
        <w:t>：</w:t>
      </w:r>
      <w:r>
        <w:rPr>
          <w:rFonts w:hint="eastAsia" w:ascii="宋体" w:hAnsi="宋体" w:cs="宋体"/>
          <w:b/>
          <w:bCs/>
          <w:kern w:val="0"/>
          <w:sz w:val="32"/>
          <w:lang w:eastAsia="zh-CN"/>
        </w:rPr>
        <w:t>2025年桂林市象山区大学生招聘会服务项目</w:t>
      </w:r>
    </w:p>
    <w:p w14:paraId="2D5F94D8">
      <w:pPr>
        <w:wordWrap w:val="0"/>
        <w:ind w:left="1106" w:leftChars="527" w:firstLine="643"/>
        <w:rPr>
          <w:rFonts w:ascii="宋体" w:hAnsi="宋体" w:cs="宋体"/>
          <w:b/>
          <w:bCs/>
          <w:kern w:val="0"/>
          <w:sz w:val="32"/>
        </w:rPr>
      </w:pPr>
    </w:p>
    <w:p w14:paraId="0CBF5C01">
      <w:pPr>
        <w:wordWrap w:val="0"/>
        <w:ind w:firstLine="1050" w:firstLineChars="500"/>
        <w:rPr>
          <w:rFonts w:ascii="宋体" w:hAnsi="宋体" w:cs="宋体"/>
          <w:kern w:val="0"/>
        </w:rPr>
      </w:pPr>
    </w:p>
    <w:p w14:paraId="21385BC5">
      <w:pPr>
        <w:wordWrap w:val="0"/>
        <w:ind w:left="-2" w:leftChars="-1" w:firstLine="630" w:firstLineChars="300"/>
        <w:rPr>
          <w:rFonts w:ascii="宋体" w:hAnsi="宋体" w:cs="宋体"/>
          <w:kern w:val="0"/>
        </w:rPr>
      </w:pPr>
    </w:p>
    <w:p w14:paraId="6EEB5F74">
      <w:pPr>
        <w:wordWrap w:val="0"/>
        <w:spacing w:line="460" w:lineRule="exact"/>
        <w:ind w:firstLine="643"/>
        <w:jc w:val="center"/>
        <w:rPr>
          <w:rFonts w:ascii="宋体" w:hAnsi="宋体" w:cs="宋体"/>
          <w:b/>
          <w:bCs/>
          <w:sz w:val="32"/>
          <w:szCs w:val="21"/>
        </w:rPr>
      </w:pPr>
    </w:p>
    <w:p w14:paraId="2276C95F">
      <w:pPr>
        <w:jc w:val="center"/>
        <w:rPr>
          <w:rFonts w:ascii="宋体" w:hAnsi="宋体" w:cs="宋体"/>
          <w:b/>
          <w:bCs/>
          <w:sz w:val="32"/>
          <w:szCs w:val="21"/>
        </w:rPr>
      </w:pPr>
      <w:r>
        <w:rPr>
          <w:rFonts w:hint="eastAsia" w:ascii="宋体" w:hAnsi="宋体" w:cs="宋体"/>
          <w:b/>
          <w:bCs/>
          <w:sz w:val="32"/>
          <w:szCs w:val="21"/>
        </w:rPr>
        <w:t>采购代理机构：广西邕政采购代理有限公司</w:t>
      </w:r>
    </w:p>
    <w:p w14:paraId="358F8852">
      <w:pPr>
        <w:wordWrap w:val="0"/>
        <w:spacing w:line="460" w:lineRule="exact"/>
        <w:ind w:firstLine="643"/>
        <w:jc w:val="left"/>
        <w:rPr>
          <w:rFonts w:ascii="宋体" w:hAnsi="宋体" w:cs="宋体"/>
          <w:b/>
          <w:bCs/>
          <w:kern w:val="0"/>
          <w:sz w:val="32"/>
          <w:lang w:val="en-GB"/>
        </w:rPr>
      </w:pPr>
      <w:r>
        <w:rPr>
          <w:rFonts w:hint="eastAsia" w:ascii="宋体" w:hAnsi="宋体" w:cs="宋体"/>
          <w:b/>
          <w:bCs/>
          <w:kern w:val="0"/>
          <w:sz w:val="32"/>
        </w:rPr>
        <w:t xml:space="preserve"> 　　　　　　　</w:t>
      </w:r>
      <w:r>
        <w:rPr>
          <w:rFonts w:hint="eastAsia" w:ascii="宋体" w:hAnsi="宋体" w:cs="宋体"/>
          <w:b/>
          <w:bCs/>
          <w:kern w:val="0"/>
          <w:sz w:val="32"/>
          <w:lang w:val="en-GB"/>
        </w:rPr>
        <w:t>202</w:t>
      </w:r>
      <w:r>
        <w:rPr>
          <w:rFonts w:hint="eastAsia" w:ascii="宋体" w:hAnsi="宋体" w:cs="宋体"/>
          <w:b/>
          <w:bCs/>
          <w:kern w:val="0"/>
          <w:sz w:val="32"/>
          <w:lang w:val="en-US" w:eastAsia="zh-CN"/>
        </w:rPr>
        <w:t>5</w:t>
      </w:r>
      <w:r>
        <w:rPr>
          <w:rFonts w:hint="eastAsia" w:ascii="宋体" w:hAnsi="宋体" w:cs="宋体"/>
          <w:b/>
          <w:bCs/>
          <w:kern w:val="0"/>
          <w:sz w:val="32"/>
          <w:lang w:val="en-GB"/>
        </w:rPr>
        <w:t>年</w:t>
      </w:r>
      <w:r>
        <w:rPr>
          <w:rFonts w:hint="eastAsia" w:ascii="宋体" w:hAnsi="宋体" w:cs="宋体"/>
          <w:b/>
          <w:bCs/>
          <w:kern w:val="0"/>
          <w:sz w:val="32"/>
          <w:lang w:val="en-US" w:eastAsia="zh-CN"/>
        </w:rPr>
        <w:t>10</w:t>
      </w:r>
      <w:r>
        <w:rPr>
          <w:rFonts w:hint="eastAsia" w:ascii="宋体" w:hAnsi="宋体" w:cs="宋体"/>
          <w:b/>
          <w:bCs/>
          <w:kern w:val="0"/>
          <w:sz w:val="32"/>
          <w:lang w:val="en-GB"/>
        </w:rPr>
        <w:t>月</w:t>
      </w:r>
      <w:r>
        <w:rPr>
          <w:rFonts w:hint="eastAsia" w:ascii="宋体" w:hAnsi="宋体" w:cs="宋体"/>
          <w:b/>
          <w:bCs/>
          <w:kern w:val="0"/>
          <w:sz w:val="32"/>
          <w:lang w:val="en-US" w:eastAsia="zh-CN"/>
        </w:rPr>
        <w:t>13</w:t>
      </w:r>
      <w:r>
        <w:rPr>
          <w:rFonts w:hint="eastAsia" w:ascii="宋体" w:hAnsi="宋体" w:cs="宋体"/>
          <w:b/>
          <w:bCs/>
          <w:kern w:val="0"/>
          <w:sz w:val="32"/>
          <w:lang w:val="en-GB"/>
        </w:rPr>
        <w:t>日</w:t>
      </w:r>
    </w:p>
    <w:p w14:paraId="4C761D62">
      <w:pPr>
        <w:pStyle w:val="20"/>
        <w:wordWrap w:val="0"/>
        <w:spacing w:line="420" w:lineRule="exact"/>
        <w:ind w:firstLine="880"/>
        <w:jc w:val="center"/>
        <w:rPr>
          <w:rFonts w:hAnsi="宋体" w:cs="宋体"/>
          <w:kern w:val="0"/>
          <w:sz w:val="44"/>
        </w:rPr>
        <w:sectPr>
          <w:headerReference r:id="rId5" w:type="first"/>
          <w:footerReference r:id="rId8" w:type="first"/>
          <w:headerReference r:id="rId3" w:type="default"/>
          <w:footerReference r:id="rId6" w:type="default"/>
          <w:headerReference r:id="rId4" w:type="even"/>
          <w:footerReference r:id="rId7" w:type="even"/>
          <w:pgSz w:w="11906" w:h="16838"/>
          <w:pgMar w:top="1440" w:right="1417" w:bottom="1440" w:left="1417" w:header="720" w:footer="720" w:gutter="0"/>
          <w:pgNumType w:start="1"/>
          <w:cols w:space="720" w:num="1"/>
          <w:docGrid w:type="linesAndChars" w:linePitch="331" w:charSpace="0"/>
        </w:sectPr>
      </w:pPr>
    </w:p>
    <w:p w14:paraId="05AE4608">
      <w:pPr>
        <w:wordWrap w:val="0"/>
        <w:ind w:firstLine="640"/>
        <w:jc w:val="center"/>
        <w:rPr>
          <w:rFonts w:ascii="宋体" w:hAnsi="宋体" w:cs="宋体"/>
          <w:kern w:val="0"/>
          <w:sz w:val="32"/>
          <w:szCs w:val="20"/>
        </w:rPr>
      </w:pPr>
    </w:p>
    <w:p w14:paraId="35E4EE7D">
      <w:pPr>
        <w:wordWrap w:val="0"/>
        <w:jc w:val="left"/>
        <w:rPr>
          <w:rFonts w:ascii="宋体" w:hAnsi="宋体"/>
          <w:spacing w:val="113"/>
          <w:sz w:val="44"/>
          <w:szCs w:val="44"/>
        </w:rPr>
      </w:pPr>
      <w:r>
        <w:rPr>
          <w:rFonts w:hint="eastAsia" w:ascii="宋体" w:hAnsi="宋体"/>
          <w:spacing w:val="113"/>
          <w:sz w:val="44"/>
          <w:szCs w:val="44"/>
        </w:rPr>
        <w:t xml:space="preserve">        </w:t>
      </w:r>
      <w:r>
        <w:rPr>
          <w:rFonts w:ascii="宋体" w:hAnsi="宋体"/>
          <w:spacing w:val="113"/>
          <w:sz w:val="44"/>
          <w:szCs w:val="44"/>
        </w:rPr>
        <w:t>目</w:t>
      </w:r>
      <w:r>
        <w:rPr>
          <w:rFonts w:hint="eastAsia" w:ascii="宋体" w:hAnsi="宋体"/>
          <w:spacing w:val="113"/>
          <w:sz w:val="44"/>
          <w:szCs w:val="44"/>
        </w:rPr>
        <w:t xml:space="preserve">   </w:t>
      </w:r>
      <w:r>
        <w:rPr>
          <w:rFonts w:ascii="宋体" w:hAnsi="宋体"/>
          <w:spacing w:val="113"/>
          <w:sz w:val="44"/>
          <w:szCs w:val="44"/>
        </w:rPr>
        <w:t>录</w:t>
      </w:r>
    </w:p>
    <w:p w14:paraId="39B95D9F">
      <w:pPr>
        <w:wordWrap w:val="0"/>
        <w:ind w:firstLine="1332"/>
        <w:jc w:val="center"/>
        <w:rPr>
          <w:spacing w:val="113"/>
          <w:sz w:val="44"/>
          <w:szCs w:val="44"/>
        </w:rPr>
      </w:pPr>
    </w:p>
    <w:p w14:paraId="41BC21BF">
      <w:pPr>
        <w:pStyle w:val="26"/>
        <w:keepNext w:val="0"/>
        <w:keepLines w:val="0"/>
        <w:pageBreakBefore w:val="0"/>
        <w:widowControl w:val="0"/>
        <w:kinsoku/>
        <w:wordWrap w:val="0"/>
        <w:overflowPunct/>
        <w:topLinePunct w:val="0"/>
        <w:autoSpaceDE/>
        <w:autoSpaceDN/>
        <w:bidi w:val="0"/>
        <w:adjustRightInd/>
        <w:snapToGrid/>
        <w:spacing w:line="1000" w:lineRule="exact"/>
        <w:ind w:left="0" w:leftChars="0" w:firstLine="320" w:firstLineChars="100"/>
        <w:jc w:val="both"/>
        <w:textAlignment w:val="auto"/>
        <w:rPr>
          <w:szCs w:val="36"/>
        </w:rPr>
      </w:pPr>
      <w:r>
        <w:rPr>
          <w:rFonts w:hint="eastAsia" w:ascii="宋体" w:hAnsi="宋体"/>
          <w:sz w:val="32"/>
          <w:szCs w:val="32"/>
        </w:rPr>
        <w:fldChar w:fldCharType="begin"/>
      </w:r>
      <w:r>
        <w:rPr>
          <w:rFonts w:hint="eastAsia" w:ascii="宋体" w:hAnsi="宋体"/>
          <w:sz w:val="32"/>
          <w:szCs w:val="32"/>
        </w:rPr>
        <w:instrText xml:space="preserve">TOC \o "1-1" \h \u </w:instrText>
      </w:r>
      <w:r>
        <w:rPr>
          <w:rFonts w:hint="eastAsia" w:ascii="宋体" w:hAnsi="宋体"/>
          <w:sz w:val="32"/>
          <w:szCs w:val="32"/>
        </w:rPr>
        <w:fldChar w:fldCharType="separate"/>
      </w:r>
      <w:r>
        <w:fldChar w:fldCharType="begin"/>
      </w:r>
      <w:r>
        <w:instrText xml:space="preserve"> HYPERLINK \l "_Toc5341" </w:instrText>
      </w:r>
      <w:r>
        <w:fldChar w:fldCharType="separate"/>
      </w:r>
      <w:r>
        <w:rPr>
          <w:rFonts w:ascii="宋体" w:hAnsi="宋体"/>
        </w:rPr>
        <w:t xml:space="preserve">第一章 </w:t>
      </w:r>
      <w:r>
        <w:rPr>
          <w:rFonts w:hint="eastAsia" w:ascii="宋体" w:hAnsi="宋体"/>
        </w:rPr>
        <w:t>竞争性磋商公告</w:t>
      </w:r>
      <w:r>
        <w:rPr>
          <w:rFonts w:hint="eastAsia" w:ascii="宋体" w:hAnsi="宋体"/>
          <w:lang w:val="en-US" w:eastAsia="zh-CN"/>
        </w:rPr>
        <w:t>......................................</w:t>
      </w:r>
      <w:r>
        <w:rPr>
          <w:szCs w:val="36"/>
        </w:rPr>
        <w:fldChar w:fldCharType="begin"/>
      </w:r>
      <w:r>
        <w:rPr>
          <w:szCs w:val="36"/>
        </w:rPr>
        <w:instrText xml:space="preserve"> PAGEREF _Toc5341 \h </w:instrText>
      </w:r>
      <w:r>
        <w:rPr>
          <w:szCs w:val="36"/>
        </w:rPr>
        <w:fldChar w:fldCharType="separate"/>
      </w:r>
      <w:r>
        <w:rPr>
          <w:szCs w:val="36"/>
        </w:rPr>
        <w:t>2</w:t>
      </w:r>
      <w:r>
        <w:rPr>
          <w:szCs w:val="36"/>
        </w:rPr>
        <w:fldChar w:fldCharType="end"/>
      </w:r>
      <w:r>
        <w:rPr>
          <w:szCs w:val="36"/>
        </w:rPr>
        <w:fldChar w:fldCharType="end"/>
      </w:r>
    </w:p>
    <w:p w14:paraId="55862B07">
      <w:pPr>
        <w:pStyle w:val="26"/>
        <w:keepNext w:val="0"/>
        <w:keepLines w:val="0"/>
        <w:pageBreakBefore w:val="0"/>
        <w:widowControl w:val="0"/>
        <w:kinsoku/>
        <w:wordWrap w:val="0"/>
        <w:overflowPunct/>
        <w:topLinePunct w:val="0"/>
        <w:autoSpaceDE/>
        <w:autoSpaceDN/>
        <w:bidi w:val="0"/>
        <w:adjustRightInd/>
        <w:snapToGrid/>
        <w:spacing w:line="1000" w:lineRule="exact"/>
        <w:ind w:left="0" w:leftChars="0" w:firstLine="280" w:firstLineChars="100"/>
        <w:jc w:val="both"/>
        <w:textAlignment w:val="auto"/>
        <w:rPr>
          <w:szCs w:val="36"/>
        </w:rPr>
      </w:pPr>
      <w:r>
        <w:fldChar w:fldCharType="begin"/>
      </w:r>
      <w:r>
        <w:instrText xml:space="preserve"> HYPERLINK \l "_Toc11558" </w:instrText>
      </w:r>
      <w:r>
        <w:fldChar w:fldCharType="separate"/>
      </w:r>
      <w:r>
        <w:rPr>
          <w:rFonts w:ascii="宋体" w:hAnsi="宋体"/>
        </w:rPr>
        <w:t xml:space="preserve">第二章 </w:t>
      </w:r>
      <w:r>
        <w:rPr>
          <w:rFonts w:hint="eastAsia" w:ascii="宋体" w:hAnsi="宋体"/>
        </w:rPr>
        <w:t>供应商须知</w:t>
      </w:r>
      <w:r>
        <w:rPr>
          <w:rFonts w:hint="eastAsia" w:ascii="宋体" w:hAnsi="宋体"/>
          <w:lang w:val="en-US" w:eastAsia="zh-CN"/>
        </w:rPr>
        <w:t>..........................................</w:t>
      </w:r>
      <w:r>
        <w:rPr>
          <w:szCs w:val="36"/>
        </w:rPr>
        <w:fldChar w:fldCharType="begin"/>
      </w:r>
      <w:r>
        <w:rPr>
          <w:szCs w:val="36"/>
        </w:rPr>
        <w:instrText xml:space="preserve"> PAGEREF _Toc11558 \h </w:instrText>
      </w:r>
      <w:r>
        <w:rPr>
          <w:szCs w:val="36"/>
        </w:rPr>
        <w:fldChar w:fldCharType="separate"/>
      </w:r>
      <w:r>
        <w:rPr>
          <w:szCs w:val="36"/>
        </w:rPr>
        <w:t>5</w:t>
      </w:r>
      <w:r>
        <w:rPr>
          <w:szCs w:val="36"/>
        </w:rPr>
        <w:fldChar w:fldCharType="end"/>
      </w:r>
      <w:r>
        <w:rPr>
          <w:szCs w:val="36"/>
        </w:rPr>
        <w:fldChar w:fldCharType="end"/>
      </w:r>
    </w:p>
    <w:p w14:paraId="1A86A0CA">
      <w:pPr>
        <w:pStyle w:val="26"/>
        <w:keepNext w:val="0"/>
        <w:keepLines w:val="0"/>
        <w:pageBreakBefore w:val="0"/>
        <w:widowControl w:val="0"/>
        <w:kinsoku/>
        <w:wordWrap w:val="0"/>
        <w:overflowPunct/>
        <w:topLinePunct w:val="0"/>
        <w:autoSpaceDE/>
        <w:autoSpaceDN/>
        <w:bidi w:val="0"/>
        <w:adjustRightInd/>
        <w:snapToGrid/>
        <w:spacing w:line="1000" w:lineRule="exact"/>
        <w:ind w:left="0" w:leftChars="0" w:firstLine="280" w:firstLineChars="100"/>
        <w:jc w:val="both"/>
        <w:textAlignment w:val="auto"/>
        <w:rPr>
          <w:rFonts w:hint="eastAsia" w:eastAsiaTheme="majorEastAsia"/>
          <w:szCs w:val="36"/>
          <w:lang w:val="en-US" w:eastAsia="zh-CN"/>
        </w:rPr>
      </w:pPr>
      <w:r>
        <w:fldChar w:fldCharType="begin"/>
      </w:r>
      <w:r>
        <w:instrText xml:space="preserve"> HYPERLINK \l "_Toc45" </w:instrText>
      </w:r>
      <w:r>
        <w:fldChar w:fldCharType="separate"/>
      </w:r>
      <w:r>
        <w:rPr>
          <w:rFonts w:hint="eastAsia"/>
        </w:rPr>
        <w:t>第三章  项目需求</w:t>
      </w:r>
      <w:r>
        <w:rPr>
          <w:rFonts w:hint="eastAsia"/>
          <w:lang w:val="en-US" w:eastAsia="zh-CN"/>
        </w:rPr>
        <w:t>..........................................</w:t>
      </w:r>
      <w:r>
        <w:rPr>
          <w:rFonts w:hint="eastAsia"/>
          <w:szCs w:val="36"/>
          <w:lang w:val="en-US" w:eastAsia="zh-CN"/>
        </w:rPr>
        <w:t>3</w:t>
      </w:r>
      <w:r>
        <w:rPr>
          <w:szCs w:val="36"/>
        </w:rPr>
        <w:fldChar w:fldCharType="end"/>
      </w:r>
      <w:r>
        <w:rPr>
          <w:rFonts w:hint="eastAsia"/>
          <w:szCs w:val="36"/>
          <w:lang w:val="en-US" w:eastAsia="zh-CN"/>
        </w:rPr>
        <w:t>4</w:t>
      </w:r>
    </w:p>
    <w:p w14:paraId="1466A155">
      <w:pPr>
        <w:pStyle w:val="26"/>
        <w:keepNext w:val="0"/>
        <w:keepLines w:val="0"/>
        <w:pageBreakBefore w:val="0"/>
        <w:widowControl w:val="0"/>
        <w:kinsoku/>
        <w:wordWrap w:val="0"/>
        <w:overflowPunct/>
        <w:topLinePunct w:val="0"/>
        <w:autoSpaceDE/>
        <w:autoSpaceDN/>
        <w:bidi w:val="0"/>
        <w:adjustRightInd/>
        <w:snapToGrid/>
        <w:spacing w:line="1000" w:lineRule="exact"/>
        <w:ind w:left="0" w:leftChars="0" w:firstLine="280" w:firstLineChars="100"/>
        <w:jc w:val="both"/>
        <w:textAlignment w:val="auto"/>
        <w:rPr>
          <w:rFonts w:hint="eastAsia" w:eastAsiaTheme="majorEastAsia"/>
          <w:szCs w:val="36"/>
          <w:lang w:eastAsia="zh-CN"/>
        </w:rPr>
      </w:pPr>
      <w:r>
        <w:fldChar w:fldCharType="begin"/>
      </w:r>
      <w:r>
        <w:instrText xml:space="preserve"> HYPERLINK \l "_Toc15720" </w:instrText>
      </w:r>
      <w:r>
        <w:fldChar w:fldCharType="separate"/>
      </w:r>
      <w:r>
        <w:rPr>
          <w:rFonts w:hint="eastAsia" w:ascii="宋体" w:hAnsi="宋体"/>
          <w:szCs w:val="36"/>
        </w:rPr>
        <w:t xml:space="preserve">第四章  </w:t>
      </w:r>
      <w:r>
        <w:rPr>
          <w:rFonts w:hint="eastAsia" w:ascii="宋体" w:hAnsi="宋体"/>
        </w:rPr>
        <w:t>评审办法</w:t>
      </w:r>
      <w:r>
        <w:rPr>
          <w:szCs w:val="36"/>
        </w:rPr>
        <w:fldChar w:fldCharType="end"/>
      </w:r>
      <w:r>
        <w:rPr>
          <w:rFonts w:hint="eastAsia"/>
          <w:szCs w:val="36"/>
          <w:lang w:val="en-US" w:eastAsia="zh-CN"/>
        </w:rPr>
        <w:t>..........................................</w:t>
      </w:r>
      <w:r>
        <w:rPr>
          <w:rFonts w:hint="eastAsia"/>
        </w:rPr>
        <w:t>3</w:t>
      </w:r>
      <w:r>
        <w:rPr>
          <w:rFonts w:hint="eastAsia"/>
          <w:lang w:val="en-US" w:eastAsia="zh-CN"/>
        </w:rPr>
        <w:t>6</w:t>
      </w:r>
    </w:p>
    <w:p w14:paraId="023612C7">
      <w:pPr>
        <w:pStyle w:val="26"/>
        <w:keepNext w:val="0"/>
        <w:keepLines w:val="0"/>
        <w:pageBreakBefore w:val="0"/>
        <w:widowControl w:val="0"/>
        <w:kinsoku/>
        <w:wordWrap w:val="0"/>
        <w:overflowPunct/>
        <w:topLinePunct w:val="0"/>
        <w:autoSpaceDE/>
        <w:autoSpaceDN/>
        <w:bidi w:val="0"/>
        <w:adjustRightInd/>
        <w:snapToGrid/>
        <w:spacing w:line="1000" w:lineRule="exact"/>
        <w:ind w:left="0" w:leftChars="0" w:firstLine="280" w:firstLineChars="100"/>
        <w:jc w:val="both"/>
        <w:textAlignment w:val="auto"/>
        <w:rPr>
          <w:szCs w:val="36"/>
        </w:rPr>
      </w:pPr>
      <w:r>
        <w:fldChar w:fldCharType="begin"/>
      </w:r>
      <w:r>
        <w:instrText xml:space="preserve"> HYPERLINK \l "_Toc4102" </w:instrText>
      </w:r>
      <w:r>
        <w:fldChar w:fldCharType="separate"/>
      </w:r>
      <w:r>
        <w:rPr>
          <w:rFonts w:hint="eastAsia" w:ascii="宋体" w:hAnsi="宋体"/>
        </w:rPr>
        <w:t>第五章  政府采购合同（合同主要条款及格式）</w:t>
      </w:r>
      <w:r>
        <w:rPr>
          <w:rFonts w:hint="eastAsia" w:ascii="宋体" w:hAnsi="宋体"/>
          <w:lang w:val="en-US" w:eastAsia="zh-CN"/>
        </w:rPr>
        <w:t>................</w:t>
      </w:r>
      <w:r>
        <w:rPr>
          <w:rFonts w:hint="eastAsia"/>
          <w:szCs w:val="36"/>
        </w:rPr>
        <w:t>4</w:t>
      </w:r>
      <w:r>
        <w:rPr>
          <w:rFonts w:hint="eastAsia"/>
          <w:szCs w:val="36"/>
          <w:lang w:val="en-US" w:eastAsia="zh-CN"/>
        </w:rPr>
        <w:t>3</w:t>
      </w:r>
      <w:r>
        <w:rPr>
          <w:rFonts w:hint="eastAsia"/>
          <w:szCs w:val="36"/>
        </w:rPr>
        <w:fldChar w:fldCharType="end"/>
      </w:r>
    </w:p>
    <w:p w14:paraId="1F802E2B">
      <w:pPr>
        <w:pStyle w:val="26"/>
        <w:keepNext w:val="0"/>
        <w:keepLines w:val="0"/>
        <w:pageBreakBefore w:val="0"/>
        <w:widowControl w:val="0"/>
        <w:kinsoku/>
        <w:wordWrap w:val="0"/>
        <w:overflowPunct/>
        <w:topLinePunct w:val="0"/>
        <w:autoSpaceDE/>
        <w:autoSpaceDN/>
        <w:bidi w:val="0"/>
        <w:adjustRightInd/>
        <w:snapToGrid/>
        <w:spacing w:line="1000" w:lineRule="exact"/>
        <w:ind w:left="0" w:leftChars="0" w:firstLine="280" w:firstLineChars="100"/>
        <w:jc w:val="both"/>
        <w:textAlignment w:val="auto"/>
        <w:rPr>
          <w:rFonts w:hint="eastAsia" w:eastAsiaTheme="majorEastAsia"/>
          <w:lang w:eastAsia="zh-CN"/>
        </w:rPr>
      </w:pPr>
      <w:r>
        <w:fldChar w:fldCharType="begin"/>
      </w:r>
      <w:r>
        <w:instrText xml:space="preserve"> HYPERLINK \l "_Toc14388" </w:instrText>
      </w:r>
      <w:r>
        <w:fldChar w:fldCharType="separate"/>
      </w:r>
      <w:r>
        <w:rPr>
          <w:rFonts w:hint="eastAsia" w:ascii="宋体" w:hAnsi="宋体"/>
        </w:rPr>
        <w:t>第六章 响应文件（格式）</w:t>
      </w:r>
      <w:r>
        <w:rPr>
          <w:szCs w:val="36"/>
        </w:rPr>
        <w:fldChar w:fldCharType="end"/>
      </w:r>
      <w:r>
        <w:rPr>
          <w:rFonts w:hint="eastAsia"/>
          <w:szCs w:val="36"/>
          <w:lang w:val="en-US" w:eastAsia="zh-CN"/>
        </w:rPr>
        <w:t>...................................</w:t>
      </w:r>
      <w:r>
        <w:rPr>
          <w:rFonts w:hint="eastAsia"/>
        </w:rPr>
        <w:t>4</w:t>
      </w:r>
      <w:r>
        <w:rPr>
          <w:rFonts w:hint="eastAsia"/>
          <w:lang w:val="en-US" w:eastAsia="zh-CN"/>
        </w:rPr>
        <w:t>7</w:t>
      </w:r>
    </w:p>
    <w:p w14:paraId="34F3AB07">
      <w:pPr>
        <w:keepNext w:val="0"/>
        <w:keepLines w:val="0"/>
        <w:pageBreakBefore w:val="0"/>
        <w:widowControl w:val="0"/>
        <w:kinsoku/>
        <w:wordWrap w:val="0"/>
        <w:overflowPunct/>
        <w:topLinePunct w:val="0"/>
        <w:autoSpaceDE/>
        <w:autoSpaceDN/>
        <w:bidi w:val="0"/>
        <w:adjustRightInd/>
        <w:snapToGrid/>
        <w:spacing w:line="1000" w:lineRule="exact"/>
        <w:ind w:firstLine="420"/>
        <w:jc w:val="center"/>
        <w:textAlignment w:val="auto"/>
      </w:pPr>
      <w:r>
        <w:rPr>
          <w:rFonts w:hint="eastAsia" w:ascii="宋体" w:hAnsi="宋体" w:cs="宋体"/>
          <w:szCs w:val="32"/>
        </w:rPr>
        <w:fldChar w:fldCharType="end"/>
      </w:r>
    </w:p>
    <w:p w14:paraId="523D0815">
      <w:pPr>
        <w:wordWrap w:val="0"/>
        <w:ind w:firstLine="2730" w:firstLineChars="1300"/>
        <w:rPr>
          <w:rFonts w:ascii="宋体" w:hAnsi="宋体" w:cs="宋体"/>
          <w:kern w:val="0"/>
          <w:szCs w:val="21"/>
        </w:rPr>
      </w:pPr>
    </w:p>
    <w:p w14:paraId="6EB95E32">
      <w:pPr>
        <w:wordWrap w:val="0"/>
        <w:ind w:firstLine="2730" w:firstLineChars="1300"/>
        <w:rPr>
          <w:kern w:val="0"/>
          <w:szCs w:val="21"/>
        </w:rPr>
      </w:pPr>
    </w:p>
    <w:p w14:paraId="4A6B58EE">
      <w:pPr>
        <w:wordWrap w:val="0"/>
        <w:ind w:firstLine="2730" w:firstLineChars="1300"/>
        <w:rPr>
          <w:kern w:val="0"/>
          <w:szCs w:val="21"/>
        </w:rPr>
      </w:pPr>
    </w:p>
    <w:p w14:paraId="7E6CCD58">
      <w:pPr>
        <w:wordWrap w:val="0"/>
        <w:ind w:firstLine="2730" w:firstLineChars="1300"/>
        <w:rPr>
          <w:kern w:val="0"/>
          <w:szCs w:val="21"/>
        </w:rPr>
      </w:pPr>
    </w:p>
    <w:p w14:paraId="5A147187">
      <w:pPr>
        <w:wordWrap w:val="0"/>
        <w:ind w:firstLine="2730" w:firstLineChars="1300"/>
        <w:rPr>
          <w:kern w:val="0"/>
          <w:szCs w:val="21"/>
        </w:rPr>
      </w:pPr>
    </w:p>
    <w:p w14:paraId="63C5C06F">
      <w:pPr>
        <w:wordWrap w:val="0"/>
        <w:ind w:firstLine="2730" w:firstLineChars="1300"/>
        <w:rPr>
          <w:kern w:val="0"/>
          <w:szCs w:val="21"/>
        </w:rPr>
      </w:pPr>
    </w:p>
    <w:p w14:paraId="66448E6E">
      <w:pPr>
        <w:wordWrap w:val="0"/>
        <w:ind w:firstLine="2730" w:firstLineChars="1300"/>
        <w:rPr>
          <w:kern w:val="0"/>
          <w:szCs w:val="21"/>
        </w:rPr>
      </w:pPr>
    </w:p>
    <w:p w14:paraId="2A3CF460">
      <w:pPr>
        <w:wordWrap w:val="0"/>
        <w:ind w:firstLine="2730" w:firstLineChars="1300"/>
        <w:rPr>
          <w:kern w:val="0"/>
          <w:szCs w:val="21"/>
        </w:rPr>
      </w:pPr>
    </w:p>
    <w:p w14:paraId="0934E47E">
      <w:pPr>
        <w:wordWrap w:val="0"/>
        <w:ind w:firstLine="2730" w:firstLineChars="1300"/>
        <w:rPr>
          <w:kern w:val="0"/>
          <w:szCs w:val="21"/>
        </w:rPr>
      </w:pPr>
    </w:p>
    <w:p w14:paraId="3E48F34B">
      <w:pPr>
        <w:wordWrap w:val="0"/>
        <w:ind w:firstLine="2730" w:firstLineChars="1300"/>
        <w:rPr>
          <w:kern w:val="0"/>
          <w:szCs w:val="21"/>
        </w:rPr>
      </w:pPr>
    </w:p>
    <w:p w14:paraId="11026652">
      <w:pPr>
        <w:wordWrap w:val="0"/>
        <w:ind w:firstLine="2730" w:firstLineChars="1300"/>
        <w:rPr>
          <w:kern w:val="0"/>
          <w:szCs w:val="21"/>
        </w:rPr>
      </w:pPr>
    </w:p>
    <w:p w14:paraId="39CED915">
      <w:pPr>
        <w:wordWrap w:val="0"/>
        <w:ind w:firstLine="2730" w:firstLineChars="1300"/>
        <w:rPr>
          <w:kern w:val="0"/>
          <w:szCs w:val="21"/>
        </w:rPr>
      </w:pPr>
    </w:p>
    <w:p w14:paraId="4EF7E5EA">
      <w:pPr>
        <w:wordWrap w:val="0"/>
        <w:ind w:firstLine="2730" w:firstLineChars="1300"/>
        <w:rPr>
          <w:kern w:val="0"/>
          <w:szCs w:val="21"/>
        </w:rPr>
      </w:pPr>
    </w:p>
    <w:p w14:paraId="26F6B832">
      <w:pPr>
        <w:wordWrap w:val="0"/>
        <w:ind w:firstLine="2730" w:firstLineChars="1300"/>
        <w:rPr>
          <w:kern w:val="0"/>
          <w:szCs w:val="21"/>
        </w:rPr>
      </w:pPr>
    </w:p>
    <w:p w14:paraId="0FDF1FA1">
      <w:pPr>
        <w:wordWrap w:val="0"/>
        <w:ind w:firstLine="2730" w:firstLineChars="1300"/>
        <w:rPr>
          <w:kern w:val="0"/>
          <w:szCs w:val="21"/>
        </w:rPr>
      </w:pPr>
    </w:p>
    <w:p w14:paraId="13313805">
      <w:pPr>
        <w:wordWrap w:val="0"/>
        <w:ind w:firstLine="2730" w:firstLineChars="1300"/>
        <w:rPr>
          <w:kern w:val="0"/>
          <w:szCs w:val="21"/>
        </w:rPr>
      </w:pPr>
    </w:p>
    <w:p w14:paraId="2813DCBA">
      <w:pPr>
        <w:numPr>
          <w:ilvl w:val="0"/>
          <w:numId w:val="1"/>
        </w:numPr>
        <w:wordWrap w:val="0"/>
        <w:spacing w:line="480" w:lineRule="exact"/>
        <w:ind w:left="25" w:firstLine="643"/>
        <w:jc w:val="center"/>
        <w:outlineLvl w:val="0"/>
        <w:rPr>
          <w:rFonts w:ascii="宋体" w:hAnsi="宋体" w:cs="宋体"/>
          <w:b/>
          <w:kern w:val="0"/>
          <w:sz w:val="32"/>
          <w:szCs w:val="32"/>
        </w:rPr>
      </w:pPr>
      <w:bookmarkStart w:id="0" w:name="_Toc5341"/>
      <w:r>
        <w:rPr>
          <w:rFonts w:hint="eastAsia" w:ascii="宋体" w:hAnsi="宋体" w:cs="宋体"/>
          <w:b/>
          <w:kern w:val="0"/>
          <w:sz w:val="32"/>
          <w:szCs w:val="32"/>
        </w:rPr>
        <w:t xml:space="preserve">  竞争性磋商公告</w:t>
      </w:r>
      <w:bookmarkEnd w:id="0"/>
    </w:p>
    <w:p w14:paraId="2C4F1339">
      <w:pPr>
        <w:keepNext w:val="0"/>
        <w:keepLines w:val="0"/>
        <w:pageBreakBefore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spacing w:line="440" w:lineRule="exact"/>
        <w:ind w:firstLine="480" w:firstLineChars="200"/>
        <w:textAlignment w:val="auto"/>
        <w:rPr>
          <w:rFonts w:hint="eastAsia" w:ascii="宋体" w:hAnsi="宋体" w:eastAsia="宋体" w:cs="宋体"/>
          <w:sz w:val="24"/>
          <w:szCs w:val="24"/>
        </w:rPr>
      </w:pPr>
      <w:bookmarkStart w:id="1" w:name="_Hlk37430271"/>
      <w:r>
        <w:rPr>
          <w:rFonts w:hint="eastAsia" w:ascii="宋体" w:hAnsi="宋体" w:eastAsia="宋体" w:cs="宋体"/>
          <w:sz w:val="24"/>
          <w:szCs w:val="24"/>
        </w:rPr>
        <w:t>项目概况</w:t>
      </w:r>
    </w:p>
    <w:p w14:paraId="1AE7E7DB">
      <w:pPr>
        <w:keepNext w:val="0"/>
        <w:keepLines w:val="0"/>
        <w:pageBreakBefore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spacing w:line="440" w:lineRule="exact"/>
        <w:ind w:firstLine="480" w:firstLineChars="200"/>
        <w:textAlignment w:val="auto"/>
        <w:rPr>
          <w:rFonts w:hint="eastAsia" w:ascii="宋体" w:hAnsi="宋体" w:eastAsia="宋体" w:cs="宋体"/>
          <w:sz w:val="24"/>
          <w:szCs w:val="24"/>
        </w:rPr>
      </w:pPr>
      <w:r>
        <w:rPr>
          <w:rFonts w:hint="eastAsia" w:ascii="宋体" w:hAnsi="宋体" w:cs="宋体"/>
          <w:sz w:val="24"/>
          <w:szCs w:val="24"/>
          <w:lang w:eastAsia="zh-CN"/>
        </w:rPr>
        <w:t>2025年桂林市象山区大学生招聘会服务项目</w:t>
      </w:r>
      <w:r>
        <w:rPr>
          <w:rFonts w:hint="eastAsia" w:ascii="宋体" w:hAnsi="宋体" w:eastAsia="宋体" w:cs="宋体"/>
          <w:sz w:val="24"/>
          <w:szCs w:val="24"/>
        </w:rPr>
        <w:t>的潜在供应商应在</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"https://www.zcygov.cn）获取竞争性磋商文件，并于2022年" </w:instrText>
      </w:r>
      <w:r>
        <w:rPr>
          <w:rFonts w:hint="eastAsia" w:ascii="宋体" w:hAnsi="宋体" w:eastAsia="宋体" w:cs="宋体"/>
          <w:sz w:val="24"/>
          <w:szCs w:val="24"/>
        </w:rPr>
        <w:fldChar w:fldCharType="separate"/>
      </w:r>
      <w:r>
        <w:rPr>
          <w:rFonts w:hint="eastAsia" w:ascii="宋体" w:hAnsi="宋体" w:eastAsia="宋体" w:cs="宋体"/>
          <w:sz w:val="24"/>
          <w:szCs w:val="24"/>
        </w:rPr>
        <w:t>“广西政府采购云”平台（https://login.gcy.zfcg.gxzf.gov.cn/user-login/#/）获取采购文件，并于202</w:t>
      </w:r>
      <w:r>
        <w:rPr>
          <w:rFonts w:hint="eastAsia" w:ascii="宋体" w:hAnsi="宋体" w:eastAsia="宋体" w:cs="宋体"/>
          <w:sz w:val="24"/>
          <w:szCs w:val="24"/>
          <w:lang w:val="en-US" w:eastAsia="zh-CN"/>
        </w:rPr>
        <w:t>5</w:t>
      </w:r>
      <w:r>
        <w:rPr>
          <w:rFonts w:hint="eastAsia" w:ascii="宋体" w:hAnsi="宋体" w:eastAsia="宋体" w:cs="宋体"/>
          <w:sz w:val="24"/>
          <w:szCs w:val="24"/>
        </w:rPr>
        <w:t>年</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10</w:t>
      </w:r>
      <w:r>
        <w:rPr>
          <w:rFonts w:hint="eastAsia" w:ascii="宋体" w:hAnsi="宋体" w:eastAsia="宋体" w:cs="宋体"/>
          <w:sz w:val="24"/>
          <w:szCs w:val="24"/>
        </w:rPr>
        <w:t>月</w:t>
      </w:r>
      <w:r>
        <w:rPr>
          <w:rFonts w:hint="eastAsia" w:ascii="宋体" w:hAnsi="宋体" w:eastAsia="宋体" w:cs="宋体"/>
          <w:sz w:val="24"/>
          <w:szCs w:val="24"/>
          <w:lang w:val="en-US" w:eastAsia="zh-CN"/>
        </w:rPr>
        <w:t>24</w:t>
      </w:r>
      <w:r>
        <w:rPr>
          <w:rFonts w:hint="eastAsia" w:ascii="宋体" w:hAnsi="宋体" w:eastAsia="宋体" w:cs="宋体"/>
          <w:sz w:val="24"/>
          <w:szCs w:val="24"/>
        </w:rPr>
        <w:t>日9:30（北京时间）前提交响应文件。</w:t>
      </w:r>
    </w:p>
    <w:bookmarkEnd w:id="1"/>
    <w:p w14:paraId="66EB6C83">
      <w:pPr>
        <w:pStyle w:val="127"/>
        <w:keepNext w:val="0"/>
        <w:keepLines w:val="0"/>
        <w:pageBreakBefore w:val="0"/>
        <w:kinsoku/>
        <w:wordWrap w:val="0"/>
        <w:overflowPunct/>
        <w:topLinePunct w:val="0"/>
        <w:autoSpaceDE/>
        <w:autoSpaceDN/>
        <w:bidi w:val="0"/>
        <w:spacing w:line="440" w:lineRule="exact"/>
        <w:ind w:firstLine="422"/>
        <w:textAlignment w:val="auto"/>
        <w:rPr>
          <w:rFonts w:hint="eastAsia" w:ascii="宋体" w:hAnsi="宋体" w:eastAsia="宋体" w:cs="宋体"/>
          <w:b/>
          <w:bCs/>
          <w:kern w:val="2"/>
          <w:sz w:val="24"/>
          <w:szCs w:val="24"/>
        </w:rPr>
      </w:pPr>
      <w:bookmarkStart w:id="2" w:name="_Toc35393798"/>
      <w:bookmarkStart w:id="3" w:name="_Toc28359012"/>
      <w:bookmarkStart w:id="4" w:name="_Toc28359089"/>
      <w:bookmarkStart w:id="5" w:name="_Toc35393629"/>
      <w:bookmarkStart w:id="6" w:name="_Toc44405619"/>
      <w:bookmarkStart w:id="7" w:name="_Toc44229878"/>
      <w:r>
        <w:rPr>
          <w:rFonts w:hint="eastAsia" w:ascii="宋体" w:hAnsi="宋体" w:eastAsia="宋体" w:cs="宋体"/>
          <w:b/>
          <w:bCs/>
          <w:kern w:val="2"/>
          <w:sz w:val="24"/>
          <w:szCs w:val="24"/>
        </w:rPr>
        <w:t>一、项目基本情况</w:t>
      </w:r>
      <w:bookmarkEnd w:id="2"/>
      <w:bookmarkEnd w:id="3"/>
      <w:bookmarkEnd w:id="4"/>
      <w:bookmarkEnd w:id="5"/>
    </w:p>
    <w:p w14:paraId="76B58E91">
      <w:pPr>
        <w:keepNext w:val="0"/>
        <w:keepLines w:val="0"/>
        <w:pageBreakBefore w:val="0"/>
        <w:kinsoku/>
        <w:wordWrap w:val="0"/>
        <w:overflowPunct/>
        <w:topLinePunct w:val="0"/>
        <w:autoSpaceDE/>
        <w:autoSpaceDN/>
        <w:bidi w:val="0"/>
        <w:spacing w:line="440" w:lineRule="exact"/>
        <w:ind w:firstLine="480" w:firstLineChars="200"/>
        <w:textAlignment w:val="auto"/>
        <w:rPr>
          <w:rFonts w:hint="eastAsia" w:ascii="宋体" w:hAnsi="宋体" w:cs="宋体"/>
          <w:sz w:val="24"/>
          <w:szCs w:val="24"/>
          <w:lang w:eastAsia="zh-CN"/>
        </w:rPr>
      </w:pPr>
      <w:r>
        <w:rPr>
          <w:rFonts w:hint="eastAsia" w:ascii="宋体" w:hAnsi="宋体" w:cs="宋体"/>
          <w:sz w:val="24"/>
          <w:szCs w:val="24"/>
          <w:lang w:eastAsia="zh-CN"/>
        </w:rPr>
        <w:t>项目编号：GLZC2025-C3-990534-GXYZ</w:t>
      </w:r>
    </w:p>
    <w:p w14:paraId="7B221242">
      <w:pPr>
        <w:keepNext w:val="0"/>
        <w:keepLines w:val="0"/>
        <w:pageBreakBefore w:val="0"/>
        <w:kinsoku/>
        <w:wordWrap w:val="0"/>
        <w:overflowPunct/>
        <w:topLinePunct w:val="0"/>
        <w:autoSpaceDE/>
        <w:autoSpaceDN/>
        <w:bidi w:val="0"/>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项目名称：</w:t>
      </w:r>
      <w:r>
        <w:rPr>
          <w:rFonts w:hint="eastAsia" w:ascii="宋体" w:hAnsi="宋体" w:cs="宋体"/>
          <w:sz w:val="24"/>
          <w:szCs w:val="24"/>
          <w:lang w:eastAsia="zh-CN"/>
        </w:rPr>
        <w:t>2025年桂林市象山区大学生招聘会服务项目</w:t>
      </w:r>
    </w:p>
    <w:p w14:paraId="0F67A081">
      <w:pPr>
        <w:keepNext w:val="0"/>
        <w:keepLines w:val="0"/>
        <w:pageBreakBefore w:val="0"/>
        <w:kinsoku/>
        <w:wordWrap w:val="0"/>
        <w:overflowPunct/>
        <w:topLinePunct w:val="0"/>
        <w:autoSpaceDE/>
        <w:autoSpaceDN/>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采购方式: 竞争性磋商</w:t>
      </w:r>
    </w:p>
    <w:p w14:paraId="50311FBC">
      <w:pPr>
        <w:keepNext w:val="0"/>
        <w:keepLines w:val="0"/>
        <w:pageBreakBefore w:val="0"/>
        <w:kinsoku/>
        <w:wordWrap w:val="0"/>
        <w:overflowPunct/>
        <w:topLinePunct w:val="0"/>
        <w:autoSpaceDE/>
        <w:autoSpaceDN/>
        <w:bidi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预算总金额（元）：</w:t>
      </w:r>
      <w:r>
        <w:rPr>
          <w:rFonts w:hint="eastAsia" w:ascii="宋体" w:hAnsi="宋体" w:eastAsia="宋体" w:cs="宋体"/>
          <w:sz w:val="24"/>
          <w:szCs w:val="24"/>
          <w:lang w:eastAsia="zh-CN"/>
        </w:rPr>
        <w:t>人民币</w:t>
      </w:r>
      <w:r>
        <w:rPr>
          <w:rFonts w:hint="eastAsia" w:ascii="宋体" w:hAnsi="宋体" w:eastAsia="宋体" w:cs="宋体"/>
          <w:sz w:val="24"/>
          <w:szCs w:val="24"/>
          <w:lang w:val="en-US" w:eastAsia="zh-CN"/>
        </w:rPr>
        <w:t>伍拾贰万伍仟元整</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525000.00</w:t>
      </w:r>
      <w:r>
        <w:rPr>
          <w:rFonts w:hint="eastAsia" w:ascii="宋体" w:hAnsi="宋体" w:eastAsia="宋体" w:cs="宋体"/>
          <w:sz w:val="24"/>
          <w:szCs w:val="24"/>
          <w:lang w:eastAsia="zh-CN"/>
        </w:rPr>
        <w:t>）</w:t>
      </w:r>
    </w:p>
    <w:p w14:paraId="62975229">
      <w:pPr>
        <w:keepNext w:val="0"/>
        <w:keepLines w:val="0"/>
        <w:pageBreakBefore w:val="0"/>
        <w:kinsoku/>
        <w:wordWrap w:val="0"/>
        <w:overflowPunct/>
        <w:topLinePunct w:val="0"/>
        <w:autoSpaceDE/>
        <w:autoSpaceDN/>
        <w:bidi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最高限价：</w:t>
      </w:r>
      <w:r>
        <w:rPr>
          <w:rFonts w:hint="eastAsia" w:ascii="宋体" w:hAnsi="宋体" w:eastAsia="宋体" w:cs="宋体"/>
          <w:sz w:val="24"/>
          <w:szCs w:val="24"/>
          <w:lang w:eastAsia="zh-CN"/>
        </w:rPr>
        <w:t>人民币</w:t>
      </w:r>
      <w:r>
        <w:rPr>
          <w:rFonts w:hint="eastAsia" w:ascii="宋体" w:hAnsi="宋体" w:eastAsia="宋体" w:cs="宋体"/>
          <w:sz w:val="24"/>
          <w:szCs w:val="24"/>
          <w:lang w:val="en-US" w:eastAsia="zh-CN"/>
        </w:rPr>
        <w:t>伍拾贰万伍仟元整</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525000.00</w:t>
      </w:r>
      <w:r>
        <w:rPr>
          <w:rFonts w:hint="eastAsia" w:ascii="宋体" w:hAnsi="宋体" w:eastAsia="宋体" w:cs="宋体"/>
          <w:sz w:val="24"/>
          <w:szCs w:val="24"/>
          <w:lang w:eastAsia="zh-CN"/>
        </w:rPr>
        <w:t>）</w:t>
      </w:r>
    </w:p>
    <w:p w14:paraId="590D8DDD">
      <w:pPr>
        <w:keepNext w:val="0"/>
        <w:keepLines w:val="0"/>
        <w:pageBreakBefore w:val="0"/>
        <w:kinsoku/>
        <w:wordWrap w:val="0"/>
        <w:overflowPunct/>
        <w:topLinePunct w:val="0"/>
        <w:autoSpaceDE/>
        <w:autoSpaceDN/>
        <w:bidi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采</w:t>
      </w:r>
      <w:r>
        <w:rPr>
          <w:rFonts w:hint="eastAsia" w:ascii="宋体" w:hAnsi="宋体" w:eastAsia="宋体" w:cs="宋体"/>
          <w:sz w:val="24"/>
          <w:szCs w:val="24"/>
          <w:lang w:val="en-US" w:eastAsia="zh-CN"/>
        </w:rPr>
        <w:t>购需求：在商圈等人流密集场所举办大型招聘会、校园招聘或类似会展。提供2025年桂林重点企业人力资源供求。具体要求详见竞争性磋商文件。</w:t>
      </w:r>
    </w:p>
    <w:p w14:paraId="0CD47B66">
      <w:pPr>
        <w:keepNext w:val="0"/>
        <w:keepLines w:val="0"/>
        <w:pageBreakBefore w:val="0"/>
        <w:kinsoku/>
        <w:wordWrap w:val="0"/>
        <w:overflowPunct/>
        <w:topLinePunct w:val="0"/>
        <w:autoSpaceDE/>
        <w:autoSpaceDN/>
        <w:bidi w:val="0"/>
        <w:spacing w:line="440" w:lineRule="exact"/>
        <w:ind w:firstLine="480" w:firstLineChars="200"/>
        <w:textAlignment w:val="auto"/>
        <w:rPr>
          <w:rFonts w:hint="eastAsia" w:ascii="宋体" w:hAnsi="宋体" w:eastAsia="宋体" w:cs="宋体"/>
          <w:color w:val="FF0000"/>
          <w:sz w:val="24"/>
          <w:szCs w:val="24"/>
          <w:lang w:val="en-GB" w:eastAsia="zh-CN"/>
        </w:rPr>
      </w:pPr>
      <w:r>
        <w:rPr>
          <w:rFonts w:hint="eastAsia" w:ascii="宋体" w:hAnsi="宋体" w:eastAsia="宋体" w:cs="宋体"/>
          <w:sz w:val="24"/>
          <w:szCs w:val="24"/>
          <w:lang w:val="en-US" w:eastAsia="zh-CN"/>
        </w:rPr>
        <w:t>合同履约期限：签订合同之日起至2025年12月31日止。（含前期筹备、活动执行及后期总结，核心活动日为11月）</w:t>
      </w:r>
      <w:r>
        <w:rPr>
          <w:rFonts w:hint="eastAsia" w:ascii="宋体" w:hAnsi="宋体" w:eastAsia="宋体" w:cs="宋体"/>
          <w:color w:val="FF0000"/>
          <w:sz w:val="24"/>
          <w:szCs w:val="24"/>
          <w:lang w:val="en-US" w:eastAsia="zh-CN"/>
        </w:rPr>
        <w:t>​</w:t>
      </w:r>
    </w:p>
    <w:p w14:paraId="28BA950E">
      <w:pPr>
        <w:keepNext w:val="0"/>
        <w:keepLines w:val="0"/>
        <w:pageBreakBefore w:val="0"/>
        <w:kinsoku/>
        <w:wordWrap w:val="0"/>
        <w:overflowPunct/>
        <w:topLinePunct w:val="0"/>
        <w:autoSpaceDE/>
        <w:autoSpaceDN/>
        <w:bidi w:val="0"/>
        <w:spacing w:line="440" w:lineRule="exact"/>
        <w:ind w:firstLine="482" w:firstLineChars="200"/>
        <w:textAlignment w:val="auto"/>
        <w:rPr>
          <w:rFonts w:hint="eastAsia" w:ascii="宋体" w:hAnsi="宋体" w:eastAsia="宋体" w:cs="宋体"/>
          <w:b/>
          <w:bCs/>
          <w:sz w:val="24"/>
          <w:szCs w:val="24"/>
        </w:rPr>
      </w:pPr>
      <w:bookmarkStart w:id="8" w:name="_Toc28359013"/>
      <w:bookmarkStart w:id="9" w:name="_Toc28359090"/>
      <w:bookmarkStart w:id="10" w:name="_Toc35393799"/>
      <w:bookmarkStart w:id="11" w:name="_Toc35393630"/>
      <w:r>
        <w:rPr>
          <w:rFonts w:hint="eastAsia" w:ascii="宋体" w:hAnsi="宋体" w:eastAsia="宋体" w:cs="宋体"/>
          <w:b/>
          <w:bCs/>
          <w:sz w:val="24"/>
          <w:szCs w:val="24"/>
        </w:rPr>
        <w:t>本标项不接受联合体参与磋商。</w:t>
      </w:r>
    </w:p>
    <w:p w14:paraId="3ED5FADB">
      <w:pPr>
        <w:keepNext w:val="0"/>
        <w:keepLines w:val="0"/>
        <w:pageBreakBefore w:val="0"/>
        <w:kinsoku/>
        <w:wordWrap w:val="0"/>
        <w:overflowPunct/>
        <w:topLinePunct w:val="0"/>
        <w:autoSpaceDE/>
        <w:autoSpaceDN/>
        <w:bidi w:val="0"/>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二、申请人的资格要求</w:t>
      </w:r>
      <w:bookmarkEnd w:id="8"/>
      <w:bookmarkEnd w:id="9"/>
      <w:bookmarkEnd w:id="10"/>
      <w:bookmarkEnd w:id="11"/>
    </w:p>
    <w:p w14:paraId="3DDBA743">
      <w:pPr>
        <w:keepNext w:val="0"/>
        <w:keepLines w:val="0"/>
        <w:pageBreakBefore w:val="0"/>
        <w:kinsoku/>
        <w:wordWrap w:val="0"/>
        <w:overflowPunct/>
        <w:topLinePunct w:val="0"/>
        <w:autoSpaceDE/>
        <w:autoSpaceDN/>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14:paraId="386C8D37">
      <w:pPr>
        <w:keepNext w:val="0"/>
        <w:keepLines w:val="0"/>
        <w:pageBreakBefore w:val="0"/>
        <w:kinsoku/>
        <w:wordWrap w:val="0"/>
        <w:overflowPunct/>
        <w:topLinePunct w:val="0"/>
        <w:autoSpaceDE/>
        <w:autoSpaceDN/>
        <w:bidi w:val="0"/>
        <w:spacing w:line="440" w:lineRule="exact"/>
        <w:ind w:firstLine="480" w:firstLineChars="200"/>
        <w:textAlignment w:val="auto"/>
        <w:rPr>
          <w:rFonts w:hint="eastAsia" w:ascii="宋体" w:hAnsi="宋体" w:eastAsia="宋体" w:cs="宋体"/>
          <w:sz w:val="24"/>
          <w:szCs w:val="24"/>
          <w:lang w:eastAsia="zh-CN"/>
        </w:rPr>
      </w:pPr>
      <w:bookmarkStart w:id="12" w:name="_Toc28359091"/>
      <w:bookmarkStart w:id="13" w:name="_Toc28359014"/>
      <w:r>
        <w:rPr>
          <w:rFonts w:hint="eastAsia" w:ascii="宋体" w:hAnsi="宋体" w:eastAsia="宋体" w:cs="宋体"/>
          <w:sz w:val="24"/>
          <w:szCs w:val="24"/>
        </w:rPr>
        <w:t>2.落实政府采购政策需满足的资格要求：</w:t>
      </w:r>
      <w:bookmarkStart w:id="14" w:name="_Toc35393800"/>
      <w:bookmarkStart w:id="15" w:name="_Toc35393631"/>
      <w:r>
        <w:rPr>
          <w:rFonts w:hint="eastAsia" w:ascii="宋体" w:hAnsi="宋体" w:eastAsia="宋体" w:cs="宋体"/>
          <w:sz w:val="24"/>
          <w:szCs w:val="24"/>
        </w:rPr>
        <w:t>本项目专门面向中小企业采购，供应商须满足《政府采购促进中小企业发展管理办法》(财库〔2020〕46号)第二条规定。根据《财政部、司法部关于政府采购支持监狱企业发展有关问题的通知》（财库[2014]68号）及《关于促进残疾人就业政府采购政策的通知》（财库〔2017〕141号）规定，监狱企业、残疾人福利性单位视同小型、微型企业</w:t>
      </w:r>
      <w:r>
        <w:rPr>
          <w:rFonts w:hint="eastAsia" w:ascii="宋体" w:hAnsi="宋体" w:eastAsia="宋体" w:cs="宋体"/>
          <w:sz w:val="24"/>
          <w:szCs w:val="24"/>
          <w:lang w:val="en-US" w:eastAsia="zh-CN"/>
        </w:rPr>
        <w:t>；</w:t>
      </w:r>
    </w:p>
    <w:p w14:paraId="150B06D3">
      <w:pPr>
        <w:keepNext w:val="0"/>
        <w:keepLines w:val="0"/>
        <w:pageBreakBefore w:val="0"/>
        <w:kinsoku/>
        <w:wordWrap w:val="0"/>
        <w:overflowPunct/>
        <w:topLinePunct w:val="0"/>
        <w:autoSpaceDE/>
        <w:autoSpaceDN/>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3、本项目的特定资格要求：</w:t>
      </w:r>
      <w:r>
        <w:rPr>
          <w:rFonts w:hint="eastAsia" w:ascii="宋体" w:hAnsi="宋体" w:eastAsia="宋体" w:cs="宋体"/>
          <w:sz w:val="24"/>
          <w:szCs w:val="24"/>
          <w:lang w:val="en-US" w:eastAsia="zh-CN"/>
        </w:rPr>
        <w:t>磋商供应商持有有效的《人力资源服务许可证》</w:t>
      </w:r>
      <w:r>
        <w:rPr>
          <w:rFonts w:hint="eastAsia" w:ascii="宋体" w:hAnsi="宋体" w:eastAsia="宋体" w:cs="宋体"/>
          <w:sz w:val="24"/>
          <w:szCs w:val="24"/>
        </w:rPr>
        <w:t>。</w:t>
      </w:r>
    </w:p>
    <w:p w14:paraId="13CF1512">
      <w:pPr>
        <w:keepNext w:val="0"/>
        <w:keepLines w:val="0"/>
        <w:pageBreakBefore w:val="0"/>
        <w:kinsoku/>
        <w:wordWrap w:val="0"/>
        <w:overflowPunct/>
        <w:topLinePunct w:val="0"/>
        <w:autoSpaceDE/>
        <w:autoSpaceDN/>
        <w:bidi w:val="0"/>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三、获取采购文件</w:t>
      </w:r>
      <w:bookmarkEnd w:id="12"/>
      <w:bookmarkEnd w:id="13"/>
      <w:bookmarkEnd w:id="14"/>
      <w:bookmarkEnd w:id="15"/>
    </w:p>
    <w:p w14:paraId="745AFE92">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eastAsia="zh-CN"/>
        </w:rPr>
      </w:pPr>
      <w:bookmarkStart w:id="16" w:name="_Toc35393801"/>
      <w:bookmarkStart w:id="17" w:name="_Toc28359015"/>
      <w:bookmarkStart w:id="18" w:name="_Toc35393632"/>
      <w:bookmarkStart w:id="19" w:name="_Toc28359092"/>
      <w:r>
        <w:rPr>
          <w:rFonts w:hint="eastAsia" w:ascii="宋体" w:hAnsi="宋体" w:eastAsia="宋体" w:cs="宋体"/>
          <w:sz w:val="24"/>
          <w:szCs w:val="24"/>
        </w:rPr>
        <w:t>时间：公告发布时间</w:t>
      </w:r>
      <w:r>
        <w:rPr>
          <w:rFonts w:hint="eastAsia" w:ascii="宋体" w:hAnsi="宋体" w:eastAsia="宋体" w:cs="宋体"/>
          <w:sz w:val="24"/>
          <w:szCs w:val="24"/>
          <w:lang w:eastAsia="zh-CN"/>
        </w:rPr>
        <w:t>起</w:t>
      </w:r>
      <w:r>
        <w:rPr>
          <w:rFonts w:hint="eastAsia" w:ascii="宋体" w:hAnsi="宋体" w:eastAsia="宋体" w:cs="宋体"/>
          <w:sz w:val="24"/>
          <w:szCs w:val="24"/>
        </w:rPr>
        <w:t>至</w:t>
      </w:r>
      <w:r>
        <w:rPr>
          <w:rFonts w:hint="eastAsia" w:ascii="宋体" w:hAnsi="宋体" w:eastAsia="宋体" w:cs="宋体"/>
          <w:sz w:val="24"/>
          <w:szCs w:val="24"/>
          <w:lang w:eastAsia="zh-CN"/>
        </w:rPr>
        <w:t>磋商</w:t>
      </w:r>
      <w:r>
        <w:rPr>
          <w:rFonts w:hint="eastAsia" w:ascii="宋体" w:hAnsi="宋体" w:eastAsia="宋体" w:cs="宋体"/>
          <w:sz w:val="24"/>
          <w:szCs w:val="24"/>
        </w:rPr>
        <w:t>截止时间</w:t>
      </w:r>
      <w:r>
        <w:rPr>
          <w:rFonts w:hint="eastAsia" w:ascii="宋体" w:hAnsi="宋体" w:eastAsia="宋体" w:cs="宋体"/>
          <w:sz w:val="24"/>
          <w:szCs w:val="24"/>
          <w:lang w:eastAsia="zh-CN"/>
        </w:rPr>
        <w:t>止。</w:t>
      </w:r>
    </w:p>
    <w:p w14:paraId="45A89FBF">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地点（网址）：</w:t>
      </w:r>
      <w:r>
        <w:rPr>
          <w:rFonts w:hint="eastAsia" w:ascii="宋体" w:hAnsi="宋体" w:eastAsia="宋体" w:cs="宋体"/>
          <w:sz w:val="24"/>
          <w:szCs w:val="24"/>
          <w:lang w:eastAsia="zh-CN"/>
        </w:rPr>
        <w:t>“广西政府采购云平台”</w:t>
      </w:r>
      <w:r>
        <w:rPr>
          <w:rFonts w:hint="eastAsia" w:ascii="宋体" w:hAnsi="宋体" w:eastAsia="宋体" w:cs="宋体"/>
          <w:sz w:val="24"/>
          <w:szCs w:val="24"/>
        </w:rPr>
        <w:t>（</w:t>
      </w:r>
      <w:r>
        <w:rPr>
          <w:rFonts w:hint="eastAsia" w:ascii="宋体" w:hAnsi="宋体" w:eastAsia="宋体" w:cs="宋体"/>
          <w:sz w:val="24"/>
          <w:szCs w:val="24"/>
          <w:lang w:eastAsia="zh-CN"/>
        </w:rPr>
        <w:t>http://zfcg.gxzf.gov.cn/</w:t>
      </w:r>
      <w:r>
        <w:rPr>
          <w:rFonts w:hint="eastAsia" w:ascii="宋体" w:hAnsi="宋体" w:eastAsia="宋体" w:cs="宋体"/>
          <w:sz w:val="24"/>
          <w:szCs w:val="24"/>
        </w:rPr>
        <w:t>）。</w:t>
      </w:r>
    </w:p>
    <w:p w14:paraId="31A76ED7">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bCs/>
          <w:sz w:val="24"/>
          <w:szCs w:val="24"/>
          <w:highlight w:val="none"/>
        </w:rPr>
      </w:pPr>
      <w:r>
        <w:rPr>
          <w:rFonts w:hint="eastAsia" w:ascii="宋体" w:hAnsi="宋体" w:eastAsia="宋体" w:cs="宋体"/>
          <w:sz w:val="24"/>
          <w:szCs w:val="24"/>
        </w:rPr>
        <w:t>方式：潜在供应商在</w:t>
      </w:r>
      <w:r>
        <w:rPr>
          <w:rFonts w:hint="eastAsia" w:ascii="宋体" w:hAnsi="宋体" w:eastAsia="宋体" w:cs="宋体"/>
          <w:sz w:val="24"/>
          <w:szCs w:val="24"/>
          <w:lang w:eastAsia="zh-CN"/>
        </w:rPr>
        <w:t>“广西政府采购云平台”</w:t>
      </w:r>
      <w:r>
        <w:rPr>
          <w:rFonts w:hint="eastAsia" w:ascii="宋体" w:hAnsi="宋体" w:eastAsia="宋体" w:cs="宋体"/>
          <w:sz w:val="24"/>
          <w:szCs w:val="24"/>
        </w:rPr>
        <w:t>（</w:t>
      </w:r>
      <w:r>
        <w:rPr>
          <w:rFonts w:hint="eastAsia" w:ascii="宋体" w:hAnsi="宋体" w:eastAsia="宋体" w:cs="宋体"/>
          <w:sz w:val="24"/>
          <w:szCs w:val="24"/>
          <w:lang w:eastAsia="zh-CN"/>
        </w:rPr>
        <w:t>http://zfcg.gxzf.gov.cn/</w:t>
      </w:r>
      <w:r>
        <w:rPr>
          <w:rFonts w:hint="eastAsia" w:ascii="宋体" w:hAnsi="宋体" w:eastAsia="宋体" w:cs="宋体"/>
          <w:sz w:val="24"/>
          <w:szCs w:val="24"/>
        </w:rPr>
        <w:t>）网上免费下载</w:t>
      </w:r>
      <w:r>
        <w:rPr>
          <w:rFonts w:hint="eastAsia" w:ascii="宋体" w:hAnsi="宋体" w:eastAsia="宋体" w:cs="宋体"/>
          <w:sz w:val="24"/>
          <w:szCs w:val="24"/>
          <w:lang w:eastAsia="zh-CN"/>
        </w:rPr>
        <w:t>竞争性磋商采购文件</w:t>
      </w:r>
      <w:r>
        <w:rPr>
          <w:rFonts w:hint="eastAsia" w:ascii="宋体" w:hAnsi="宋体" w:eastAsia="宋体" w:cs="宋体"/>
          <w:sz w:val="24"/>
          <w:szCs w:val="24"/>
        </w:rPr>
        <w:t>电子版。</w:t>
      </w:r>
      <w:r>
        <w:rPr>
          <w:rFonts w:hint="eastAsia" w:ascii="宋体" w:hAnsi="宋体" w:eastAsia="宋体" w:cs="宋体"/>
          <w:b/>
          <w:sz w:val="24"/>
          <w:szCs w:val="24"/>
          <w:highlight w:val="none"/>
        </w:rPr>
        <w:t>供应商</w:t>
      </w:r>
      <w:r>
        <w:rPr>
          <w:rFonts w:hint="eastAsia" w:ascii="宋体" w:hAnsi="宋体" w:eastAsia="宋体" w:cs="宋体"/>
          <w:b/>
          <w:bCs/>
          <w:sz w:val="24"/>
          <w:szCs w:val="24"/>
          <w:highlight w:val="none"/>
        </w:rPr>
        <w:t>登录</w:t>
      </w:r>
      <w:r>
        <w:rPr>
          <w:rFonts w:hint="eastAsia" w:ascii="宋体" w:hAnsi="宋体" w:eastAsia="宋体" w:cs="宋体"/>
          <w:b/>
          <w:bCs/>
          <w:sz w:val="24"/>
          <w:szCs w:val="24"/>
          <w:highlight w:val="none"/>
          <w:lang w:eastAsia="zh-CN"/>
        </w:rPr>
        <w:t>“广西政府采购云平台”</w:t>
      </w:r>
      <w:r>
        <w:rPr>
          <w:rFonts w:hint="eastAsia" w:ascii="宋体" w:hAnsi="宋体" w:eastAsia="宋体" w:cs="宋体"/>
          <w:b/>
          <w:bCs/>
          <w:sz w:val="24"/>
          <w:szCs w:val="24"/>
          <w:highlight w:val="none"/>
        </w:rPr>
        <w:t>，应进行“申请获取采购文件”操作，否则，有可能导致无法在线编制</w:t>
      </w:r>
      <w:r>
        <w:rPr>
          <w:rFonts w:hint="eastAsia" w:ascii="宋体" w:hAnsi="宋体" w:eastAsia="宋体" w:cs="宋体"/>
          <w:b/>
          <w:bCs/>
          <w:sz w:val="24"/>
          <w:szCs w:val="24"/>
          <w:highlight w:val="none"/>
          <w:lang w:eastAsia="zh-CN"/>
        </w:rPr>
        <w:t>响应</w:t>
      </w:r>
      <w:r>
        <w:rPr>
          <w:rFonts w:hint="eastAsia" w:ascii="宋体" w:hAnsi="宋体" w:eastAsia="宋体" w:cs="宋体"/>
          <w:b/>
          <w:bCs/>
          <w:sz w:val="24"/>
          <w:szCs w:val="24"/>
          <w:highlight w:val="none"/>
        </w:rPr>
        <w:t>文件并参与</w:t>
      </w:r>
      <w:r>
        <w:rPr>
          <w:rFonts w:hint="eastAsia" w:ascii="宋体" w:hAnsi="宋体" w:eastAsia="宋体" w:cs="宋体"/>
          <w:b/>
          <w:bCs/>
          <w:sz w:val="24"/>
          <w:szCs w:val="24"/>
          <w:highlight w:val="none"/>
          <w:lang w:eastAsia="zh-CN"/>
        </w:rPr>
        <w:t>磋商</w:t>
      </w:r>
      <w:r>
        <w:rPr>
          <w:rFonts w:hint="eastAsia" w:ascii="宋体" w:hAnsi="宋体" w:eastAsia="宋体" w:cs="宋体"/>
          <w:b/>
          <w:bCs/>
          <w:sz w:val="24"/>
          <w:szCs w:val="24"/>
          <w:highlight w:val="none"/>
        </w:rPr>
        <w:t>，其不利后果由供应商自行承担。</w:t>
      </w:r>
    </w:p>
    <w:bookmarkEnd w:id="16"/>
    <w:bookmarkEnd w:id="17"/>
    <w:bookmarkEnd w:id="18"/>
    <w:bookmarkEnd w:id="19"/>
    <w:p w14:paraId="63E6A215">
      <w:pPr>
        <w:keepNext w:val="0"/>
        <w:keepLines w:val="0"/>
        <w:pageBreakBefore w:val="0"/>
        <w:widowControl w:val="0"/>
        <w:kinsoku/>
        <w:overflowPunct/>
        <w:topLinePunct w:val="0"/>
        <w:autoSpaceDE/>
        <w:autoSpaceDN/>
        <w:bidi w:val="0"/>
        <w:adjustRightInd/>
        <w:snapToGrid/>
        <w:spacing w:line="440" w:lineRule="exact"/>
        <w:textAlignment w:val="auto"/>
        <w:rPr>
          <w:rFonts w:hint="eastAsia" w:ascii="宋体" w:hAnsi="宋体" w:eastAsia="宋体" w:cs="宋体"/>
          <w:b/>
          <w:bCs/>
          <w:color w:val="000000"/>
          <w:sz w:val="24"/>
          <w:szCs w:val="24"/>
          <w:highlight w:val="none"/>
        </w:rPr>
      </w:pPr>
      <w:bookmarkStart w:id="20" w:name="_Toc28359094"/>
      <w:bookmarkStart w:id="21" w:name="_Toc28359017"/>
      <w:bookmarkStart w:id="22" w:name="_Toc35393634"/>
      <w:bookmarkStart w:id="23" w:name="_Toc35393803"/>
      <w:r>
        <w:rPr>
          <w:rFonts w:hint="eastAsia" w:ascii="宋体" w:hAnsi="宋体" w:eastAsia="宋体" w:cs="宋体"/>
          <w:b/>
          <w:bCs/>
          <w:color w:val="000000"/>
          <w:sz w:val="24"/>
          <w:szCs w:val="24"/>
          <w:highlight w:val="none"/>
        </w:rPr>
        <w:t>四、响应文件提交时间和地点</w:t>
      </w:r>
    </w:p>
    <w:p w14:paraId="51F7DB68">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截止时间：</w:t>
      </w:r>
      <w:r>
        <w:rPr>
          <w:rFonts w:hint="eastAsia" w:ascii="宋体" w:hAnsi="宋体" w:eastAsia="宋体" w:cs="宋体"/>
          <w:color w:val="000000"/>
          <w:sz w:val="24"/>
          <w:szCs w:val="24"/>
          <w:highlight w:val="none"/>
          <w:lang w:eastAsia="zh-CN"/>
        </w:rPr>
        <w:t>2025年</w:t>
      </w:r>
      <w:r>
        <w:rPr>
          <w:rFonts w:hint="eastAsia" w:ascii="宋体" w:hAnsi="宋体" w:eastAsia="宋体" w:cs="宋体"/>
          <w:color w:val="000000"/>
          <w:sz w:val="24"/>
          <w:szCs w:val="24"/>
          <w:highlight w:val="none"/>
          <w:lang w:val="en-US" w:eastAsia="zh-CN"/>
        </w:rPr>
        <w:t>10</w:t>
      </w:r>
      <w:r>
        <w:rPr>
          <w:rFonts w:hint="eastAsia" w:ascii="宋体" w:hAnsi="宋体" w:eastAsia="宋体" w:cs="宋体"/>
          <w:color w:val="000000"/>
          <w:sz w:val="24"/>
          <w:szCs w:val="24"/>
          <w:highlight w:val="none"/>
          <w:lang w:eastAsia="zh-CN"/>
        </w:rPr>
        <w:t>月</w:t>
      </w:r>
      <w:r>
        <w:rPr>
          <w:rFonts w:hint="eastAsia" w:ascii="宋体" w:hAnsi="宋体" w:eastAsia="宋体" w:cs="宋体"/>
          <w:color w:val="000000"/>
          <w:sz w:val="24"/>
          <w:szCs w:val="24"/>
          <w:highlight w:val="none"/>
          <w:lang w:val="en-US" w:eastAsia="zh-CN"/>
        </w:rPr>
        <w:t>24</w:t>
      </w:r>
      <w:r>
        <w:rPr>
          <w:rFonts w:hint="eastAsia" w:ascii="宋体" w:hAnsi="宋体" w:eastAsia="宋体" w:cs="宋体"/>
          <w:color w:val="000000"/>
          <w:sz w:val="24"/>
          <w:szCs w:val="24"/>
          <w:highlight w:val="none"/>
          <w:lang w:eastAsia="zh-CN"/>
        </w:rPr>
        <w:t>日9</w:t>
      </w:r>
      <w:r>
        <w:rPr>
          <w:rFonts w:hint="eastAsia" w:ascii="宋体" w:hAnsi="宋体" w:eastAsia="宋体" w:cs="宋体"/>
          <w:color w:val="000000"/>
          <w:sz w:val="24"/>
          <w:szCs w:val="24"/>
          <w:highlight w:val="none"/>
        </w:rPr>
        <w:t>时30分</w:t>
      </w:r>
      <w:r>
        <w:rPr>
          <w:rFonts w:hint="eastAsia" w:ascii="宋体" w:hAnsi="宋体" w:eastAsia="宋体" w:cs="宋体"/>
          <w:bCs/>
          <w:color w:val="000000"/>
          <w:sz w:val="24"/>
          <w:szCs w:val="24"/>
          <w:highlight w:val="none"/>
        </w:rPr>
        <w:t>（北京时间）。</w:t>
      </w:r>
    </w:p>
    <w:p w14:paraId="4AA2F5A6">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    点：通过</w:t>
      </w:r>
      <w:r>
        <w:rPr>
          <w:rFonts w:hint="eastAsia" w:ascii="宋体" w:hAnsi="宋体" w:eastAsia="宋体" w:cs="宋体"/>
          <w:color w:val="000000"/>
          <w:sz w:val="24"/>
          <w:szCs w:val="24"/>
          <w:highlight w:val="none"/>
          <w:lang w:eastAsia="zh-CN"/>
        </w:rPr>
        <w:t>广西政府采购云平台</w:t>
      </w:r>
      <w:r>
        <w:rPr>
          <w:rFonts w:hint="eastAsia" w:ascii="宋体" w:hAnsi="宋体" w:eastAsia="宋体" w:cs="宋体"/>
          <w:color w:val="000000"/>
          <w:sz w:val="24"/>
          <w:szCs w:val="24"/>
          <w:highlight w:val="none"/>
        </w:rPr>
        <w:t>实行在线响应。</w:t>
      </w:r>
    </w:p>
    <w:p w14:paraId="6A74C976">
      <w:pPr>
        <w:keepNext w:val="0"/>
        <w:keepLines w:val="0"/>
        <w:pageBreakBefore w:val="0"/>
        <w:widowControl w:val="0"/>
        <w:kinsoku/>
        <w:overflowPunct/>
        <w:topLinePunct w:val="0"/>
        <w:autoSpaceDE/>
        <w:autoSpaceDN/>
        <w:bidi w:val="0"/>
        <w:adjustRightInd/>
        <w:snapToGrid/>
        <w:spacing w:line="440" w:lineRule="exac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五、开启</w:t>
      </w:r>
    </w:p>
    <w:p w14:paraId="44748855">
      <w:pPr>
        <w:keepNext w:val="0"/>
        <w:keepLines w:val="0"/>
        <w:pageBreakBefore w:val="0"/>
        <w:widowControl w:val="0"/>
        <w:kinsoku/>
        <w:overflowPunct/>
        <w:topLinePunct w:val="0"/>
        <w:autoSpaceDE/>
        <w:autoSpaceDN/>
        <w:bidi w:val="0"/>
        <w:adjustRightInd/>
        <w:snapToGrid/>
        <w:spacing w:line="440" w:lineRule="exact"/>
        <w:ind w:firstLine="576"/>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时间：</w:t>
      </w:r>
      <w:r>
        <w:rPr>
          <w:rFonts w:hint="eastAsia" w:ascii="宋体" w:hAnsi="宋体" w:eastAsia="宋体" w:cs="宋体"/>
          <w:color w:val="000000"/>
          <w:sz w:val="24"/>
          <w:szCs w:val="24"/>
          <w:highlight w:val="none"/>
          <w:lang w:eastAsia="zh-CN"/>
        </w:rPr>
        <w:t>2025年</w:t>
      </w:r>
      <w:r>
        <w:rPr>
          <w:rFonts w:hint="eastAsia" w:ascii="宋体" w:hAnsi="宋体" w:eastAsia="宋体" w:cs="宋体"/>
          <w:color w:val="000000"/>
          <w:sz w:val="24"/>
          <w:szCs w:val="24"/>
          <w:highlight w:val="none"/>
          <w:lang w:val="en-US" w:eastAsia="zh-CN"/>
        </w:rPr>
        <w:t>10</w:t>
      </w:r>
      <w:r>
        <w:rPr>
          <w:rFonts w:hint="eastAsia" w:ascii="宋体" w:hAnsi="宋体" w:eastAsia="宋体" w:cs="宋体"/>
          <w:color w:val="000000"/>
          <w:sz w:val="24"/>
          <w:szCs w:val="24"/>
          <w:highlight w:val="none"/>
          <w:lang w:eastAsia="zh-CN"/>
        </w:rPr>
        <w:t>月</w:t>
      </w:r>
      <w:r>
        <w:rPr>
          <w:rFonts w:hint="eastAsia" w:ascii="宋体" w:hAnsi="宋体" w:eastAsia="宋体" w:cs="宋体"/>
          <w:color w:val="000000"/>
          <w:sz w:val="24"/>
          <w:szCs w:val="24"/>
          <w:highlight w:val="none"/>
          <w:lang w:val="en-US" w:eastAsia="zh-CN"/>
        </w:rPr>
        <w:t>24</w:t>
      </w:r>
      <w:r>
        <w:rPr>
          <w:rFonts w:hint="eastAsia" w:ascii="宋体" w:hAnsi="宋体" w:eastAsia="宋体" w:cs="宋体"/>
          <w:color w:val="000000"/>
          <w:sz w:val="24"/>
          <w:szCs w:val="24"/>
          <w:highlight w:val="none"/>
          <w:lang w:eastAsia="zh-CN"/>
        </w:rPr>
        <w:t>日</w:t>
      </w:r>
      <w:r>
        <w:rPr>
          <w:rFonts w:hint="eastAsia" w:ascii="宋体" w:hAnsi="宋体" w:eastAsia="宋体" w:cs="宋体"/>
          <w:color w:val="000000"/>
          <w:sz w:val="24"/>
          <w:szCs w:val="24"/>
          <w:highlight w:val="none"/>
        </w:rPr>
        <w:t>9时30分（北京时间）截标后。</w:t>
      </w:r>
    </w:p>
    <w:p w14:paraId="26DA5069">
      <w:pPr>
        <w:keepNext w:val="0"/>
        <w:keepLines w:val="0"/>
        <w:pageBreakBefore w:val="0"/>
        <w:widowControl w:val="0"/>
        <w:kinsoku/>
        <w:overflowPunct/>
        <w:topLinePunct w:val="0"/>
        <w:autoSpaceDE/>
        <w:autoSpaceDN/>
        <w:bidi w:val="0"/>
        <w:adjustRightInd/>
        <w:snapToGrid/>
        <w:spacing w:line="440" w:lineRule="exact"/>
        <w:ind w:firstLine="576"/>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地点：通过</w:t>
      </w:r>
      <w:r>
        <w:rPr>
          <w:rFonts w:hint="eastAsia" w:ascii="宋体" w:hAnsi="宋体" w:eastAsia="宋体" w:cs="宋体"/>
          <w:color w:val="000000"/>
          <w:sz w:val="24"/>
          <w:szCs w:val="24"/>
          <w:highlight w:val="none"/>
          <w:lang w:eastAsia="zh-CN"/>
        </w:rPr>
        <w:t>广西政府采购云平台</w:t>
      </w:r>
      <w:r>
        <w:rPr>
          <w:rFonts w:hint="eastAsia" w:ascii="宋体" w:hAnsi="宋体" w:eastAsia="宋体" w:cs="宋体"/>
          <w:color w:val="000000"/>
          <w:sz w:val="24"/>
          <w:szCs w:val="24"/>
          <w:highlight w:val="none"/>
        </w:rPr>
        <w:t>实行在线解密开启。</w:t>
      </w:r>
    </w:p>
    <w:p w14:paraId="72F4CF64">
      <w:pPr>
        <w:keepNext w:val="0"/>
        <w:keepLines w:val="0"/>
        <w:pageBreakBefore w:val="0"/>
        <w:widowControl w:val="0"/>
        <w:kinsoku/>
        <w:wordWrap w:val="0"/>
        <w:overflowPunct/>
        <w:topLinePunct w:val="0"/>
        <w:autoSpaceDE/>
        <w:autoSpaceDN/>
        <w:bidi w:val="0"/>
        <w:adjustRightInd/>
        <w:snapToGrid/>
        <w:spacing w:line="440" w:lineRule="exact"/>
        <w:ind w:left="210" w:leftChars="100" w:firstLine="407" w:firstLineChars="169"/>
        <w:textAlignment w:val="auto"/>
        <w:rPr>
          <w:rFonts w:hint="eastAsia" w:ascii="宋体" w:hAnsi="宋体" w:eastAsia="宋体" w:cs="宋体"/>
          <w:sz w:val="24"/>
          <w:szCs w:val="24"/>
        </w:rPr>
      </w:pPr>
      <w:r>
        <w:rPr>
          <w:rFonts w:hint="eastAsia" w:ascii="宋体" w:hAnsi="宋体" w:eastAsia="宋体" w:cs="宋体"/>
          <w:b/>
          <w:bCs/>
          <w:sz w:val="24"/>
          <w:szCs w:val="24"/>
        </w:rPr>
        <w:t>六、公告期限</w:t>
      </w:r>
      <w:bookmarkEnd w:id="20"/>
      <w:bookmarkEnd w:id="21"/>
      <w:bookmarkEnd w:id="22"/>
      <w:bookmarkEnd w:id="23"/>
    </w:p>
    <w:p w14:paraId="7AB51A89">
      <w:pPr>
        <w:keepNext w:val="0"/>
        <w:keepLines w:val="0"/>
        <w:pageBreakBefore w:val="0"/>
        <w:kinsoku/>
        <w:wordWrap w:val="0"/>
        <w:overflowPunct/>
        <w:topLinePunct w:val="0"/>
        <w:autoSpaceDE/>
        <w:autoSpaceDN/>
        <w:bidi w:val="0"/>
        <w:spacing w:line="440" w:lineRule="exact"/>
        <w:ind w:firstLine="648" w:firstLineChars="270"/>
        <w:textAlignment w:val="auto"/>
        <w:rPr>
          <w:rFonts w:hint="eastAsia" w:ascii="宋体" w:hAnsi="宋体" w:eastAsia="宋体" w:cs="宋体"/>
          <w:kern w:val="0"/>
          <w:sz w:val="24"/>
          <w:szCs w:val="24"/>
        </w:rPr>
      </w:pPr>
      <w:r>
        <w:rPr>
          <w:rFonts w:hint="eastAsia" w:ascii="宋体" w:hAnsi="宋体" w:eastAsia="宋体" w:cs="宋体"/>
          <w:kern w:val="0"/>
          <w:sz w:val="24"/>
          <w:szCs w:val="24"/>
        </w:rPr>
        <w:t>自本公告发布之日起3个工作日。</w:t>
      </w:r>
      <w:bookmarkStart w:id="24" w:name="_Toc35393635"/>
      <w:bookmarkStart w:id="25" w:name="_Toc35393804"/>
    </w:p>
    <w:p w14:paraId="769E069B">
      <w:pPr>
        <w:keepNext w:val="0"/>
        <w:keepLines w:val="0"/>
        <w:pageBreakBefore w:val="0"/>
        <w:numPr>
          <w:ilvl w:val="0"/>
          <w:numId w:val="2"/>
        </w:numPr>
        <w:kinsoku/>
        <w:wordWrap w:val="0"/>
        <w:overflowPunct/>
        <w:topLinePunct w:val="0"/>
        <w:autoSpaceDE/>
        <w:autoSpaceDN/>
        <w:bidi w:val="0"/>
        <w:spacing w:line="440" w:lineRule="exact"/>
        <w:ind w:firstLine="651" w:firstLineChars="270"/>
        <w:textAlignment w:val="auto"/>
        <w:rPr>
          <w:rFonts w:hint="eastAsia" w:ascii="宋体" w:hAnsi="宋体" w:eastAsia="宋体" w:cs="宋体"/>
          <w:b/>
          <w:bCs/>
          <w:sz w:val="24"/>
          <w:szCs w:val="24"/>
        </w:rPr>
      </w:pPr>
      <w:r>
        <w:rPr>
          <w:rFonts w:hint="eastAsia" w:ascii="宋体" w:hAnsi="宋体" w:eastAsia="宋体" w:cs="宋体"/>
          <w:b/>
          <w:bCs/>
          <w:sz w:val="24"/>
          <w:szCs w:val="24"/>
        </w:rPr>
        <w:t>其他补充事宜</w:t>
      </w:r>
      <w:bookmarkEnd w:id="24"/>
      <w:bookmarkEnd w:id="25"/>
    </w:p>
    <w:p w14:paraId="57AF5B36">
      <w:pPr>
        <w:keepNext w:val="0"/>
        <w:keepLines w:val="0"/>
        <w:pageBreakBefore w:val="0"/>
        <w:kinsoku/>
        <w:wordWrap w:val="0"/>
        <w:overflowPunct/>
        <w:topLinePunct w:val="0"/>
        <w:autoSpaceDE/>
        <w:autoSpaceDN/>
        <w:bidi w:val="0"/>
        <w:spacing w:line="440" w:lineRule="exact"/>
        <w:ind w:firstLine="720" w:firstLineChars="300"/>
        <w:textAlignment w:val="auto"/>
        <w:rPr>
          <w:rFonts w:hint="eastAsia" w:ascii="宋体" w:hAnsi="宋体" w:eastAsia="宋体" w:cs="宋体"/>
          <w:sz w:val="24"/>
          <w:szCs w:val="24"/>
        </w:rPr>
      </w:pPr>
      <w:r>
        <w:rPr>
          <w:rFonts w:hint="eastAsia" w:ascii="宋体" w:hAnsi="宋体" w:eastAsia="宋体" w:cs="宋体"/>
          <w:bCs/>
          <w:sz w:val="24"/>
          <w:szCs w:val="24"/>
        </w:rPr>
        <w:t>1.信息公告发布媒体：中国政府采购网（http://www.ccgp.gov.cn）、广西壮族自治区政府采购网（http://zfcg.gxzf.gov.cn）、桂林市政府采购网（http://zfcg.czj.guilin.gov.cn/）</w:t>
      </w:r>
      <w:r>
        <w:rPr>
          <w:rFonts w:hint="eastAsia" w:ascii="宋体" w:hAnsi="宋体" w:eastAsia="宋体" w:cs="宋体"/>
          <w:sz w:val="24"/>
          <w:szCs w:val="24"/>
        </w:rPr>
        <w:t>。</w:t>
      </w:r>
    </w:p>
    <w:p w14:paraId="62397607">
      <w:pPr>
        <w:keepNext w:val="0"/>
        <w:keepLines w:val="0"/>
        <w:pageBreakBefore w:val="0"/>
        <w:kinsoku/>
        <w:wordWrap w:val="0"/>
        <w:overflowPunct/>
        <w:topLinePunct w:val="0"/>
        <w:autoSpaceDE/>
        <w:autoSpaceDN/>
        <w:bidi w:val="0"/>
        <w:spacing w:line="440" w:lineRule="exact"/>
        <w:ind w:left="420" w:leftChars="200"/>
        <w:textAlignment w:val="auto"/>
        <w:rPr>
          <w:rFonts w:hint="eastAsia" w:ascii="宋体" w:hAnsi="宋体" w:eastAsia="宋体" w:cs="宋体"/>
          <w:bCs/>
          <w:sz w:val="24"/>
          <w:szCs w:val="24"/>
        </w:rPr>
      </w:pPr>
      <w:r>
        <w:rPr>
          <w:rFonts w:hint="eastAsia" w:ascii="宋体" w:hAnsi="宋体" w:eastAsia="宋体" w:cs="宋体"/>
          <w:bCs/>
          <w:sz w:val="24"/>
          <w:szCs w:val="24"/>
        </w:rPr>
        <w:t xml:space="preserve"> 2.本项目需要落实的政府采购政策：</w:t>
      </w:r>
    </w:p>
    <w:p w14:paraId="4712A3B3">
      <w:pPr>
        <w:keepNext w:val="0"/>
        <w:keepLines w:val="0"/>
        <w:pageBreakBefore w:val="0"/>
        <w:kinsoku/>
        <w:wordWrap w:val="0"/>
        <w:overflowPunct/>
        <w:topLinePunct w:val="0"/>
        <w:autoSpaceDE/>
        <w:autoSpaceDN/>
        <w:bidi w:val="0"/>
        <w:spacing w:line="440" w:lineRule="exact"/>
        <w:ind w:left="420" w:leftChars="200"/>
        <w:textAlignment w:val="auto"/>
        <w:rPr>
          <w:rFonts w:hint="eastAsia" w:ascii="宋体" w:hAnsi="宋体" w:eastAsia="宋体" w:cs="宋体"/>
          <w:bCs/>
          <w:sz w:val="24"/>
          <w:szCs w:val="24"/>
        </w:rPr>
      </w:pPr>
      <w:r>
        <w:rPr>
          <w:rFonts w:hint="eastAsia" w:ascii="宋体" w:hAnsi="宋体" w:eastAsia="宋体" w:cs="宋体"/>
          <w:bCs/>
          <w:sz w:val="24"/>
          <w:szCs w:val="24"/>
        </w:rPr>
        <w:t>（1）政府采购促进中小企业发展；</w:t>
      </w:r>
    </w:p>
    <w:p w14:paraId="0C93F45C">
      <w:pPr>
        <w:keepNext w:val="0"/>
        <w:keepLines w:val="0"/>
        <w:pageBreakBefore w:val="0"/>
        <w:kinsoku/>
        <w:wordWrap w:val="0"/>
        <w:overflowPunct/>
        <w:topLinePunct w:val="0"/>
        <w:autoSpaceDE/>
        <w:autoSpaceDN/>
        <w:bidi w:val="0"/>
        <w:spacing w:line="440" w:lineRule="exact"/>
        <w:ind w:left="420" w:leftChars="200"/>
        <w:textAlignment w:val="auto"/>
        <w:rPr>
          <w:rFonts w:hint="eastAsia" w:ascii="宋体" w:hAnsi="宋体" w:eastAsia="宋体" w:cs="宋体"/>
          <w:bCs/>
          <w:sz w:val="24"/>
          <w:szCs w:val="24"/>
        </w:rPr>
      </w:pPr>
      <w:r>
        <w:rPr>
          <w:rFonts w:hint="eastAsia" w:ascii="宋体" w:hAnsi="宋体" w:eastAsia="宋体" w:cs="宋体"/>
          <w:bCs/>
          <w:sz w:val="24"/>
          <w:szCs w:val="24"/>
        </w:rPr>
        <w:t>（2）政府采购支持监狱企业发展；</w:t>
      </w:r>
    </w:p>
    <w:p w14:paraId="027AF096">
      <w:pPr>
        <w:keepNext w:val="0"/>
        <w:keepLines w:val="0"/>
        <w:pageBreakBefore w:val="0"/>
        <w:kinsoku/>
        <w:wordWrap w:val="0"/>
        <w:overflowPunct/>
        <w:topLinePunct w:val="0"/>
        <w:autoSpaceDE/>
        <w:autoSpaceDN/>
        <w:bidi w:val="0"/>
        <w:spacing w:line="440" w:lineRule="exact"/>
        <w:ind w:left="420" w:leftChars="200"/>
        <w:textAlignment w:val="auto"/>
        <w:rPr>
          <w:rFonts w:hint="eastAsia" w:ascii="宋体" w:hAnsi="宋体" w:eastAsia="宋体" w:cs="宋体"/>
          <w:bCs/>
          <w:sz w:val="24"/>
          <w:szCs w:val="24"/>
        </w:rPr>
      </w:pPr>
      <w:r>
        <w:rPr>
          <w:rFonts w:hint="eastAsia" w:ascii="宋体" w:hAnsi="宋体" w:eastAsia="宋体" w:cs="宋体"/>
          <w:bCs/>
          <w:sz w:val="24"/>
          <w:szCs w:val="24"/>
        </w:rPr>
        <w:t>（3）政府采购促进残疾人就业政策；</w:t>
      </w:r>
    </w:p>
    <w:p w14:paraId="7962652C">
      <w:pPr>
        <w:keepNext w:val="0"/>
        <w:keepLines w:val="0"/>
        <w:pageBreakBefore w:val="0"/>
        <w:kinsoku/>
        <w:wordWrap w:val="0"/>
        <w:overflowPunct/>
        <w:topLinePunct w:val="0"/>
        <w:autoSpaceDE/>
        <w:autoSpaceDN/>
        <w:bidi w:val="0"/>
        <w:spacing w:line="440" w:lineRule="exact"/>
        <w:ind w:left="420" w:leftChars="200"/>
        <w:textAlignment w:val="auto"/>
        <w:rPr>
          <w:rFonts w:hint="eastAsia" w:ascii="宋体" w:hAnsi="宋体" w:eastAsia="宋体" w:cs="宋体"/>
          <w:bCs/>
          <w:sz w:val="24"/>
          <w:szCs w:val="24"/>
        </w:rPr>
      </w:pPr>
      <w:r>
        <w:rPr>
          <w:rFonts w:hint="eastAsia" w:ascii="宋体" w:hAnsi="宋体" w:eastAsia="宋体" w:cs="宋体"/>
          <w:bCs/>
          <w:sz w:val="24"/>
          <w:szCs w:val="24"/>
        </w:rPr>
        <w:t>（4）政府采购支持采用本国产品的政策；</w:t>
      </w:r>
    </w:p>
    <w:p w14:paraId="6888DE03">
      <w:pPr>
        <w:keepNext w:val="0"/>
        <w:keepLines w:val="0"/>
        <w:pageBreakBefore w:val="0"/>
        <w:kinsoku/>
        <w:wordWrap w:val="0"/>
        <w:overflowPunct/>
        <w:topLinePunct w:val="0"/>
        <w:autoSpaceDE/>
        <w:autoSpaceDN/>
        <w:bidi w:val="0"/>
        <w:spacing w:line="440" w:lineRule="exact"/>
        <w:ind w:left="420" w:leftChars="200"/>
        <w:textAlignment w:val="auto"/>
        <w:rPr>
          <w:rFonts w:hint="eastAsia" w:ascii="宋体" w:hAnsi="宋体" w:eastAsia="宋体" w:cs="宋体"/>
          <w:bCs/>
          <w:sz w:val="24"/>
          <w:szCs w:val="24"/>
        </w:rPr>
      </w:pPr>
      <w:r>
        <w:rPr>
          <w:rFonts w:hint="eastAsia" w:ascii="宋体" w:hAnsi="宋体" w:eastAsia="宋体" w:cs="宋体"/>
          <w:bCs/>
          <w:sz w:val="24"/>
          <w:szCs w:val="24"/>
        </w:rPr>
        <w:t>（5）优先采购节能产品、环境标志产品；</w:t>
      </w:r>
    </w:p>
    <w:p w14:paraId="4B3A42E7">
      <w:pPr>
        <w:keepNext w:val="0"/>
        <w:keepLines w:val="0"/>
        <w:pageBreakBefore w:val="0"/>
        <w:kinsoku/>
        <w:wordWrap w:val="0"/>
        <w:overflowPunct/>
        <w:topLinePunct w:val="0"/>
        <w:autoSpaceDE/>
        <w:autoSpaceDN/>
        <w:bidi w:val="0"/>
        <w:spacing w:line="440" w:lineRule="exact"/>
        <w:ind w:left="420" w:leftChars="200"/>
        <w:textAlignment w:val="auto"/>
        <w:rPr>
          <w:rFonts w:hint="eastAsia" w:ascii="宋体" w:hAnsi="宋体" w:eastAsia="宋体" w:cs="宋体"/>
          <w:bCs/>
          <w:sz w:val="24"/>
          <w:szCs w:val="24"/>
        </w:rPr>
      </w:pPr>
      <w:bookmarkStart w:id="26" w:name="_Toc35393636"/>
      <w:bookmarkStart w:id="27" w:name="_Toc28359018"/>
      <w:bookmarkStart w:id="28" w:name="_Toc35393805"/>
      <w:bookmarkStart w:id="29" w:name="_Toc28359095"/>
      <w:r>
        <w:rPr>
          <w:rFonts w:hint="eastAsia" w:ascii="宋体" w:hAnsi="宋体" w:eastAsia="宋体" w:cs="宋体"/>
          <w:bCs/>
          <w:sz w:val="24"/>
          <w:szCs w:val="24"/>
        </w:rPr>
        <w:t>（6）本项目为服务项目，不涉及强制采购节能产品。</w:t>
      </w:r>
    </w:p>
    <w:p w14:paraId="75F92DEA">
      <w:pPr>
        <w:keepNext w:val="0"/>
        <w:keepLines w:val="0"/>
        <w:pageBreakBefore w:val="0"/>
        <w:kinsoku/>
        <w:wordWrap w:val="0"/>
        <w:overflowPunct/>
        <w:topLinePunct w:val="0"/>
        <w:autoSpaceDE/>
        <w:autoSpaceDN/>
        <w:bidi w:val="0"/>
        <w:spacing w:line="440" w:lineRule="exact"/>
        <w:ind w:firstLine="420"/>
        <w:textAlignment w:val="auto"/>
        <w:rPr>
          <w:rFonts w:hint="eastAsia" w:ascii="宋体" w:hAnsi="宋体" w:eastAsia="宋体" w:cs="宋体"/>
          <w:sz w:val="24"/>
          <w:szCs w:val="24"/>
        </w:rPr>
      </w:pPr>
      <w:r>
        <w:rPr>
          <w:rFonts w:hint="eastAsia" w:ascii="宋体" w:hAnsi="宋体" w:eastAsia="宋体" w:cs="宋体"/>
          <w:bCs/>
          <w:sz w:val="24"/>
          <w:szCs w:val="24"/>
        </w:rPr>
        <w:t xml:space="preserve">  3.</w:t>
      </w:r>
      <w:r>
        <w:rPr>
          <w:rFonts w:hint="eastAsia" w:ascii="宋体" w:hAnsi="宋体" w:eastAsia="宋体" w:cs="宋体"/>
          <w:sz w:val="24"/>
          <w:szCs w:val="24"/>
        </w:rPr>
        <w:t>资格条件特别说明：</w:t>
      </w:r>
    </w:p>
    <w:p w14:paraId="5CE30E73">
      <w:pPr>
        <w:keepNext w:val="0"/>
        <w:keepLines w:val="0"/>
        <w:pageBreakBefore w:val="0"/>
        <w:kinsoku/>
        <w:wordWrap w:val="0"/>
        <w:overflowPunct/>
        <w:topLinePunct w:val="0"/>
        <w:autoSpaceDE/>
        <w:autoSpaceDN/>
        <w:bidi w:val="0"/>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443E2160">
      <w:pPr>
        <w:keepNext w:val="0"/>
        <w:keepLines w:val="0"/>
        <w:pageBreakBefore w:val="0"/>
        <w:kinsoku/>
        <w:wordWrap w:val="0"/>
        <w:overflowPunct/>
        <w:topLinePunct w:val="0"/>
        <w:autoSpaceDE/>
        <w:autoSpaceDN/>
        <w:bidi w:val="0"/>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（2）对在“信用中国”网站(https://www.creditchina.gov.cn) 、中国政府采购网(https://www.ccgp.gov.cn)被列入失信被执行人、重大税收违法失信主体、政府采购严重违法失信行为记录名单及其他不符合《中华人民共和国政府采购法》第二十二条规定条件的供应商，不得参与政府采购活动。</w:t>
      </w:r>
    </w:p>
    <w:p w14:paraId="55CE361D">
      <w:pPr>
        <w:keepNext w:val="0"/>
        <w:keepLines w:val="0"/>
        <w:pageBreakBefore w:val="0"/>
        <w:kinsoku/>
        <w:wordWrap w:val="0"/>
        <w:overflowPunct/>
        <w:topLinePunct w:val="0"/>
        <w:autoSpaceDE/>
        <w:autoSpaceDN/>
        <w:bidi w:val="0"/>
        <w:spacing w:line="440" w:lineRule="exact"/>
        <w:ind w:firstLine="420"/>
        <w:textAlignment w:val="auto"/>
        <w:rPr>
          <w:rFonts w:hint="eastAsia" w:ascii="宋体" w:hAnsi="宋体" w:eastAsia="宋体" w:cs="宋体"/>
          <w:sz w:val="24"/>
          <w:szCs w:val="24"/>
        </w:rPr>
      </w:pPr>
      <w:r>
        <w:rPr>
          <w:rFonts w:hint="eastAsia" w:ascii="宋体" w:hAnsi="宋体" w:eastAsia="宋体" w:cs="宋体"/>
          <w:bCs/>
          <w:sz w:val="24"/>
          <w:szCs w:val="24"/>
        </w:rPr>
        <w:t xml:space="preserve"> 4.“广西政府采购云平台”电子竞标相关事宜：</w:t>
      </w:r>
    </w:p>
    <w:p w14:paraId="7708DDBB">
      <w:pPr>
        <w:keepNext w:val="0"/>
        <w:keepLines w:val="0"/>
        <w:pageBreakBefore w:val="0"/>
        <w:kinsoku/>
        <w:wordWrap w:val="0"/>
        <w:overflowPunct/>
        <w:topLinePunct w:val="0"/>
        <w:autoSpaceDE/>
        <w:autoSpaceDN/>
        <w:bidi w:val="0"/>
        <w:adjustRightInd w:val="0"/>
        <w:snapToGrid w:val="0"/>
        <w:spacing w:line="440" w:lineRule="exact"/>
        <w:ind w:firstLine="420"/>
        <w:textAlignment w:val="auto"/>
        <w:rPr>
          <w:rFonts w:hint="eastAsia" w:ascii="宋体" w:hAnsi="宋体" w:eastAsia="宋体" w:cs="宋体"/>
          <w:bCs/>
          <w:sz w:val="24"/>
          <w:szCs w:val="24"/>
        </w:rPr>
      </w:pPr>
      <w:r>
        <w:rPr>
          <w:rFonts w:hint="eastAsia" w:ascii="宋体" w:hAnsi="宋体" w:eastAsia="宋体" w:cs="宋体"/>
          <w:bCs/>
          <w:sz w:val="24"/>
          <w:szCs w:val="24"/>
        </w:rPr>
        <w:t>（1）本项目实行全流程电子化采购，供应商通过“广西政府采购云”平台参与电子竞标，并应做好以下相关准备工作：①在“广西政府采购云”平台注册成为正式供应商（操作方法详见广西壮族自治区政府采购网—办事服务—办事指南）；②完成CA证书申领和绑定（费用由供应商自行承担，办理流程详见广西壮族自治区政府采购网—办事服务—下载专区，完成CA证书办理预计一周左右，建议供应商尽快办理）；③下载“广西壮族自治区全流程电子招投标项目管理系统--供应商客户端”（操作方法详见广西壮族自治区政府采购网—办事服务—下载专区，以下称“广西政府采购云平台电子投标客户端”）并安装成功，供应商应当在响应文件提交截止时间前在“广西政府采购云”平台完成的身份认证，确保能够对相关数据电文进行加密和使用电子签章；④自备计算机和网络设备并确保能接入互联网（费用由供应商自行承担，设备确保可进行视频通话和读取广西政府采购云平台CA证书）。因供应商未做好相关准备工作等自身原因导致无法参加本项目电子竞标或竞标失败的，造成的一切后果，</w:t>
      </w:r>
      <w:bookmarkEnd w:id="26"/>
      <w:bookmarkEnd w:id="27"/>
      <w:bookmarkEnd w:id="28"/>
      <w:bookmarkEnd w:id="29"/>
      <w:r>
        <w:rPr>
          <w:rFonts w:hint="eastAsia" w:ascii="宋体" w:hAnsi="宋体" w:eastAsia="宋体" w:cs="宋体"/>
          <w:bCs/>
          <w:sz w:val="24"/>
          <w:szCs w:val="24"/>
        </w:rPr>
        <w:t>由供应商自行承担。</w:t>
      </w:r>
    </w:p>
    <w:p w14:paraId="57F4F24F">
      <w:pPr>
        <w:keepNext w:val="0"/>
        <w:keepLines w:val="0"/>
        <w:pageBreakBefore w:val="0"/>
        <w:kinsoku/>
        <w:wordWrap w:val="0"/>
        <w:overflowPunct/>
        <w:topLinePunct w:val="0"/>
        <w:autoSpaceDE/>
        <w:autoSpaceDN/>
        <w:bidi w:val="0"/>
        <w:adjustRightInd w:val="0"/>
        <w:snapToGrid w:val="0"/>
        <w:spacing w:line="440" w:lineRule="exact"/>
        <w:ind w:firstLine="420"/>
        <w:textAlignment w:val="auto"/>
        <w:rPr>
          <w:rFonts w:hint="eastAsia" w:ascii="宋体" w:hAnsi="宋体" w:eastAsia="宋体" w:cs="宋体"/>
          <w:bCs/>
          <w:sz w:val="24"/>
          <w:szCs w:val="24"/>
        </w:rPr>
      </w:pPr>
      <w:r>
        <w:rPr>
          <w:rFonts w:hint="eastAsia" w:ascii="宋体" w:hAnsi="宋体" w:eastAsia="宋体" w:cs="宋体"/>
          <w:bCs/>
          <w:sz w:val="24"/>
          <w:szCs w:val="24"/>
        </w:rPr>
        <w:t>（2）电子竞标具体操作流程参考《政府采购项目电子交易管理操作指南-供应商》（详见桂林市政府采购网—采购资讯—重要通知）；如遇平台技术问题详询95763。</w:t>
      </w:r>
    </w:p>
    <w:p w14:paraId="0B3A444A">
      <w:pPr>
        <w:keepNext w:val="0"/>
        <w:keepLines w:val="0"/>
        <w:pageBreakBefore w:val="0"/>
        <w:kinsoku/>
        <w:wordWrap w:val="0"/>
        <w:overflowPunct/>
        <w:topLinePunct w:val="0"/>
        <w:autoSpaceDE/>
        <w:autoSpaceDN/>
        <w:bidi w:val="0"/>
        <w:adjustRightInd w:val="0"/>
        <w:snapToGrid w:val="0"/>
        <w:spacing w:line="440" w:lineRule="exact"/>
        <w:ind w:firstLine="420"/>
        <w:textAlignment w:val="auto"/>
        <w:rPr>
          <w:rFonts w:hint="eastAsia" w:ascii="宋体" w:hAnsi="宋体" w:eastAsia="宋体" w:cs="宋体"/>
          <w:sz w:val="24"/>
          <w:szCs w:val="24"/>
        </w:rPr>
      </w:pPr>
      <w:r>
        <w:rPr>
          <w:rFonts w:hint="eastAsia" w:ascii="宋体" w:hAnsi="宋体" w:eastAsia="宋体" w:cs="宋体"/>
          <w:bCs/>
          <w:sz w:val="24"/>
          <w:szCs w:val="24"/>
        </w:rPr>
        <w:t>（3）</w:t>
      </w:r>
      <w:r>
        <w:rPr>
          <w:rFonts w:hint="eastAsia" w:ascii="宋体" w:hAnsi="宋体" w:eastAsia="宋体" w:cs="宋体"/>
          <w:kern w:val="0"/>
          <w:sz w:val="24"/>
          <w:szCs w:val="24"/>
        </w:rPr>
        <w:t>电子响应文件的制作、加密、</w:t>
      </w:r>
      <w:r>
        <w:rPr>
          <w:rFonts w:hint="eastAsia" w:ascii="宋体" w:hAnsi="宋体" w:eastAsia="宋体" w:cs="宋体"/>
          <w:sz w:val="24"/>
          <w:szCs w:val="24"/>
        </w:rPr>
        <w:t>提交、解密等相关事宜详见第二章 “供应商须知”。</w:t>
      </w:r>
    </w:p>
    <w:p w14:paraId="1E798CF4">
      <w:pPr>
        <w:keepNext w:val="0"/>
        <w:keepLines w:val="0"/>
        <w:pageBreakBefore w:val="0"/>
        <w:kinsoku/>
        <w:wordWrap w:val="0"/>
        <w:overflowPunct/>
        <w:topLinePunct w:val="0"/>
        <w:autoSpaceDE/>
        <w:autoSpaceDN/>
        <w:bidi w:val="0"/>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八、凡对本次采购提出询问，请按以下方式联系</w:t>
      </w:r>
    </w:p>
    <w:p w14:paraId="313645E5">
      <w:pPr>
        <w:keepNext w:val="0"/>
        <w:keepLines w:val="0"/>
        <w:pageBreakBefore w:val="0"/>
        <w:kinsoku/>
        <w:wordWrap w:val="0"/>
        <w:overflowPunct/>
        <w:topLinePunct w:val="0"/>
        <w:autoSpaceDE/>
        <w:autoSpaceDN/>
        <w:bidi w:val="0"/>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1.采购人信息</w:t>
      </w:r>
    </w:p>
    <w:p w14:paraId="13AC7113">
      <w:pPr>
        <w:keepNext w:val="0"/>
        <w:keepLines w:val="0"/>
        <w:pageBreakBefore w:val="0"/>
        <w:kinsoku/>
        <w:wordWrap w:val="0"/>
        <w:overflowPunct/>
        <w:topLinePunct w:val="0"/>
        <w:autoSpaceDE/>
        <w:autoSpaceDN/>
        <w:bidi w:val="0"/>
        <w:adjustRightInd w:val="0"/>
        <w:snapToGrid w:val="0"/>
        <w:spacing w:line="440" w:lineRule="exact"/>
        <w:ind w:firstLine="42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名  称：桂林市象山区人力资源和社会保障局    </w:t>
      </w:r>
    </w:p>
    <w:p w14:paraId="3C99CBD4">
      <w:pPr>
        <w:keepNext w:val="0"/>
        <w:keepLines w:val="0"/>
        <w:pageBreakBefore w:val="0"/>
        <w:kinsoku/>
        <w:wordWrap w:val="0"/>
        <w:overflowPunct/>
        <w:topLinePunct w:val="0"/>
        <w:autoSpaceDE/>
        <w:autoSpaceDN/>
        <w:bidi w:val="0"/>
        <w:adjustRightInd w:val="0"/>
        <w:snapToGrid w:val="0"/>
        <w:spacing w:line="440" w:lineRule="exact"/>
        <w:ind w:firstLine="42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  址：桂林市象山区环城西二路5号 </w:t>
      </w:r>
    </w:p>
    <w:p w14:paraId="26AE3A42">
      <w:pPr>
        <w:keepNext w:val="0"/>
        <w:keepLines w:val="0"/>
        <w:pageBreakBefore w:val="0"/>
        <w:kinsoku/>
        <w:wordWrap w:val="0"/>
        <w:overflowPunct/>
        <w:topLinePunct w:val="0"/>
        <w:autoSpaceDE/>
        <w:autoSpaceDN/>
        <w:bidi w:val="0"/>
        <w:adjustRightInd w:val="0"/>
        <w:snapToGrid w:val="0"/>
        <w:spacing w:line="440" w:lineRule="exact"/>
        <w:ind w:firstLine="42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项目联系人：李</w:t>
      </w:r>
      <w:r>
        <w:rPr>
          <w:rFonts w:hint="eastAsia" w:ascii="宋体" w:hAnsi="宋体" w:eastAsia="宋体" w:cs="宋体"/>
          <w:color w:val="auto"/>
          <w:sz w:val="24"/>
          <w:szCs w:val="24"/>
          <w:lang w:val="en-US" w:eastAsia="zh-CN"/>
        </w:rPr>
        <w:t>工</w:t>
      </w:r>
    </w:p>
    <w:p w14:paraId="7AB9CFC7">
      <w:pPr>
        <w:keepNext w:val="0"/>
        <w:keepLines w:val="0"/>
        <w:pageBreakBefore w:val="0"/>
        <w:kinsoku/>
        <w:wordWrap w:val="0"/>
        <w:overflowPunct/>
        <w:topLinePunct w:val="0"/>
        <w:autoSpaceDE/>
        <w:autoSpaceDN/>
        <w:bidi w:val="0"/>
        <w:adjustRightInd w:val="0"/>
        <w:snapToGrid w:val="0"/>
        <w:spacing w:line="440" w:lineRule="exact"/>
        <w:ind w:firstLine="42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项目联系方式：</w:t>
      </w:r>
      <w:r>
        <w:rPr>
          <w:rFonts w:hint="eastAsia" w:ascii="宋体" w:hAnsi="宋体" w:eastAsia="宋体" w:cs="宋体"/>
          <w:color w:val="auto"/>
          <w:sz w:val="24"/>
          <w:szCs w:val="24"/>
          <w:lang w:val="en-US" w:eastAsia="zh-CN"/>
        </w:rPr>
        <w:t>0773-3850099</w:t>
      </w:r>
    </w:p>
    <w:p w14:paraId="074F49C0">
      <w:pPr>
        <w:keepNext w:val="0"/>
        <w:keepLines w:val="0"/>
        <w:pageBreakBefore w:val="0"/>
        <w:kinsoku/>
        <w:wordWrap w:val="0"/>
        <w:overflowPunct/>
        <w:topLinePunct w:val="0"/>
        <w:autoSpaceDE/>
        <w:autoSpaceDN/>
        <w:bidi w:val="0"/>
        <w:spacing w:line="440" w:lineRule="exact"/>
        <w:ind w:firstLine="480" w:firstLineChars="200"/>
        <w:textAlignment w:val="auto"/>
        <w:rPr>
          <w:rFonts w:hint="eastAsia" w:ascii="宋体" w:hAnsi="宋体" w:eastAsia="宋体" w:cs="宋体"/>
          <w:kern w:val="0"/>
          <w:sz w:val="24"/>
          <w:szCs w:val="24"/>
        </w:rPr>
      </w:pPr>
      <w:r>
        <w:rPr>
          <w:rFonts w:hint="eastAsia" w:ascii="宋体" w:hAnsi="宋体" w:cs="宋体"/>
          <w:kern w:val="0"/>
          <w:sz w:val="24"/>
          <w:szCs w:val="24"/>
          <w:lang w:val="en-US" w:eastAsia="zh-CN"/>
        </w:rPr>
        <w:t>2.</w:t>
      </w:r>
      <w:r>
        <w:rPr>
          <w:rFonts w:hint="eastAsia" w:ascii="宋体" w:hAnsi="宋体" w:eastAsia="宋体" w:cs="宋体"/>
          <w:kern w:val="0"/>
          <w:sz w:val="24"/>
          <w:szCs w:val="24"/>
        </w:rPr>
        <w:t>采购代理机构信息</w:t>
      </w:r>
      <w:bookmarkEnd w:id="6"/>
      <w:bookmarkEnd w:id="7"/>
    </w:p>
    <w:p w14:paraId="40A72662">
      <w:pPr>
        <w:keepNext w:val="0"/>
        <w:keepLines w:val="0"/>
        <w:pageBreakBefore w:val="0"/>
        <w:kinsoku/>
        <w:wordWrap w:val="0"/>
        <w:overflowPunct/>
        <w:topLinePunct w:val="0"/>
        <w:autoSpaceDE/>
        <w:autoSpaceDN/>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名称：广西邕政采购代理有限公司</w:t>
      </w:r>
    </w:p>
    <w:p w14:paraId="1EB06D05">
      <w:pPr>
        <w:keepNext w:val="0"/>
        <w:keepLines w:val="0"/>
        <w:pageBreakBefore w:val="0"/>
        <w:kinsoku/>
        <w:wordWrap w:val="0"/>
        <w:overflowPunct/>
        <w:topLinePunct w:val="0"/>
        <w:autoSpaceDE/>
        <w:autoSpaceDN/>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bCs/>
          <w:color w:val="auto"/>
          <w:sz w:val="24"/>
          <w:szCs w:val="24"/>
        </w:rPr>
        <w:t>桂林市七星区骖鸾路25号合鑫大楼六楼602室</w:t>
      </w:r>
    </w:p>
    <w:p w14:paraId="48528132">
      <w:pPr>
        <w:keepNext w:val="0"/>
        <w:keepLines w:val="0"/>
        <w:pageBreakBefore w:val="0"/>
        <w:kinsoku/>
        <w:wordWrap w:val="0"/>
        <w:overflowPunct/>
        <w:topLinePunct w:val="0"/>
        <w:autoSpaceDE/>
        <w:autoSpaceDN/>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项目联系人：</w:t>
      </w:r>
      <w:r>
        <w:rPr>
          <w:rFonts w:hint="eastAsia" w:ascii="宋体" w:hAnsi="宋体" w:eastAsia="宋体" w:cs="宋体"/>
          <w:bCs/>
          <w:color w:val="auto"/>
          <w:sz w:val="24"/>
          <w:szCs w:val="24"/>
        </w:rPr>
        <w:t>黄颖、韦炜</w:t>
      </w:r>
      <w:r>
        <w:rPr>
          <w:rFonts w:hint="eastAsia" w:ascii="宋体" w:hAnsi="宋体" w:eastAsia="宋体" w:cs="宋体"/>
          <w:bCs/>
          <w:color w:val="auto"/>
          <w:sz w:val="24"/>
          <w:szCs w:val="24"/>
          <w:lang w:eastAsia="zh-CN"/>
        </w:rPr>
        <w:t>、秦红艳</w:t>
      </w:r>
      <w:r>
        <w:rPr>
          <w:rFonts w:hint="eastAsia" w:ascii="宋体" w:hAnsi="宋体" w:eastAsia="宋体" w:cs="宋体"/>
          <w:sz w:val="24"/>
          <w:szCs w:val="24"/>
        </w:rPr>
        <w:t xml:space="preserve">    </w:t>
      </w:r>
    </w:p>
    <w:p w14:paraId="1202DA55">
      <w:pPr>
        <w:keepNext w:val="0"/>
        <w:keepLines w:val="0"/>
        <w:pageBreakBefore w:val="0"/>
        <w:kinsoku/>
        <w:wordWrap w:val="0"/>
        <w:overflowPunct/>
        <w:topLinePunct w:val="0"/>
        <w:autoSpaceDE/>
        <w:autoSpaceDN/>
        <w:bidi w:val="0"/>
        <w:spacing w:line="4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sz w:val="24"/>
          <w:szCs w:val="24"/>
        </w:rPr>
        <w:t>联系电话：0773-2607356</w:t>
      </w:r>
    </w:p>
    <w:p w14:paraId="1DDA4EDF">
      <w:pPr>
        <w:keepNext w:val="0"/>
        <w:keepLines w:val="0"/>
        <w:pageBreakBefore w:val="0"/>
        <w:widowControl w:val="0"/>
        <w:numPr>
          <w:ilvl w:val="0"/>
          <w:numId w:val="0"/>
        </w:numPr>
        <w:kinsoku/>
        <w:wordWrap w:val="0"/>
        <w:overflowPunct/>
        <w:topLinePunct w:val="0"/>
        <w:autoSpaceDE/>
        <w:autoSpaceDN/>
        <w:bidi w:val="0"/>
        <w:adjustRightInd/>
        <w:snapToGrid/>
        <w:spacing w:line="520" w:lineRule="exact"/>
        <w:jc w:val="center"/>
        <w:textAlignment w:val="auto"/>
        <w:outlineLvl w:val="0"/>
        <w:rPr>
          <w:rFonts w:ascii="宋体" w:hAnsi="宋体" w:cs="宋体"/>
          <w:b/>
          <w:kern w:val="0"/>
          <w:sz w:val="32"/>
          <w:szCs w:val="32"/>
        </w:rPr>
      </w:pPr>
      <w:r>
        <w:rPr>
          <w:rFonts w:hint="eastAsia" w:ascii="宋体" w:hAnsi="宋体" w:cs="宋体"/>
          <w:b/>
          <w:kern w:val="0"/>
          <w:sz w:val="32"/>
          <w:szCs w:val="32"/>
        </w:rPr>
        <w:br w:type="page"/>
      </w:r>
      <w:bookmarkStart w:id="30" w:name="_Toc11558"/>
      <w:r>
        <w:rPr>
          <w:rFonts w:hint="eastAsia" w:ascii="宋体" w:hAnsi="宋体" w:cs="宋体"/>
          <w:b/>
          <w:kern w:val="0"/>
          <w:sz w:val="32"/>
          <w:szCs w:val="32"/>
          <w:lang w:val="en-US" w:eastAsia="zh-CN"/>
        </w:rPr>
        <w:t>第二章</w:t>
      </w:r>
      <w:r>
        <w:rPr>
          <w:rFonts w:hint="eastAsia" w:ascii="宋体" w:hAnsi="宋体" w:cs="宋体"/>
          <w:b/>
          <w:kern w:val="0"/>
          <w:sz w:val="32"/>
          <w:szCs w:val="32"/>
        </w:rPr>
        <w:t>供应商须知</w:t>
      </w:r>
      <w:bookmarkEnd w:id="30"/>
    </w:p>
    <w:p w14:paraId="2326C86A">
      <w:pPr>
        <w:keepNext w:val="0"/>
        <w:keepLines w:val="0"/>
        <w:pageBreakBefore w:val="0"/>
        <w:widowControl w:val="0"/>
        <w:tabs>
          <w:tab w:val="left" w:pos="1065"/>
          <w:tab w:val="center" w:pos="4411"/>
        </w:tabs>
        <w:kinsoku/>
        <w:wordWrap w:val="0"/>
        <w:overflowPunct/>
        <w:topLinePunct w:val="0"/>
        <w:autoSpaceDE/>
        <w:autoSpaceDN/>
        <w:bidi w:val="0"/>
        <w:adjustRightInd/>
        <w:snapToGrid/>
        <w:spacing w:line="520" w:lineRule="exact"/>
        <w:jc w:val="center"/>
        <w:textAlignment w:val="auto"/>
        <w:rPr>
          <w:rFonts w:ascii="宋体" w:hAnsi="宋体" w:cs="宋体"/>
          <w:b/>
          <w:kern w:val="0"/>
          <w:sz w:val="24"/>
        </w:rPr>
      </w:pPr>
      <w:r>
        <w:rPr>
          <w:rFonts w:hint="eastAsia" w:ascii="宋体" w:hAnsi="宋体" w:cs="宋体"/>
          <w:b/>
          <w:kern w:val="0"/>
          <w:sz w:val="24"/>
        </w:rPr>
        <w:t>供 应 商 须 知 前 附 表</w:t>
      </w:r>
    </w:p>
    <w:tbl>
      <w:tblPr>
        <w:tblStyle w:val="33"/>
        <w:tblW w:w="9975" w:type="dxa"/>
        <w:tblInd w:w="-3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050"/>
        <w:gridCol w:w="1590"/>
        <w:gridCol w:w="6525"/>
      </w:tblGrid>
      <w:tr w14:paraId="6DEC0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10" w:type="dxa"/>
            <w:vAlign w:val="center"/>
          </w:tcPr>
          <w:p w14:paraId="39FE9B1C">
            <w:pPr>
              <w:keepNext w:val="0"/>
              <w:keepLines w:val="0"/>
              <w:pageBreakBefore w:val="0"/>
              <w:widowControl w:val="0"/>
              <w:kinsoku/>
              <w:wordWrap w:val="0"/>
              <w:overflowPunct/>
              <w:topLinePunct w:val="0"/>
              <w:autoSpaceDE/>
              <w:autoSpaceDN/>
              <w:bidi w:val="0"/>
              <w:spacing w:line="440" w:lineRule="exact"/>
              <w:jc w:val="center"/>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序号</w:t>
            </w:r>
          </w:p>
        </w:tc>
        <w:tc>
          <w:tcPr>
            <w:tcW w:w="1050" w:type="dxa"/>
            <w:vAlign w:val="center"/>
          </w:tcPr>
          <w:p w14:paraId="15CC562E">
            <w:pPr>
              <w:keepNext w:val="0"/>
              <w:keepLines w:val="0"/>
              <w:pageBreakBefore w:val="0"/>
              <w:widowControl w:val="0"/>
              <w:kinsoku/>
              <w:wordWrap w:val="0"/>
              <w:overflowPunct/>
              <w:topLinePunct w:val="0"/>
              <w:autoSpaceDE/>
              <w:autoSpaceDN/>
              <w:bidi w:val="0"/>
              <w:spacing w:line="440" w:lineRule="exact"/>
              <w:jc w:val="center"/>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条款号</w:t>
            </w:r>
          </w:p>
        </w:tc>
        <w:tc>
          <w:tcPr>
            <w:tcW w:w="1590" w:type="dxa"/>
            <w:vAlign w:val="center"/>
          </w:tcPr>
          <w:p w14:paraId="2A853D8C">
            <w:pPr>
              <w:keepNext w:val="0"/>
              <w:keepLines w:val="0"/>
              <w:pageBreakBefore w:val="0"/>
              <w:widowControl w:val="0"/>
              <w:kinsoku/>
              <w:wordWrap w:val="0"/>
              <w:overflowPunct/>
              <w:topLinePunct w:val="0"/>
              <w:autoSpaceDE/>
              <w:autoSpaceDN/>
              <w:bidi w:val="0"/>
              <w:spacing w:line="440" w:lineRule="exact"/>
              <w:jc w:val="center"/>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条款名称</w:t>
            </w:r>
          </w:p>
        </w:tc>
        <w:tc>
          <w:tcPr>
            <w:tcW w:w="6525" w:type="dxa"/>
            <w:vAlign w:val="center"/>
          </w:tcPr>
          <w:p w14:paraId="5A8D0612">
            <w:pPr>
              <w:keepNext w:val="0"/>
              <w:keepLines w:val="0"/>
              <w:pageBreakBefore w:val="0"/>
              <w:widowControl w:val="0"/>
              <w:kinsoku/>
              <w:wordWrap w:val="0"/>
              <w:overflowPunct/>
              <w:topLinePunct w:val="0"/>
              <w:autoSpaceDE/>
              <w:autoSpaceDN/>
              <w:bidi w:val="0"/>
              <w:spacing w:line="440" w:lineRule="exact"/>
              <w:ind w:firstLine="420"/>
              <w:jc w:val="center"/>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内容、要求</w:t>
            </w:r>
          </w:p>
        </w:tc>
      </w:tr>
      <w:tr w14:paraId="3FE5A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10" w:type="dxa"/>
            <w:vAlign w:val="center"/>
          </w:tcPr>
          <w:p w14:paraId="1181BD85">
            <w:pPr>
              <w:keepNext w:val="0"/>
              <w:keepLines w:val="0"/>
              <w:pageBreakBefore w:val="0"/>
              <w:widowControl w:val="0"/>
              <w:kinsoku/>
              <w:wordWrap w:val="0"/>
              <w:overflowPunct/>
              <w:topLinePunct w:val="0"/>
              <w:autoSpaceDE/>
              <w:autoSpaceDN/>
              <w:bidi w:val="0"/>
              <w:spacing w:line="44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050" w:type="dxa"/>
            <w:vAlign w:val="center"/>
          </w:tcPr>
          <w:p w14:paraId="6AA7627D">
            <w:pPr>
              <w:keepNext w:val="0"/>
              <w:keepLines w:val="0"/>
              <w:pageBreakBefore w:val="0"/>
              <w:widowControl w:val="0"/>
              <w:kinsoku/>
              <w:wordWrap w:val="0"/>
              <w:overflowPunct/>
              <w:topLinePunct w:val="0"/>
              <w:autoSpaceDE/>
              <w:autoSpaceDN/>
              <w:bidi w:val="0"/>
              <w:spacing w:line="44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1.1</w:t>
            </w:r>
          </w:p>
        </w:tc>
        <w:tc>
          <w:tcPr>
            <w:tcW w:w="1590" w:type="dxa"/>
            <w:vAlign w:val="center"/>
          </w:tcPr>
          <w:p w14:paraId="73D37955">
            <w:pPr>
              <w:keepNext w:val="0"/>
              <w:keepLines w:val="0"/>
              <w:pageBreakBefore w:val="0"/>
              <w:widowControl w:val="0"/>
              <w:kinsoku/>
              <w:wordWrap w:val="0"/>
              <w:overflowPunct/>
              <w:topLinePunct w:val="0"/>
              <w:autoSpaceDE/>
              <w:autoSpaceDN/>
              <w:bidi w:val="0"/>
              <w:spacing w:line="44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项目编号及项目名称</w:t>
            </w:r>
          </w:p>
        </w:tc>
        <w:tc>
          <w:tcPr>
            <w:tcW w:w="6525" w:type="dxa"/>
            <w:vAlign w:val="center"/>
          </w:tcPr>
          <w:p w14:paraId="2CCA5FE0">
            <w:pPr>
              <w:keepNext w:val="0"/>
              <w:keepLines w:val="0"/>
              <w:pageBreakBefore w:val="0"/>
              <w:widowControl w:val="0"/>
              <w:kinsoku/>
              <w:overflowPunct/>
              <w:topLinePunct w:val="0"/>
              <w:autoSpaceDE/>
              <w:autoSpaceDN/>
              <w:bidi w:val="0"/>
              <w:spacing w:line="44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项目编号：</w:t>
            </w:r>
            <w:r>
              <w:rPr>
                <w:rFonts w:hint="eastAsia" w:ascii="宋体" w:hAnsi="宋体" w:eastAsia="宋体" w:cs="宋体"/>
                <w:sz w:val="24"/>
                <w:szCs w:val="24"/>
                <w:lang w:eastAsia="zh-CN"/>
              </w:rPr>
              <w:t>GLZC2025-C3-990534-GXYZ</w:t>
            </w:r>
          </w:p>
          <w:p w14:paraId="0D974368">
            <w:pPr>
              <w:keepNext w:val="0"/>
              <w:keepLines w:val="0"/>
              <w:pageBreakBefore w:val="0"/>
              <w:widowControl w:val="0"/>
              <w:kinsoku/>
              <w:overflowPunct/>
              <w:topLinePunct w:val="0"/>
              <w:autoSpaceDE/>
              <w:autoSpaceDN/>
              <w:bidi w:val="0"/>
              <w:spacing w:line="44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项目名称：</w:t>
            </w:r>
            <w:r>
              <w:rPr>
                <w:rFonts w:hint="eastAsia" w:ascii="宋体" w:hAnsi="宋体" w:cs="宋体"/>
                <w:sz w:val="24"/>
                <w:szCs w:val="24"/>
                <w:lang w:eastAsia="zh-CN"/>
              </w:rPr>
              <w:t>2025年桂林市象山区大学生招聘会服务项目</w:t>
            </w:r>
          </w:p>
        </w:tc>
      </w:tr>
      <w:tr w14:paraId="70158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810" w:type="dxa"/>
            <w:vAlign w:val="center"/>
          </w:tcPr>
          <w:p w14:paraId="52090C32">
            <w:pPr>
              <w:keepNext w:val="0"/>
              <w:keepLines w:val="0"/>
              <w:pageBreakBefore w:val="0"/>
              <w:widowControl w:val="0"/>
              <w:kinsoku/>
              <w:wordWrap w:val="0"/>
              <w:overflowPunct/>
              <w:topLinePunct w:val="0"/>
              <w:autoSpaceDE/>
              <w:autoSpaceDN/>
              <w:bidi w:val="0"/>
              <w:spacing w:line="44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1050" w:type="dxa"/>
            <w:vAlign w:val="center"/>
          </w:tcPr>
          <w:p w14:paraId="2D748B00">
            <w:pPr>
              <w:keepNext w:val="0"/>
              <w:keepLines w:val="0"/>
              <w:pageBreakBefore w:val="0"/>
              <w:widowControl w:val="0"/>
              <w:kinsoku/>
              <w:wordWrap w:val="0"/>
              <w:overflowPunct/>
              <w:topLinePunct w:val="0"/>
              <w:autoSpaceDE/>
              <w:autoSpaceDN/>
              <w:bidi w:val="0"/>
              <w:spacing w:line="44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1590" w:type="dxa"/>
            <w:vAlign w:val="center"/>
          </w:tcPr>
          <w:p w14:paraId="51119529">
            <w:pPr>
              <w:keepNext w:val="0"/>
              <w:keepLines w:val="0"/>
              <w:pageBreakBefore w:val="0"/>
              <w:widowControl w:val="0"/>
              <w:kinsoku/>
              <w:wordWrap w:val="0"/>
              <w:overflowPunct/>
              <w:topLinePunct w:val="0"/>
              <w:autoSpaceDE/>
              <w:autoSpaceDN/>
              <w:bidi w:val="0"/>
              <w:spacing w:line="44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供应商资格</w:t>
            </w:r>
          </w:p>
        </w:tc>
        <w:tc>
          <w:tcPr>
            <w:tcW w:w="6525" w:type="dxa"/>
            <w:vAlign w:val="center"/>
          </w:tcPr>
          <w:p w14:paraId="31E465A8">
            <w:pPr>
              <w:keepNext w:val="0"/>
              <w:keepLines w:val="0"/>
              <w:pageBreakBefore w:val="0"/>
              <w:widowControl w:val="0"/>
              <w:kinsoku/>
              <w:overflowPunct/>
              <w:topLinePunct w:val="0"/>
              <w:autoSpaceDE/>
              <w:autoSpaceDN/>
              <w:bidi w:val="0"/>
              <w:spacing w:line="44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3.1满足《中华人民共和国政府采购法》第二十二条规定；</w:t>
            </w:r>
          </w:p>
          <w:p w14:paraId="06B62C43">
            <w:pPr>
              <w:keepNext w:val="0"/>
              <w:keepLines w:val="0"/>
              <w:pageBreakBefore w:val="0"/>
              <w:widowControl w:val="0"/>
              <w:kinsoku/>
              <w:overflowPunct/>
              <w:topLinePunct w:val="0"/>
              <w:autoSpaceDE/>
              <w:autoSpaceDN/>
              <w:bidi w:val="0"/>
              <w:spacing w:line="44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3.2落实政府采购政策需满足的资格要求：本项目专门面向中小企业采购，供应商须满足《政府采购促进中小企业发展管理办法》(财库〔2020〕46号)第二条规定。根据《财政部、司法部关于政府采购支持监狱企业发展有关问题的通知》（财库[2014]68号）及《关于促进残疾人就业政府采购政策的通知》（财库〔2017〕141号）规定，监狱企业、残疾人福利性单位视同小型、微型企业</w:t>
            </w:r>
            <w:r>
              <w:rPr>
                <w:rFonts w:hint="eastAsia" w:ascii="宋体" w:hAnsi="宋体" w:eastAsia="宋体" w:cs="宋体"/>
                <w:sz w:val="24"/>
                <w:szCs w:val="24"/>
                <w:lang w:val="en-US" w:eastAsia="zh-CN"/>
              </w:rPr>
              <w:t>；</w:t>
            </w:r>
          </w:p>
          <w:p w14:paraId="4EEAE577">
            <w:pPr>
              <w:keepNext w:val="0"/>
              <w:keepLines w:val="0"/>
              <w:pageBreakBefore w:val="0"/>
              <w:widowControl w:val="0"/>
              <w:kinsoku/>
              <w:overflowPunct/>
              <w:topLinePunct w:val="0"/>
              <w:autoSpaceDE/>
              <w:autoSpaceDN/>
              <w:bidi w:val="0"/>
              <w:spacing w:line="44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3.3本项目的特定资格要求：</w:t>
            </w:r>
            <w:r>
              <w:rPr>
                <w:rFonts w:hint="eastAsia" w:ascii="宋体" w:hAnsi="宋体" w:eastAsia="宋体" w:cs="宋体"/>
                <w:sz w:val="24"/>
                <w:szCs w:val="24"/>
                <w:lang w:val="en-US" w:eastAsia="zh-CN"/>
              </w:rPr>
              <w:t>磋商供应商持有有效的《人力资源服务许可证》</w:t>
            </w:r>
            <w:r>
              <w:rPr>
                <w:rFonts w:hint="eastAsia" w:ascii="宋体" w:hAnsi="宋体" w:eastAsia="宋体" w:cs="宋体"/>
                <w:sz w:val="24"/>
                <w:szCs w:val="24"/>
              </w:rPr>
              <w:t>。</w:t>
            </w:r>
          </w:p>
        </w:tc>
      </w:tr>
      <w:tr w14:paraId="22A44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810" w:type="dxa"/>
            <w:vAlign w:val="center"/>
          </w:tcPr>
          <w:p w14:paraId="4F4A194B">
            <w:pPr>
              <w:keepNext w:val="0"/>
              <w:keepLines w:val="0"/>
              <w:pageBreakBefore w:val="0"/>
              <w:widowControl w:val="0"/>
              <w:kinsoku/>
              <w:wordWrap w:val="0"/>
              <w:overflowPunct/>
              <w:topLinePunct w:val="0"/>
              <w:autoSpaceDE/>
              <w:autoSpaceDN/>
              <w:bidi w:val="0"/>
              <w:spacing w:line="44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1050" w:type="dxa"/>
            <w:vAlign w:val="center"/>
          </w:tcPr>
          <w:p w14:paraId="3AD38C70">
            <w:pPr>
              <w:keepNext w:val="0"/>
              <w:keepLines w:val="0"/>
              <w:pageBreakBefore w:val="0"/>
              <w:widowControl w:val="0"/>
              <w:kinsoku/>
              <w:wordWrap w:val="0"/>
              <w:overflowPunct/>
              <w:topLinePunct w:val="0"/>
              <w:autoSpaceDE/>
              <w:autoSpaceDN/>
              <w:bidi w:val="0"/>
              <w:spacing w:line="44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1590" w:type="dxa"/>
            <w:vAlign w:val="center"/>
          </w:tcPr>
          <w:p w14:paraId="719822B7">
            <w:pPr>
              <w:keepNext w:val="0"/>
              <w:keepLines w:val="0"/>
              <w:pageBreakBefore w:val="0"/>
              <w:widowControl w:val="0"/>
              <w:kinsoku/>
              <w:wordWrap w:val="0"/>
              <w:overflowPunct/>
              <w:topLinePunct w:val="0"/>
              <w:autoSpaceDE/>
              <w:autoSpaceDN/>
              <w:bidi w:val="0"/>
              <w:spacing w:line="440" w:lineRule="exact"/>
              <w:jc w:val="center"/>
              <w:textAlignment w:val="auto"/>
              <w:rPr>
                <w:rFonts w:hint="eastAsia" w:ascii="宋体" w:hAnsi="宋体" w:eastAsia="宋体" w:cs="宋体"/>
                <w:kern w:val="0"/>
                <w:sz w:val="24"/>
                <w:szCs w:val="24"/>
              </w:rPr>
            </w:pPr>
            <w:r>
              <w:rPr>
                <w:rFonts w:hint="eastAsia" w:ascii="宋体" w:hAnsi="宋体" w:eastAsia="宋体" w:cs="宋体"/>
                <w:bCs/>
                <w:sz w:val="24"/>
                <w:szCs w:val="24"/>
              </w:rPr>
              <w:t>广西政府采购云平台电子竞标注意事项</w:t>
            </w:r>
          </w:p>
        </w:tc>
        <w:tc>
          <w:tcPr>
            <w:tcW w:w="6525" w:type="dxa"/>
            <w:vAlign w:val="center"/>
          </w:tcPr>
          <w:p w14:paraId="7C6A63B3">
            <w:pPr>
              <w:keepNext w:val="0"/>
              <w:keepLines w:val="0"/>
              <w:pageBreakBefore w:val="0"/>
              <w:widowControl w:val="0"/>
              <w:kinsoku/>
              <w:overflowPunct/>
              <w:topLinePunct w:val="0"/>
              <w:autoSpaceDE/>
              <w:autoSpaceDN/>
              <w:bidi w:val="0"/>
              <w:adjustRightInd w:val="0"/>
              <w:snapToGrid w:val="0"/>
              <w:spacing w:line="440" w:lineRule="exact"/>
              <w:jc w:val="left"/>
              <w:textAlignment w:val="auto"/>
              <w:rPr>
                <w:rFonts w:hint="eastAsia" w:ascii="宋体" w:hAnsi="宋体" w:eastAsia="宋体" w:cs="宋体"/>
                <w:bCs/>
                <w:sz w:val="24"/>
                <w:szCs w:val="24"/>
              </w:rPr>
            </w:pPr>
            <w:r>
              <w:rPr>
                <w:rFonts w:hint="eastAsia" w:ascii="宋体" w:hAnsi="宋体" w:eastAsia="宋体" w:cs="宋体"/>
                <w:bCs/>
                <w:sz w:val="24"/>
                <w:szCs w:val="24"/>
              </w:rPr>
              <w:t>4.1本项目为全流程电子化采购项目，通过广西政府采购云平台（www.gcy.zfcg.gxzf.gov.cn/）实行在线电子竞标，供应商应按照本项目竞争性磋商文件和广西政府采购云平台的要求编制、加密后在响应文件提交截止时间前通过网络上传至广西政府采购云平台（加密的电子竞标文件是指后缀名为“jmbs”的文件），供应商在广西政府采购云平台提交电子响应文件时，请填写参加远程磋商活动经办人联系方式。供应商登录广西政府采购云平台，依次进入“服务中心-项目采购-操作流程-电子招投标-政府采购项目电子交易管理操作指南-供应商”查看电子竞标具体操作流程。</w:t>
            </w:r>
          </w:p>
          <w:p w14:paraId="6B7F4533">
            <w:pPr>
              <w:keepNext w:val="0"/>
              <w:keepLines w:val="0"/>
              <w:pageBreakBefore w:val="0"/>
              <w:widowControl w:val="0"/>
              <w:kinsoku/>
              <w:overflowPunct/>
              <w:topLinePunct w:val="0"/>
              <w:autoSpaceDE/>
              <w:autoSpaceDN/>
              <w:bidi w:val="0"/>
              <w:adjustRightInd w:val="0"/>
              <w:snapToGrid w:val="0"/>
              <w:spacing w:line="440" w:lineRule="exact"/>
              <w:jc w:val="left"/>
              <w:textAlignment w:val="auto"/>
              <w:rPr>
                <w:rFonts w:hint="eastAsia" w:ascii="宋体" w:hAnsi="宋体" w:eastAsia="宋体" w:cs="宋体"/>
                <w:bCs/>
                <w:sz w:val="24"/>
                <w:szCs w:val="24"/>
              </w:rPr>
            </w:pPr>
            <w:r>
              <w:rPr>
                <w:rFonts w:hint="eastAsia" w:ascii="宋体" w:hAnsi="宋体" w:eastAsia="宋体" w:cs="宋体"/>
                <w:bCs/>
                <w:sz w:val="24"/>
                <w:szCs w:val="24"/>
              </w:rPr>
              <w:t>4.2未进行网上注册并办理数字证书（CA认证）的供应商将无法参与本项目政府采购活动，供应商应当在响应文件提交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如在操作过程中遇到问题或者需要技术支持，请致电客服热线：95763）。</w:t>
            </w:r>
          </w:p>
          <w:p w14:paraId="5C71CD10">
            <w:pPr>
              <w:keepNext w:val="0"/>
              <w:keepLines w:val="0"/>
              <w:pageBreakBefore w:val="0"/>
              <w:widowControl w:val="0"/>
              <w:kinsoku/>
              <w:overflowPunct/>
              <w:topLinePunct w:val="0"/>
              <w:autoSpaceDE/>
              <w:autoSpaceDN/>
              <w:bidi w:val="0"/>
              <w:adjustRightInd w:val="0"/>
              <w:snapToGrid w:val="0"/>
              <w:spacing w:line="440" w:lineRule="exact"/>
              <w:jc w:val="left"/>
              <w:textAlignment w:val="auto"/>
              <w:rPr>
                <w:rFonts w:hint="eastAsia" w:ascii="宋体" w:hAnsi="宋体" w:eastAsia="宋体" w:cs="宋体"/>
                <w:bCs/>
                <w:sz w:val="24"/>
                <w:szCs w:val="24"/>
              </w:rPr>
            </w:pPr>
            <w:r>
              <w:rPr>
                <w:rFonts w:hint="eastAsia" w:ascii="宋体" w:hAnsi="宋体" w:eastAsia="宋体" w:cs="宋体"/>
                <w:bCs/>
                <w:sz w:val="24"/>
                <w:szCs w:val="24"/>
              </w:rPr>
              <w:t>4.3 CA证书在线解密：供应商竞标时，需凭制作响应文件时用来加密的有效数字证书（CA认证）登录广西政府采购云平台电子开标大厅现场按规定时间对加密的响应文件进行解密，否则后果自负。</w:t>
            </w:r>
          </w:p>
          <w:p w14:paraId="2D553FD1">
            <w:pPr>
              <w:keepNext w:val="0"/>
              <w:keepLines w:val="0"/>
              <w:pageBreakBefore w:val="0"/>
              <w:widowControl w:val="0"/>
              <w:kinsoku/>
              <w:overflowPunct/>
              <w:topLinePunct w:val="0"/>
              <w:autoSpaceDE/>
              <w:autoSpaceDN/>
              <w:bidi w:val="0"/>
              <w:spacing w:line="440" w:lineRule="exact"/>
              <w:jc w:val="left"/>
              <w:textAlignment w:val="auto"/>
              <w:rPr>
                <w:rFonts w:hint="eastAsia" w:ascii="宋体" w:hAnsi="宋体" w:eastAsia="宋体" w:cs="宋体"/>
                <w:sz w:val="24"/>
                <w:szCs w:val="24"/>
              </w:rPr>
            </w:pPr>
            <w:r>
              <w:rPr>
                <w:rFonts w:hint="eastAsia" w:ascii="宋体" w:hAnsi="宋体" w:eastAsia="宋体" w:cs="宋体"/>
                <w:bCs/>
                <w:sz w:val="24"/>
                <w:szCs w:val="24"/>
              </w:rPr>
              <w:t>1）为确保网上操作合法、有效和安全，请供应商确保在电子竞标过程中能够对相关数据电文进行加密和使用电子签章，妥善保管CA数字证书并使用有效的CA数字证书参与整个采购活动。2）各供应商通过广西政府采购云平台参与政府采购项目竞标需下载使用新版客户端（以下称“电子投标客户端”），客户端下载路径：广西政府采购网（访问地址zfcg.gxzf.gov.cn/）—办事服务—下载专区。3）供应商应当在响应文件提交截止时间前完成电子响应文件的上传、提交，响应文件提交截止时间前可以补充、修改或者撤回响应文件。补充或者修改响应文件的，应当先行撤回原响应文件，补充、修改后重新上传、提交，响应文件提交截止时间前未完成上传、提交的，视为撤回响应文件。响应文件提交截止时间以后上传递交的响应文件，广西政府采购云平台将予以拒收</w:t>
            </w:r>
            <w:r>
              <w:rPr>
                <w:rFonts w:hint="eastAsia" w:ascii="宋体" w:hAnsi="宋体" w:eastAsia="宋体" w:cs="宋体"/>
                <w:sz w:val="24"/>
                <w:szCs w:val="24"/>
              </w:rPr>
              <w:t>。</w:t>
            </w:r>
          </w:p>
          <w:p w14:paraId="068F32E2">
            <w:pPr>
              <w:keepNext w:val="0"/>
              <w:keepLines w:val="0"/>
              <w:pageBreakBefore w:val="0"/>
              <w:widowControl w:val="0"/>
              <w:kinsoku/>
              <w:overflowPunct/>
              <w:topLinePunct w:val="0"/>
              <w:autoSpaceDE/>
              <w:autoSpaceDN/>
              <w:bidi w:val="0"/>
              <w:spacing w:line="440" w:lineRule="exact"/>
              <w:jc w:val="left"/>
              <w:textAlignment w:val="auto"/>
              <w:rPr>
                <w:rFonts w:hint="eastAsia" w:ascii="宋体" w:hAnsi="宋体" w:eastAsia="宋体" w:cs="宋体"/>
                <w:bCs/>
                <w:sz w:val="24"/>
                <w:szCs w:val="24"/>
              </w:rPr>
            </w:pPr>
            <w:r>
              <w:rPr>
                <w:rFonts w:hint="eastAsia" w:ascii="宋体" w:hAnsi="宋体" w:eastAsia="宋体" w:cs="宋体"/>
                <w:bCs/>
                <w:sz w:val="24"/>
                <w:szCs w:val="24"/>
              </w:rPr>
              <w:t>4.4本项目评审过程中，磋商小组需要供应商进行澄清（说明、更正）、参与磋商、最后报价等全部事宜，均通过广西政府采购云平台在线进行。本项目响应文件提交后至评审结束前，供应商应保持登录广西政府采购云平台且实时在线以保证及时收发相关信息，否则其不利后果由供应商自行承担。</w:t>
            </w:r>
          </w:p>
          <w:p w14:paraId="069D3A9A">
            <w:pPr>
              <w:keepNext w:val="0"/>
              <w:keepLines w:val="0"/>
              <w:pageBreakBefore w:val="0"/>
              <w:widowControl w:val="0"/>
              <w:kinsoku/>
              <w:overflowPunct/>
              <w:topLinePunct w:val="0"/>
              <w:autoSpaceDE/>
              <w:autoSpaceDN/>
              <w:bidi w:val="0"/>
              <w:spacing w:line="440" w:lineRule="exact"/>
              <w:jc w:val="left"/>
              <w:textAlignment w:val="auto"/>
              <w:rPr>
                <w:rFonts w:hint="eastAsia" w:ascii="宋体" w:hAnsi="宋体" w:eastAsia="宋体" w:cs="宋体"/>
                <w:sz w:val="24"/>
                <w:szCs w:val="24"/>
              </w:rPr>
            </w:pPr>
            <w:r>
              <w:rPr>
                <w:rFonts w:hint="eastAsia" w:ascii="宋体" w:hAnsi="宋体" w:eastAsia="宋体" w:cs="宋体"/>
                <w:kern w:val="0"/>
                <w:sz w:val="24"/>
                <w:szCs w:val="24"/>
              </w:rPr>
              <w:t>4.5不论磋商结果如何，供应商均应自行承担所有与磋商有关的全部费用。</w:t>
            </w:r>
          </w:p>
        </w:tc>
      </w:tr>
      <w:tr w14:paraId="393F6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810" w:type="dxa"/>
            <w:vAlign w:val="center"/>
          </w:tcPr>
          <w:p w14:paraId="4ECCC26D">
            <w:pPr>
              <w:keepNext w:val="0"/>
              <w:keepLines w:val="0"/>
              <w:pageBreakBefore w:val="0"/>
              <w:widowControl w:val="0"/>
              <w:kinsoku/>
              <w:wordWrap w:val="0"/>
              <w:overflowPunct/>
              <w:topLinePunct w:val="0"/>
              <w:autoSpaceDE/>
              <w:autoSpaceDN/>
              <w:bidi w:val="0"/>
              <w:spacing w:line="44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1050" w:type="dxa"/>
            <w:vAlign w:val="center"/>
          </w:tcPr>
          <w:p w14:paraId="4B9C7244">
            <w:pPr>
              <w:keepNext w:val="0"/>
              <w:keepLines w:val="0"/>
              <w:pageBreakBefore w:val="0"/>
              <w:widowControl w:val="0"/>
              <w:kinsoku/>
              <w:wordWrap w:val="0"/>
              <w:overflowPunct/>
              <w:topLinePunct w:val="0"/>
              <w:autoSpaceDE/>
              <w:autoSpaceDN/>
              <w:bidi w:val="0"/>
              <w:spacing w:line="440" w:lineRule="exact"/>
              <w:jc w:val="center"/>
              <w:textAlignment w:val="auto"/>
              <w:rPr>
                <w:rFonts w:hint="eastAsia" w:ascii="宋体" w:hAnsi="宋体" w:eastAsia="宋体" w:cs="宋体"/>
                <w:kern w:val="0"/>
                <w:position w:val="-2"/>
                <w:sz w:val="24"/>
                <w:szCs w:val="24"/>
              </w:rPr>
            </w:pPr>
            <w:r>
              <w:rPr>
                <w:rFonts w:hint="eastAsia" w:ascii="宋体" w:hAnsi="宋体" w:eastAsia="宋体" w:cs="宋体"/>
                <w:kern w:val="0"/>
                <w:position w:val="-2"/>
                <w:sz w:val="24"/>
                <w:szCs w:val="24"/>
              </w:rPr>
              <w:t>13</w:t>
            </w:r>
          </w:p>
        </w:tc>
        <w:tc>
          <w:tcPr>
            <w:tcW w:w="1590" w:type="dxa"/>
            <w:vAlign w:val="center"/>
          </w:tcPr>
          <w:p w14:paraId="3D244057">
            <w:pPr>
              <w:keepNext w:val="0"/>
              <w:keepLines w:val="0"/>
              <w:pageBreakBefore w:val="0"/>
              <w:widowControl w:val="0"/>
              <w:kinsoku/>
              <w:wordWrap w:val="0"/>
              <w:overflowPunct/>
              <w:topLinePunct w:val="0"/>
              <w:autoSpaceDE/>
              <w:autoSpaceDN/>
              <w:bidi w:val="0"/>
              <w:spacing w:line="440" w:lineRule="exact"/>
              <w:jc w:val="center"/>
              <w:textAlignment w:val="auto"/>
              <w:rPr>
                <w:rFonts w:hint="eastAsia" w:ascii="宋体" w:hAnsi="宋体" w:eastAsia="宋体" w:cs="宋体"/>
                <w:kern w:val="0"/>
                <w:position w:val="-2"/>
                <w:sz w:val="24"/>
                <w:szCs w:val="24"/>
              </w:rPr>
            </w:pPr>
            <w:r>
              <w:rPr>
                <w:rFonts w:hint="eastAsia" w:ascii="宋体" w:hAnsi="宋体" w:eastAsia="宋体" w:cs="宋体"/>
                <w:kern w:val="0"/>
                <w:sz w:val="24"/>
                <w:szCs w:val="24"/>
              </w:rPr>
              <w:t>磋商报价及采购预算金额</w:t>
            </w:r>
          </w:p>
        </w:tc>
        <w:tc>
          <w:tcPr>
            <w:tcW w:w="6525" w:type="dxa"/>
            <w:vAlign w:val="center"/>
          </w:tcPr>
          <w:p w14:paraId="626C498D">
            <w:pPr>
              <w:keepNext w:val="0"/>
              <w:keepLines w:val="0"/>
              <w:pageBreakBefore w:val="0"/>
              <w:kinsoku/>
              <w:wordWrap w:val="0"/>
              <w:overflowPunct/>
              <w:topLinePunct w:val="0"/>
              <w:autoSpaceDE/>
              <w:autoSpaceDN/>
              <w:bidi w:val="0"/>
              <w:spacing w:line="440" w:lineRule="exact"/>
              <w:textAlignment w:val="auto"/>
              <w:rPr>
                <w:rFonts w:hint="eastAsia" w:ascii="宋体" w:hAnsi="宋体" w:eastAsia="宋体" w:cs="宋体"/>
                <w:sz w:val="24"/>
                <w:szCs w:val="24"/>
              </w:rPr>
            </w:pPr>
            <w:r>
              <w:rPr>
                <w:rFonts w:hint="eastAsia" w:ascii="宋体" w:hAnsi="宋体" w:eastAsia="宋体" w:cs="宋体"/>
                <w:bCs/>
                <w:sz w:val="24"/>
                <w:szCs w:val="24"/>
              </w:rPr>
              <w:t xml:space="preserve">13.1 </w:t>
            </w:r>
            <w:r>
              <w:rPr>
                <w:rFonts w:hint="eastAsia" w:ascii="宋体" w:hAnsi="宋体" w:eastAsia="宋体" w:cs="宋体"/>
                <w:sz w:val="24"/>
                <w:szCs w:val="24"/>
              </w:rPr>
              <w:t>本项目政府采购预算金额</w:t>
            </w:r>
            <w:r>
              <w:rPr>
                <w:rFonts w:hint="eastAsia" w:ascii="宋体" w:hAnsi="宋体" w:eastAsia="宋体" w:cs="宋体"/>
                <w:bCs/>
                <w:sz w:val="24"/>
                <w:szCs w:val="24"/>
              </w:rPr>
              <w:t xml:space="preserve"> (人民币)：</w:t>
            </w:r>
            <w:r>
              <w:rPr>
                <w:rFonts w:hint="eastAsia" w:ascii="宋体" w:hAnsi="宋体" w:eastAsia="宋体" w:cs="宋体"/>
                <w:sz w:val="24"/>
                <w:szCs w:val="24"/>
                <w:lang w:eastAsia="zh-CN"/>
              </w:rPr>
              <w:t>人民币</w:t>
            </w:r>
            <w:r>
              <w:rPr>
                <w:rFonts w:hint="eastAsia" w:ascii="宋体" w:hAnsi="宋体" w:eastAsia="宋体" w:cs="宋体"/>
                <w:sz w:val="24"/>
                <w:szCs w:val="24"/>
                <w:lang w:val="en-US" w:eastAsia="zh-CN"/>
              </w:rPr>
              <w:t>伍拾贰万伍仟元整</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525000.00</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最高限价：</w:t>
            </w:r>
            <w:r>
              <w:rPr>
                <w:rFonts w:hint="eastAsia" w:ascii="宋体" w:hAnsi="宋体" w:eastAsia="宋体" w:cs="宋体"/>
                <w:sz w:val="24"/>
                <w:szCs w:val="24"/>
                <w:lang w:eastAsia="zh-CN"/>
              </w:rPr>
              <w:t>人民币</w:t>
            </w:r>
            <w:r>
              <w:rPr>
                <w:rFonts w:hint="eastAsia" w:ascii="宋体" w:hAnsi="宋体" w:eastAsia="宋体" w:cs="宋体"/>
                <w:sz w:val="24"/>
                <w:szCs w:val="24"/>
                <w:lang w:val="en-US" w:eastAsia="zh-CN"/>
              </w:rPr>
              <w:t>伍拾贰万伍仟元整</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525000.00</w:t>
            </w:r>
            <w:r>
              <w:rPr>
                <w:rFonts w:hint="eastAsia" w:ascii="宋体" w:hAnsi="宋体" w:eastAsia="宋体" w:cs="宋体"/>
                <w:sz w:val="24"/>
                <w:szCs w:val="24"/>
                <w:lang w:eastAsia="zh-CN"/>
              </w:rPr>
              <w:t>）</w:t>
            </w:r>
            <w:r>
              <w:rPr>
                <w:rFonts w:hint="eastAsia" w:ascii="宋体" w:hAnsi="宋体" w:eastAsia="宋体" w:cs="宋体"/>
                <w:bCs/>
                <w:sz w:val="24"/>
                <w:szCs w:val="24"/>
              </w:rPr>
              <w:t>。</w:t>
            </w:r>
            <w:r>
              <w:rPr>
                <w:rFonts w:hint="eastAsia" w:ascii="宋体" w:hAnsi="宋体" w:eastAsia="宋体" w:cs="宋体"/>
                <w:sz w:val="24"/>
                <w:szCs w:val="24"/>
              </w:rPr>
              <w:t>磋商报价超过政府采购预算金额的，响应文件按相应无效处理。</w:t>
            </w:r>
          </w:p>
          <w:p w14:paraId="2B4FD509">
            <w:pPr>
              <w:keepNext w:val="0"/>
              <w:keepLines w:val="0"/>
              <w:pageBreakBefore w:val="0"/>
              <w:widowControl w:val="0"/>
              <w:kinsoku/>
              <w:overflowPunct/>
              <w:topLinePunct w:val="0"/>
              <w:autoSpaceDE/>
              <w:autoSpaceDN/>
              <w:bidi w:val="0"/>
              <w:snapToGrid w:val="0"/>
              <w:spacing w:line="440" w:lineRule="exact"/>
              <w:jc w:val="left"/>
              <w:textAlignment w:val="auto"/>
              <w:rPr>
                <w:rFonts w:hint="eastAsia" w:ascii="宋体" w:hAnsi="宋体" w:eastAsia="宋体" w:cs="宋体"/>
                <w:bCs/>
                <w:sz w:val="24"/>
                <w:szCs w:val="24"/>
              </w:rPr>
            </w:pPr>
            <w:r>
              <w:rPr>
                <w:rFonts w:hint="eastAsia" w:ascii="宋体" w:hAnsi="宋体" w:eastAsia="宋体" w:cs="宋体"/>
                <w:bCs/>
                <w:sz w:val="24"/>
                <w:szCs w:val="24"/>
              </w:rPr>
              <w:t>13.2 供应商必须就“项目需求”中所有内容作完整唯一报价，否则，其响应将被拒绝；响应文件只允许有一个报价，有选择的或有条件的报价将不予接受。</w:t>
            </w:r>
          </w:p>
          <w:p w14:paraId="143D9CA3">
            <w:pPr>
              <w:keepNext w:val="0"/>
              <w:keepLines w:val="0"/>
              <w:pageBreakBefore w:val="0"/>
              <w:widowControl w:val="0"/>
              <w:kinsoku/>
              <w:overflowPunct/>
              <w:topLinePunct w:val="0"/>
              <w:autoSpaceDE/>
              <w:autoSpaceDN/>
              <w:bidi w:val="0"/>
              <w:snapToGrid w:val="0"/>
              <w:spacing w:line="440" w:lineRule="exact"/>
              <w:jc w:val="left"/>
              <w:textAlignment w:val="auto"/>
              <w:rPr>
                <w:rFonts w:hint="eastAsia" w:ascii="宋体" w:hAnsi="宋体" w:eastAsia="宋体" w:cs="宋体"/>
                <w:kern w:val="0"/>
                <w:sz w:val="24"/>
                <w:szCs w:val="24"/>
              </w:rPr>
            </w:pPr>
            <w:r>
              <w:rPr>
                <w:rFonts w:hint="eastAsia" w:ascii="宋体" w:hAnsi="宋体" w:eastAsia="宋体" w:cs="宋体"/>
                <w:bCs/>
                <w:sz w:val="24"/>
                <w:szCs w:val="24"/>
              </w:rPr>
              <w:t>13.3</w:t>
            </w:r>
            <w:r>
              <w:rPr>
                <w:rFonts w:hint="eastAsia" w:ascii="宋体" w:hAnsi="宋体" w:eastAsia="宋体" w:cs="宋体"/>
                <w:kern w:val="0"/>
                <w:sz w:val="24"/>
                <w:szCs w:val="24"/>
              </w:rPr>
              <w:t>未书面退出磋商的供应商必须在规定时间内登录</w:t>
            </w:r>
            <w:r>
              <w:rPr>
                <w:rFonts w:hint="eastAsia" w:ascii="宋体" w:hAnsi="宋体" w:eastAsia="宋体" w:cs="宋体"/>
                <w:bCs/>
                <w:sz w:val="24"/>
                <w:szCs w:val="24"/>
              </w:rPr>
              <w:t>“广西政府采购云”平台</w:t>
            </w:r>
            <w:r>
              <w:rPr>
                <w:rFonts w:hint="eastAsia" w:ascii="宋体" w:hAnsi="宋体" w:eastAsia="宋体" w:cs="宋体"/>
                <w:kern w:val="0"/>
                <w:sz w:val="24"/>
                <w:szCs w:val="24"/>
              </w:rPr>
              <w:t>在线提交最后报价，其最后报价不得超出最高限价；磋商过程中磋商文件未作实质性变动的，</w:t>
            </w:r>
            <w:r>
              <w:rPr>
                <w:rFonts w:hint="eastAsia" w:ascii="宋体" w:hAnsi="宋体" w:eastAsia="宋体" w:cs="宋体"/>
                <w:b/>
                <w:kern w:val="0"/>
                <w:sz w:val="24"/>
                <w:szCs w:val="24"/>
              </w:rPr>
              <w:t>最后报价不得超过首次报价。</w:t>
            </w:r>
          </w:p>
        </w:tc>
      </w:tr>
      <w:tr w14:paraId="31114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10" w:type="dxa"/>
            <w:vAlign w:val="center"/>
          </w:tcPr>
          <w:p w14:paraId="714757F7">
            <w:pPr>
              <w:keepNext w:val="0"/>
              <w:keepLines w:val="0"/>
              <w:pageBreakBefore w:val="0"/>
              <w:widowControl w:val="0"/>
              <w:kinsoku/>
              <w:wordWrap w:val="0"/>
              <w:overflowPunct/>
              <w:topLinePunct w:val="0"/>
              <w:autoSpaceDE/>
              <w:autoSpaceDN/>
              <w:bidi w:val="0"/>
              <w:spacing w:line="44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5</w:t>
            </w:r>
          </w:p>
        </w:tc>
        <w:tc>
          <w:tcPr>
            <w:tcW w:w="1050" w:type="dxa"/>
            <w:vAlign w:val="center"/>
          </w:tcPr>
          <w:p w14:paraId="71C6294A">
            <w:pPr>
              <w:keepNext w:val="0"/>
              <w:keepLines w:val="0"/>
              <w:pageBreakBefore w:val="0"/>
              <w:widowControl w:val="0"/>
              <w:kinsoku/>
              <w:wordWrap w:val="0"/>
              <w:overflowPunct/>
              <w:topLinePunct w:val="0"/>
              <w:autoSpaceDE/>
              <w:autoSpaceDN/>
              <w:bidi w:val="0"/>
              <w:spacing w:line="440" w:lineRule="exact"/>
              <w:jc w:val="center"/>
              <w:textAlignment w:val="auto"/>
              <w:rPr>
                <w:rFonts w:hint="eastAsia" w:ascii="宋体" w:hAnsi="宋体" w:eastAsia="宋体" w:cs="宋体"/>
                <w:kern w:val="0"/>
                <w:position w:val="-2"/>
                <w:sz w:val="24"/>
                <w:szCs w:val="24"/>
              </w:rPr>
            </w:pPr>
            <w:r>
              <w:rPr>
                <w:rFonts w:hint="eastAsia" w:ascii="宋体" w:hAnsi="宋体" w:eastAsia="宋体" w:cs="宋体"/>
                <w:kern w:val="0"/>
                <w:position w:val="-2"/>
                <w:sz w:val="24"/>
                <w:szCs w:val="24"/>
              </w:rPr>
              <w:t>14.</w:t>
            </w:r>
          </w:p>
        </w:tc>
        <w:tc>
          <w:tcPr>
            <w:tcW w:w="1590" w:type="dxa"/>
            <w:vAlign w:val="center"/>
          </w:tcPr>
          <w:p w14:paraId="2313EF57">
            <w:pPr>
              <w:keepNext w:val="0"/>
              <w:keepLines w:val="0"/>
              <w:pageBreakBefore w:val="0"/>
              <w:widowControl w:val="0"/>
              <w:kinsoku/>
              <w:wordWrap w:val="0"/>
              <w:overflowPunct/>
              <w:topLinePunct w:val="0"/>
              <w:autoSpaceDE/>
              <w:autoSpaceDN/>
              <w:bidi w:val="0"/>
              <w:spacing w:line="440" w:lineRule="exact"/>
              <w:jc w:val="center"/>
              <w:textAlignment w:val="auto"/>
              <w:rPr>
                <w:rFonts w:hint="eastAsia" w:ascii="宋体" w:hAnsi="宋体" w:eastAsia="宋体" w:cs="宋体"/>
                <w:kern w:val="0"/>
                <w:position w:val="-2"/>
                <w:sz w:val="24"/>
                <w:szCs w:val="24"/>
              </w:rPr>
            </w:pPr>
            <w:r>
              <w:rPr>
                <w:rFonts w:hint="eastAsia" w:ascii="宋体" w:hAnsi="宋体" w:eastAsia="宋体" w:cs="宋体"/>
                <w:kern w:val="0"/>
                <w:sz w:val="24"/>
                <w:szCs w:val="24"/>
              </w:rPr>
              <w:t>响应文件有效期</w:t>
            </w:r>
          </w:p>
        </w:tc>
        <w:tc>
          <w:tcPr>
            <w:tcW w:w="6525" w:type="dxa"/>
            <w:vAlign w:val="center"/>
          </w:tcPr>
          <w:p w14:paraId="03CA6392">
            <w:pPr>
              <w:keepNext w:val="0"/>
              <w:keepLines w:val="0"/>
              <w:pageBreakBefore w:val="0"/>
              <w:widowControl w:val="0"/>
              <w:tabs>
                <w:tab w:val="left" w:pos="1305"/>
              </w:tabs>
              <w:kinsoku/>
              <w:overflowPunct/>
              <w:topLinePunct w:val="0"/>
              <w:autoSpaceDE/>
              <w:autoSpaceDN/>
              <w:bidi w:val="0"/>
              <w:spacing w:line="44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自响应文件递交截止时间之日起90天，有效期不足的响应文件将被拒绝。</w:t>
            </w:r>
          </w:p>
        </w:tc>
      </w:tr>
      <w:tr w14:paraId="5A89E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810" w:type="dxa"/>
            <w:vAlign w:val="center"/>
          </w:tcPr>
          <w:p w14:paraId="0E9A7FC6">
            <w:pPr>
              <w:keepNext w:val="0"/>
              <w:keepLines w:val="0"/>
              <w:pageBreakBefore w:val="0"/>
              <w:widowControl w:val="0"/>
              <w:kinsoku/>
              <w:wordWrap w:val="0"/>
              <w:overflowPunct/>
              <w:topLinePunct w:val="0"/>
              <w:autoSpaceDE/>
              <w:autoSpaceDN/>
              <w:bidi w:val="0"/>
              <w:spacing w:line="44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6</w:t>
            </w:r>
          </w:p>
        </w:tc>
        <w:tc>
          <w:tcPr>
            <w:tcW w:w="1050" w:type="dxa"/>
            <w:vAlign w:val="center"/>
          </w:tcPr>
          <w:p w14:paraId="32AAFE1D">
            <w:pPr>
              <w:keepNext w:val="0"/>
              <w:keepLines w:val="0"/>
              <w:pageBreakBefore w:val="0"/>
              <w:widowControl w:val="0"/>
              <w:kinsoku/>
              <w:wordWrap w:val="0"/>
              <w:overflowPunct/>
              <w:topLinePunct w:val="0"/>
              <w:autoSpaceDE/>
              <w:autoSpaceDN/>
              <w:bidi w:val="0"/>
              <w:spacing w:line="44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15</w:t>
            </w:r>
          </w:p>
        </w:tc>
        <w:tc>
          <w:tcPr>
            <w:tcW w:w="1590" w:type="dxa"/>
            <w:vAlign w:val="center"/>
          </w:tcPr>
          <w:p w14:paraId="7540AFD5">
            <w:pPr>
              <w:keepNext w:val="0"/>
              <w:keepLines w:val="0"/>
              <w:pageBreakBefore w:val="0"/>
              <w:widowControl w:val="0"/>
              <w:kinsoku/>
              <w:wordWrap w:val="0"/>
              <w:overflowPunct/>
              <w:topLinePunct w:val="0"/>
              <w:autoSpaceDE/>
              <w:autoSpaceDN/>
              <w:bidi w:val="0"/>
              <w:spacing w:line="44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电子响应文件的制作、加密</w:t>
            </w:r>
          </w:p>
        </w:tc>
        <w:tc>
          <w:tcPr>
            <w:tcW w:w="6525" w:type="dxa"/>
            <w:vAlign w:val="center"/>
          </w:tcPr>
          <w:p w14:paraId="649F4E2E">
            <w:pPr>
              <w:keepNext w:val="0"/>
              <w:keepLines w:val="0"/>
              <w:pageBreakBefore w:val="0"/>
              <w:widowControl w:val="0"/>
              <w:kinsoku/>
              <w:overflowPunct/>
              <w:topLinePunct w:val="0"/>
              <w:autoSpaceDE/>
              <w:autoSpaceDN/>
              <w:bidi w:val="0"/>
              <w:snapToGrid w:val="0"/>
              <w:spacing w:line="440" w:lineRule="exact"/>
              <w:jc w:val="left"/>
              <w:textAlignment w:val="auto"/>
              <w:rPr>
                <w:rFonts w:hint="eastAsia" w:ascii="宋体" w:hAnsi="宋体" w:eastAsia="宋体" w:cs="宋体"/>
                <w:bCs/>
                <w:sz w:val="24"/>
                <w:szCs w:val="24"/>
              </w:rPr>
            </w:pPr>
            <w:r>
              <w:rPr>
                <w:rFonts w:hint="eastAsia" w:ascii="宋体" w:hAnsi="宋体" w:eastAsia="宋体" w:cs="宋体"/>
                <w:kern w:val="0"/>
                <w:sz w:val="24"/>
                <w:szCs w:val="24"/>
              </w:rPr>
              <w:t>15.1</w:t>
            </w:r>
            <w:r>
              <w:rPr>
                <w:rFonts w:hint="eastAsia" w:ascii="宋体" w:hAnsi="宋体" w:eastAsia="宋体" w:cs="宋体"/>
                <w:bCs/>
                <w:sz w:val="24"/>
                <w:szCs w:val="24"/>
              </w:rPr>
              <w:t>供应商制作电子响应文件前，应登录“广西政府采购云”平台进行“申请获取采购文件”操作，否则，有可能导致无法在线编制响应文件并参与竞标，其不利后果由供应商自行承担。</w:t>
            </w:r>
          </w:p>
          <w:p w14:paraId="4C1D36CB">
            <w:pPr>
              <w:keepNext w:val="0"/>
              <w:keepLines w:val="0"/>
              <w:pageBreakBefore w:val="0"/>
              <w:widowControl w:val="0"/>
              <w:kinsoku/>
              <w:overflowPunct/>
              <w:topLinePunct w:val="0"/>
              <w:autoSpaceDE/>
              <w:autoSpaceDN/>
              <w:bidi w:val="0"/>
              <w:snapToGrid w:val="0"/>
              <w:spacing w:line="440" w:lineRule="exact"/>
              <w:jc w:val="left"/>
              <w:textAlignment w:val="auto"/>
              <w:rPr>
                <w:rFonts w:hint="eastAsia" w:ascii="宋体" w:hAnsi="宋体" w:eastAsia="宋体" w:cs="宋体"/>
                <w:bCs/>
                <w:sz w:val="24"/>
                <w:szCs w:val="24"/>
              </w:rPr>
            </w:pPr>
            <w:r>
              <w:rPr>
                <w:rFonts w:hint="eastAsia" w:ascii="宋体" w:hAnsi="宋体" w:eastAsia="宋体" w:cs="宋体"/>
                <w:bCs/>
                <w:sz w:val="24"/>
                <w:szCs w:val="24"/>
              </w:rPr>
              <w:t>15.2供应商下载或获取竞争性磋商文件后，登录“广西政府采购云电子投标客户端”，按照本磋商文件</w:t>
            </w:r>
            <w:r>
              <w:rPr>
                <w:rFonts w:hint="eastAsia" w:ascii="宋体" w:hAnsi="宋体" w:eastAsia="宋体" w:cs="宋体"/>
                <w:sz w:val="24"/>
                <w:szCs w:val="24"/>
              </w:rPr>
              <w:t>规定的响应文件格式、顺序</w:t>
            </w:r>
            <w:r>
              <w:rPr>
                <w:rFonts w:hint="eastAsia" w:ascii="宋体" w:hAnsi="宋体" w:eastAsia="宋体" w:cs="宋体"/>
                <w:bCs/>
                <w:sz w:val="24"/>
                <w:szCs w:val="24"/>
              </w:rPr>
              <w:t>以及“广西政府采购云”平台的要求，通过“广西政府采购云电子投标客户端”编制电子响应文件。</w:t>
            </w:r>
          </w:p>
          <w:p w14:paraId="5638B80A">
            <w:pPr>
              <w:keepNext w:val="0"/>
              <w:keepLines w:val="0"/>
              <w:pageBreakBefore w:val="0"/>
              <w:widowControl w:val="0"/>
              <w:kinsoku/>
              <w:overflowPunct/>
              <w:topLinePunct w:val="0"/>
              <w:autoSpaceDE/>
              <w:autoSpaceDN/>
              <w:bidi w:val="0"/>
              <w:snapToGrid w:val="0"/>
              <w:spacing w:line="44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15.3供应商应按“广西政府采购云电子投标客户端”载明的“标书关联”功能进行电子响应文件的关联定位，以便磋商小组在评审时点击相应评审项可直接定位到该评审内容；如供应商的电子响应文件未能关联定位相应内容，或者关联定位的内容与该评审项不符，导致磋商小组无法查询并做出对供应商不利的评审，相关后果由供应商自行承担。</w:t>
            </w:r>
          </w:p>
          <w:p w14:paraId="333609BB">
            <w:pPr>
              <w:keepNext w:val="0"/>
              <w:keepLines w:val="0"/>
              <w:pageBreakBefore w:val="0"/>
              <w:widowControl w:val="0"/>
              <w:kinsoku/>
              <w:overflowPunct/>
              <w:topLinePunct w:val="0"/>
              <w:autoSpaceDE/>
              <w:autoSpaceDN/>
              <w:bidi w:val="0"/>
              <w:snapToGrid w:val="0"/>
              <w:spacing w:line="44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15.4电子响应文件不得涂改，若有修改错漏处，须由法定代表人（负责人、自然人）或授权委托代理人签字（或者电子签名）。因响应文件字迹潦草、表达不清、内容不完整、编排混乱导致响应文件被误读、漏读，或者在按竞争性磋商文件规定的部位查找不到相关内容的，其不利后果由供应商自行承担。</w:t>
            </w:r>
          </w:p>
          <w:p w14:paraId="3FA23FF1">
            <w:pPr>
              <w:keepNext w:val="0"/>
              <w:keepLines w:val="0"/>
              <w:pageBreakBefore w:val="0"/>
              <w:widowControl w:val="0"/>
              <w:kinsoku/>
              <w:overflowPunct/>
              <w:topLinePunct w:val="0"/>
              <w:autoSpaceDE/>
              <w:autoSpaceDN/>
              <w:bidi w:val="0"/>
              <w:spacing w:line="440" w:lineRule="exact"/>
              <w:jc w:val="left"/>
              <w:textAlignment w:val="auto"/>
              <w:rPr>
                <w:rFonts w:hint="eastAsia" w:ascii="宋体" w:hAnsi="宋体" w:eastAsia="宋体" w:cs="宋体"/>
                <w:kern w:val="0"/>
                <w:sz w:val="24"/>
                <w:szCs w:val="24"/>
              </w:rPr>
            </w:pPr>
            <w:r>
              <w:rPr>
                <w:rFonts w:hint="eastAsia" w:ascii="宋体" w:hAnsi="宋体" w:eastAsia="宋体" w:cs="宋体"/>
                <w:sz w:val="24"/>
                <w:szCs w:val="24"/>
              </w:rPr>
              <w:t>15.5供应商编制、生成电子响应文件后应当</w:t>
            </w:r>
            <w:r>
              <w:rPr>
                <w:rFonts w:hint="eastAsia" w:ascii="宋体" w:hAnsi="宋体" w:eastAsia="宋体" w:cs="宋体"/>
                <w:bCs/>
                <w:sz w:val="24"/>
                <w:szCs w:val="24"/>
              </w:rPr>
              <w:t>加密响应文件。供应商未按规定编制并加密的响应文件，“广西政府采购云”平台将予以拒收。</w:t>
            </w:r>
          </w:p>
        </w:tc>
      </w:tr>
      <w:tr w14:paraId="31DB5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810" w:type="dxa"/>
            <w:vAlign w:val="center"/>
          </w:tcPr>
          <w:p w14:paraId="0C21BD6B">
            <w:pPr>
              <w:keepNext w:val="0"/>
              <w:keepLines w:val="0"/>
              <w:pageBreakBefore w:val="0"/>
              <w:widowControl w:val="0"/>
              <w:kinsoku/>
              <w:wordWrap w:val="0"/>
              <w:overflowPunct/>
              <w:topLinePunct w:val="0"/>
              <w:autoSpaceDE/>
              <w:autoSpaceDN/>
              <w:bidi w:val="0"/>
              <w:spacing w:line="44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7</w:t>
            </w:r>
          </w:p>
        </w:tc>
        <w:tc>
          <w:tcPr>
            <w:tcW w:w="1050" w:type="dxa"/>
            <w:vAlign w:val="center"/>
          </w:tcPr>
          <w:p w14:paraId="4579239E">
            <w:pPr>
              <w:keepNext w:val="0"/>
              <w:keepLines w:val="0"/>
              <w:pageBreakBefore w:val="0"/>
              <w:widowControl w:val="0"/>
              <w:kinsoku/>
              <w:wordWrap w:val="0"/>
              <w:overflowPunct/>
              <w:topLinePunct w:val="0"/>
              <w:autoSpaceDE/>
              <w:autoSpaceDN/>
              <w:bidi w:val="0"/>
              <w:spacing w:line="440" w:lineRule="exact"/>
              <w:jc w:val="center"/>
              <w:textAlignment w:val="auto"/>
              <w:rPr>
                <w:rFonts w:hint="eastAsia" w:ascii="宋体" w:hAnsi="宋体" w:eastAsia="宋体" w:cs="宋体"/>
                <w:kern w:val="0"/>
                <w:position w:val="10"/>
                <w:sz w:val="24"/>
                <w:szCs w:val="24"/>
              </w:rPr>
            </w:pPr>
            <w:r>
              <w:rPr>
                <w:rFonts w:hint="eastAsia" w:ascii="宋体" w:hAnsi="宋体" w:eastAsia="宋体" w:cs="宋体"/>
                <w:kern w:val="0"/>
                <w:position w:val="10"/>
                <w:sz w:val="24"/>
                <w:szCs w:val="24"/>
              </w:rPr>
              <w:t>15.6</w:t>
            </w:r>
          </w:p>
        </w:tc>
        <w:tc>
          <w:tcPr>
            <w:tcW w:w="1590" w:type="dxa"/>
            <w:vAlign w:val="center"/>
          </w:tcPr>
          <w:p w14:paraId="6C87E430">
            <w:pPr>
              <w:keepNext w:val="0"/>
              <w:keepLines w:val="0"/>
              <w:pageBreakBefore w:val="0"/>
              <w:widowControl w:val="0"/>
              <w:kinsoku/>
              <w:wordWrap w:val="0"/>
              <w:overflowPunct/>
              <w:topLinePunct w:val="0"/>
              <w:autoSpaceDE/>
              <w:autoSpaceDN/>
              <w:bidi w:val="0"/>
              <w:spacing w:line="44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供应商公章、签字、电子签章、电子签名</w:t>
            </w:r>
          </w:p>
        </w:tc>
        <w:tc>
          <w:tcPr>
            <w:tcW w:w="6525" w:type="dxa"/>
            <w:vAlign w:val="center"/>
          </w:tcPr>
          <w:p w14:paraId="2CDD2B26">
            <w:pPr>
              <w:keepNext w:val="0"/>
              <w:keepLines w:val="0"/>
              <w:pageBreakBefore w:val="0"/>
              <w:widowControl w:val="0"/>
              <w:kinsoku/>
              <w:overflowPunct/>
              <w:topLinePunct w:val="0"/>
              <w:autoSpaceDE/>
              <w:autoSpaceDN/>
              <w:bidi w:val="0"/>
              <w:snapToGrid w:val="0"/>
              <w:spacing w:line="44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15.6.1本竞争性磋商文件中描述供应商的“公章”是指根据我国对公章的管理规定，用供应商法定主体行为名称制作的印章，除本竞争性磋商文件有特殊规定外，供应商的其他形式印章均不能代替公章。</w:t>
            </w:r>
          </w:p>
          <w:p w14:paraId="34BE818C">
            <w:pPr>
              <w:keepNext w:val="0"/>
              <w:keepLines w:val="0"/>
              <w:pageBreakBefore w:val="0"/>
              <w:widowControl w:val="0"/>
              <w:kinsoku/>
              <w:overflowPunct/>
              <w:topLinePunct w:val="0"/>
              <w:autoSpaceDE/>
              <w:autoSpaceDN/>
              <w:bidi w:val="0"/>
              <w:snapToGrid w:val="0"/>
              <w:spacing w:line="44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15.6.2本竞争性磋商文件中描述供应商的“签字”是指供应商的法定代表人或者委托代理人亲自在文件规定签字处亲笔写上个人的名字的行为，私章、签字章、印鉴、影印等其他形式均不能代替亲笔签字。</w:t>
            </w:r>
          </w:p>
          <w:p w14:paraId="2B882C20">
            <w:pPr>
              <w:keepNext w:val="0"/>
              <w:keepLines w:val="0"/>
              <w:pageBreakBefore w:val="0"/>
              <w:widowControl w:val="0"/>
              <w:kinsoku/>
              <w:overflowPunct/>
              <w:topLinePunct w:val="0"/>
              <w:autoSpaceDE/>
              <w:autoSpaceDN/>
              <w:bidi w:val="0"/>
              <w:snapToGrid w:val="0"/>
              <w:spacing w:line="44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15.6.3本竞争性磋商文件所称的“电子签章”、“电子签名”，是指经“广西政府采购云”平台认可的CA认证的电子签名数据为表现形式的印章，可用于签署电子响应文件，电子签章、电子签名与实物印章、手写签名具有同等法律效力，不因其采用电子化表现形式而否定其法律效力。</w:t>
            </w:r>
          </w:p>
        </w:tc>
      </w:tr>
      <w:tr w14:paraId="12366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810" w:type="dxa"/>
            <w:vAlign w:val="center"/>
          </w:tcPr>
          <w:p w14:paraId="20D1234A">
            <w:pPr>
              <w:keepNext w:val="0"/>
              <w:keepLines w:val="0"/>
              <w:pageBreakBefore w:val="0"/>
              <w:widowControl w:val="0"/>
              <w:kinsoku/>
              <w:wordWrap w:val="0"/>
              <w:overflowPunct/>
              <w:topLinePunct w:val="0"/>
              <w:autoSpaceDE/>
              <w:autoSpaceDN/>
              <w:bidi w:val="0"/>
              <w:spacing w:line="44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8</w:t>
            </w:r>
          </w:p>
        </w:tc>
        <w:tc>
          <w:tcPr>
            <w:tcW w:w="1050" w:type="dxa"/>
            <w:vAlign w:val="center"/>
          </w:tcPr>
          <w:p w14:paraId="00926D8D">
            <w:pPr>
              <w:keepNext w:val="0"/>
              <w:keepLines w:val="0"/>
              <w:pageBreakBefore w:val="0"/>
              <w:widowControl w:val="0"/>
              <w:kinsoku/>
              <w:wordWrap w:val="0"/>
              <w:overflowPunct/>
              <w:topLinePunct w:val="0"/>
              <w:autoSpaceDE/>
              <w:autoSpaceDN/>
              <w:bidi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16</w:t>
            </w:r>
          </w:p>
        </w:tc>
        <w:tc>
          <w:tcPr>
            <w:tcW w:w="1590" w:type="dxa"/>
            <w:vAlign w:val="center"/>
          </w:tcPr>
          <w:p w14:paraId="021A83C5">
            <w:pPr>
              <w:keepNext w:val="0"/>
              <w:keepLines w:val="0"/>
              <w:pageBreakBefore w:val="0"/>
              <w:widowControl w:val="0"/>
              <w:kinsoku/>
              <w:wordWrap w:val="0"/>
              <w:overflowPunct/>
              <w:topLinePunct w:val="0"/>
              <w:autoSpaceDE/>
              <w:autoSpaceDN/>
              <w:bidi w:val="0"/>
              <w:spacing w:line="44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首次响应文件的提交、撤回、修改</w:t>
            </w:r>
          </w:p>
        </w:tc>
        <w:tc>
          <w:tcPr>
            <w:tcW w:w="6525" w:type="dxa"/>
            <w:vAlign w:val="center"/>
          </w:tcPr>
          <w:p w14:paraId="76F92DA9">
            <w:pPr>
              <w:keepNext w:val="0"/>
              <w:keepLines w:val="0"/>
              <w:pageBreakBefore w:val="0"/>
              <w:widowControl w:val="0"/>
              <w:kinsoku/>
              <w:overflowPunct/>
              <w:topLinePunct w:val="0"/>
              <w:autoSpaceDE/>
              <w:autoSpaceDN/>
              <w:bidi w:val="0"/>
              <w:spacing w:line="440" w:lineRule="exact"/>
              <w:jc w:val="left"/>
              <w:textAlignment w:val="auto"/>
              <w:rPr>
                <w:rFonts w:hint="eastAsia" w:ascii="宋体" w:hAnsi="宋体" w:eastAsia="宋体" w:cs="宋体"/>
                <w:bCs/>
                <w:sz w:val="24"/>
                <w:szCs w:val="24"/>
              </w:rPr>
            </w:pPr>
            <w:r>
              <w:rPr>
                <w:rFonts w:hint="eastAsia" w:ascii="宋体" w:hAnsi="宋体" w:eastAsia="宋体" w:cs="宋体"/>
                <w:sz w:val="24"/>
                <w:szCs w:val="24"/>
              </w:rPr>
              <w:t>16.1</w:t>
            </w:r>
            <w:r>
              <w:rPr>
                <w:rFonts w:hint="eastAsia" w:ascii="宋体" w:hAnsi="宋体" w:eastAsia="宋体" w:cs="宋体"/>
                <w:spacing w:val="-6"/>
                <w:sz w:val="24"/>
                <w:szCs w:val="24"/>
              </w:rPr>
              <w:t>响应文件的提交截止时间：</w:t>
            </w:r>
            <w:r>
              <w:rPr>
                <w:rFonts w:hint="eastAsia" w:ascii="宋体" w:hAnsi="宋体" w:eastAsia="宋体" w:cs="宋体"/>
                <w:color w:val="auto"/>
                <w:spacing w:val="-6"/>
                <w:sz w:val="24"/>
                <w:szCs w:val="24"/>
              </w:rPr>
              <w:t>202</w:t>
            </w:r>
            <w:r>
              <w:rPr>
                <w:rFonts w:hint="eastAsia" w:ascii="宋体" w:hAnsi="宋体" w:cs="宋体"/>
                <w:color w:val="auto"/>
                <w:spacing w:val="-6"/>
                <w:sz w:val="24"/>
                <w:szCs w:val="24"/>
                <w:lang w:val="en-US" w:eastAsia="zh-CN"/>
              </w:rPr>
              <w:t>5</w:t>
            </w:r>
            <w:r>
              <w:rPr>
                <w:rFonts w:hint="eastAsia" w:ascii="宋体" w:hAnsi="宋体" w:eastAsia="宋体" w:cs="宋体"/>
                <w:color w:val="auto"/>
                <w:spacing w:val="-6"/>
                <w:sz w:val="24"/>
                <w:szCs w:val="24"/>
              </w:rPr>
              <w:t>年</w:t>
            </w:r>
            <w:r>
              <w:rPr>
                <w:rFonts w:hint="eastAsia" w:ascii="宋体" w:hAnsi="宋体" w:cs="宋体"/>
                <w:color w:val="auto"/>
                <w:spacing w:val="-6"/>
                <w:sz w:val="24"/>
                <w:szCs w:val="24"/>
                <w:lang w:val="en-US" w:eastAsia="zh-CN"/>
              </w:rPr>
              <w:t>10</w:t>
            </w:r>
            <w:r>
              <w:rPr>
                <w:rFonts w:hint="eastAsia" w:ascii="宋体" w:hAnsi="宋体" w:eastAsia="宋体" w:cs="宋体"/>
                <w:color w:val="auto"/>
                <w:spacing w:val="-6"/>
                <w:sz w:val="24"/>
                <w:szCs w:val="24"/>
              </w:rPr>
              <w:t>月</w:t>
            </w:r>
            <w:r>
              <w:rPr>
                <w:rFonts w:hint="eastAsia" w:ascii="宋体" w:hAnsi="宋体" w:cs="宋体"/>
                <w:color w:val="auto"/>
                <w:spacing w:val="-6"/>
                <w:sz w:val="24"/>
                <w:szCs w:val="24"/>
                <w:lang w:val="en-US" w:eastAsia="zh-CN"/>
              </w:rPr>
              <w:t>24</w:t>
            </w:r>
            <w:r>
              <w:rPr>
                <w:rFonts w:hint="eastAsia" w:ascii="宋体" w:hAnsi="宋体" w:eastAsia="宋体" w:cs="宋体"/>
                <w:color w:val="auto"/>
                <w:spacing w:val="-6"/>
                <w:sz w:val="24"/>
                <w:szCs w:val="24"/>
              </w:rPr>
              <w:t>日</w:t>
            </w:r>
            <w:r>
              <w:rPr>
                <w:rFonts w:hint="eastAsia" w:ascii="宋体" w:hAnsi="宋体" w:eastAsia="宋体" w:cs="宋体"/>
                <w:spacing w:val="-6"/>
                <w:sz w:val="24"/>
                <w:szCs w:val="24"/>
              </w:rPr>
              <w:t>上午9:30分</w:t>
            </w:r>
            <w:r>
              <w:rPr>
                <w:rFonts w:hint="eastAsia" w:ascii="宋体" w:hAnsi="宋体" w:eastAsia="宋体" w:cs="宋体"/>
                <w:bCs/>
                <w:spacing w:val="-6"/>
                <w:sz w:val="24"/>
                <w:szCs w:val="24"/>
              </w:rPr>
              <w:t>（北京时间）</w:t>
            </w:r>
          </w:p>
          <w:p w14:paraId="2438DC9F">
            <w:pPr>
              <w:keepNext w:val="0"/>
              <w:keepLines w:val="0"/>
              <w:pageBreakBefore w:val="0"/>
              <w:widowControl w:val="0"/>
              <w:kinsoku/>
              <w:overflowPunct/>
              <w:topLinePunct w:val="0"/>
              <w:autoSpaceDE/>
              <w:autoSpaceDN/>
              <w:bidi w:val="0"/>
              <w:spacing w:line="44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16.2地点：通过“广西政府采购云”平台在线提交。</w:t>
            </w:r>
          </w:p>
          <w:p w14:paraId="34B37088">
            <w:pPr>
              <w:keepNext w:val="0"/>
              <w:keepLines w:val="0"/>
              <w:pageBreakBefore w:val="0"/>
              <w:widowControl w:val="0"/>
              <w:kinsoku/>
              <w:overflowPunct/>
              <w:topLinePunct w:val="0"/>
              <w:autoSpaceDE/>
              <w:autoSpaceDN/>
              <w:bidi w:val="0"/>
              <w:adjustRightInd w:val="0"/>
              <w:snapToGrid w:val="0"/>
              <w:spacing w:line="440" w:lineRule="exact"/>
              <w:jc w:val="left"/>
              <w:textAlignment w:val="auto"/>
              <w:rPr>
                <w:rFonts w:hint="eastAsia" w:ascii="宋体" w:hAnsi="宋体" w:eastAsia="宋体" w:cs="宋体"/>
                <w:bCs/>
                <w:sz w:val="24"/>
                <w:szCs w:val="24"/>
              </w:rPr>
            </w:pPr>
            <w:r>
              <w:rPr>
                <w:rFonts w:hint="eastAsia" w:ascii="宋体" w:hAnsi="宋体" w:eastAsia="宋体" w:cs="宋体"/>
                <w:bCs/>
                <w:sz w:val="24"/>
                <w:szCs w:val="24"/>
              </w:rPr>
              <w:t>16.3供应商应当在响应文件提交截止时间前，将生成的电子响应文件上传提交至“广西政府采购云”平台。响应文件提交截止时间前可以补充、修改或撤回电子响应文件，补充、修改电子响应文件的，应当先行撤回原文件，补充、修改后重新传输提交。</w:t>
            </w:r>
            <w:r>
              <w:rPr>
                <w:rFonts w:hint="eastAsia" w:ascii="宋体" w:hAnsi="宋体" w:eastAsia="宋体" w:cs="宋体"/>
                <w:kern w:val="0"/>
                <w:sz w:val="24"/>
                <w:szCs w:val="24"/>
              </w:rPr>
              <w:t>在响应文件提交截止时间后的响应文件有效期内，供应商不得撤回其响应文件。</w:t>
            </w:r>
            <w:r>
              <w:rPr>
                <w:rFonts w:hint="eastAsia" w:ascii="宋体" w:hAnsi="宋体" w:eastAsia="宋体" w:cs="宋体"/>
                <w:bCs/>
                <w:sz w:val="24"/>
                <w:szCs w:val="24"/>
              </w:rPr>
              <w:t>响应文件提交截止时间前未成功将电子响应文件上传“广西政府采购云”平台的，视为未提交响应文件。</w:t>
            </w:r>
          </w:p>
          <w:p w14:paraId="669BCDB1">
            <w:pPr>
              <w:keepNext w:val="0"/>
              <w:keepLines w:val="0"/>
              <w:pageBreakBefore w:val="0"/>
              <w:widowControl w:val="0"/>
              <w:tabs>
                <w:tab w:val="left" w:pos="1305"/>
              </w:tabs>
              <w:kinsoku/>
              <w:overflowPunct/>
              <w:topLinePunct w:val="0"/>
              <w:autoSpaceDE/>
              <w:autoSpaceDN/>
              <w:bidi w:val="0"/>
              <w:spacing w:line="44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16.4除竞争性磋商文件另有规定外，供应商所提交的响应文件不予退还。</w:t>
            </w:r>
          </w:p>
        </w:tc>
      </w:tr>
      <w:tr w14:paraId="68386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810" w:type="dxa"/>
            <w:vAlign w:val="center"/>
          </w:tcPr>
          <w:p w14:paraId="729DD08B">
            <w:pPr>
              <w:keepNext w:val="0"/>
              <w:keepLines w:val="0"/>
              <w:pageBreakBefore w:val="0"/>
              <w:widowControl w:val="0"/>
              <w:kinsoku/>
              <w:wordWrap w:val="0"/>
              <w:overflowPunct/>
              <w:topLinePunct w:val="0"/>
              <w:autoSpaceDE/>
              <w:autoSpaceDN/>
              <w:bidi w:val="0"/>
              <w:spacing w:line="44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9</w:t>
            </w:r>
          </w:p>
        </w:tc>
        <w:tc>
          <w:tcPr>
            <w:tcW w:w="1050" w:type="dxa"/>
            <w:vAlign w:val="center"/>
          </w:tcPr>
          <w:p w14:paraId="23FD9997">
            <w:pPr>
              <w:keepNext w:val="0"/>
              <w:keepLines w:val="0"/>
              <w:pageBreakBefore w:val="0"/>
              <w:widowControl w:val="0"/>
              <w:kinsoku/>
              <w:wordWrap w:val="0"/>
              <w:overflowPunct/>
              <w:topLinePunct w:val="0"/>
              <w:autoSpaceDE/>
              <w:autoSpaceDN/>
              <w:bidi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17</w:t>
            </w:r>
          </w:p>
        </w:tc>
        <w:tc>
          <w:tcPr>
            <w:tcW w:w="1590" w:type="dxa"/>
            <w:vAlign w:val="center"/>
          </w:tcPr>
          <w:p w14:paraId="5DB0D7C0">
            <w:pPr>
              <w:keepNext w:val="0"/>
              <w:keepLines w:val="0"/>
              <w:pageBreakBefore w:val="0"/>
              <w:widowControl w:val="0"/>
              <w:kinsoku/>
              <w:wordWrap w:val="0"/>
              <w:overflowPunct/>
              <w:topLinePunct w:val="0"/>
              <w:autoSpaceDE/>
              <w:autoSpaceDN/>
              <w:bidi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响应文件的解密</w:t>
            </w:r>
          </w:p>
        </w:tc>
        <w:tc>
          <w:tcPr>
            <w:tcW w:w="6525" w:type="dxa"/>
            <w:vAlign w:val="center"/>
          </w:tcPr>
          <w:p w14:paraId="64146A41">
            <w:pPr>
              <w:keepNext w:val="0"/>
              <w:keepLines w:val="0"/>
              <w:pageBreakBefore w:val="0"/>
              <w:widowControl w:val="0"/>
              <w:tabs>
                <w:tab w:val="left" w:pos="1305"/>
              </w:tabs>
              <w:kinsoku/>
              <w:overflowPunct/>
              <w:topLinePunct w:val="0"/>
              <w:autoSpaceDE/>
              <w:autoSpaceDN/>
              <w:bidi w:val="0"/>
              <w:spacing w:line="44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响应文件提交截止时间后，采购代理机构开启解密响应文件操作，“广西政府采购云”平台向各供应商发出电子加密响应文件解密通知，由供应商在系统发出解密通知后30分钟内自行使用加密时的CA通过“项目采购-开标评标”功能对响应文件进行解密。若供应商在上述规定的时间内无法解密或解密失败的，可以在响应文件解密截止时间后30分钟内向采购代理机构现场提交电子备份响应文件【现场提交电子备份响应文件地址：桂林市公共资源交易中</w:t>
            </w:r>
            <w:r>
              <w:rPr>
                <w:rFonts w:hint="eastAsia" w:ascii="宋体" w:hAnsi="宋体" w:eastAsia="宋体" w:cs="宋体"/>
                <w:color w:val="FF0000"/>
                <w:kern w:val="0"/>
                <w:sz w:val="24"/>
                <w:szCs w:val="24"/>
              </w:rPr>
              <w:t>心</w:t>
            </w:r>
            <w:r>
              <w:rPr>
                <w:rFonts w:hint="eastAsia" w:ascii="宋体" w:hAnsi="宋体" w:cs="宋体"/>
                <w:color w:val="FF0000"/>
                <w:kern w:val="0"/>
                <w:sz w:val="24"/>
                <w:szCs w:val="24"/>
                <w:u w:val="single"/>
                <w:lang w:val="en-US" w:eastAsia="zh-CN"/>
              </w:rPr>
              <w:t>6</w:t>
            </w:r>
            <w:r>
              <w:rPr>
                <w:rFonts w:hint="eastAsia" w:ascii="宋体" w:hAnsi="宋体" w:eastAsia="宋体" w:cs="宋体"/>
                <w:color w:val="FF0000"/>
                <w:kern w:val="0"/>
                <w:sz w:val="24"/>
                <w:szCs w:val="24"/>
              </w:rPr>
              <w:t>号</w:t>
            </w:r>
            <w:r>
              <w:rPr>
                <w:rFonts w:hint="eastAsia" w:ascii="宋体" w:hAnsi="宋体" w:cs="宋体"/>
                <w:color w:val="FF0000"/>
                <w:kern w:val="0"/>
                <w:sz w:val="24"/>
                <w:szCs w:val="24"/>
                <w:lang w:val="en-US" w:eastAsia="zh-CN"/>
              </w:rPr>
              <w:t>政府开标仓</w:t>
            </w:r>
            <w:r>
              <w:rPr>
                <w:rFonts w:hint="eastAsia" w:ascii="宋体" w:hAnsi="宋体" w:eastAsia="宋体" w:cs="宋体"/>
                <w:kern w:val="0"/>
                <w:sz w:val="24"/>
                <w:szCs w:val="24"/>
              </w:rPr>
              <w:t>（广西桂林市临桂区西城中路69号创业大厦西辅楼4楼北区）】，或以电子邮件的形式提交电子备份响应文件（</w:t>
            </w:r>
            <w:r>
              <w:rPr>
                <w:rFonts w:hint="eastAsia" w:ascii="宋体" w:hAnsi="宋体" w:eastAsia="宋体" w:cs="宋体"/>
                <w:sz w:val="24"/>
                <w:szCs w:val="24"/>
              </w:rPr>
              <w:t>接收电子备份</w:t>
            </w:r>
            <w:r>
              <w:rPr>
                <w:rFonts w:hint="eastAsia" w:ascii="宋体" w:hAnsi="宋体" w:eastAsia="宋体" w:cs="宋体"/>
                <w:kern w:val="0"/>
                <w:sz w:val="24"/>
                <w:szCs w:val="24"/>
              </w:rPr>
              <w:t>响应</w:t>
            </w:r>
            <w:r>
              <w:rPr>
                <w:rFonts w:hint="eastAsia" w:ascii="宋体" w:hAnsi="宋体" w:eastAsia="宋体" w:cs="宋体"/>
                <w:sz w:val="24"/>
                <w:szCs w:val="24"/>
              </w:rPr>
              <w:t>文件的电子邮箱为：以现场通知为准</w:t>
            </w:r>
            <w:r>
              <w:rPr>
                <w:rFonts w:hint="eastAsia" w:ascii="宋体" w:hAnsi="宋体" w:eastAsia="宋体" w:cs="宋体"/>
                <w:kern w:val="0"/>
                <w:sz w:val="24"/>
                <w:szCs w:val="24"/>
              </w:rPr>
              <w:t>）；</w:t>
            </w:r>
            <w:r>
              <w:rPr>
                <w:rFonts w:hint="eastAsia" w:ascii="宋体" w:hAnsi="宋体" w:eastAsia="宋体" w:cs="宋体"/>
                <w:sz w:val="24"/>
                <w:szCs w:val="24"/>
              </w:rPr>
              <w:t>以现场通知为准</w:t>
            </w:r>
            <w:r>
              <w:rPr>
                <w:rFonts w:hint="eastAsia" w:ascii="宋体" w:hAnsi="宋体" w:eastAsia="宋体" w:cs="宋体"/>
                <w:kern w:val="0"/>
                <w:sz w:val="24"/>
                <w:szCs w:val="24"/>
              </w:rPr>
              <w:t>供应商未在上述规定的时间、地点（电子邮箱）提交的电子备份响应文件，采购代理机构不予接收或承认。采购代理机构收到电子备份响应文件后按“政府采购云平台”操作规范上传至“政府采购云平台”，电子备份响应文件上传成功后，供应商原上传的“电子加密响应文件”自动失效。若供应商在规定时间内无法解密或解密失败且未在规定的时间内提供电子备份响应文件的（包含提供的电子备份响应文件无效或无法解密的情况），视为供应商放弃磋商。</w:t>
            </w:r>
          </w:p>
        </w:tc>
      </w:tr>
      <w:tr w14:paraId="06BAB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810" w:type="dxa"/>
            <w:vAlign w:val="center"/>
          </w:tcPr>
          <w:p w14:paraId="10E49BA3">
            <w:pPr>
              <w:keepNext w:val="0"/>
              <w:keepLines w:val="0"/>
              <w:pageBreakBefore w:val="0"/>
              <w:widowControl w:val="0"/>
              <w:kinsoku/>
              <w:wordWrap w:val="0"/>
              <w:overflowPunct/>
              <w:topLinePunct w:val="0"/>
              <w:autoSpaceDE/>
              <w:autoSpaceDN/>
              <w:bidi w:val="0"/>
              <w:spacing w:line="44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10</w:t>
            </w:r>
          </w:p>
        </w:tc>
        <w:tc>
          <w:tcPr>
            <w:tcW w:w="1050" w:type="dxa"/>
            <w:vAlign w:val="center"/>
          </w:tcPr>
          <w:p w14:paraId="201ABE20">
            <w:pPr>
              <w:keepNext w:val="0"/>
              <w:keepLines w:val="0"/>
              <w:pageBreakBefore w:val="0"/>
              <w:widowControl w:val="0"/>
              <w:kinsoku/>
              <w:wordWrap w:val="0"/>
              <w:overflowPunct/>
              <w:topLinePunct w:val="0"/>
              <w:autoSpaceDE/>
              <w:autoSpaceDN/>
              <w:bidi w:val="0"/>
              <w:spacing w:line="44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18.1</w:t>
            </w:r>
          </w:p>
        </w:tc>
        <w:tc>
          <w:tcPr>
            <w:tcW w:w="1590" w:type="dxa"/>
            <w:vAlign w:val="center"/>
          </w:tcPr>
          <w:p w14:paraId="35AD6029">
            <w:pPr>
              <w:keepNext w:val="0"/>
              <w:keepLines w:val="0"/>
              <w:pageBreakBefore w:val="0"/>
              <w:widowControl w:val="0"/>
              <w:kinsoku/>
              <w:wordWrap w:val="0"/>
              <w:overflowPunct/>
              <w:topLinePunct w:val="0"/>
              <w:autoSpaceDE/>
              <w:autoSpaceDN/>
              <w:bidi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磋商小组组成</w:t>
            </w:r>
          </w:p>
        </w:tc>
        <w:tc>
          <w:tcPr>
            <w:tcW w:w="6525" w:type="dxa"/>
            <w:vAlign w:val="center"/>
          </w:tcPr>
          <w:p w14:paraId="73E8187B">
            <w:pPr>
              <w:keepNext w:val="0"/>
              <w:keepLines w:val="0"/>
              <w:pageBreakBefore w:val="0"/>
              <w:widowControl w:val="0"/>
              <w:kinsoku/>
              <w:overflowPunct/>
              <w:topLinePunct w:val="0"/>
              <w:autoSpaceDE/>
              <w:autoSpaceDN/>
              <w:bidi w:val="0"/>
              <w:spacing w:line="44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磋商及评审组织工作由采购代理机构负责，具体磋商、评审工作由依法组建的磋商小组负责，本项目的磋商小组由采购人代表和有关方面的专家组成。磋商小组的构成：3人。</w:t>
            </w:r>
          </w:p>
        </w:tc>
      </w:tr>
      <w:tr w14:paraId="41145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10" w:type="dxa"/>
            <w:vAlign w:val="center"/>
          </w:tcPr>
          <w:p w14:paraId="6088FB27">
            <w:pPr>
              <w:keepNext w:val="0"/>
              <w:keepLines w:val="0"/>
              <w:pageBreakBefore w:val="0"/>
              <w:widowControl w:val="0"/>
              <w:kinsoku/>
              <w:wordWrap w:val="0"/>
              <w:overflowPunct/>
              <w:topLinePunct w:val="0"/>
              <w:autoSpaceDE/>
              <w:autoSpaceDN/>
              <w:bidi w:val="0"/>
              <w:spacing w:line="440" w:lineRule="exact"/>
              <w:jc w:val="center"/>
              <w:textAlignment w:val="auto"/>
              <w:rPr>
                <w:rFonts w:hint="eastAsia" w:ascii="宋体" w:hAnsi="宋体" w:eastAsia="宋体" w:cs="宋体"/>
                <w:kern w:val="0"/>
                <w:position w:val="-2"/>
                <w:sz w:val="24"/>
                <w:szCs w:val="24"/>
              </w:rPr>
            </w:pPr>
            <w:r>
              <w:rPr>
                <w:rFonts w:hint="eastAsia" w:ascii="宋体" w:hAnsi="宋体" w:eastAsia="宋体" w:cs="宋体"/>
                <w:kern w:val="0"/>
                <w:position w:val="-2"/>
                <w:sz w:val="24"/>
                <w:szCs w:val="24"/>
              </w:rPr>
              <w:t>11</w:t>
            </w:r>
          </w:p>
        </w:tc>
        <w:tc>
          <w:tcPr>
            <w:tcW w:w="1050" w:type="dxa"/>
            <w:vAlign w:val="center"/>
          </w:tcPr>
          <w:p w14:paraId="1CB071D7">
            <w:pPr>
              <w:keepNext w:val="0"/>
              <w:keepLines w:val="0"/>
              <w:pageBreakBefore w:val="0"/>
              <w:widowControl w:val="0"/>
              <w:kinsoku/>
              <w:wordWrap w:val="0"/>
              <w:overflowPunct/>
              <w:topLinePunct w:val="0"/>
              <w:autoSpaceDE/>
              <w:autoSpaceDN/>
              <w:bidi w:val="0"/>
              <w:spacing w:line="44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18.2</w:t>
            </w:r>
          </w:p>
        </w:tc>
        <w:tc>
          <w:tcPr>
            <w:tcW w:w="1590" w:type="dxa"/>
            <w:vAlign w:val="center"/>
          </w:tcPr>
          <w:p w14:paraId="32959352">
            <w:pPr>
              <w:keepNext w:val="0"/>
              <w:keepLines w:val="0"/>
              <w:pageBreakBefore w:val="0"/>
              <w:widowControl w:val="0"/>
              <w:kinsoku/>
              <w:wordWrap w:val="0"/>
              <w:overflowPunct/>
              <w:topLinePunct w:val="0"/>
              <w:autoSpaceDE/>
              <w:autoSpaceDN/>
              <w:bidi w:val="0"/>
              <w:spacing w:line="44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磋商时间、地点、人员</w:t>
            </w:r>
          </w:p>
        </w:tc>
        <w:tc>
          <w:tcPr>
            <w:tcW w:w="6525" w:type="dxa"/>
          </w:tcPr>
          <w:p w14:paraId="6B929BFD">
            <w:pPr>
              <w:keepNext w:val="0"/>
              <w:keepLines w:val="0"/>
              <w:pageBreakBefore w:val="0"/>
              <w:widowControl w:val="0"/>
              <w:kinsoku/>
              <w:overflowPunct/>
              <w:topLinePunct w:val="0"/>
              <w:autoSpaceDE/>
              <w:autoSpaceDN/>
              <w:bidi w:val="0"/>
              <w:spacing w:line="44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18.2.1 磋商时间：首次响应文件递交截止时间后。</w:t>
            </w:r>
          </w:p>
          <w:p w14:paraId="776B87B6">
            <w:pPr>
              <w:keepNext w:val="0"/>
              <w:keepLines w:val="0"/>
              <w:pageBreakBefore w:val="0"/>
              <w:widowControl w:val="0"/>
              <w:kinsoku/>
              <w:overflowPunct/>
              <w:topLinePunct w:val="0"/>
              <w:autoSpaceDE/>
              <w:autoSpaceDN/>
              <w:bidi w:val="0"/>
              <w:spacing w:line="440" w:lineRule="exact"/>
              <w:jc w:val="left"/>
              <w:textAlignment w:val="auto"/>
              <w:rPr>
                <w:rFonts w:hint="eastAsia" w:ascii="宋体" w:hAnsi="宋体" w:eastAsia="宋体" w:cs="宋体"/>
                <w:bCs/>
                <w:sz w:val="24"/>
                <w:szCs w:val="24"/>
              </w:rPr>
            </w:pPr>
            <w:r>
              <w:rPr>
                <w:rFonts w:hint="eastAsia" w:ascii="宋体" w:hAnsi="宋体" w:eastAsia="宋体" w:cs="宋体"/>
                <w:kern w:val="0"/>
                <w:sz w:val="24"/>
                <w:szCs w:val="24"/>
              </w:rPr>
              <w:t>18.2.2磋商地点：</w:t>
            </w:r>
            <w:r>
              <w:rPr>
                <w:rFonts w:hint="eastAsia" w:ascii="宋体" w:hAnsi="宋体" w:eastAsia="宋体" w:cs="宋体"/>
                <w:bCs/>
                <w:sz w:val="24"/>
                <w:szCs w:val="24"/>
              </w:rPr>
              <w:t>供应商代表在响应文件提交当天实时登录“广西政府采购云”平台，按磋商小组要求在线等候参与磋商及提交最后报价。因供应商未保持实时在线，导致磋商小组无法及时与其取得联系，从而造成供应商未按规定参与磋商或报价的，其不利后果由供应商自行承担。</w:t>
            </w:r>
          </w:p>
          <w:p w14:paraId="3A8DC30F">
            <w:pPr>
              <w:keepNext w:val="0"/>
              <w:keepLines w:val="0"/>
              <w:pageBreakBefore w:val="0"/>
              <w:widowControl w:val="0"/>
              <w:kinsoku/>
              <w:overflowPunct/>
              <w:topLinePunct w:val="0"/>
              <w:autoSpaceDE/>
              <w:autoSpaceDN/>
              <w:bidi w:val="0"/>
              <w:spacing w:line="440" w:lineRule="exact"/>
              <w:jc w:val="left"/>
              <w:textAlignment w:val="auto"/>
              <w:rPr>
                <w:rFonts w:hint="eastAsia" w:ascii="宋体" w:hAnsi="宋体" w:eastAsia="宋体" w:cs="宋体"/>
                <w:bCs/>
                <w:sz w:val="24"/>
                <w:szCs w:val="24"/>
              </w:rPr>
            </w:pPr>
            <w:r>
              <w:rPr>
                <w:rFonts w:hint="eastAsia" w:ascii="宋体" w:hAnsi="宋体" w:eastAsia="宋体" w:cs="宋体"/>
                <w:kern w:val="0"/>
                <w:sz w:val="24"/>
                <w:szCs w:val="24"/>
              </w:rPr>
              <w:t>18.2.3磋商参加人员：</w:t>
            </w:r>
            <w:r>
              <w:rPr>
                <w:rFonts w:hint="eastAsia" w:ascii="宋体" w:hAnsi="宋体" w:eastAsia="宋体" w:cs="宋体"/>
                <w:sz w:val="24"/>
                <w:szCs w:val="24"/>
              </w:rPr>
              <w:t>供应商法定代表人（负责人/自然人）或相应的委托代理人持有效身份证原件参加磋商。</w:t>
            </w:r>
            <w:r>
              <w:rPr>
                <w:rFonts w:hint="eastAsia" w:ascii="宋体" w:hAnsi="宋体" w:eastAsia="宋体" w:cs="宋体"/>
                <w:bCs/>
                <w:sz w:val="24"/>
                <w:szCs w:val="24"/>
              </w:rPr>
              <w:t>请供应商实时登录“广西政府采购云”平台等候在线磋商。</w:t>
            </w:r>
          </w:p>
          <w:p w14:paraId="2CBF2DA7">
            <w:pPr>
              <w:keepNext w:val="0"/>
              <w:keepLines w:val="0"/>
              <w:pageBreakBefore w:val="0"/>
              <w:widowControl w:val="0"/>
              <w:kinsoku/>
              <w:overflowPunct/>
              <w:topLinePunct w:val="0"/>
              <w:autoSpaceDE/>
              <w:autoSpaceDN/>
              <w:bidi w:val="0"/>
              <w:spacing w:line="440" w:lineRule="exact"/>
              <w:jc w:val="left"/>
              <w:textAlignment w:val="auto"/>
              <w:rPr>
                <w:rFonts w:hint="eastAsia" w:ascii="宋体" w:hAnsi="宋体" w:eastAsia="宋体" w:cs="宋体"/>
                <w:b/>
                <w:kern w:val="0"/>
                <w:sz w:val="24"/>
                <w:szCs w:val="24"/>
              </w:rPr>
            </w:pPr>
            <w:r>
              <w:rPr>
                <w:rFonts w:hint="eastAsia" w:ascii="宋体" w:hAnsi="宋体" w:eastAsia="宋体" w:cs="宋体"/>
                <w:sz w:val="24"/>
                <w:szCs w:val="24"/>
              </w:rPr>
              <w:t>18.2.4首次响应文件递交截止时间后，</w:t>
            </w:r>
            <w:r>
              <w:rPr>
                <w:rFonts w:hint="eastAsia" w:ascii="宋体" w:hAnsi="宋体" w:eastAsia="宋体" w:cs="宋体"/>
                <w:bCs/>
                <w:sz w:val="24"/>
                <w:szCs w:val="24"/>
              </w:rPr>
              <w:t>登录“广西政府采购云”平台在线解密开启。</w:t>
            </w:r>
          </w:p>
        </w:tc>
      </w:tr>
      <w:tr w14:paraId="22888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810" w:type="dxa"/>
            <w:vAlign w:val="center"/>
          </w:tcPr>
          <w:p w14:paraId="17B3FFD8">
            <w:pPr>
              <w:keepNext w:val="0"/>
              <w:keepLines w:val="0"/>
              <w:pageBreakBefore w:val="0"/>
              <w:widowControl w:val="0"/>
              <w:kinsoku/>
              <w:wordWrap w:val="0"/>
              <w:overflowPunct/>
              <w:topLinePunct w:val="0"/>
              <w:autoSpaceDE/>
              <w:autoSpaceDN/>
              <w:bidi w:val="0"/>
              <w:spacing w:line="44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12</w:t>
            </w:r>
          </w:p>
        </w:tc>
        <w:tc>
          <w:tcPr>
            <w:tcW w:w="1050" w:type="dxa"/>
            <w:vAlign w:val="center"/>
          </w:tcPr>
          <w:p w14:paraId="0DC9059B">
            <w:pPr>
              <w:keepNext w:val="0"/>
              <w:keepLines w:val="0"/>
              <w:pageBreakBefore w:val="0"/>
              <w:widowControl w:val="0"/>
              <w:kinsoku/>
              <w:wordWrap w:val="0"/>
              <w:overflowPunct/>
              <w:topLinePunct w:val="0"/>
              <w:autoSpaceDE/>
              <w:autoSpaceDN/>
              <w:bidi w:val="0"/>
              <w:spacing w:line="44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19.2</w:t>
            </w:r>
          </w:p>
        </w:tc>
        <w:tc>
          <w:tcPr>
            <w:tcW w:w="1590" w:type="dxa"/>
            <w:vAlign w:val="center"/>
          </w:tcPr>
          <w:p w14:paraId="2CAEA184">
            <w:pPr>
              <w:pStyle w:val="20"/>
              <w:keepNext w:val="0"/>
              <w:keepLines w:val="0"/>
              <w:pageBreakBefore w:val="0"/>
              <w:widowControl w:val="0"/>
              <w:kinsoku/>
              <w:wordWrap w:val="0"/>
              <w:overflowPunct/>
              <w:topLinePunct w:val="0"/>
              <w:autoSpaceDE/>
              <w:autoSpaceDN/>
              <w:bidi w:val="0"/>
              <w:spacing w:line="440" w:lineRule="exact"/>
              <w:ind w:left="29" w:leftChars="14"/>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评审办法</w:t>
            </w:r>
          </w:p>
        </w:tc>
        <w:tc>
          <w:tcPr>
            <w:tcW w:w="6525" w:type="dxa"/>
            <w:vAlign w:val="center"/>
          </w:tcPr>
          <w:p w14:paraId="672E92AF">
            <w:pPr>
              <w:keepNext w:val="0"/>
              <w:keepLines w:val="0"/>
              <w:pageBreakBefore w:val="0"/>
              <w:widowControl w:val="0"/>
              <w:tabs>
                <w:tab w:val="left" w:pos="1140"/>
              </w:tabs>
              <w:kinsoku/>
              <w:overflowPunct/>
              <w:topLinePunct w:val="0"/>
              <w:autoSpaceDE/>
              <w:autoSpaceDN/>
              <w:bidi w:val="0"/>
              <w:spacing w:line="44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综合评分法，具体详见第四章评审办法。</w:t>
            </w:r>
          </w:p>
        </w:tc>
      </w:tr>
      <w:tr w14:paraId="31C7F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810" w:type="dxa"/>
            <w:vAlign w:val="center"/>
          </w:tcPr>
          <w:p w14:paraId="18CD2530">
            <w:pPr>
              <w:keepNext w:val="0"/>
              <w:keepLines w:val="0"/>
              <w:pageBreakBefore w:val="0"/>
              <w:widowControl w:val="0"/>
              <w:kinsoku/>
              <w:wordWrap w:val="0"/>
              <w:overflowPunct/>
              <w:topLinePunct w:val="0"/>
              <w:autoSpaceDE/>
              <w:autoSpaceDN/>
              <w:bidi w:val="0"/>
              <w:spacing w:line="44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13</w:t>
            </w:r>
          </w:p>
        </w:tc>
        <w:tc>
          <w:tcPr>
            <w:tcW w:w="1050" w:type="dxa"/>
            <w:vAlign w:val="center"/>
          </w:tcPr>
          <w:p w14:paraId="2B4C00B0">
            <w:pPr>
              <w:keepNext w:val="0"/>
              <w:keepLines w:val="0"/>
              <w:pageBreakBefore w:val="0"/>
              <w:widowControl w:val="0"/>
              <w:kinsoku/>
              <w:wordWrap w:val="0"/>
              <w:overflowPunct/>
              <w:topLinePunct w:val="0"/>
              <w:autoSpaceDE/>
              <w:autoSpaceDN/>
              <w:bidi w:val="0"/>
              <w:spacing w:line="44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26</w:t>
            </w:r>
          </w:p>
        </w:tc>
        <w:tc>
          <w:tcPr>
            <w:tcW w:w="1590" w:type="dxa"/>
            <w:vAlign w:val="center"/>
          </w:tcPr>
          <w:p w14:paraId="320AD382">
            <w:pPr>
              <w:keepNext w:val="0"/>
              <w:keepLines w:val="0"/>
              <w:pageBreakBefore w:val="0"/>
              <w:widowControl w:val="0"/>
              <w:kinsoku/>
              <w:wordWrap w:val="0"/>
              <w:overflowPunct/>
              <w:topLinePunct w:val="0"/>
              <w:autoSpaceDE/>
              <w:autoSpaceDN/>
              <w:bidi w:val="0"/>
              <w:spacing w:line="44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信用查询</w:t>
            </w:r>
          </w:p>
        </w:tc>
        <w:tc>
          <w:tcPr>
            <w:tcW w:w="6525" w:type="dxa"/>
            <w:vAlign w:val="center"/>
          </w:tcPr>
          <w:p w14:paraId="04661EC7">
            <w:pPr>
              <w:keepNext w:val="0"/>
              <w:keepLines w:val="0"/>
              <w:pageBreakBefore w:val="0"/>
              <w:widowControl w:val="0"/>
              <w:kinsoku/>
              <w:wordWrap w:val="0"/>
              <w:overflowPunct/>
              <w:topLinePunct w:val="0"/>
              <w:autoSpaceDE/>
              <w:autoSpaceDN/>
              <w:bidi w:val="0"/>
              <w:spacing w:line="440" w:lineRule="exact"/>
              <w:ind w:left="70" w:leftChars="20" w:hanging="28" w:hangingChars="12"/>
              <w:textAlignment w:val="auto"/>
              <w:rPr>
                <w:rFonts w:hint="eastAsia" w:ascii="宋体" w:hAnsi="宋体" w:eastAsia="宋体" w:cs="宋体"/>
                <w:kern w:val="0"/>
                <w:sz w:val="24"/>
                <w:szCs w:val="24"/>
              </w:rPr>
            </w:pPr>
            <w:r>
              <w:rPr>
                <w:rFonts w:hint="eastAsia" w:ascii="宋体" w:hAnsi="宋体" w:eastAsia="宋体" w:cs="宋体"/>
                <w:kern w:val="0"/>
                <w:sz w:val="24"/>
                <w:szCs w:val="24"/>
              </w:rPr>
              <w:t>根据《关于做好政府采购有关信用主体标识码登记及在政府采购活动中查询使用信用记录有关问题的通知》（桂财采〔2016〕37），由采购代理机构对第一成交候选人进行信用查询：</w:t>
            </w:r>
          </w:p>
          <w:p w14:paraId="42E09A83">
            <w:pPr>
              <w:pStyle w:val="144"/>
              <w:keepNext w:val="0"/>
              <w:keepLines w:val="0"/>
              <w:pageBreakBefore w:val="0"/>
              <w:widowControl w:val="0"/>
              <w:kinsoku/>
              <w:wordWrap w:val="0"/>
              <w:overflowPunct/>
              <w:topLinePunct w:val="0"/>
              <w:autoSpaceDE/>
              <w:autoSpaceDN/>
              <w:bidi w:val="0"/>
              <w:spacing w:line="440" w:lineRule="exact"/>
              <w:ind w:firstLine="0" w:firstLineChars="0"/>
              <w:textAlignment w:val="auto"/>
              <w:rPr>
                <w:rFonts w:hint="eastAsia" w:ascii="宋体" w:hAnsi="宋体" w:eastAsia="宋体" w:cs="宋体"/>
                <w:kern w:val="0"/>
                <w:sz w:val="24"/>
                <w:szCs w:val="24"/>
              </w:rPr>
            </w:pPr>
            <w:r>
              <w:rPr>
                <w:rFonts w:hint="eastAsia" w:ascii="宋体" w:hAnsi="宋体" w:eastAsia="宋体" w:cs="宋体"/>
                <w:kern w:val="0"/>
                <w:sz w:val="24"/>
                <w:szCs w:val="24"/>
              </w:rPr>
              <w:t>（1）查询渠道：“信用中国”网站(</w:t>
            </w:r>
            <w:r>
              <w:rPr>
                <w:rFonts w:hint="eastAsia" w:ascii="宋体" w:hAnsi="宋体" w:eastAsia="宋体" w:cs="宋体"/>
                <w:bCs/>
                <w:sz w:val="24"/>
                <w:szCs w:val="24"/>
              </w:rPr>
              <w:t>http://</w:t>
            </w:r>
            <w:r>
              <w:rPr>
                <w:rFonts w:hint="eastAsia" w:ascii="宋体" w:hAnsi="宋体" w:eastAsia="宋体" w:cs="宋体"/>
                <w:kern w:val="0"/>
                <w:sz w:val="24"/>
                <w:szCs w:val="24"/>
              </w:rPr>
              <w:t>www.creditchina.gov.cn)、中国政府采购网(</w:t>
            </w:r>
            <w:r>
              <w:rPr>
                <w:rFonts w:hint="eastAsia" w:ascii="宋体" w:hAnsi="宋体" w:eastAsia="宋体" w:cs="宋体"/>
                <w:bCs/>
                <w:sz w:val="24"/>
                <w:szCs w:val="24"/>
              </w:rPr>
              <w:t>http://</w:t>
            </w:r>
            <w:r>
              <w:rPr>
                <w:rFonts w:hint="eastAsia" w:ascii="宋体" w:hAnsi="宋体" w:eastAsia="宋体" w:cs="宋体"/>
                <w:kern w:val="0"/>
                <w:sz w:val="24"/>
                <w:szCs w:val="24"/>
              </w:rPr>
              <w:t>www.ccgp.gov.cn)等；</w:t>
            </w:r>
          </w:p>
          <w:p w14:paraId="21602704">
            <w:pPr>
              <w:pStyle w:val="144"/>
              <w:keepNext w:val="0"/>
              <w:keepLines w:val="0"/>
              <w:pageBreakBefore w:val="0"/>
              <w:widowControl w:val="0"/>
              <w:kinsoku/>
              <w:wordWrap w:val="0"/>
              <w:overflowPunct/>
              <w:topLinePunct w:val="0"/>
              <w:autoSpaceDE/>
              <w:autoSpaceDN/>
              <w:bidi w:val="0"/>
              <w:spacing w:line="440" w:lineRule="exact"/>
              <w:ind w:firstLine="0" w:firstLineChars="0"/>
              <w:textAlignment w:val="auto"/>
              <w:rPr>
                <w:rFonts w:hint="eastAsia" w:ascii="宋体" w:hAnsi="宋体" w:eastAsia="宋体" w:cs="宋体"/>
                <w:kern w:val="0"/>
                <w:sz w:val="24"/>
                <w:szCs w:val="24"/>
              </w:rPr>
            </w:pPr>
            <w:r>
              <w:rPr>
                <w:rFonts w:hint="eastAsia" w:ascii="宋体" w:hAnsi="宋体" w:eastAsia="宋体" w:cs="宋体"/>
                <w:kern w:val="0"/>
                <w:sz w:val="24"/>
                <w:szCs w:val="24"/>
              </w:rPr>
              <w:t>（2）查询截止时间：成交通知书发出前；</w:t>
            </w:r>
          </w:p>
          <w:p w14:paraId="084CFE40">
            <w:pPr>
              <w:pStyle w:val="144"/>
              <w:keepNext w:val="0"/>
              <w:keepLines w:val="0"/>
              <w:pageBreakBefore w:val="0"/>
              <w:widowControl w:val="0"/>
              <w:kinsoku/>
              <w:wordWrap w:val="0"/>
              <w:overflowPunct/>
              <w:topLinePunct w:val="0"/>
              <w:autoSpaceDE/>
              <w:autoSpaceDN/>
              <w:bidi w:val="0"/>
              <w:spacing w:line="440" w:lineRule="exact"/>
              <w:ind w:firstLine="0" w:firstLineChars="0"/>
              <w:textAlignment w:val="auto"/>
              <w:rPr>
                <w:rFonts w:hint="eastAsia" w:ascii="宋体" w:hAnsi="宋体" w:eastAsia="宋体" w:cs="宋体"/>
                <w:kern w:val="0"/>
                <w:sz w:val="24"/>
                <w:szCs w:val="24"/>
              </w:rPr>
            </w:pPr>
            <w:r>
              <w:rPr>
                <w:rFonts w:hint="eastAsia" w:ascii="宋体" w:hAnsi="宋体" w:eastAsia="宋体" w:cs="宋体"/>
                <w:kern w:val="0"/>
                <w:sz w:val="24"/>
                <w:szCs w:val="24"/>
              </w:rPr>
              <w:t>（3）信用信息查询记录和证据留存方式：在查询网站中直接打印查询记录，打印材料作为采购活动资料保存；</w:t>
            </w:r>
          </w:p>
          <w:p w14:paraId="1B405885">
            <w:pPr>
              <w:pStyle w:val="144"/>
              <w:keepNext w:val="0"/>
              <w:keepLines w:val="0"/>
              <w:pageBreakBefore w:val="0"/>
              <w:widowControl w:val="0"/>
              <w:kinsoku/>
              <w:wordWrap w:val="0"/>
              <w:overflowPunct/>
              <w:topLinePunct w:val="0"/>
              <w:autoSpaceDE/>
              <w:autoSpaceDN/>
              <w:bidi w:val="0"/>
              <w:spacing w:line="440" w:lineRule="exact"/>
              <w:ind w:firstLine="0" w:firstLineChars="0"/>
              <w:textAlignment w:val="auto"/>
              <w:rPr>
                <w:rFonts w:hint="eastAsia" w:ascii="宋体" w:hAnsi="宋体" w:eastAsia="宋体" w:cs="宋体"/>
                <w:kern w:val="0"/>
                <w:sz w:val="24"/>
                <w:szCs w:val="24"/>
              </w:rPr>
            </w:pPr>
            <w:r>
              <w:rPr>
                <w:rFonts w:hint="eastAsia" w:ascii="宋体" w:hAnsi="宋体" w:eastAsia="宋体" w:cs="宋体"/>
                <w:kern w:val="0"/>
                <w:sz w:val="24"/>
                <w:szCs w:val="24"/>
              </w:rPr>
              <w:t>（4）</w:t>
            </w:r>
            <w:r>
              <w:rPr>
                <w:rFonts w:hint="eastAsia" w:ascii="宋体" w:hAnsi="宋体" w:eastAsia="宋体" w:cs="宋体"/>
                <w:sz w:val="24"/>
                <w:szCs w:val="24"/>
              </w:rPr>
              <w:t>信用信息使用规则：对在“信用中国”网站(</w:t>
            </w:r>
            <w:r>
              <w:rPr>
                <w:rFonts w:hint="eastAsia" w:ascii="宋体" w:hAnsi="宋体" w:eastAsia="宋体" w:cs="宋体"/>
                <w:bCs/>
                <w:sz w:val="24"/>
                <w:szCs w:val="24"/>
              </w:rPr>
              <w:t>http://</w:t>
            </w:r>
            <w:r>
              <w:rPr>
                <w:rFonts w:hint="eastAsia" w:ascii="宋体" w:hAnsi="宋体" w:eastAsia="宋体" w:cs="宋体"/>
                <w:sz w:val="24"/>
                <w:szCs w:val="24"/>
              </w:rPr>
              <w:t>www.creditchina.gov.cn)、中国政府采购网(</w:t>
            </w:r>
            <w:r>
              <w:rPr>
                <w:rFonts w:hint="eastAsia" w:ascii="宋体" w:hAnsi="宋体" w:eastAsia="宋体" w:cs="宋体"/>
                <w:bCs/>
                <w:sz w:val="24"/>
                <w:szCs w:val="24"/>
              </w:rPr>
              <w:t>http://</w:t>
            </w:r>
            <w:r>
              <w:rPr>
                <w:rFonts w:hint="eastAsia" w:ascii="宋体" w:hAnsi="宋体" w:eastAsia="宋体" w:cs="宋体"/>
                <w:sz w:val="24"/>
                <w:szCs w:val="24"/>
              </w:rPr>
              <w:t>www.ccgp.gov.cn)等渠道列入失信被执行人、重大税收违法失信主体、政府采购严重违法失信行为记录名单及其他不符合《中华人民共和国政府采购法》第二十二条规定条件的供应商，取消其成交候选人资格。</w:t>
            </w:r>
          </w:p>
        </w:tc>
      </w:tr>
      <w:tr w14:paraId="0E362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10" w:type="dxa"/>
            <w:vAlign w:val="center"/>
          </w:tcPr>
          <w:p w14:paraId="4FB48566">
            <w:pPr>
              <w:keepNext w:val="0"/>
              <w:keepLines w:val="0"/>
              <w:pageBreakBefore w:val="0"/>
              <w:widowControl w:val="0"/>
              <w:kinsoku/>
              <w:wordWrap w:val="0"/>
              <w:overflowPunct/>
              <w:topLinePunct w:val="0"/>
              <w:autoSpaceDE/>
              <w:autoSpaceDN/>
              <w:bidi w:val="0"/>
              <w:spacing w:line="44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14</w:t>
            </w:r>
          </w:p>
        </w:tc>
        <w:tc>
          <w:tcPr>
            <w:tcW w:w="1050" w:type="dxa"/>
            <w:vAlign w:val="center"/>
          </w:tcPr>
          <w:p w14:paraId="47264399">
            <w:pPr>
              <w:keepNext w:val="0"/>
              <w:keepLines w:val="0"/>
              <w:pageBreakBefore w:val="0"/>
              <w:widowControl w:val="0"/>
              <w:kinsoku/>
              <w:wordWrap w:val="0"/>
              <w:overflowPunct/>
              <w:topLinePunct w:val="0"/>
              <w:autoSpaceDE/>
              <w:autoSpaceDN/>
              <w:bidi w:val="0"/>
              <w:spacing w:line="44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27</w:t>
            </w:r>
          </w:p>
        </w:tc>
        <w:tc>
          <w:tcPr>
            <w:tcW w:w="1590" w:type="dxa"/>
            <w:vAlign w:val="center"/>
          </w:tcPr>
          <w:p w14:paraId="6F7F5599">
            <w:pPr>
              <w:keepNext w:val="0"/>
              <w:keepLines w:val="0"/>
              <w:pageBreakBefore w:val="0"/>
              <w:widowControl w:val="0"/>
              <w:kinsoku/>
              <w:wordWrap w:val="0"/>
              <w:overflowPunct/>
              <w:topLinePunct w:val="0"/>
              <w:autoSpaceDE/>
              <w:autoSpaceDN/>
              <w:bidi w:val="0"/>
              <w:spacing w:line="44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成交公告</w:t>
            </w:r>
          </w:p>
          <w:p w14:paraId="441ACC21">
            <w:pPr>
              <w:keepNext w:val="0"/>
              <w:keepLines w:val="0"/>
              <w:pageBreakBefore w:val="0"/>
              <w:widowControl w:val="0"/>
              <w:kinsoku/>
              <w:wordWrap w:val="0"/>
              <w:overflowPunct/>
              <w:topLinePunct w:val="0"/>
              <w:autoSpaceDE/>
              <w:autoSpaceDN/>
              <w:bidi w:val="0"/>
              <w:spacing w:line="44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及成交通知书</w:t>
            </w:r>
          </w:p>
        </w:tc>
        <w:tc>
          <w:tcPr>
            <w:tcW w:w="6525" w:type="dxa"/>
          </w:tcPr>
          <w:p w14:paraId="7E11B310">
            <w:pPr>
              <w:pStyle w:val="144"/>
              <w:keepNext w:val="0"/>
              <w:keepLines w:val="0"/>
              <w:pageBreakBefore w:val="0"/>
              <w:widowControl w:val="0"/>
              <w:kinsoku/>
              <w:wordWrap w:val="0"/>
              <w:overflowPunct/>
              <w:topLinePunct w:val="0"/>
              <w:autoSpaceDE/>
              <w:autoSpaceDN/>
              <w:bidi w:val="0"/>
              <w:spacing w:line="440" w:lineRule="exact"/>
              <w:ind w:firstLine="0" w:firstLineChars="0"/>
              <w:textAlignment w:val="auto"/>
              <w:rPr>
                <w:rFonts w:hint="eastAsia" w:ascii="宋体" w:hAnsi="宋体" w:eastAsia="宋体" w:cs="宋体"/>
                <w:kern w:val="0"/>
                <w:sz w:val="24"/>
                <w:szCs w:val="24"/>
              </w:rPr>
            </w:pPr>
            <w:r>
              <w:rPr>
                <w:rFonts w:hint="eastAsia" w:ascii="宋体" w:hAnsi="宋体" w:eastAsia="宋体" w:cs="宋体"/>
                <w:kern w:val="0"/>
                <w:sz w:val="24"/>
                <w:szCs w:val="24"/>
              </w:rPr>
              <w:t>27.1 采购代理机构于评审结束后两个工作日内将评审报告送交采购人，采购人应当自收到评审报告五个工作日内在评审报告推荐的成交候选供应商中按顺序确定成交供应商，采购代理机构在成交供应商确定之日起两个工作日内发出成交通知书，并在指定媒体上公告成交信息。</w:t>
            </w:r>
          </w:p>
          <w:p w14:paraId="61A3EE3B">
            <w:pPr>
              <w:pStyle w:val="144"/>
              <w:keepNext w:val="0"/>
              <w:keepLines w:val="0"/>
              <w:pageBreakBefore w:val="0"/>
              <w:widowControl w:val="0"/>
              <w:kinsoku/>
              <w:wordWrap w:val="0"/>
              <w:overflowPunct/>
              <w:topLinePunct w:val="0"/>
              <w:autoSpaceDE/>
              <w:autoSpaceDN/>
              <w:bidi w:val="0"/>
              <w:spacing w:line="440" w:lineRule="exact"/>
              <w:ind w:firstLine="0" w:firstLineChars="0"/>
              <w:textAlignment w:val="auto"/>
              <w:rPr>
                <w:rFonts w:hint="eastAsia" w:ascii="宋体" w:hAnsi="宋体" w:eastAsia="宋体" w:cs="宋体"/>
                <w:kern w:val="0"/>
                <w:sz w:val="24"/>
                <w:szCs w:val="24"/>
              </w:rPr>
            </w:pPr>
            <w:r>
              <w:rPr>
                <w:rFonts w:hint="eastAsia" w:ascii="宋体" w:hAnsi="宋体" w:eastAsia="宋体" w:cs="宋体"/>
                <w:kern w:val="0"/>
                <w:sz w:val="24"/>
                <w:szCs w:val="24"/>
              </w:rPr>
              <w:t>27.3在发布成交公告的同时，采购代理机构向成交供应商发出成交通知书。成交供应商应自接到通知之日起七个工作日内，办理成交通知书领取手续。</w:t>
            </w:r>
          </w:p>
        </w:tc>
      </w:tr>
      <w:tr w14:paraId="7E1BD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10" w:type="dxa"/>
            <w:vAlign w:val="center"/>
          </w:tcPr>
          <w:p w14:paraId="2F715F35">
            <w:pPr>
              <w:keepNext w:val="0"/>
              <w:keepLines w:val="0"/>
              <w:pageBreakBefore w:val="0"/>
              <w:widowControl w:val="0"/>
              <w:kinsoku/>
              <w:wordWrap w:val="0"/>
              <w:overflowPunct/>
              <w:topLinePunct w:val="0"/>
              <w:autoSpaceDE/>
              <w:autoSpaceDN/>
              <w:bidi w:val="0"/>
              <w:spacing w:line="44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15</w:t>
            </w:r>
          </w:p>
        </w:tc>
        <w:tc>
          <w:tcPr>
            <w:tcW w:w="1050" w:type="dxa"/>
            <w:vAlign w:val="center"/>
          </w:tcPr>
          <w:p w14:paraId="385A3F66">
            <w:pPr>
              <w:keepNext w:val="0"/>
              <w:keepLines w:val="0"/>
              <w:pageBreakBefore w:val="0"/>
              <w:widowControl w:val="0"/>
              <w:kinsoku/>
              <w:wordWrap w:val="0"/>
              <w:overflowPunct/>
              <w:topLinePunct w:val="0"/>
              <w:autoSpaceDE/>
              <w:autoSpaceDN/>
              <w:bidi w:val="0"/>
              <w:spacing w:line="44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28.1</w:t>
            </w:r>
          </w:p>
        </w:tc>
        <w:tc>
          <w:tcPr>
            <w:tcW w:w="1590" w:type="dxa"/>
            <w:vAlign w:val="center"/>
          </w:tcPr>
          <w:p w14:paraId="31517E9C">
            <w:pPr>
              <w:keepNext w:val="0"/>
              <w:keepLines w:val="0"/>
              <w:pageBreakBefore w:val="0"/>
              <w:widowControl w:val="0"/>
              <w:kinsoku/>
              <w:wordWrap w:val="0"/>
              <w:overflowPunct/>
              <w:topLinePunct w:val="0"/>
              <w:autoSpaceDE/>
              <w:autoSpaceDN/>
              <w:bidi w:val="0"/>
              <w:spacing w:line="44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履约保证金</w:t>
            </w:r>
          </w:p>
        </w:tc>
        <w:tc>
          <w:tcPr>
            <w:tcW w:w="6525" w:type="dxa"/>
            <w:vAlign w:val="center"/>
          </w:tcPr>
          <w:p w14:paraId="2B1C824A">
            <w:pPr>
              <w:pStyle w:val="144"/>
              <w:keepNext w:val="0"/>
              <w:keepLines w:val="0"/>
              <w:pageBreakBefore w:val="0"/>
              <w:widowControl w:val="0"/>
              <w:kinsoku/>
              <w:wordWrap w:val="0"/>
              <w:overflowPunct/>
              <w:topLinePunct w:val="0"/>
              <w:autoSpaceDE/>
              <w:autoSpaceDN/>
              <w:bidi w:val="0"/>
              <w:spacing w:line="440" w:lineRule="exact"/>
              <w:ind w:firstLine="0" w:firstLineChars="0"/>
              <w:textAlignment w:val="auto"/>
              <w:rPr>
                <w:rFonts w:hint="eastAsia" w:ascii="宋体" w:hAnsi="宋体" w:eastAsia="宋体" w:cs="宋体"/>
                <w:b/>
                <w:color w:val="FF0000"/>
                <w:kern w:val="0"/>
                <w:sz w:val="24"/>
                <w:szCs w:val="24"/>
              </w:rPr>
            </w:pPr>
            <w:r>
              <w:rPr>
                <w:rFonts w:hint="eastAsia" w:ascii="宋体" w:hAnsi="宋体" w:eastAsia="宋体" w:cs="宋体"/>
                <w:kern w:val="0"/>
                <w:sz w:val="24"/>
                <w:szCs w:val="24"/>
              </w:rPr>
              <w:t>本项目不收取履约保证金。</w:t>
            </w:r>
          </w:p>
        </w:tc>
      </w:tr>
      <w:tr w14:paraId="77A16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810" w:type="dxa"/>
            <w:vAlign w:val="center"/>
          </w:tcPr>
          <w:p w14:paraId="3BEE0408">
            <w:pPr>
              <w:keepNext w:val="0"/>
              <w:keepLines w:val="0"/>
              <w:pageBreakBefore w:val="0"/>
              <w:widowControl w:val="0"/>
              <w:kinsoku/>
              <w:wordWrap w:val="0"/>
              <w:overflowPunct/>
              <w:topLinePunct w:val="0"/>
              <w:autoSpaceDE/>
              <w:autoSpaceDN/>
              <w:bidi w:val="0"/>
              <w:spacing w:line="44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16</w:t>
            </w:r>
          </w:p>
        </w:tc>
        <w:tc>
          <w:tcPr>
            <w:tcW w:w="1050" w:type="dxa"/>
            <w:vAlign w:val="center"/>
          </w:tcPr>
          <w:p w14:paraId="3B7AE048">
            <w:pPr>
              <w:keepNext w:val="0"/>
              <w:keepLines w:val="0"/>
              <w:pageBreakBefore w:val="0"/>
              <w:widowControl w:val="0"/>
              <w:kinsoku/>
              <w:wordWrap w:val="0"/>
              <w:overflowPunct/>
              <w:topLinePunct w:val="0"/>
              <w:autoSpaceDE/>
              <w:autoSpaceDN/>
              <w:bidi w:val="0"/>
              <w:spacing w:line="44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29.1</w:t>
            </w:r>
          </w:p>
        </w:tc>
        <w:tc>
          <w:tcPr>
            <w:tcW w:w="1590" w:type="dxa"/>
            <w:vAlign w:val="center"/>
          </w:tcPr>
          <w:p w14:paraId="2B6FE5AF">
            <w:pPr>
              <w:keepNext w:val="0"/>
              <w:keepLines w:val="0"/>
              <w:pageBreakBefore w:val="0"/>
              <w:widowControl w:val="0"/>
              <w:kinsoku/>
              <w:wordWrap w:val="0"/>
              <w:overflowPunct/>
              <w:topLinePunct w:val="0"/>
              <w:autoSpaceDE/>
              <w:autoSpaceDN/>
              <w:bidi w:val="0"/>
              <w:spacing w:line="44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签订合同时间</w:t>
            </w:r>
          </w:p>
        </w:tc>
        <w:tc>
          <w:tcPr>
            <w:tcW w:w="6525" w:type="dxa"/>
            <w:vAlign w:val="center"/>
          </w:tcPr>
          <w:p w14:paraId="54F3C0D2">
            <w:pPr>
              <w:pStyle w:val="144"/>
              <w:keepNext w:val="0"/>
              <w:keepLines w:val="0"/>
              <w:pageBreakBefore w:val="0"/>
              <w:widowControl w:val="0"/>
              <w:kinsoku/>
              <w:wordWrap w:val="0"/>
              <w:overflowPunct/>
              <w:topLinePunct w:val="0"/>
              <w:autoSpaceDE/>
              <w:autoSpaceDN/>
              <w:bidi w:val="0"/>
              <w:spacing w:line="440" w:lineRule="exact"/>
              <w:ind w:firstLine="0" w:firstLineChars="0"/>
              <w:textAlignment w:val="auto"/>
              <w:rPr>
                <w:rFonts w:hint="eastAsia" w:ascii="宋体" w:hAnsi="宋体" w:eastAsia="宋体" w:cs="宋体"/>
                <w:kern w:val="0"/>
                <w:sz w:val="24"/>
                <w:szCs w:val="24"/>
              </w:rPr>
            </w:pPr>
            <w:r>
              <w:rPr>
                <w:rFonts w:hint="eastAsia" w:ascii="宋体" w:hAnsi="宋体" w:eastAsia="宋体" w:cs="宋体"/>
                <w:kern w:val="0"/>
                <w:sz w:val="24"/>
                <w:szCs w:val="24"/>
              </w:rPr>
              <w:t>成交通知书发出之日起8个工作日内。成交供应商领取成交通知书后，应按规定与采购人签订合同。</w:t>
            </w:r>
          </w:p>
        </w:tc>
      </w:tr>
      <w:tr w14:paraId="258BE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10" w:type="dxa"/>
            <w:vAlign w:val="center"/>
          </w:tcPr>
          <w:p w14:paraId="363B30B3">
            <w:pPr>
              <w:keepNext w:val="0"/>
              <w:keepLines w:val="0"/>
              <w:pageBreakBefore w:val="0"/>
              <w:widowControl w:val="0"/>
              <w:kinsoku/>
              <w:wordWrap w:val="0"/>
              <w:overflowPunct/>
              <w:topLinePunct w:val="0"/>
              <w:autoSpaceDE/>
              <w:autoSpaceDN/>
              <w:bidi w:val="0"/>
              <w:spacing w:line="44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17</w:t>
            </w:r>
          </w:p>
        </w:tc>
        <w:tc>
          <w:tcPr>
            <w:tcW w:w="1050" w:type="dxa"/>
            <w:vAlign w:val="center"/>
          </w:tcPr>
          <w:p w14:paraId="46E56185">
            <w:pPr>
              <w:keepNext w:val="0"/>
              <w:keepLines w:val="0"/>
              <w:pageBreakBefore w:val="0"/>
              <w:widowControl w:val="0"/>
              <w:kinsoku/>
              <w:wordWrap w:val="0"/>
              <w:overflowPunct/>
              <w:topLinePunct w:val="0"/>
              <w:autoSpaceDE/>
              <w:autoSpaceDN/>
              <w:bidi w:val="0"/>
              <w:spacing w:line="44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29.3</w:t>
            </w:r>
          </w:p>
        </w:tc>
        <w:tc>
          <w:tcPr>
            <w:tcW w:w="1590" w:type="dxa"/>
            <w:vAlign w:val="center"/>
          </w:tcPr>
          <w:p w14:paraId="67A40828">
            <w:pPr>
              <w:keepNext w:val="0"/>
              <w:keepLines w:val="0"/>
              <w:pageBreakBefore w:val="0"/>
              <w:widowControl w:val="0"/>
              <w:kinsoku/>
              <w:wordWrap w:val="0"/>
              <w:overflowPunct/>
              <w:topLinePunct w:val="0"/>
              <w:autoSpaceDE/>
              <w:autoSpaceDN/>
              <w:bidi w:val="0"/>
              <w:spacing w:line="44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合同备案存档</w:t>
            </w:r>
          </w:p>
        </w:tc>
        <w:tc>
          <w:tcPr>
            <w:tcW w:w="6525" w:type="dxa"/>
            <w:vAlign w:val="center"/>
          </w:tcPr>
          <w:p w14:paraId="340B889F">
            <w:pPr>
              <w:pStyle w:val="144"/>
              <w:keepNext w:val="0"/>
              <w:keepLines w:val="0"/>
              <w:pageBreakBefore w:val="0"/>
              <w:widowControl w:val="0"/>
              <w:kinsoku/>
              <w:wordWrap w:val="0"/>
              <w:overflowPunct/>
              <w:topLinePunct w:val="0"/>
              <w:autoSpaceDE/>
              <w:autoSpaceDN/>
              <w:bidi w:val="0"/>
              <w:spacing w:line="440" w:lineRule="exact"/>
              <w:ind w:firstLine="0" w:firstLineChars="0"/>
              <w:textAlignment w:val="auto"/>
              <w:rPr>
                <w:rFonts w:hint="eastAsia" w:ascii="宋体" w:hAnsi="宋体" w:eastAsia="宋体" w:cs="宋体"/>
                <w:kern w:val="0"/>
                <w:sz w:val="24"/>
                <w:szCs w:val="24"/>
              </w:rPr>
            </w:pPr>
            <w:r>
              <w:rPr>
                <w:rFonts w:hint="eastAsia" w:ascii="宋体" w:hAnsi="宋体" w:eastAsia="宋体" w:cs="宋体"/>
                <w:kern w:val="0"/>
                <w:sz w:val="24"/>
                <w:szCs w:val="24"/>
              </w:rPr>
              <w:t>政府采购合同双方自签订之日起1个工作日内将合同原件两份交采购代理机构，采购代理机构收到政府采购合同原件后在省级以上人民政府财政部门指定媒体上公告并于合同签订之日起7个工作日内将一份合同原件送</w:t>
            </w:r>
            <w:r>
              <w:rPr>
                <w:rFonts w:hint="eastAsia" w:ascii="宋体" w:hAnsi="宋体" w:eastAsia="宋体" w:cs="宋体"/>
                <w:sz w:val="24"/>
                <w:szCs w:val="24"/>
                <w:lang w:val="en-US" w:eastAsia="zh-CN"/>
              </w:rPr>
              <w:t>桂林市象山区政府采购管理办公室</w:t>
            </w:r>
            <w:r>
              <w:rPr>
                <w:rFonts w:hint="eastAsia" w:ascii="宋体" w:hAnsi="宋体" w:eastAsia="宋体" w:cs="宋体"/>
                <w:kern w:val="0"/>
                <w:sz w:val="24"/>
                <w:szCs w:val="24"/>
              </w:rPr>
              <w:t>备案，一份由采购代理机构存档。</w:t>
            </w:r>
          </w:p>
        </w:tc>
      </w:tr>
      <w:tr w14:paraId="73C0F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10" w:type="dxa"/>
            <w:vAlign w:val="center"/>
          </w:tcPr>
          <w:p w14:paraId="32B1D375">
            <w:pPr>
              <w:keepNext w:val="0"/>
              <w:keepLines w:val="0"/>
              <w:pageBreakBefore w:val="0"/>
              <w:widowControl w:val="0"/>
              <w:kinsoku/>
              <w:wordWrap w:val="0"/>
              <w:overflowPunct/>
              <w:topLinePunct w:val="0"/>
              <w:autoSpaceDE/>
              <w:autoSpaceDN/>
              <w:bidi w:val="0"/>
              <w:spacing w:line="44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18</w:t>
            </w:r>
          </w:p>
        </w:tc>
        <w:tc>
          <w:tcPr>
            <w:tcW w:w="1050" w:type="dxa"/>
            <w:vAlign w:val="center"/>
          </w:tcPr>
          <w:p w14:paraId="140973F7">
            <w:pPr>
              <w:keepNext w:val="0"/>
              <w:keepLines w:val="0"/>
              <w:pageBreakBefore w:val="0"/>
              <w:widowControl w:val="0"/>
              <w:kinsoku/>
              <w:wordWrap w:val="0"/>
              <w:overflowPunct/>
              <w:topLinePunct w:val="0"/>
              <w:autoSpaceDE/>
              <w:autoSpaceDN/>
              <w:bidi w:val="0"/>
              <w:spacing w:line="44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30.1</w:t>
            </w:r>
          </w:p>
        </w:tc>
        <w:tc>
          <w:tcPr>
            <w:tcW w:w="1590" w:type="dxa"/>
            <w:vAlign w:val="center"/>
          </w:tcPr>
          <w:p w14:paraId="746BF82B">
            <w:pPr>
              <w:keepNext w:val="0"/>
              <w:keepLines w:val="0"/>
              <w:pageBreakBefore w:val="0"/>
              <w:widowControl w:val="0"/>
              <w:kinsoku/>
              <w:wordWrap w:val="0"/>
              <w:overflowPunct/>
              <w:topLinePunct w:val="0"/>
              <w:autoSpaceDE/>
              <w:autoSpaceDN/>
              <w:bidi w:val="0"/>
              <w:spacing w:line="44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采购代理服务费</w:t>
            </w:r>
          </w:p>
        </w:tc>
        <w:tc>
          <w:tcPr>
            <w:tcW w:w="6525" w:type="dxa"/>
          </w:tcPr>
          <w:p w14:paraId="0D89D99D">
            <w:pPr>
              <w:pStyle w:val="144"/>
              <w:keepNext w:val="0"/>
              <w:keepLines w:val="0"/>
              <w:pageBreakBefore w:val="0"/>
              <w:widowControl w:val="0"/>
              <w:kinsoku/>
              <w:wordWrap w:val="0"/>
              <w:overflowPunct/>
              <w:topLinePunct w:val="0"/>
              <w:autoSpaceDE/>
              <w:autoSpaceDN/>
              <w:bidi w:val="0"/>
              <w:spacing w:line="440" w:lineRule="exact"/>
              <w:ind w:firstLine="0" w:firstLineChars="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本项目代理服务费按本须知第30.2条“代理服务收费标准”中服务类收费标准</w:t>
            </w:r>
            <w:r>
              <w:rPr>
                <w:rFonts w:hint="eastAsia" w:ascii="宋体" w:hAnsi="宋体" w:cs="宋体"/>
                <w:color w:val="000000" w:themeColor="text1"/>
                <w:kern w:val="0"/>
                <w:sz w:val="24"/>
                <w:szCs w:val="24"/>
                <w:lang w:eastAsia="zh-CN"/>
                <w14:textFill>
                  <w14:solidFill>
                    <w14:schemeClr w14:val="tx1"/>
                  </w14:solidFill>
                </w14:textFill>
              </w:rPr>
              <w:t>的65%计算（不足6000.00元按6000.00元收取），由成交供应商在领取成交通知书前，向采购</w:t>
            </w:r>
            <w:r>
              <w:rPr>
                <w:rFonts w:hint="eastAsia" w:ascii="宋体" w:hAnsi="宋体" w:eastAsia="宋体" w:cs="宋体"/>
                <w:color w:val="000000" w:themeColor="text1"/>
                <w:kern w:val="0"/>
                <w:sz w:val="24"/>
                <w:szCs w:val="24"/>
                <w14:textFill>
                  <w14:solidFill>
                    <w14:schemeClr w14:val="tx1"/>
                  </w14:solidFill>
                </w14:textFill>
              </w:rPr>
              <w:t>代理机构一次性支付。</w:t>
            </w:r>
          </w:p>
        </w:tc>
      </w:tr>
      <w:tr w14:paraId="1C1E2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10" w:type="dxa"/>
            <w:vAlign w:val="center"/>
          </w:tcPr>
          <w:p w14:paraId="10F6FD3C">
            <w:pPr>
              <w:keepNext w:val="0"/>
              <w:keepLines w:val="0"/>
              <w:pageBreakBefore w:val="0"/>
              <w:widowControl w:val="0"/>
              <w:kinsoku/>
              <w:wordWrap w:val="0"/>
              <w:overflowPunct/>
              <w:topLinePunct w:val="0"/>
              <w:autoSpaceDE/>
              <w:autoSpaceDN/>
              <w:bidi w:val="0"/>
              <w:spacing w:line="44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19</w:t>
            </w:r>
          </w:p>
        </w:tc>
        <w:tc>
          <w:tcPr>
            <w:tcW w:w="1050" w:type="dxa"/>
            <w:vAlign w:val="center"/>
          </w:tcPr>
          <w:p w14:paraId="09190A09">
            <w:pPr>
              <w:keepNext w:val="0"/>
              <w:keepLines w:val="0"/>
              <w:pageBreakBefore w:val="0"/>
              <w:widowControl w:val="0"/>
              <w:kinsoku/>
              <w:wordWrap w:val="0"/>
              <w:overflowPunct/>
              <w:topLinePunct w:val="0"/>
              <w:autoSpaceDE/>
              <w:autoSpaceDN/>
              <w:bidi w:val="0"/>
              <w:spacing w:line="44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33</w:t>
            </w:r>
          </w:p>
        </w:tc>
        <w:tc>
          <w:tcPr>
            <w:tcW w:w="1590" w:type="dxa"/>
            <w:vAlign w:val="center"/>
          </w:tcPr>
          <w:p w14:paraId="6C143873">
            <w:pPr>
              <w:keepNext w:val="0"/>
              <w:keepLines w:val="0"/>
              <w:pageBreakBefore w:val="0"/>
              <w:widowControl w:val="0"/>
              <w:kinsoku/>
              <w:wordWrap w:val="0"/>
              <w:overflowPunct/>
              <w:topLinePunct w:val="0"/>
              <w:autoSpaceDE/>
              <w:autoSpaceDN/>
              <w:bidi w:val="0"/>
              <w:spacing w:line="44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解释权</w:t>
            </w:r>
          </w:p>
        </w:tc>
        <w:tc>
          <w:tcPr>
            <w:tcW w:w="6525" w:type="dxa"/>
          </w:tcPr>
          <w:p w14:paraId="3D93EB08">
            <w:pPr>
              <w:pStyle w:val="144"/>
              <w:keepNext w:val="0"/>
              <w:keepLines w:val="0"/>
              <w:pageBreakBefore w:val="0"/>
              <w:widowControl w:val="0"/>
              <w:kinsoku/>
              <w:wordWrap w:val="0"/>
              <w:overflowPunct/>
              <w:topLinePunct w:val="0"/>
              <w:autoSpaceDE/>
              <w:autoSpaceDN/>
              <w:bidi w:val="0"/>
              <w:spacing w:line="440" w:lineRule="exact"/>
              <w:ind w:firstLine="0" w:firstLineChars="0"/>
              <w:textAlignment w:val="auto"/>
              <w:rPr>
                <w:rFonts w:hint="eastAsia" w:ascii="宋体" w:hAnsi="宋体" w:eastAsia="宋体" w:cs="宋体"/>
                <w:kern w:val="0"/>
                <w:sz w:val="24"/>
                <w:szCs w:val="24"/>
              </w:rPr>
            </w:pPr>
            <w:r>
              <w:rPr>
                <w:rFonts w:hint="eastAsia" w:ascii="宋体" w:hAnsi="宋体" w:eastAsia="宋体" w:cs="宋体"/>
                <w:kern w:val="0"/>
                <w:sz w:val="24"/>
                <w:szCs w:val="24"/>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tc>
      </w:tr>
      <w:tr w14:paraId="34BD9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810" w:type="dxa"/>
            <w:vAlign w:val="center"/>
          </w:tcPr>
          <w:p w14:paraId="6778613E">
            <w:pPr>
              <w:keepNext w:val="0"/>
              <w:keepLines w:val="0"/>
              <w:pageBreakBefore w:val="0"/>
              <w:widowControl w:val="0"/>
              <w:kinsoku/>
              <w:wordWrap w:val="0"/>
              <w:overflowPunct/>
              <w:topLinePunct w:val="0"/>
              <w:autoSpaceDE/>
              <w:autoSpaceDN/>
              <w:bidi w:val="0"/>
              <w:spacing w:line="44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20</w:t>
            </w:r>
          </w:p>
        </w:tc>
        <w:tc>
          <w:tcPr>
            <w:tcW w:w="1050" w:type="dxa"/>
            <w:vAlign w:val="center"/>
          </w:tcPr>
          <w:p w14:paraId="1DBFDA6D">
            <w:pPr>
              <w:keepNext w:val="0"/>
              <w:keepLines w:val="0"/>
              <w:pageBreakBefore w:val="0"/>
              <w:widowControl w:val="0"/>
              <w:kinsoku/>
              <w:wordWrap w:val="0"/>
              <w:overflowPunct/>
              <w:topLinePunct w:val="0"/>
              <w:autoSpaceDE/>
              <w:autoSpaceDN/>
              <w:bidi w:val="0"/>
              <w:spacing w:line="44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34</w:t>
            </w:r>
          </w:p>
        </w:tc>
        <w:tc>
          <w:tcPr>
            <w:tcW w:w="1590" w:type="dxa"/>
            <w:vAlign w:val="center"/>
          </w:tcPr>
          <w:p w14:paraId="6CF085A9">
            <w:pPr>
              <w:keepNext w:val="0"/>
              <w:keepLines w:val="0"/>
              <w:pageBreakBefore w:val="0"/>
              <w:widowControl w:val="0"/>
              <w:kinsoku/>
              <w:wordWrap w:val="0"/>
              <w:overflowPunct/>
              <w:topLinePunct w:val="0"/>
              <w:autoSpaceDE/>
              <w:autoSpaceDN/>
              <w:bidi w:val="0"/>
              <w:spacing w:line="44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监督管理机构</w:t>
            </w:r>
          </w:p>
        </w:tc>
        <w:tc>
          <w:tcPr>
            <w:tcW w:w="6525" w:type="dxa"/>
            <w:vAlign w:val="center"/>
          </w:tcPr>
          <w:p w14:paraId="2AED4C4D">
            <w:pPr>
              <w:pStyle w:val="17"/>
              <w:bidi w:val="0"/>
              <w:rPr>
                <w:rFonts w:hint="eastAsia" w:ascii="宋体" w:hAnsi="宋体" w:eastAsia="宋体" w:cs="宋体"/>
                <w:kern w:val="0"/>
                <w:szCs w:val="24"/>
                <w:highlight w:val="yellow"/>
              </w:rPr>
            </w:pPr>
            <w:r>
              <w:rPr>
                <w:rFonts w:hint="eastAsia" w:ascii="宋体" w:hAnsi="宋体" w:eastAsia="宋体" w:cs="宋体"/>
                <w:sz w:val="24"/>
                <w:szCs w:val="24"/>
                <w:lang w:val="en-US" w:eastAsia="zh-CN"/>
              </w:rPr>
              <w:t>桂林市象山区政府采购管理办公室；联系电话：0773-3836392</w:t>
            </w:r>
          </w:p>
        </w:tc>
      </w:tr>
    </w:tbl>
    <w:p w14:paraId="3CBAA8B7">
      <w:pPr>
        <w:wordWrap w:val="0"/>
        <w:spacing w:line="380" w:lineRule="exact"/>
        <w:ind w:firstLine="562"/>
        <w:jc w:val="center"/>
        <w:rPr>
          <w:rFonts w:ascii="宋体" w:hAnsi="宋体" w:cs="宋体"/>
          <w:b/>
          <w:kern w:val="0"/>
          <w:sz w:val="28"/>
          <w:szCs w:val="28"/>
        </w:rPr>
      </w:pPr>
      <w:r>
        <w:rPr>
          <w:rFonts w:hint="eastAsia" w:ascii="宋体" w:hAnsi="宋体" w:cs="宋体"/>
          <w:b/>
          <w:kern w:val="0"/>
          <w:sz w:val="28"/>
          <w:szCs w:val="28"/>
        </w:rPr>
        <w:br w:type="page"/>
      </w:r>
      <w:r>
        <w:rPr>
          <w:rFonts w:hint="eastAsia" w:ascii="宋体" w:hAnsi="宋体" w:cs="宋体"/>
          <w:b/>
          <w:kern w:val="0"/>
          <w:sz w:val="28"/>
          <w:szCs w:val="28"/>
        </w:rPr>
        <w:t>一、总则</w:t>
      </w:r>
    </w:p>
    <w:p w14:paraId="56BF9D84">
      <w:pPr>
        <w:keepNext w:val="0"/>
        <w:keepLines w:val="0"/>
        <w:pageBreakBefore w:val="0"/>
        <w:widowControl w:val="0"/>
        <w:kinsoku/>
        <w:wordWrap w:val="0"/>
        <w:overflowPunct/>
        <w:topLinePunct w:val="0"/>
        <w:autoSpaceDE/>
        <w:autoSpaceDN/>
        <w:bidi w:val="0"/>
        <w:spacing w:line="440" w:lineRule="exact"/>
        <w:ind w:firstLine="482" w:firstLineChars="200"/>
        <w:textAlignment w:val="auto"/>
        <w:rPr>
          <w:rFonts w:hint="eastAsia" w:ascii="宋体" w:hAnsi="宋体" w:eastAsia="宋体" w:cs="宋体"/>
          <w:b/>
          <w:kern w:val="0"/>
          <w:sz w:val="24"/>
          <w:szCs w:val="24"/>
        </w:rPr>
      </w:pPr>
      <w:r>
        <w:rPr>
          <w:rFonts w:hint="eastAsia" w:ascii="宋体" w:hAnsi="宋体" w:eastAsia="宋体" w:cs="宋体"/>
          <w:b/>
          <w:kern w:val="0"/>
          <w:sz w:val="24"/>
          <w:szCs w:val="24"/>
        </w:rPr>
        <w:t>1.适应范围</w:t>
      </w:r>
    </w:p>
    <w:p w14:paraId="46A0C344">
      <w:pPr>
        <w:keepNext w:val="0"/>
        <w:keepLines w:val="0"/>
        <w:pageBreakBefore w:val="0"/>
        <w:widowControl w:val="0"/>
        <w:kinsoku/>
        <w:wordWrap w:val="0"/>
        <w:overflowPunct/>
        <w:topLinePunct w:val="0"/>
        <w:autoSpaceDE/>
        <w:autoSpaceDN/>
        <w:bidi w:val="0"/>
        <w:spacing w:line="4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1.1 项目编号及项目名称：</w:t>
      </w:r>
    </w:p>
    <w:p w14:paraId="4A0DA550">
      <w:pPr>
        <w:keepNext w:val="0"/>
        <w:keepLines w:val="0"/>
        <w:pageBreakBefore w:val="0"/>
        <w:widowControl w:val="0"/>
        <w:kinsoku/>
        <w:wordWrap w:val="0"/>
        <w:overflowPunct/>
        <w:topLinePunct w:val="0"/>
        <w:autoSpaceDE/>
        <w:autoSpaceDN/>
        <w:bidi w:val="0"/>
        <w:spacing w:line="440" w:lineRule="exact"/>
        <w:ind w:firstLine="480" w:firstLineChars="200"/>
        <w:textAlignment w:val="auto"/>
        <w:rPr>
          <w:rFonts w:hint="eastAsia" w:ascii="宋体" w:hAnsi="宋体" w:cs="宋体"/>
          <w:sz w:val="24"/>
          <w:szCs w:val="24"/>
          <w:lang w:eastAsia="zh-CN"/>
        </w:rPr>
      </w:pPr>
      <w:r>
        <w:rPr>
          <w:rFonts w:hint="eastAsia" w:ascii="宋体" w:hAnsi="宋体" w:cs="宋体"/>
          <w:sz w:val="24"/>
          <w:szCs w:val="24"/>
          <w:lang w:eastAsia="zh-CN"/>
        </w:rPr>
        <w:t>项目编号：GLZC2025-C3-990534-GXYZ</w:t>
      </w:r>
    </w:p>
    <w:p w14:paraId="25CBA3A0">
      <w:pPr>
        <w:keepNext w:val="0"/>
        <w:keepLines w:val="0"/>
        <w:pageBreakBefore w:val="0"/>
        <w:widowControl w:val="0"/>
        <w:kinsoku/>
        <w:wordWrap w:val="0"/>
        <w:overflowPunct/>
        <w:topLinePunct w:val="0"/>
        <w:autoSpaceDE/>
        <w:autoSpaceDN/>
        <w:bidi w:val="0"/>
        <w:spacing w:line="440" w:lineRule="exact"/>
        <w:ind w:firstLine="480" w:firstLineChars="200"/>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项目名称：</w:t>
      </w:r>
      <w:r>
        <w:rPr>
          <w:rFonts w:hint="eastAsia" w:ascii="宋体" w:hAnsi="宋体" w:cs="宋体"/>
          <w:sz w:val="24"/>
          <w:szCs w:val="24"/>
          <w:lang w:eastAsia="zh-CN"/>
        </w:rPr>
        <w:t>2025年桂林市象山区大学生招聘会服务项目</w:t>
      </w:r>
    </w:p>
    <w:p w14:paraId="32EAEE94">
      <w:pPr>
        <w:pStyle w:val="17"/>
        <w:keepNext w:val="0"/>
        <w:keepLines w:val="0"/>
        <w:pageBreakBefore w:val="0"/>
        <w:widowControl w:val="0"/>
        <w:kinsoku/>
        <w:wordWrap w:val="0"/>
        <w:overflowPunct/>
        <w:topLinePunct w:val="0"/>
        <w:autoSpaceDE/>
        <w:autoSpaceDN/>
        <w:bidi w:val="0"/>
        <w:spacing w:after="0" w:line="4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1.2 本竞争性磋商文件（以下简称磋商文件）适用于本磋商项目的磋商、评审、合同履约、验收、付款等行为（法律、法规另有规定的，从其规定）。</w:t>
      </w:r>
    </w:p>
    <w:p w14:paraId="506908FA">
      <w:pPr>
        <w:keepNext w:val="0"/>
        <w:keepLines w:val="0"/>
        <w:pageBreakBefore w:val="0"/>
        <w:widowControl w:val="0"/>
        <w:kinsoku/>
        <w:wordWrap w:val="0"/>
        <w:overflowPunct/>
        <w:topLinePunct w:val="0"/>
        <w:autoSpaceDE/>
        <w:autoSpaceDN/>
        <w:bidi w:val="0"/>
        <w:spacing w:line="440" w:lineRule="exact"/>
        <w:ind w:firstLine="482" w:firstLineChars="200"/>
        <w:textAlignment w:val="auto"/>
        <w:rPr>
          <w:rFonts w:hint="eastAsia" w:ascii="宋体" w:hAnsi="宋体" w:eastAsia="宋体" w:cs="宋体"/>
          <w:b/>
          <w:kern w:val="0"/>
          <w:sz w:val="24"/>
          <w:szCs w:val="24"/>
        </w:rPr>
      </w:pPr>
      <w:r>
        <w:rPr>
          <w:rFonts w:hint="eastAsia" w:ascii="宋体" w:hAnsi="宋体" w:eastAsia="宋体" w:cs="宋体"/>
          <w:b/>
          <w:kern w:val="0"/>
          <w:sz w:val="24"/>
          <w:szCs w:val="24"/>
        </w:rPr>
        <w:t>2.定义</w:t>
      </w:r>
    </w:p>
    <w:p w14:paraId="55541EB5">
      <w:pPr>
        <w:keepNext w:val="0"/>
        <w:keepLines w:val="0"/>
        <w:pageBreakBefore w:val="0"/>
        <w:widowControl w:val="0"/>
        <w:kinsoku/>
        <w:wordWrap w:val="0"/>
        <w:overflowPunct/>
        <w:topLinePunct w:val="0"/>
        <w:autoSpaceDE/>
        <w:autoSpaceDN/>
        <w:bidi w:val="0"/>
        <w:spacing w:line="4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2.1 “供应商”是指符合本次采购项目的供应商资格并提交响应文件、参加磋商的供应商。如果该供应商在本次磋商中成交，即成为“成交供应商”。</w:t>
      </w:r>
    </w:p>
    <w:p w14:paraId="59986EF0">
      <w:pPr>
        <w:keepNext w:val="0"/>
        <w:keepLines w:val="0"/>
        <w:pageBreakBefore w:val="0"/>
        <w:widowControl w:val="0"/>
        <w:kinsoku/>
        <w:wordWrap w:val="0"/>
        <w:overflowPunct/>
        <w:topLinePunct w:val="0"/>
        <w:autoSpaceDE/>
        <w:autoSpaceDN/>
        <w:bidi w:val="0"/>
        <w:spacing w:line="4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2.2 “服务”系指按磋商文件规定，供应商须承担</w:t>
      </w:r>
      <w:r>
        <w:rPr>
          <w:rFonts w:hint="eastAsia" w:ascii="宋体" w:hAnsi="宋体" w:eastAsia="宋体" w:cs="宋体"/>
          <w:sz w:val="24"/>
          <w:szCs w:val="24"/>
        </w:rPr>
        <w:t>桂林市人民政府会议中心会务服务</w:t>
      </w:r>
      <w:r>
        <w:rPr>
          <w:rFonts w:hint="eastAsia" w:ascii="宋体" w:hAnsi="宋体" w:eastAsia="宋体" w:cs="宋体"/>
          <w:kern w:val="0"/>
          <w:sz w:val="24"/>
          <w:szCs w:val="24"/>
        </w:rPr>
        <w:t>以及其他类似的义务。</w:t>
      </w:r>
    </w:p>
    <w:p w14:paraId="1C9D47A7">
      <w:pPr>
        <w:keepNext w:val="0"/>
        <w:keepLines w:val="0"/>
        <w:pageBreakBefore w:val="0"/>
        <w:widowControl w:val="0"/>
        <w:kinsoku/>
        <w:wordWrap w:val="0"/>
        <w:overflowPunct/>
        <w:topLinePunct w:val="0"/>
        <w:autoSpaceDE/>
        <w:autoSpaceDN/>
        <w:bidi w:val="0"/>
        <w:spacing w:line="4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2.3 “项目”系指供应商按磋商文件规定向采购人提供的服务。</w:t>
      </w:r>
    </w:p>
    <w:p w14:paraId="49D9B72D">
      <w:pPr>
        <w:keepNext w:val="0"/>
        <w:keepLines w:val="0"/>
        <w:pageBreakBefore w:val="0"/>
        <w:widowControl w:val="0"/>
        <w:kinsoku/>
        <w:wordWrap w:val="0"/>
        <w:overflowPunct/>
        <w:topLinePunct w:val="0"/>
        <w:autoSpaceDE/>
        <w:autoSpaceDN/>
        <w:bidi w:val="0"/>
        <w:spacing w:line="4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2.4 “书面形式”包括信函、传真、电报等。</w:t>
      </w:r>
    </w:p>
    <w:p w14:paraId="54C19843">
      <w:pPr>
        <w:keepNext w:val="0"/>
        <w:keepLines w:val="0"/>
        <w:pageBreakBefore w:val="0"/>
        <w:widowControl w:val="0"/>
        <w:kinsoku/>
        <w:wordWrap w:val="0"/>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2.5</w:t>
      </w:r>
      <w:r>
        <w:rPr>
          <w:rFonts w:hint="eastAsia" w:ascii="宋体" w:hAnsi="宋体" w:eastAsia="宋体" w:cs="宋体"/>
          <w:b/>
          <w:kern w:val="0"/>
          <w:sz w:val="24"/>
          <w:szCs w:val="24"/>
        </w:rPr>
        <w:t>“响应文件”：本项目实行全流程电子化采购，供应商通过“广西政府采购云”平台参与电子竞标。响应文件特指供应商按本磋商文件规定提交的电子响应文件（包括因特殊情况无法解密或解密失败提交的电子备份响应文件）。</w:t>
      </w:r>
    </w:p>
    <w:p w14:paraId="14B4F88A">
      <w:pPr>
        <w:keepNext w:val="0"/>
        <w:keepLines w:val="0"/>
        <w:pageBreakBefore w:val="0"/>
        <w:widowControl w:val="0"/>
        <w:kinsoku/>
        <w:overflowPunct/>
        <w:topLinePunct w:val="0"/>
        <w:autoSpaceDE/>
        <w:autoSpaceDN/>
        <w:bidi w:val="0"/>
        <w:spacing w:line="440" w:lineRule="exact"/>
        <w:ind w:firstLine="435"/>
        <w:textAlignment w:val="auto"/>
        <w:rPr>
          <w:rFonts w:hint="eastAsia" w:ascii="宋体" w:hAnsi="宋体" w:eastAsia="宋体" w:cs="宋体"/>
          <w:b/>
          <w:kern w:val="0"/>
          <w:sz w:val="24"/>
          <w:szCs w:val="24"/>
          <w:lang w:eastAsia="zh-CN"/>
        </w:rPr>
      </w:pPr>
      <w:r>
        <w:rPr>
          <w:rFonts w:hint="eastAsia" w:ascii="宋体" w:hAnsi="宋体" w:eastAsia="宋体" w:cs="宋体"/>
          <w:kern w:val="0"/>
          <w:sz w:val="24"/>
          <w:szCs w:val="24"/>
        </w:rPr>
        <w:t>2.6</w:t>
      </w:r>
      <w:r>
        <w:rPr>
          <w:rFonts w:hint="eastAsia" w:ascii="宋体" w:hAnsi="宋体" w:eastAsia="宋体" w:cs="宋体"/>
          <w:b/>
          <w:kern w:val="0"/>
          <w:sz w:val="24"/>
          <w:szCs w:val="24"/>
        </w:rPr>
        <w:t>实质性要求：“采购需求”中的标注★号的内容均为实质性要求。</w:t>
      </w:r>
    </w:p>
    <w:p w14:paraId="17269486">
      <w:pPr>
        <w:keepNext w:val="0"/>
        <w:keepLines w:val="0"/>
        <w:pageBreakBefore w:val="0"/>
        <w:widowControl w:val="0"/>
        <w:kinsoku/>
        <w:wordWrap w:val="0"/>
        <w:overflowPunct/>
        <w:topLinePunct w:val="0"/>
        <w:autoSpaceDE/>
        <w:autoSpaceDN/>
        <w:bidi w:val="0"/>
        <w:spacing w:line="440" w:lineRule="exact"/>
        <w:ind w:firstLine="482" w:firstLineChars="200"/>
        <w:textAlignment w:val="auto"/>
        <w:rPr>
          <w:rFonts w:hint="eastAsia" w:ascii="宋体" w:hAnsi="宋体" w:eastAsia="宋体" w:cs="宋体"/>
          <w:b/>
          <w:kern w:val="0"/>
          <w:sz w:val="24"/>
          <w:szCs w:val="24"/>
        </w:rPr>
      </w:pPr>
      <w:r>
        <w:rPr>
          <w:rFonts w:hint="eastAsia" w:ascii="宋体" w:hAnsi="宋体" w:eastAsia="宋体" w:cs="宋体"/>
          <w:b/>
          <w:kern w:val="0"/>
          <w:sz w:val="24"/>
          <w:szCs w:val="24"/>
        </w:rPr>
        <w:t>3.供应商资格</w:t>
      </w:r>
    </w:p>
    <w:p w14:paraId="63E7DBBE">
      <w:pPr>
        <w:keepNext w:val="0"/>
        <w:keepLines w:val="0"/>
        <w:pageBreakBefore w:val="0"/>
        <w:widowControl w:val="0"/>
        <w:kinsoku/>
        <w:wordWrap w:val="0"/>
        <w:overflowPunct/>
        <w:topLinePunct w:val="0"/>
        <w:autoSpaceDE/>
        <w:autoSpaceDN/>
        <w:bidi w:val="0"/>
        <w:spacing w:line="4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3.1符合《中华人民共和国政府采购法》第二十二条和《政府采购法实施条例》第十八条规定，具备合法资格的供应商；</w:t>
      </w:r>
    </w:p>
    <w:p w14:paraId="5EF2822F">
      <w:pPr>
        <w:keepNext w:val="0"/>
        <w:keepLines w:val="0"/>
        <w:pageBreakBefore w:val="0"/>
        <w:widowControl w:val="0"/>
        <w:kinsoku/>
        <w:wordWrap w:val="0"/>
        <w:overflowPunct/>
        <w:topLinePunct w:val="0"/>
        <w:autoSpaceDE/>
        <w:autoSpaceDN/>
        <w:bidi w:val="0"/>
        <w:spacing w:line="440" w:lineRule="exact"/>
        <w:ind w:firstLine="480" w:firstLineChars="200"/>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3.2落实政府采购政策需满足的资格要求：本项目专门面向中小企业采购，供应商须满足《政府采购促进中小企业发展管理办法》(财库〔2020〕46号)第二条规定。根据《财政部、司法部关于政府采购支持监狱企业发展有关问题的通知》（财库[2014]68号）及《关于促进残疾人就业政府采购政策的通知》（财库〔2017〕141号）规定，监狱企业、残疾人福利性单位视同小型、微型企业</w:t>
      </w:r>
      <w:r>
        <w:rPr>
          <w:rFonts w:hint="eastAsia" w:ascii="宋体" w:hAnsi="宋体" w:eastAsia="宋体" w:cs="宋体"/>
          <w:kern w:val="0"/>
          <w:sz w:val="24"/>
          <w:szCs w:val="24"/>
          <w:lang w:val="en-US" w:eastAsia="zh-CN"/>
        </w:rPr>
        <w:t>；</w:t>
      </w:r>
    </w:p>
    <w:p w14:paraId="09494D23">
      <w:pPr>
        <w:keepNext w:val="0"/>
        <w:keepLines w:val="0"/>
        <w:pageBreakBefore w:val="0"/>
        <w:widowControl w:val="0"/>
        <w:kinsoku/>
        <w:wordWrap w:val="0"/>
        <w:overflowPunct/>
        <w:topLinePunct w:val="0"/>
        <w:autoSpaceDE/>
        <w:autoSpaceDN/>
        <w:bidi w:val="0"/>
        <w:spacing w:line="440" w:lineRule="exact"/>
        <w:ind w:firstLine="480" w:firstLineChars="200"/>
        <w:textAlignment w:val="auto"/>
        <w:rPr>
          <w:rFonts w:hint="eastAsia" w:ascii="宋体" w:hAnsi="宋体" w:eastAsia="宋体" w:cs="宋体"/>
          <w:b w:val="0"/>
          <w:color w:val="000000"/>
          <w:sz w:val="24"/>
          <w:szCs w:val="24"/>
          <w:highlight w:val="none"/>
        </w:rPr>
      </w:pPr>
      <w:bookmarkStart w:id="31" w:name="_Toc2900"/>
      <w:bookmarkStart w:id="32" w:name="_Toc5736"/>
      <w:bookmarkStart w:id="33" w:name="_Toc4527"/>
      <w:r>
        <w:rPr>
          <w:rFonts w:hint="eastAsia" w:ascii="宋体" w:hAnsi="宋体" w:eastAsia="宋体" w:cs="宋体"/>
          <w:kern w:val="0"/>
          <w:sz w:val="24"/>
          <w:szCs w:val="24"/>
        </w:rPr>
        <w:t>3.3本项目的特定资格要求：</w:t>
      </w:r>
      <w:r>
        <w:rPr>
          <w:rFonts w:hint="eastAsia" w:ascii="宋体" w:hAnsi="宋体" w:eastAsia="宋体" w:cs="宋体"/>
          <w:kern w:val="0"/>
          <w:sz w:val="24"/>
          <w:szCs w:val="24"/>
          <w:lang w:eastAsia="zh-CN"/>
        </w:rPr>
        <w:t>磋商供应商持有有效的《人力资源服务许可证》</w:t>
      </w:r>
      <w:r>
        <w:rPr>
          <w:rFonts w:hint="eastAsia" w:ascii="宋体" w:hAnsi="宋体" w:eastAsia="宋体" w:cs="宋体"/>
          <w:b w:val="0"/>
          <w:color w:val="000000"/>
          <w:sz w:val="24"/>
          <w:szCs w:val="24"/>
          <w:highlight w:val="none"/>
        </w:rPr>
        <w:t>。</w:t>
      </w:r>
      <w:bookmarkEnd w:id="31"/>
      <w:bookmarkEnd w:id="32"/>
      <w:bookmarkEnd w:id="33"/>
    </w:p>
    <w:p w14:paraId="5BF76BAC">
      <w:pPr>
        <w:keepNext w:val="0"/>
        <w:keepLines w:val="0"/>
        <w:pageBreakBefore w:val="0"/>
        <w:widowControl w:val="0"/>
        <w:kinsoku/>
        <w:wordWrap w:val="0"/>
        <w:overflowPunct/>
        <w:topLinePunct w:val="0"/>
        <w:autoSpaceDE/>
        <w:autoSpaceDN/>
        <w:bidi w:val="0"/>
        <w:spacing w:line="440" w:lineRule="exact"/>
        <w:ind w:firstLine="482" w:firstLineChars="200"/>
        <w:textAlignment w:val="auto"/>
        <w:rPr>
          <w:rFonts w:hint="eastAsia" w:ascii="宋体" w:hAnsi="宋体" w:eastAsia="宋体" w:cs="宋体"/>
          <w:b/>
          <w:kern w:val="0"/>
          <w:sz w:val="24"/>
          <w:szCs w:val="24"/>
        </w:rPr>
      </w:pPr>
      <w:r>
        <w:rPr>
          <w:rFonts w:hint="eastAsia" w:ascii="宋体" w:hAnsi="宋体" w:eastAsia="宋体" w:cs="宋体"/>
          <w:b/>
          <w:kern w:val="0"/>
          <w:sz w:val="24"/>
          <w:szCs w:val="24"/>
        </w:rPr>
        <w:t>4.广西政府采购云平台电子竞标注意事项</w:t>
      </w:r>
    </w:p>
    <w:p w14:paraId="6E033137">
      <w:pPr>
        <w:keepNext w:val="0"/>
        <w:keepLines w:val="0"/>
        <w:pageBreakBefore w:val="0"/>
        <w:widowControl w:val="0"/>
        <w:tabs>
          <w:tab w:val="left" w:pos="1635"/>
        </w:tabs>
        <w:kinsoku/>
        <w:overflowPunct/>
        <w:topLinePunct w:val="0"/>
        <w:autoSpaceDE/>
        <w:autoSpaceDN/>
        <w:bidi w:val="0"/>
        <w:spacing w:line="440" w:lineRule="exact"/>
        <w:ind w:firstLine="420"/>
        <w:textAlignment w:val="auto"/>
        <w:rPr>
          <w:rFonts w:hint="eastAsia" w:ascii="宋体" w:hAnsi="宋体" w:eastAsia="宋体" w:cs="宋体"/>
          <w:kern w:val="0"/>
          <w:sz w:val="24"/>
          <w:szCs w:val="24"/>
        </w:rPr>
      </w:pPr>
      <w:r>
        <w:rPr>
          <w:rFonts w:hint="eastAsia" w:ascii="宋体" w:hAnsi="宋体" w:eastAsia="宋体" w:cs="宋体"/>
          <w:kern w:val="0"/>
          <w:sz w:val="24"/>
          <w:szCs w:val="24"/>
        </w:rPr>
        <w:t>4.1本项目为全流程电子化采购项目，通过广西政府采购云平台（www.gcy.zfcg.gxzf.gov.cn/）实行在线电子竞标，供应商应按照本项目竞争性磋商文件和广西政府采购云平台的要求编制、加密后在响应文件提交截止时间前通过网络上传至广西政府采购云平台（加密的电子竞标文件是指后缀名为“jmbs”的文件），供应商在广西政府采购云平台提交电子响应文件时，请填写参加远程磋商活动经办人联系方式。供应商登录广西政府采购云平台，依次进入“服务中心-项目采购-操作流程-电子招投标-政府采购项目电子交易管理操作指南-供应商”查看电子竞标具体操作流程。</w:t>
      </w:r>
    </w:p>
    <w:p w14:paraId="6256E3C1">
      <w:pPr>
        <w:keepNext w:val="0"/>
        <w:keepLines w:val="0"/>
        <w:pageBreakBefore w:val="0"/>
        <w:widowControl w:val="0"/>
        <w:tabs>
          <w:tab w:val="left" w:pos="1635"/>
        </w:tabs>
        <w:kinsoku/>
        <w:overflowPunct/>
        <w:topLinePunct w:val="0"/>
        <w:autoSpaceDE/>
        <w:autoSpaceDN/>
        <w:bidi w:val="0"/>
        <w:spacing w:line="440" w:lineRule="exact"/>
        <w:ind w:firstLine="420"/>
        <w:textAlignment w:val="auto"/>
        <w:rPr>
          <w:rFonts w:hint="eastAsia" w:ascii="宋体" w:hAnsi="宋体" w:eastAsia="宋体" w:cs="宋体"/>
          <w:kern w:val="0"/>
          <w:sz w:val="24"/>
          <w:szCs w:val="24"/>
        </w:rPr>
      </w:pPr>
      <w:r>
        <w:rPr>
          <w:rFonts w:hint="eastAsia" w:ascii="宋体" w:hAnsi="宋体" w:eastAsia="宋体" w:cs="宋体"/>
          <w:kern w:val="0"/>
          <w:sz w:val="24"/>
          <w:szCs w:val="24"/>
        </w:rPr>
        <w:t>4.2未进行网上注册并办理数字证书（CA认证）的供应商将无法参与本项目政府采购活动，供应商应当在响应文件提交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如在操作过程中遇到问题或者需要技术支持，请致电客服热线：95763）。</w:t>
      </w:r>
    </w:p>
    <w:p w14:paraId="33D3DFDC">
      <w:pPr>
        <w:keepNext w:val="0"/>
        <w:keepLines w:val="0"/>
        <w:pageBreakBefore w:val="0"/>
        <w:widowControl w:val="0"/>
        <w:tabs>
          <w:tab w:val="left" w:pos="1635"/>
        </w:tabs>
        <w:kinsoku/>
        <w:overflowPunct/>
        <w:topLinePunct w:val="0"/>
        <w:autoSpaceDE/>
        <w:autoSpaceDN/>
        <w:bidi w:val="0"/>
        <w:spacing w:line="440" w:lineRule="exact"/>
        <w:ind w:firstLine="420"/>
        <w:textAlignment w:val="auto"/>
        <w:rPr>
          <w:rFonts w:hint="eastAsia" w:ascii="宋体" w:hAnsi="宋体" w:eastAsia="宋体" w:cs="宋体"/>
          <w:kern w:val="0"/>
          <w:sz w:val="24"/>
          <w:szCs w:val="24"/>
        </w:rPr>
      </w:pPr>
      <w:r>
        <w:rPr>
          <w:rFonts w:hint="eastAsia" w:ascii="宋体" w:hAnsi="宋体" w:eastAsia="宋体" w:cs="宋体"/>
          <w:kern w:val="0"/>
          <w:sz w:val="24"/>
          <w:szCs w:val="24"/>
        </w:rPr>
        <w:t>4.3 CA证书在线解密：供应商竞标时，需凭制作响应文件时用来加密的有效数字证书（CA认证）登录广西政府采购云平台电子开标大厅现场按规定时间对加密的响应文件进行解密，否则后果自负。</w:t>
      </w:r>
    </w:p>
    <w:p w14:paraId="51953EC8">
      <w:pPr>
        <w:keepNext w:val="0"/>
        <w:keepLines w:val="0"/>
        <w:pageBreakBefore w:val="0"/>
        <w:widowControl w:val="0"/>
        <w:tabs>
          <w:tab w:val="left" w:pos="1635"/>
        </w:tabs>
        <w:kinsoku/>
        <w:overflowPunct/>
        <w:topLinePunct w:val="0"/>
        <w:autoSpaceDE/>
        <w:autoSpaceDN/>
        <w:bidi w:val="0"/>
        <w:spacing w:line="440" w:lineRule="exact"/>
        <w:ind w:firstLine="420"/>
        <w:textAlignment w:val="auto"/>
        <w:rPr>
          <w:rFonts w:hint="eastAsia" w:ascii="宋体" w:hAnsi="宋体" w:eastAsia="宋体" w:cs="宋体"/>
          <w:bCs/>
          <w:sz w:val="24"/>
          <w:szCs w:val="24"/>
        </w:rPr>
      </w:pPr>
      <w:r>
        <w:rPr>
          <w:rFonts w:hint="eastAsia" w:ascii="宋体" w:hAnsi="宋体" w:eastAsia="宋体" w:cs="宋体"/>
          <w:bCs/>
          <w:sz w:val="24"/>
          <w:szCs w:val="24"/>
        </w:rPr>
        <w:t>1）为确保网上操作合法、有效和安全，请供应商确保在电子竞标过程中能够对相关数据电文进行加密和使用电子签章，妥善保管CA数字证书并使用有效的CA数字证书参与整个采购活动。</w:t>
      </w:r>
    </w:p>
    <w:p w14:paraId="063C914B">
      <w:pPr>
        <w:keepNext w:val="0"/>
        <w:keepLines w:val="0"/>
        <w:pageBreakBefore w:val="0"/>
        <w:widowControl w:val="0"/>
        <w:tabs>
          <w:tab w:val="left" w:pos="1635"/>
        </w:tabs>
        <w:kinsoku/>
        <w:overflowPunct/>
        <w:topLinePunct w:val="0"/>
        <w:autoSpaceDE/>
        <w:autoSpaceDN/>
        <w:bidi w:val="0"/>
        <w:spacing w:line="440" w:lineRule="exact"/>
        <w:ind w:firstLine="420"/>
        <w:textAlignment w:val="auto"/>
        <w:rPr>
          <w:rFonts w:hint="eastAsia" w:ascii="宋体" w:hAnsi="宋体" w:eastAsia="宋体" w:cs="宋体"/>
          <w:bCs/>
          <w:sz w:val="24"/>
          <w:szCs w:val="24"/>
        </w:rPr>
      </w:pPr>
      <w:r>
        <w:rPr>
          <w:rFonts w:hint="eastAsia" w:ascii="宋体" w:hAnsi="宋体" w:eastAsia="宋体" w:cs="宋体"/>
          <w:bCs/>
          <w:sz w:val="24"/>
          <w:szCs w:val="24"/>
        </w:rPr>
        <w:t>2）各供应商通过广西政府采购云平台参与政府采购项目竞标需下载使用新版客户端（以下称“电子投标客户端”），客户端下载路径：广西政府采购网（访问地址zfcg.gxzf.gov.cn/）—办事服务—下载专区。</w:t>
      </w:r>
    </w:p>
    <w:p w14:paraId="71FE1EC5">
      <w:pPr>
        <w:keepNext w:val="0"/>
        <w:keepLines w:val="0"/>
        <w:pageBreakBefore w:val="0"/>
        <w:widowControl w:val="0"/>
        <w:tabs>
          <w:tab w:val="left" w:pos="1635"/>
        </w:tabs>
        <w:kinsoku/>
        <w:overflowPunct/>
        <w:topLinePunct w:val="0"/>
        <w:autoSpaceDE/>
        <w:autoSpaceDN/>
        <w:bidi w:val="0"/>
        <w:spacing w:line="440" w:lineRule="exact"/>
        <w:ind w:firstLine="420"/>
        <w:textAlignment w:val="auto"/>
        <w:rPr>
          <w:rFonts w:hint="eastAsia" w:ascii="宋体" w:hAnsi="宋体" w:eastAsia="宋体" w:cs="宋体"/>
          <w:sz w:val="24"/>
          <w:szCs w:val="24"/>
        </w:rPr>
      </w:pPr>
      <w:r>
        <w:rPr>
          <w:rFonts w:hint="eastAsia" w:ascii="宋体" w:hAnsi="宋体" w:eastAsia="宋体" w:cs="宋体"/>
          <w:bCs/>
          <w:sz w:val="24"/>
          <w:szCs w:val="24"/>
        </w:rPr>
        <w:t>3）供应商应当在响应文件提交截止时间前完成电子响应文件的上传、提交，响应文件提交截止时间前可以补充、修改或者撤回响应文件。补充或者修改响应文件的，应当先行撤回原响应文件，补充、修改后重新上传、提交，响应文件提交截止时间前未完成上传、提交的，视为撤回响应文件。响应文件提交截止时间以后上传递交的响应文件，广西政府采购云平台将予以拒收</w:t>
      </w:r>
      <w:r>
        <w:rPr>
          <w:rFonts w:hint="eastAsia" w:ascii="宋体" w:hAnsi="宋体" w:eastAsia="宋体" w:cs="宋体"/>
          <w:sz w:val="24"/>
          <w:szCs w:val="24"/>
        </w:rPr>
        <w:t>。</w:t>
      </w:r>
    </w:p>
    <w:p w14:paraId="7293974B">
      <w:pPr>
        <w:keepNext w:val="0"/>
        <w:keepLines w:val="0"/>
        <w:pageBreakBefore w:val="0"/>
        <w:widowControl w:val="0"/>
        <w:tabs>
          <w:tab w:val="left" w:pos="1635"/>
        </w:tabs>
        <w:kinsoku/>
        <w:overflowPunct/>
        <w:topLinePunct w:val="0"/>
        <w:autoSpaceDE/>
        <w:autoSpaceDN/>
        <w:bidi w:val="0"/>
        <w:spacing w:line="440" w:lineRule="exact"/>
        <w:ind w:firstLine="420"/>
        <w:textAlignment w:val="auto"/>
        <w:rPr>
          <w:rFonts w:hint="eastAsia" w:ascii="宋体" w:hAnsi="宋体" w:eastAsia="宋体" w:cs="宋体"/>
          <w:kern w:val="0"/>
          <w:sz w:val="24"/>
          <w:szCs w:val="24"/>
        </w:rPr>
      </w:pPr>
      <w:r>
        <w:rPr>
          <w:rFonts w:hint="eastAsia" w:ascii="宋体" w:hAnsi="宋体" w:eastAsia="宋体" w:cs="宋体"/>
          <w:kern w:val="0"/>
          <w:sz w:val="24"/>
          <w:szCs w:val="24"/>
        </w:rPr>
        <w:t>4.4本项目评审过程中，磋商小组需要供应商进行澄清（说明、更正）、参与磋商、最后报价等全部事宜，均通过广西政府采购云平台在线进行。本项目响应文件提交后至评审结束前，供应商应保持登录广西政府采购云平台且实时在线以保证及时收发相关信息，否则其不利后果由供应商自行承担。</w:t>
      </w:r>
    </w:p>
    <w:p w14:paraId="78E563A8">
      <w:pPr>
        <w:keepNext w:val="0"/>
        <w:keepLines w:val="0"/>
        <w:pageBreakBefore w:val="0"/>
        <w:widowControl w:val="0"/>
        <w:tabs>
          <w:tab w:val="left" w:pos="1635"/>
        </w:tabs>
        <w:kinsoku/>
        <w:overflowPunct/>
        <w:topLinePunct w:val="0"/>
        <w:autoSpaceDE/>
        <w:autoSpaceDN/>
        <w:bidi w:val="0"/>
        <w:spacing w:line="440" w:lineRule="exact"/>
        <w:ind w:firstLine="420"/>
        <w:textAlignment w:val="auto"/>
        <w:rPr>
          <w:rFonts w:hint="eastAsia" w:ascii="宋体" w:hAnsi="宋体" w:eastAsia="宋体" w:cs="宋体"/>
          <w:kern w:val="0"/>
          <w:sz w:val="24"/>
          <w:szCs w:val="24"/>
        </w:rPr>
      </w:pPr>
      <w:r>
        <w:rPr>
          <w:rFonts w:hint="eastAsia" w:ascii="宋体" w:hAnsi="宋体" w:eastAsia="宋体" w:cs="宋体"/>
          <w:kern w:val="0"/>
          <w:sz w:val="24"/>
          <w:szCs w:val="24"/>
        </w:rPr>
        <w:t>4.5不论磋商结果如何，供应商均应自行承担所有与磋商有关的全部费用。</w:t>
      </w:r>
    </w:p>
    <w:p w14:paraId="47D96AEF">
      <w:pPr>
        <w:keepNext w:val="0"/>
        <w:keepLines w:val="0"/>
        <w:pageBreakBefore w:val="0"/>
        <w:widowControl w:val="0"/>
        <w:tabs>
          <w:tab w:val="left" w:pos="1635"/>
        </w:tabs>
        <w:kinsoku/>
        <w:wordWrap w:val="0"/>
        <w:overflowPunct/>
        <w:topLinePunct w:val="0"/>
        <w:autoSpaceDE/>
        <w:autoSpaceDN/>
        <w:bidi w:val="0"/>
        <w:spacing w:line="440" w:lineRule="exact"/>
        <w:ind w:firstLine="482" w:firstLineChars="200"/>
        <w:textAlignment w:val="auto"/>
        <w:rPr>
          <w:rFonts w:hint="eastAsia" w:ascii="宋体" w:hAnsi="宋体" w:eastAsia="宋体" w:cs="宋体"/>
          <w:b/>
          <w:kern w:val="0"/>
          <w:sz w:val="24"/>
          <w:szCs w:val="24"/>
        </w:rPr>
      </w:pPr>
      <w:r>
        <w:rPr>
          <w:rFonts w:hint="eastAsia" w:ascii="宋体" w:hAnsi="宋体" w:eastAsia="宋体" w:cs="宋体"/>
          <w:b/>
          <w:kern w:val="0"/>
          <w:sz w:val="24"/>
          <w:szCs w:val="24"/>
        </w:rPr>
        <w:t>5.联合体要求：</w:t>
      </w:r>
    </w:p>
    <w:p w14:paraId="4E1DF82B">
      <w:pPr>
        <w:keepNext w:val="0"/>
        <w:keepLines w:val="0"/>
        <w:pageBreakBefore w:val="0"/>
        <w:widowControl w:val="0"/>
        <w:kinsoku/>
        <w:wordWrap w:val="0"/>
        <w:overflowPunct/>
        <w:topLinePunct w:val="0"/>
        <w:autoSpaceDE/>
        <w:autoSpaceDN/>
        <w:bidi w:val="0"/>
        <w:snapToGrid w:val="0"/>
        <w:spacing w:line="440" w:lineRule="exact"/>
        <w:ind w:firstLine="480" w:firstLineChars="200"/>
        <w:jc w:val="left"/>
        <w:textAlignment w:val="auto"/>
        <w:rPr>
          <w:rFonts w:hint="eastAsia" w:ascii="宋体" w:hAnsi="宋体" w:eastAsia="宋体" w:cs="宋体"/>
          <w:b/>
          <w:kern w:val="0"/>
          <w:sz w:val="24"/>
          <w:szCs w:val="24"/>
        </w:rPr>
      </w:pPr>
      <w:r>
        <w:rPr>
          <w:rFonts w:hint="eastAsia" w:ascii="宋体" w:hAnsi="宋体" w:eastAsia="宋体" w:cs="宋体"/>
          <w:kern w:val="0"/>
          <w:sz w:val="24"/>
          <w:szCs w:val="24"/>
        </w:rPr>
        <w:t>本项目不接受联合体参与磋商。</w:t>
      </w:r>
    </w:p>
    <w:p w14:paraId="075DDEF8">
      <w:pPr>
        <w:keepNext w:val="0"/>
        <w:keepLines w:val="0"/>
        <w:pageBreakBefore w:val="0"/>
        <w:widowControl w:val="0"/>
        <w:tabs>
          <w:tab w:val="left" w:pos="2190"/>
        </w:tabs>
        <w:kinsoku/>
        <w:wordWrap w:val="0"/>
        <w:overflowPunct/>
        <w:topLinePunct w:val="0"/>
        <w:autoSpaceDE/>
        <w:autoSpaceDN/>
        <w:bidi w:val="0"/>
        <w:spacing w:line="440" w:lineRule="exact"/>
        <w:ind w:firstLine="482" w:firstLineChars="200"/>
        <w:textAlignment w:val="auto"/>
        <w:rPr>
          <w:rFonts w:hint="eastAsia" w:ascii="宋体" w:hAnsi="宋体" w:eastAsia="宋体" w:cs="宋体"/>
          <w:b/>
          <w:kern w:val="0"/>
          <w:sz w:val="24"/>
          <w:szCs w:val="24"/>
        </w:rPr>
      </w:pPr>
      <w:r>
        <w:rPr>
          <w:rFonts w:hint="eastAsia" w:ascii="宋体" w:hAnsi="宋体" w:eastAsia="宋体" w:cs="宋体"/>
          <w:b/>
          <w:kern w:val="0"/>
          <w:sz w:val="24"/>
          <w:szCs w:val="24"/>
        </w:rPr>
        <w:t>6.质疑和投诉</w:t>
      </w:r>
      <w:r>
        <w:rPr>
          <w:rFonts w:hint="eastAsia" w:ascii="宋体" w:hAnsi="宋体" w:eastAsia="宋体" w:cs="宋体"/>
          <w:b/>
          <w:kern w:val="0"/>
          <w:sz w:val="24"/>
          <w:szCs w:val="24"/>
        </w:rPr>
        <w:tab/>
      </w:r>
    </w:p>
    <w:p w14:paraId="06729F0E">
      <w:pPr>
        <w:keepNext w:val="0"/>
        <w:keepLines w:val="0"/>
        <w:pageBreakBefore w:val="0"/>
        <w:widowControl w:val="0"/>
        <w:tabs>
          <w:tab w:val="left" w:pos="2190"/>
        </w:tabs>
        <w:kinsoku/>
        <w:wordWrap w:val="0"/>
        <w:overflowPunct/>
        <w:topLinePunct w:val="0"/>
        <w:autoSpaceDE/>
        <w:autoSpaceDN/>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6.1供应商认为磋商文件使自己的合法权益受到损害的，应当于本项目公告期限届满之日起七个工作日内，以书面形式向采购代理机构提出质疑；供应商认为采购过程或成交结果使自己的合法权益受到损害的，应当在各采购程序环节结束之日或成交公告期限届满之日起七个工作日内，以书面形式向采购代理机构提出质疑</w:t>
      </w:r>
      <w:r>
        <w:rPr>
          <w:rFonts w:hint="eastAsia" w:ascii="宋体" w:hAnsi="宋体" w:eastAsia="宋体" w:cs="宋体"/>
          <w:b/>
          <w:sz w:val="24"/>
          <w:szCs w:val="24"/>
        </w:rPr>
        <w:t>（“质疑函”格式见附表1）</w:t>
      </w:r>
      <w:r>
        <w:rPr>
          <w:rFonts w:hint="eastAsia" w:ascii="宋体" w:hAnsi="宋体" w:eastAsia="宋体" w:cs="宋体"/>
          <w:sz w:val="24"/>
          <w:szCs w:val="24"/>
        </w:rPr>
        <w:t>。否则，采购代理机构有权拒收。</w:t>
      </w:r>
    </w:p>
    <w:p w14:paraId="27DB0DAF">
      <w:pPr>
        <w:keepNext w:val="0"/>
        <w:keepLines w:val="0"/>
        <w:pageBreakBefore w:val="0"/>
        <w:widowControl w:val="0"/>
        <w:tabs>
          <w:tab w:val="left" w:pos="2190"/>
        </w:tabs>
        <w:kinsoku/>
        <w:wordWrap w:val="0"/>
        <w:overflowPunct/>
        <w:topLinePunct w:val="0"/>
        <w:autoSpaceDE/>
        <w:autoSpaceDN/>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采购代理机构应认真做好质疑处理工作，对于质疑供应商在法定质疑期内提出的质疑函，应当在收到质疑函后7个工作日内作出答复，并以书面形式通知质疑供应商和其他有关供应商。</w:t>
      </w:r>
    </w:p>
    <w:p w14:paraId="77B28B5E">
      <w:pPr>
        <w:keepNext w:val="0"/>
        <w:keepLines w:val="0"/>
        <w:pageBreakBefore w:val="0"/>
        <w:widowControl w:val="0"/>
        <w:tabs>
          <w:tab w:val="left" w:pos="2190"/>
        </w:tabs>
        <w:kinsoku/>
        <w:wordWrap w:val="0"/>
        <w:overflowPunct/>
        <w:topLinePunct w:val="0"/>
        <w:autoSpaceDE/>
        <w:autoSpaceDN/>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供应商在法定质疑期内应一次性提出与项目相关的质疑，供应商在提出与项目相关的质疑前应当做好全面且详细的工作，代理机构不再受理供应商针对同一采购程序环节的再次质疑。</w:t>
      </w:r>
    </w:p>
    <w:p w14:paraId="778F8DA1">
      <w:pPr>
        <w:keepNext w:val="0"/>
        <w:keepLines w:val="0"/>
        <w:pageBreakBefore w:val="0"/>
        <w:widowControl w:val="0"/>
        <w:tabs>
          <w:tab w:val="left" w:pos="2190"/>
        </w:tabs>
        <w:kinsoku/>
        <w:wordWrap w:val="0"/>
        <w:overflowPunct/>
        <w:topLinePunct w:val="0"/>
        <w:autoSpaceDE/>
        <w:autoSpaceDN/>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6.2 供应商对采购代理机构的质疑答复不满意或者采购代理机构未在规定的时间内作出答复的，可以在答复期满后十五个工作日内向</w:t>
      </w:r>
      <w:r>
        <w:rPr>
          <w:rFonts w:hint="eastAsia" w:ascii="宋体" w:hAnsi="宋体" w:eastAsia="宋体" w:cs="宋体"/>
          <w:sz w:val="24"/>
          <w:szCs w:val="24"/>
          <w:lang w:val="en-US" w:eastAsia="zh-CN"/>
        </w:rPr>
        <w:t>桂林市象山区政府采购管理办公室</w:t>
      </w:r>
      <w:r>
        <w:rPr>
          <w:rFonts w:hint="eastAsia" w:ascii="宋体" w:hAnsi="宋体" w:eastAsia="宋体" w:cs="宋体"/>
          <w:sz w:val="24"/>
          <w:szCs w:val="24"/>
        </w:rPr>
        <w:t>投诉</w:t>
      </w:r>
      <w:r>
        <w:rPr>
          <w:rFonts w:hint="eastAsia" w:ascii="宋体" w:hAnsi="宋体" w:eastAsia="宋体" w:cs="宋体"/>
          <w:b/>
          <w:sz w:val="24"/>
          <w:szCs w:val="24"/>
        </w:rPr>
        <w:t>（“投诉书”格式见附表2）</w:t>
      </w:r>
      <w:r>
        <w:rPr>
          <w:rFonts w:hint="eastAsia" w:ascii="宋体" w:hAnsi="宋体" w:eastAsia="宋体" w:cs="宋体"/>
          <w:sz w:val="24"/>
          <w:szCs w:val="24"/>
        </w:rPr>
        <w:t>。</w:t>
      </w:r>
    </w:p>
    <w:p w14:paraId="64500CE4">
      <w:pPr>
        <w:keepNext w:val="0"/>
        <w:keepLines w:val="0"/>
        <w:pageBreakBefore w:val="0"/>
        <w:widowControl w:val="0"/>
        <w:tabs>
          <w:tab w:val="left" w:pos="2190"/>
        </w:tabs>
        <w:kinsoku/>
        <w:wordWrap w:val="0"/>
        <w:overflowPunct/>
        <w:topLinePunct w:val="0"/>
        <w:autoSpaceDE/>
        <w:autoSpaceDN/>
        <w:bidi w:val="0"/>
        <w:spacing w:line="4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sz w:val="24"/>
          <w:szCs w:val="24"/>
        </w:rPr>
        <w:t>6.3 质疑、投诉应当采用书面形式，质疑书、投诉书实行实名制，均应明确阐述磋商文件、磋商过程或成交结果中使自己合法权益受到损害的实质性内容，并提供必要的证明材料</w:t>
      </w:r>
      <w:r>
        <w:rPr>
          <w:rFonts w:hint="eastAsia" w:ascii="宋体" w:hAnsi="宋体" w:eastAsia="宋体" w:cs="宋体"/>
          <w:kern w:val="0"/>
          <w:sz w:val="24"/>
          <w:szCs w:val="24"/>
        </w:rPr>
        <w:t>。</w:t>
      </w:r>
    </w:p>
    <w:p w14:paraId="44670C0F">
      <w:pPr>
        <w:keepNext w:val="0"/>
        <w:keepLines w:val="0"/>
        <w:pageBreakBefore w:val="0"/>
        <w:widowControl w:val="0"/>
        <w:tabs>
          <w:tab w:val="left" w:pos="2190"/>
        </w:tabs>
        <w:kinsoku/>
        <w:wordWrap w:val="0"/>
        <w:overflowPunct/>
        <w:topLinePunct w:val="0"/>
        <w:autoSpaceDE/>
        <w:autoSpaceDN/>
        <w:bidi w:val="0"/>
        <w:spacing w:line="4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供应商提出质疑应当提交质疑函和必要的证明材料，针对同一采购程序环节的质疑必须在法定质疑期内一次性提出。质疑函应当包括下列内容：</w:t>
      </w:r>
    </w:p>
    <w:p w14:paraId="02CE3423">
      <w:pPr>
        <w:keepNext w:val="0"/>
        <w:keepLines w:val="0"/>
        <w:pageBreakBefore w:val="0"/>
        <w:widowControl w:val="0"/>
        <w:tabs>
          <w:tab w:val="left" w:pos="2190"/>
        </w:tabs>
        <w:kinsoku/>
        <w:wordWrap w:val="0"/>
        <w:overflowPunct/>
        <w:topLinePunct w:val="0"/>
        <w:autoSpaceDE/>
        <w:autoSpaceDN/>
        <w:bidi w:val="0"/>
        <w:spacing w:line="4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（1）供应商的姓名或者名称、地址、邮编、联系人及联系电话；</w:t>
      </w:r>
    </w:p>
    <w:p w14:paraId="06D959AB">
      <w:pPr>
        <w:keepNext w:val="0"/>
        <w:keepLines w:val="0"/>
        <w:pageBreakBefore w:val="0"/>
        <w:widowControl w:val="0"/>
        <w:tabs>
          <w:tab w:val="left" w:pos="2190"/>
        </w:tabs>
        <w:kinsoku/>
        <w:wordWrap w:val="0"/>
        <w:overflowPunct/>
        <w:topLinePunct w:val="0"/>
        <w:autoSpaceDE/>
        <w:autoSpaceDN/>
        <w:bidi w:val="0"/>
        <w:spacing w:line="440" w:lineRule="exact"/>
        <w:ind w:firstLine="420"/>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（2）质疑项目的名称、编号；</w:t>
      </w:r>
    </w:p>
    <w:p w14:paraId="38D5D1A3">
      <w:pPr>
        <w:keepNext w:val="0"/>
        <w:keepLines w:val="0"/>
        <w:pageBreakBefore w:val="0"/>
        <w:widowControl w:val="0"/>
        <w:tabs>
          <w:tab w:val="left" w:pos="2190"/>
        </w:tabs>
        <w:kinsoku/>
        <w:wordWrap w:val="0"/>
        <w:overflowPunct/>
        <w:topLinePunct w:val="0"/>
        <w:autoSpaceDE/>
        <w:autoSpaceDN/>
        <w:bidi w:val="0"/>
        <w:spacing w:line="440" w:lineRule="exact"/>
        <w:ind w:firstLine="420"/>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（3）具体、明确的质疑事项和与质疑事项相关的请求；</w:t>
      </w:r>
    </w:p>
    <w:p w14:paraId="79580C13">
      <w:pPr>
        <w:keepNext w:val="0"/>
        <w:keepLines w:val="0"/>
        <w:pageBreakBefore w:val="0"/>
        <w:widowControl w:val="0"/>
        <w:tabs>
          <w:tab w:val="left" w:pos="2190"/>
        </w:tabs>
        <w:kinsoku/>
        <w:wordWrap w:val="0"/>
        <w:overflowPunct/>
        <w:topLinePunct w:val="0"/>
        <w:autoSpaceDE/>
        <w:autoSpaceDN/>
        <w:bidi w:val="0"/>
        <w:spacing w:line="440" w:lineRule="exact"/>
        <w:ind w:firstLine="420"/>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（4）事实依据；</w:t>
      </w:r>
    </w:p>
    <w:p w14:paraId="2DC0FB4A">
      <w:pPr>
        <w:keepNext w:val="0"/>
        <w:keepLines w:val="0"/>
        <w:pageBreakBefore w:val="0"/>
        <w:widowControl w:val="0"/>
        <w:tabs>
          <w:tab w:val="left" w:pos="2190"/>
        </w:tabs>
        <w:kinsoku/>
        <w:wordWrap w:val="0"/>
        <w:overflowPunct/>
        <w:topLinePunct w:val="0"/>
        <w:autoSpaceDE/>
        <w:autoSpaceDN/>
        <w:bidi w:val="0"/>
        <w:spacing w:line="440" w:lineRule="exact"/>
        <w:ind w:firstLine="420"/>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（5）必要的法律依据；</w:t>
      </w:r>
    </w:p>
    <w:p w14:paraId="01EC731A">
      <w:pPr>
        <w:keepNext w:val="0"/>
        <w:keepLines w:val="0"/>
        <w:pageBreakBefore w:val="0"/>
        <w:widowControl w:val="0"/>
        <w:tabs>
          <w:tab w:val="left" w:pos="2190"/>
        </w:tabs>
        <w:kinsoku/>
        <w:wordWrap w:val="0"/>
        <w:overflowPunct/>
        <w:topLinePunct w:val="0"/>
        <w:autoSpaceDE/>
        <w:autoSpaceDN/>
        <w:bidi w:val="0"/>
        <w:spacing w:line="440" w:lineRule="exact"/>
        <w:ind w:firstLine="420"/>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（6）提出质疑的日期。</w:t>
      </w:r>
    </w:p>
    <w:p w14:paraId="14687374">
      <w:pPr>
        <w:keepNext w:val="0"/>
        <w:keepLines w:val="0"/>
        <w:pageBreakBefore w:val="0"/>
        <w:widowControl w:val="0"/>
        <w:tabs>
          <w:tab w:val="left" w:pos="2190"/>
        </w:tabs>
        <w:kinsoku/>
        <w:wordWrap w:val="0"/>
        <w:overflowPunct/>
        <w:topLinePunct w:val="0"/>
        <w:autoSpaceDE/>
        <w:autoSpaceDN/>
        <w:bidi w:val="0"/>
        <w:spacing w:line="4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供应商为自然人的，应当由本人签字；供应商为法人或者其他组织的，应当由法定代表人、主要负责人，或者其授权代表签字或者盖章，并加盖公章。</w:t>
      </w:r>
    </w:p>
    <w:p w14:paraId="4AC69BB2">
      <w:pPr>
        <w:keepNext w:val="0"/>
        <w:keepLines w:val="0"/>
        <w:pageBreakBefore w:val="0"/>
        <w:widowControl w:val="0"/>
        <w:tabs>
          <w:tab w:val="left" w:pos="2190"/>
        </w:tabs>
        <w:kinsoku/>
        <w:wordWrap w:val="0"/>
        <w:overflowPunct/>
        <w:topLinePunct w:val="0"/>
        <w:autoSpaceDE/>
        <w:autoSpaceDN/>
        <w:bidi w:val="0"/>
        <w:spacing w:line="4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接收质疑函方式：以书面形式。</w:t>
      </w:r>
    </w:p>
    <w:p w14:paraId="60FEDA4E">
      <w:pPr>
        <w:keepNext w:val="0"/>
        <w:keepLines w:val="0"/>
        <w:pageBreakBefore w:val="0"/>
        <w:widowControl w:val="0"/>
        <w:tabs>
          <w:tab w:val="left" w:pos="2190"/>
        </w:tabs>
        <w:kinsoku/>
        <w:wordWrap w:val="0"/>
        <w:overflowPunct/>
        <w:topLinePunct w:val="0"/>
        <w:autoSpaceDE/>
        <w:autoSpaceDN/>
        <w:bidi w:val="0"/>
        <w:spacing w:line="4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质疑联系部门及联系方式：广西邕政采购代理有限公司桂林分公司，联系人：</w:t>
      </w:r>
      <w:r>
        <w:rPr>
          <w:rFonts w:hint="eastAsia" w:ascii="宋体" w:hAnsi="宋体" w:eastAsia="宋体" w:cs="宋体"/>
          <w:kern w:val="0"/>
          <w:sz w:val="24"/>
          <w:szCs w:val="24"/>
          <w:lang w:val="en-US" w:eastAsia="zh-CN"/>
        </w:rPr>
        <w:t>黄颖、</w:t>
      </w:r>
      <w:r>
        <w:rPr>
          <w:rFonts w:hint="eastAsia" w:ascii="宋体" w:hAnsi="宋体" w:eastAsia="宋体" w:cs="宋体"/>
          <w:kern w:val="0"/>
          <w:sz w:val="24"/>
          <w:szCs w:val="24"/>
        </w:rPr>
        <w:t>韦炜</w:t>
      </w:r>
      <w:r>
        <w:rPr>
          <w:rFonts w:hint="eastAsia" w:ascii="宋体" w:hAnsi="宋体" w:eastAsia="宋体" w:cs="宋体"/>
          <w:kern w:val="0"/>
          <w:sz w:val="24"/>
          <w:szCs w:val="24"/>
          <w:lang w:eastAsia="zh-CN"/>
        </w:rPr>
        <w:t>、秦红艳；</w:t>
      </w:r>
      <w:r>
        <w:rPr>
          <w:rFonts w:hint="eastAsia" w:ascii="宋体" w:hAnsi="宋体" w:eastAsia="宋体" w:cs="宋体"/>
          <w:kern w:val="0"/>
          <w:sz w:val="24"/>
          <w:szCs w:val="24"/>
        </w:rPr>
        <w:t>联系电话：0773-</w:t>
      </w:r>
      <w:r>
        <w:rPr>
          <w:rFonts w:hint="eastAsia" w:ascii="宋体" w:hAnsi="宋体" w:eastAsia="宋体" w:cs="宋体"/>
          <w:kern w:val="0"/>
          <w:sz w:val="24"/>
          <w:szCs w:val="24"/>
          <w:lang w:val="en-US" w:eastAsia="zh-CN"/>
        </w:rPr>
        <w:t>2607356</w:t>
      </w:r>
      <w:r>
        <w:rPr>
          <w:rFonts w:hint="eastAsia" w:ascii="宋体" w:hAnsi="宋体" w:eastAsia="宋体" w:cs="宋体"/>
          <w:kern w:val="0"/>
          <w:sz w:val="24"/>
          <w:szCs w:val="24"/>
        </w:rPr>
        <w:t>。通讯地址：桂林市七星区骖鸾路25号合鑫大楼六楼602室。</w:t>
      </w:r>
    </w:p>
    <w:p w14:paraId="7B498549">
      <w:pPr>
        <w:keepNext w:val="0"/>
        <w:keepLines w:val="0"/>
        <w:pageBreakBefore w:val="0"/>
        <w:widowControl w:val="0"/>
        <w:tabs>
          <w:tab w:val="left" w:pos="2190"/>
        </w:tabs>
        <w:kinsoku/>
        <w:wordWrap w:val="0"/>
        <w:overflowPunct/>
        <w:topLinePunct w:val="0"/>
        <w:autoSpaceDE/>
        <w:autoSpaceDN/>
        <w:bidi w:val="0"/>
        <w:spacing w:line="440" w:lineRule="exact"/>
        <w:ind w:firstLine="482" w:firstLineChars="200"/>
        <w:textAlignment w:val="auto"/>
        <w:rPr>
          <w:rFonts w:hint="eastAsia" w:ascii="宋体" w:hAnsi="宋体" w:eastAsia="宋体" w:cs="宋体"/>
          <w:b/>
          <w:kern w:val="0"/>
          <w:sz w:val="24"/>
          <w:szCs w:val="24"/>
        </w:rPr>
      </w:pPr>
      <w:r>
        <w:rPr>
          <w:rFonts w:hint="eastAsia" w:ascii="宋体" w:hAnsi="宋体" w:eastAsia="宋体" w:cs="宋体"/>
          <w:b/>
          <w:kern w:val="0"/>
          <w:sz w:val="24"/>
          <w:szCs w:val="24"/>
        </w:rPr>
        <w:t>7.转包与分包</w:t>
      </w:r>
    </w:p>
    <w:p w14:paraId="50055CA4">
      <w:pPr>
        <w:keepNext w:val="0"/>
        <w:keepLines w:val="0"/>
        <w:pageBreakBefore w:val="0"/>
        <w:widowControl w:val="0"/>
        <w:tabs>
          <w:tab w:val="left" w:pos="2190"/>
        </w:tabs>
        <w:kinsoku/>
        <w:wordWrap w:val="0"/>
        <w:overflowPunct/>
        <w:topLinePunct w:val="0"/>
        <w:autoSpaceDE/>
        <w:autoSpaceDN/>
        <w:bidi w:val="0"/>
        <w:spacing w:line="4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7.1 本项目不允许转包。</w:t>
      </w:r>
    </w:p>
    <w:p w14:paraId="627A473F">
      <w:pPr>
        <w:keepNext w:val="0"/>
        <w:keepLines w:val="0"/>
        <w:pageBreakBefore w:val="0"/>
        <w:widowControl w:val="0"/>
        <w:tabs>
          <w:tab w:val="left" w:pos="2190"/>
        </w:tabs>
        <w:kinsoku/>
        <w:wordWrap w:val="0"/>
        <w:overflowPunct/>
        <w:topLinePunct w:val="0"/>
        <w:autoSpaceDE/>
        <w:autoSpaceDN/>
        <w:bidi w:val="0"/>
        <w:spacing w:line="4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7.2 本项目不可以分包。</w:t>
      </w:r>
    </w:p>
    <w:p w14:paraId="17717DD3">
      <w:pPr>
        <w:keepNext w:val="0"/>
        <w:keepLines w:val="0"/>
        <w:pageBreakBefore w:val="0"/>
        <w:widowControl w:val="0"/>
        <w:tabs>
          <w:tab w:val="left" w:pos="1635"/>
        </w:tabs>
        <w:kinsoku/>
        <w:wordWrap w:val="0"/>
        <w:overflowPunct/>
        <w:topLinePunct w:val="0"/>
        <w:autoSpaceDE/>
        <w:autoSpaceDN/>
        <w:bidi w:val="0"/>
        <w:spacing w:line="440" w:lineRule="exact"/>
        <w:ind w:firstLine="482" w:firstLineChars="200"/>
        <w:textAlignment w:val="auto"/>
        <w:rPr>
          <w:rFonts w:hint="eastAsia" w:ascii="宋体" w:hAnsi="宋体" w:eastAsia="宋体" w:cs="宋体"/>
          <w:b/>
          <w:kern w:val="0"/>
          <w:sz w:val="24"/>
          <w:szCs w:val="24"/>
        </w:rPr>
      </w:pPr>
      <w:r>
        <w:rPr>
          <w:rFonts w:hint="eastAsia" w:ascii="宋体" w:hAnsi="宋体" w:eastAsia="宋体" w:cs="宋体"/>
          <w:b/>
          <w:kern w:val="0"/>
          <w:sz w:val="24"/>
          <w:szCs w:val="24"/>
        </w:rPr>
        <w:t>8. 特别说明</w:t>
      </w:r>
    </w:p>
    <w:p w14:paraId="0C7042DC">
      <w:pPr>
        <w:keepNext w:val="0"/>
        <w:keepLines w:val="0"/>
        <w:pageBreakBefore w:val="0"/>
        <w:widowControl w:val="0"/>
        <w:tabs>
          <w:tab w:val="left" w:pos="1635"/>
        </w:tabs>
        <w:kinsoku/>
        <w:wordWrap w:val="0"/>
        <w:overflowPunct/>
        <w:topLinePunct w:val="0"/>
        <w:autoSpaceDE/>
        <w:autoSpaceDN/>
        <w:bidi w:val="0"/>
        <w:spacing w:line="4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8.1关联供应商不得参加同一合同项下政府采购活动，否则响应文件将被视为无效：</w:t>
      </w:r>
    </w:p>
    <w:p w14:paraId="3DFA74D0">
      <w:pPr>
        <w:keepNext w:val="0"/>
        <w:keepLines w:val="0"/>
        <w:pageBreakBefore w:val="0"/>
        <w:widowControl w:val="0"/>
        <w:tabs>
          <w:tab w:val="left" w:pos="1635"/>
        </w:tabs>
        <w:kinsoku/>
        <w:wordWrap w:val="0"/>
        <w:overflowPunct/>
        <w:topLinePunct w:val="0"/>
        <w:autoSpaceDE/>
        <w:autoSpaceDN/>
        <w:bidi w:val="0"/>
        <w:spacing w:line="44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（1）单位负责人为同一人或者存在直接控股、管理关系的不同供应商，不得参加同一合同项下的政府采购活动。</w:t>
      </w:r>
    </w:p>
    <w:p w14:paraId="681985BD">
      <w:pPr>
        <w:keepNext w:val="0"/>
        <w:keepLines w:val="0"/>
        <w:pageBreakBefore w:val="0"/>
        <w:widowControl w:val="0"/>
        <w:tabs>
          <w:tab w:val="left" w:pos="1635"/>
        </w:tabs>
        <w:kinsoku/>
        <w:wordWrap w:val="0"/>
        <w:overflowPunct/>
        <w:topLinePunct w:val="0"/>
        <w:autoSpaceDE/>
        <w:autoSpaceDN/>
        <w:bidi w:val="0"/>
        <w:spacing w:line="44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（2）为本采购项目提供整体设计、规范编制或者项目管理、监理、检测等服务的供应商，不得再参加本次采购活动。</w:t>
      </w:r>
    </w:p>
    <w:p w14:paraId="51779117">
      <w:pPr>
        <w:tabs>
          <w:tab w:val="left" w:pos="2190"/>
        </w:tabs>
        <w:wordWrap w:val="0"/>
        <w:spacing w:line="380" w:lineRule="exact"/>
        <w:ind w:firstLine="562" w:firstLineChars="200"/>
        <w:jc w:val="center"/>
        <w:rPr>
          <w:rFonts w:ascii="宋体" w:hAnsi="宋体" w:cs="宋体"/>
          <w:b/>
          <w:kern w:val="0"/>
          <w:sz w:val="28"/>
          <w:szCs w:val="28"/>
        </w:rPr>
      </w:pPr>
    </w:p>
    <w:p w14:paraId="6D9925F6">
      <w:pPr>
        <w:tabs>
          <w:tab w:val="left" w:pos="2190"/>
        </w:tabs>
        <w:wordWrap w:val="0"/>
        <w:spacing w:line="380" w:lineRule="exact"/>
        <w:ind w:firstLine="562" w:firstLineChars="200"/>
        <w:jc w:val="center"/>
        <w:rPr>
          <w:rFonts w:ascii="宋体" w:hAnsi="宋体" w:cs="宋体"/>
          <w:b/>
          <w:kern w:val="0"/>
          <w:sz w:val="28"/>
          <w:szCs w:val="28"/>
        </w:rPr>
      </w:pPr>
      <w:r>
        <w:rPr>
          <w:rFonts w:hint="eastAsia" w:ascii="宋体" w:hAnsi="宋体" w:cs="宋体"/>
          <w:b/>
          <w:kern w:val="0"/>
          <w:sz w:val="28"/>
          <w:szCs w:val="28"/>
        </w:rPr>
        <w:t>二、磋商文件</w:t>
      </w:r>
    </w:p>
    <w:p w14:paraId="31766824">
      <w:pPr>
        <w:keepNext w:val="0"/>
        <w:keepLines w:val="0"/>
        <w:pageBreakBefore w:val="0"/>
        <w:widowControl w:val="0"/>
        <w:tabs>
          <w:tab w:val="left" w:pos="2190"/>
        </w:tabs>
        <w:kinsoku/>
        <w:wordWrap w:val="0"/>
        <w:overflowPunct/>
        <w:topLinePunct w:val="0"/>
        <w:autoSpaceDE/>
        <w:autoSpaceDN/>
        <w:bidi w:val="0"/>
        <w:adjustRightInd/>
        <w:snapToGrid/>
        <w:spacing w:line="440" w:lineRule="exact"/>
        <w:ind w:firstLine="482" w:firstLineChars="200"/>
        <w:textAlignment w:val="auto"/>
        <w:rPr>
          <w:rFonts w:ascii="宋体" w:hAnsi="宋体" w:cs="宋体"/>
          <w:b/>
          <w:kern w:val="0"/>
          <w:sz w:val="24"/>
          <w:szCs w:val="24"/>
        </w:rPr>
      </w:pPr>
      <w:r>
        <w:rPr>
          <w:rFonts w:hint="eastAsia" w:ascii="宋体" w:hAnsi="宋体" w:cs="宋体"/>
          <w:b/>
          <w:kern w:val="0"/>
          <w:sz w:val="24"/>
          <w:szCs w:val="24"/>
        </w:rPr>
        <w:t>9.磋商文件的构成</w:t>
      </w:r>
    </w:p>
    <w:p w14:paraId="4FAF3A15">
      <w:pPr>
        <w:keepNext w:val="0"/>
        <w:keepLines w:val="0"/>
        <w:pageBreakBefore w:val="0"/>
        <w:widowControl w:val="0"/>
        <w:tabs>
          <w:tab w:val="left" w:pos="2190"/>
        </w:tabs>
        <w:kinsoku/>
        <w:wordWrap w:val="0"/>
        <w:overflowPunct/>
        <w:topLinePunct w:val="0"/>
        <w:autoSpaceDE/>
        <w:autoSpaceDN/>
        <w:bidi w:val="0"/>
        <w:adjustRightInd/>
        <w:snapToGrid/>
        <w:spacing w:line="440" w:lineRule="exact"/>
        <w:ind w:firstLine="480" w:firstLineChars="200"/>
        <w:textAlignment w:val="auto"/>
        <w:rPr>
          <w:rFonts w:ascii="宋体" w:hAnsi="宋体" w:cs="宋体"/>
          <w:b/>
          <w:kern w:val="0"/>
          <w:sz w:val="24"/>
          <w:szCs w:val="24"/>
        </w:rPr>
      </w:pPr>
      <w:r>
        <w:rPr>
          <w:rFonts w:hint="eastAsia" w:ascii="宋体" w:hAnsi="宋体" w:cs="宋体"/>
          <w:kern w:val="0"/>
          <w:sz w:val="24"/>
          <w:szCs w:val="24"/>
        </w:rPr>
        <w:t xml:space="preserve"> （1）竞争性磋商公告；</w:t>
      </w:r>
    </w:p>
    <w:p w14:paraId="61D9E6BE">
      <w:pPr>
        <w:keepNext w:val="0"/>
        <w:keepLines w:val="0"/>
        <w:pageBreakBefore w:val="0"/>
        <w:widowControl w:val="0"/>
        <w:tabs>
          <w:tab w:val="left" w:pos="2190"/>
        </w:tabs>
        <w:kinsoku/>
        <w:wordWrap w:val="0"/>
        <w:overflowPunct/>
        <w:topLinePunct w:val="0"/>
        <w:autoSpaceDE/>
        <w:autoSpaceDN/>
        <w:bidi w:val="0"/>
        <w:adjustRightInd/>
        <w:snapToGrid/>
        <w:spacing w:line="440" w:lineRule="exact"/>
        <w:ind w:firstLine="420"/>
        <w:textAlignment w:val="auto"/>
        <w:rPr>
          <w:rFonts w:ascii="宋体" w:hAnsi="宋体" w:cs="宋体"/>
          <w:kern w:val="0"/>
          <w:sz w:val="24"/>
          <w:szCs w:val="24"/>
        </w:rPr>
      </w:pPr>
      <w:r>
        <w:rPr>
          <w:rFonts w:hint="eastAsia" w:ascii="宋体" w:hAnsi="宋体" w:cs="宋体"/>
          <w:kern w:val="0"/>
          <w:sz w:val="24"/>
          <w:szCs w:val="24"/>
        </w:rPr>
        <w:t xml:space="preserve"> （2）供应商须知；</w:t>
      </w:r>
    </w:p>
    <w:p w14:paraId="7C7881AC">
      <w:pPr>
        <w:keepNext w:val="0"/>
        <w:keepLines w:val="0"/>
        <w:pageBreakBefore w:val="0"/>
        <w:widowControl w:val="0"/>
        <w:tabs>
          <w:tab w:val="left" w:pos="2190"/>
        </w:tabs>
        <w:kinsoku/>
        <w:wordWrap w:val="0"/>
        <w:overflowPunct/>
        <w:topLinePunct w:val="0"/>
        <w:autoSpaceDE/>
        <w:autoSpaceDN/>
        <w:bidi w:val="0"/>
        <w:adjustRightInd/>
        <w:snapToGrid/>
        <w:spacing w:line="440" w:lineRule="exact"/>
        <w:ind w:firstLine="420"/>
        <w:textAlignment w:val="auto"/>
        <w:rPr>
          <w:rFonts w:ascii="宋体" w:hAnsi="宋体" w:cs="宋体"/>
          <w:kern w:val="0"/>
          <w:sz w:val="24"/>
          <w:szCs w:val="24"/>
        </w:rPr>
      </w:pPr>
      <w:r>
        <w:rPr>
          <w:rFonts w:hint="eastAsia" w:ascii="宋体" w:hAnsi="宋体" w:cs="宋体"/>
          <w:kern w:val="0"/>
          <w:sz w:val="24"/>
          <w:szCs w:val="24"/>
        </w:rPr>
        <w:t xml:space="preserve"> （3）项目需求；</w:t>
      </w:r>
    </w:p>
    <w:p w14:paraId="0C8F2BCA">
      <w:pPr>
        <w:keepNext w:val="0"/>
        <w:keepLines w:val="0"/>
        <w:pageBreakBefore w:val="0"/>
        <w:widowControl w:val="0"/>
        <w:tabs>
          <w:tab w:val="left" w:pos="2190"/>
        </w:tabs>
        <w:kinsoku/>
        <w:wordWrap w:val="0"/>
        <w:overflowPunct/>
        <w:topLinePunct w:val="0"/>
        <w:autoSpaceDE/>
        <w:autoSpaceDN/>
        <w:bidi w:val="0"/>
        <w:adjustRightInd/>
        <w:snapToGrid/>
        <w:spacing w:line="440" w:lineRule="exact"/>
        <w:ind w:firstLine="420"/>
        <w:textAlignment w:val="auto"/>
        <w:rPr>
          <w:rFonts w:ascii="宋体" w:hAnsi="宋体" w:cs="宋体"/>
          <w:kern w:val="0"/>
          <w:sz w:val="24"/>
          <w:szCs w:val="24"/>
        </w:rPr>
      </w:pPr>
      <w:r>
        <w:rPr>
          <w:rFonts w:hint="eastAsia" w:ascii="宋体" w:hAnsi="宋体" w:cs="宋体"/>
          <w:kern w:val="0"/>
          <w:sz w:val="24"/>
          <w:szCs w:val="24"/>
        </w:rPr>
        <w:t xml:space="preserve"> （4）评审办法；</w:t>
      </w:r>
    </w:p>
    <w:p w14:paraId="544EA0D9">
      <w:pPr>
        <w:keepNext w:val="0"/>
        <w:keepLines w:val="0"/>
        <w:pageBreakBefore w:val="0"/>
        <w:widowControl w:val="0"/>
        <w:tabs>
          <w:tab w:val="left" w:pos="2190"/>
        </w:tabs>
        <w:kinsoku/>
        <w:wordWrap w:val="0"/>
        <w:overflowPunct/>
        <w:topLinePunct w:val="0"/>
        <w:autoSpaceDE/>
        <w:autoSpaceDN/>
        <w:bidi w:val="0"/>
        <w:adjustRightInd/>
        <w:snapToGrid/>
        <w:spacing w:line="440" w:lineRule="exact"/>
        <w:ind w:firstLine="420"/>
        <w:textAlignment w:val="auto"/>
        <w:rPr>
          <w:rFonts w:ascii="宋体" w:hAnsi="宋体" w:cs="宋体"/>
          <w:kern w:val="0"/>
          <w:sz w:val="24"/>
          <w:szCs w:val="24"/>
        </w:rPr>
      </w:pPr>
      <w:r>
        <w:rPr>
          <w:rFonts w:hint="eastAsia" w:ascii="宋体" w:hAnsi="宋体" w:cs="宋体"/>
          <w:kern w:val="0"/>
          <w:sz w:val="24"/>
          <w:szCs w:val="24"/>
        </w:rPr>
        <w:t xml:space="preserve"> （5）政府采购合同（合同主要条款及格式）；</w:t>
      </w:r>
    </w:p>
    <w:p w14:paraId="429CAF05">
      <w:pPr>
        <w:keepNext w:val="0"/>
        <w:keepLines w:val="0"/>
        <w:pageBreakBefore w:val="0"/>
        <w:widowControl w:val="0"/>
        <w:tabs>
          <w:tab w:val="left" w:pos="2190"/>
        </w:tabs>
        <w:kinsoku/>
        <w:wordWrap w:val="0"/>
        <w:overflowPunct/>
        <w:topLinePunct w:val="0"/>
        <w:autoSpaceDE/>
        <w:autoSpaceDN/>
        <w:bidi w:val="0"/>
        <w:adjustRightInd/>
        <w:snapToGrid/>
        <w:spacing w:line="440" w:lineRule="exact"/>
        <w:ind w:firstLine="420"/>
        <w:textAlignment w:val="auto"/>
        <w:rPr>
          <w:rFonts w:ascii="宋体" w:hAnsi="宋体" w:cs="宋体"/>
          <w:kern w:val="0"/>
          <w:sz w:val="24"/>
          <w:szCs w:val="24"/>
        </w:rPr>
      </w:pPr>
      <w:r>
        <w:rPr>
          <w:rFonts w:hint="eastAsia" w:ascii="宋体" w:hAnsi="宋体" w:cs="宋体"/>
          <w:kern w:val="0"/>
          <w:sz w:val="24"/>
          <w:szCs w:val="24"/>
        </w:rPr>
        <w:t xml:space="preserve"> （6）响应文件（格式）。</w:t>
      </w:r>
    </w:p>
    <w:p w14:paraId="44B5EDA9">
      <w:pPr>
        <w:keepNext w:val="0"/>
        <w:keepLines w:val="0"/>
        <w:pageBreakBefore w:val="0"/>
        <w:widowControl w:val="0"/>
        <w:tabs>
          <w:tab w:val="left" w:pos="2190"/>
        </w:tabs>
        <w:kinsoku/>
        <w:wordWrap w:val="0"/>
        <w:overflowPunct/>
        <w:topLinePunct w:val="0"/>
        <w:autoSpaceDE/>
        <w:autoSpaceDN/>
        <w:bidi w:val="0"/>
        <w:adjustRightInd/>
        <w:snapToGrid/>
        <w:spacing w:line="440" w:lineRule="exact"/>
        <w:ind w:firstLine="482" w:firstLineChars="200"/>
        <w:textAlignment w:val="auto"/>
        <w:rPr>
          <w:rFonts w:ascii="宋体" w:hAnsi="宋体" w:cs="宋体"/>
          <w:b/>
          <w:kern w:val="0"/>
          <w:sz w:val="24"/>
          <w:szCs w:val="24"/>
        </w:rPr>
      </w:pPr>
      <w:r>
        <w:rPr>
          <w:rFonts w:hint="eastAsia" w:ascii="宋体" w:hAnsi="宋体" w:cs="宋体"/>
          <w:b/>
          <w:kern w:val="0"/>
          <w:sz w:val="24"/>
          <w:szCs w:val="24"/>
        </w:rPr>
        <w:t>10.磋商文件的澄清与修改</w:t>
      </w:r>
    </w:p>
    <w:p w14:paraId="6CAD5016">
      <w:pPr>
        <w:keepNext w:val="0"/>
        <w:keepLines w:val="0"/>
        <w:pageBreakBefore w:val="0"/>
        <w:widowControl w:val="0"/>
        <w:tabs>
          <w:tab w:val="left" w:pos="2190"/>
        </w:tabs>
        <w:kinsoku/>
        <w:wordWrap w:val="0"/>
        <w:overflowPunct/>
        <w:topLinePunct w:val="0"/>
        <w:autoSpaceDE/>
        <w:autoSpaceDN/>
        <w:bidi w:val="0"/>
        <w:adjustRightInd/>
        <w:snapToGrid/>
        <w:spacing w:line="44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10.1提交首次响应文件截止之日前，采购代理机构可以对已发出的磋商文件进行必要澄清或者修改，澄清或者修改的内容可能影响响应文件编制的，采购代理机构应当在提交首次响应文件递交截止时间五日前在本项目竞争性磋商公告发布的同一媒体上发布更正公告，不足五日的，应当顺延首次响应文件递交截止时间。</w:t>
      </w:r>
    </w:p>
    <w:p w14:paraId="52E1ACCA">
      <w:pPr>
        <w:keepNext w:val="0"/>
        <w:keepLines w:val="0"/>
        <w:pageBreakBefore w:val="0"/>
        <w:widowControl w:val="0"/>
        <w:tabs>
          <w:tab w:val="left" w:pos="2190"/>
        </w:tabs>
        <w:kinsoku/>
        <w:wordWrap w:val="0"/>
        <w:overflowPunct/>
        <w:topLinePunct w:val="0"/>
        <w:autoSpaceDE/>
        <w:autoSpaceDN/>
        <w:bidi w:val="0"/>
        <w:adjustRightInd/>
        <w:snapToGrid/>
        <w:spacing w:line="44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10.2供应商应实时关注本项目信息公告发布媒体相关网站了解澄清、修改等与项目有关的内容，如因供应商未及时登录本项目信息公告发布媒体相关网站了解澄清、修改等与项目有关的内容，从而导致响应文件无效的，由供应商自行承担责任。</w:t>
      </w:r>
    </w:p>
    <w:p w14:paraId="57B9CFB0">
      <w:pPr>
        <w:keepNext w:val="0"/>
        <w:keepLines w:val="0"/>
        <w:pageBreakBefore w:val="0"/>
        <w:widowControl w:val="0"/>
        <w:tabs>
          <w:tab w:val="left" w:pos="2190"/>
        </w:tabs>
        <w:kinsoku/>
        <w:wordWrap w:val="0"/>
        <w:overflowPunct/>
        <w:topLinePunct w:val="0"/>
        <w:autoSpaceDE/>
        <w:autoSpaceDN/>
        <w:bidi w:val="0"/>
        <w:adjustRightInd/>
        <w:snapToGrid/>
        <w:spacing w:line="44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10.3澄清或者修改的内容为磋商文件的组成部分。当澄清或者修改通知就同一内容的表述不一致时，以最后发出的书面文件为准。</w:t>
      </w:r>
    </w:p>
    <w:p w14:paraId="3776A1F6">
      <w:pPr>
        <w:keepNext w:val="0"/>
        <w:keepLines w:val="0"/>
        <w:pageBreakBefore w:val="0"/>
        <w:widowControl w:val="0"/>
        <w:tabs>
          <w:tab w:val="left" w:pos="2190"/>
        </w:tabs>
        <w:kinsoku/>
        <w:wordWrap w:val="0"/>
        <w:overflowPunct/>
        <w:topLinePunct w:val="0"/>
        <w:autoSpaceDE/>
        <w:autoSpaceDN/>
        <w:bidi w:val="0"/>
        <w:adjustRightInd/>
        <w:snapToGrid/>
        <w:spacing w:line="44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10.4 磋商文件的澄清或者修改都应该通过本项目采购代理机构以法定形式发布，采购人非通过本机构，不得擅自澄清、答复、修改或补充磋商文件。</w:t>
      </w:r>
    </w:p>
    <w:p w14:paraId="0B11F07E">
      <w:pPr>
        <w:keepNext w:val="0"/>
        <w:keepLines w:val="0"/>
        <w:pageBreakBefore w:val="0"/>
        <w:widowControl w:val="0"/>
        <w:tabs>
          <w:tab w:val="left" w:pos="2190"/>
        </w:tabs>
        <w:kinsoku/>
        <w:wordWrap w:val="0"/>
        <w:overflowPunct/>
        <w:topLinePunct w:val="0"/>
        <w:autoSpaceDE/>
        <w:autoSpaceDN/>
        <w:bidi w:val="0"/>
        <w:adjustRightInd/>
        <w:snapToGrid/>
        <w:spacing w:line="440" w:lineRule="exact"/>
        <w:ind w:firstLine="480" w:firstLineChars="200"/>
        <w:textAlignment w:val="auto"/>
        <w:rPr>
          <w:rFonts w:ascii="宋体" w:hAnsi="宋体" w:cs="宋体"/>
          <w:kern w:val="0"/>
          <w:szCs w:val="21"/>
        </w:rPr>
      </w:pPr>
      <w:r>
        <w:rPr>
          <w:rFonts w:hint="eastAsia" w:ascii="宋体" w:hAnsi="宋体" w:cs="宋体"/>
          <w:kern w:val="0"/>
          <w:sz w:val="24"/>
          <w:szCs w:val="24"/>
        </w:rPr>
        <w:t>10.5 采购代理机构可以视采购具体情况，延长响应文件递交截止时间和磋商时间，并在本项目竞争性磋商公告发布的同一媒体上发布变更公告。</w:t>
      </w:r>
    </w:p>
    <w:p w14:paraId="0ECE70FA">
      <w:pPr>
        <w:tabs>
          <w:tab w:val="left" w:pos="2190"/>
        </w:tabs>
        <w:wordWrap w:val="0"/>
        <w:spacing w:line="380" w:lineRule="exact"/>
        <w:ind w:firstLine="420" w:firstLineChars="200"/>
        <w:rPr>
          <w:rFonts w:ascii="宋体" w:hAnsi="宋体" w:cs="宋体"/>
          <w:kern w:val="0"/>
          <w:szCs w:val="21"/>
        </w:rPr>
      </w:pPr>
    </w:p>
    <w:p w14:paraId="71A0A51B">
      <w:pPr>
        <w:tabs>
          <w:tab w:val="left" w:pos="2190"/>
        </w:tabs>
        <w:wordWrap w:val="0"/>
        <w:spacing w:line="380" w:lineRule="exact"/>
        <w:ind w:firstLine="562" w:firstLineChars="200"/>
        <w:jc w:val="center"/>
        <w:rPr>
          <w:rFonts w:ascii="宋体" w:hAnsi="宋体" w:cs="宋体"/>
          <w:b/>
          <w:kern w:val="0"/>
          <w:sz w:val="28"/>
          <w:szCs w:val="28"/>
        </w:rPr>
      </w:pPr>
      <w:r>
        <w:rPr>
          <w:rFonts w:hint="eastAsia" w:ascii="宋体" w:hAnsi="宋体" w:cs="宋体"/>
          <w:b/>
          <w:kern w:val="0"/>
          <w:sz w:val="28"/>
          <w:szCs w:val="28"/>
        </w:rPr>
        <w:t>三、竞争性磋商响应文件的编制</w:t>
      </w:r>
    </w:p>
    <w:p w14:paraId="325E1F00">
      <w:pPr>
        <w:keepNext w:val="0"/>
        <w:keepLines w:val="0"/>
        <w:pageBreakBefore w:val="0"/>
        <w:widowControl w:val="0"/>
        <w:tabs>
          <w:tab w:val="left" w:pos="2190"/>
        </w:tabs>
        <w:kinsoku/>
        <w:wordWrap w:val="0"/>
        <w:overflowPunct/>
        <w:topLinePunct w:val="0"/>
        <w:autoSpaceDE/>
        <w:autoSpaceDN/>
        <w:bidi w:val="0"/>
        <w:spacing w:line="440" w:lineRule="exact"/>
        <w:ind w:firstLine="482" w:firstLineChars="200"/>
        <w:textAlignment w:val="auto"/>
        <w:rPr>
          <w:rFonts w:hint="eastAsia" w:ascii="宋体" w:hAnsi="宋体" w:eastAsia="宋体" w:cs="宋体"/>
          <w:b/>
          <w:kern w:val="0"/>
          <w:sz w:val="24"/>
          <w:szCs w:val="24"/>
        </w:rPr>
      </w:pPr>
      <w:r>
        <w:rPr>
          <w:rFonts w:hint="eastAsia" w:ascii="宋体" w:hAnsi="宋体" w:eastAsia="宋体" w:cs="宋体"/>
          <w:b/>
          <w:kern w:val="0"/>
          <w:sz w:val="24"/>
          <w:szCs w:val="24"/>
        </w:rPr>
        <w:t>11.竞争性磋商响应文件（以下简称响应文件）的组成及要求</w:t>
      </w:r>
    </w:p>
    <w:p w14:paraId="6F60A5E2">
      <w:pPr>
        <w:keepNext w:val="0"/>
        <w:keepLines w:val="0"/>
        <w:pageBreakBefore w:val="0"/>
        <w:widowControl w:val="0"/>
        <w:tabs>
          <w:tab w:val="left" w:pos="1305"/>
        </w:tabs>
        <w:kinsoku/>
        <w:wordWrap w:val="0"/>
        <w:overflowPunct/>
        <w:topLinePunct w:val="0"/>
        <w:autoSpaceDE/>
        <w:autoSpaceDN/>
        <w:bidi w:val="0"/>
        <w:spacing w:line="440" w:lineRule="exact"/>
        <w:ind w:firstLine="482" w:firstLineChars="200"/>
        <w:textAlignment w:val="auto"/>
        <w:rPr>
          <w:rFonts w:hint="eastAsia" w:ascii="宋体" w:hAnsi="宋体" w:eastAsia="宋体" w:cs="宋体"/>
          <w:kern w:val="0"/>
          <w:sz w:val="24"/>
          <w:szCs w:val="24"/>
        </w:rPr>
      </w:pPr>
      <w:r>
        <w:rPr>
          <w:rFonts w:hint="eastAsia" w:ascii="宋体" w:hAnsi="宋体" w:eastAsia="宋体" w:cs="宋体"/>
          <w:b/>
          <w:kern w:val="0"/>
          <w:sz w:val="24"/>
          <w:szCs w:val="24"/>
        </w:rPr>
        <w:t>11.1 响应文件组成【格式见第六章“响应文件（格式）”】</w:t>
      </w:r>
    </w:p>
    <w:p w14:paraId="079108AB">
      <w:pPr>
        <w:keepNext w:val="0"/>
        <w:keepLines w:val="0"/>
        <w:pageBreakBefore w:val="0"/>
        <w:widowControl w:val="0"/>
        <w:tabs>
          <w:tab w:val="left" w:pos="1305"/>
        </w:tabs>
        <w:kinsoku/>
        <w:wordWrap w:val="0"/>
        <w:overflowPunct/>
        <w:topLinePunct w:val="0"/>
        <w:autoSpaceDE/>
        <w:autoSpaceDN/>
        <w:bidi w:val="0"/>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11.1.1资格性响应证明材料：</w:t>
      </w:r>
      <w:bookmarkStart w:id="34" w:name="_Toc16312"/>
      <w:bookmarkStart w:id="35" w:name="_Toc28932"/>
      <w:bookmarkStart w:id="36" w:name="_Toc2809"/>
    </w:p>
    <w:p w14:paraId="2B8A481D">
      <w:pPr>
        <w:keepNext w:val="0"/>
        <w:keepLines w:val="0"/>
        <w:pageBreakBefore w:val="0"/>
        <w:widowControl w:val="0"/>
        <w:tabs>
          <w:tab w:val="left" w:pos="1305"/>
        </w:tabs>
        <w:kinsoku/>
        <w:wordWrap w:val="0"/>
        <w:overflowPunct/>
        <w:topLinePunct w:val="0"/>
        <w:autoSpaceDE/>
        <w:autoSpaceDN/>
        <w:bidi w:val="0"/>
        <w:spacing w:line="440" w:lineRule="exact"/>
        <w:textAlignment w:val="auto"/>
        <w:rPr>
          <w:rFonts w:hint="eastAsia" w:ascii="宋体" w:hAnsi="宋体" w:eastAsia="宋体" w:cs="宋体"/>
          <w:b/>
          <w:sz w:val="24"/>
          <w:szCs w:val="24"/>
        </w:rPr>
      </w:pPr>
      <w:r>
        <w:rPr>
          <w:rFonts w:hint="eastAsia" w:ascii="宋体" w:hAnsi="宋体" w:eastAsia="宋体" w:cs="宋体"/>
          <w:sz w:val="24"/>
          <w:szCs w:val="24"/>
        </w:rPr>
        <w:t xml:space="preserve">   （1）响应函（格式见附件）</w:t>
      </w:r>
      <w:r>
        <w:rPr>
          <w:rFonts w:hint="eastAsia" w:ascii="宋体" w:hAnsi="宋体" w:eastAsia="宋体" w:cs="宋体"/>
          <w:b/>
          <w:sz w:val="24"/>
          <w:szCs w:val="24"/>
        </w:rPr>
        <w:t>（必须提供）</w:t>
      </w:r>
      <w:bookmarkEnd w:id="34"/>
      <w:r>
        <w:rPr>
          <w:rFonts w:hint="eastAsia" w:ascii="宋体" w:hAnsi="宋体" w:eastAsia="宋体" w:cs="宋体"/>
          <w:b/>
          <w:sz w:val="24"/>
          <w:szCs w:val="24"/>
        </w:rPr>
        <w:t>；</w:t>
      </w:r>
      <w:bookmarkEnd w:id="35"/>
      <w:bookmarkEnd w:id="36"/>
    </w:p>
    <w:p w14:paraId="0E2016AC">
      <w:pPr>
        <w:keepNext w:val="0"/>
        <w:keepLines w:val="0"/>
        <w:pageBreakBefore w:val="0"/>
        <w:widowControl w:val="0"/>
        <w:kinsoku/>
        <w:wordWrap w:val="0"/>
        <w:overflowPunct/>
        <w:topLinePunct w:val="0"/>
        <w:autoSpaceDE/>
        <w:autoSpaceDN/>
        <w:bidi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（2）供应商相应的法定代表人、负责人、自然人身份证正反两面复印件</w:t>
      </w:r>
      <w:r>
        <w:rPr>
          <w:rFonts w:hint="eastAsia" w:ascii="宋体" w:hAnsi="宋体" w:eastAsia="宋体" w:cs="宋体"/>
          <w:b/>
          <w:bCs/>
          <w:sz w:val="24"/>
          <w:szCs w:val="24"/>
        </w:rPr>
        <w:t>（必须提供）</w:t>
      </w:r>
      <w:r>
        <w:rPr>
          <w:rFonts w:hint="eastAsia" w:ascii="宋体" w:hAnsi="宋体" w:eastAsia="宋体" w:cs="宋体"/>
          <w:sz w:val="24"/>
          <w:szCs w:val="24"/>
        </w:rPr>
        <w:t>；</w:t>
      </w:r>
    </w:p>
    <w:p w14:paraId="506CE512">
      <w:pPr>
        <w:keepNext w:val="0"/>
        <w:keepLines w:val="0"/>
        <w:pageBreakBefore w:val="0"/>
        <w:widowControl w:val="0"/>
        <w:kinsoku/>
        <w:wordWrap w:val="0"/>
        <w:overflowPunct/>
        <w:topLinePunct w:val="0"/>
        <w:autoSpaceDE/>
        <w:autoSpaceDN/>
        <w:bidi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（3）供应商的授权委托书原件、委托代理人身份证正反面复印件以及由县级以上（含县级）社会养老保险经办机构出具的供应商为委托代理人交纳的响应文件递交截止时间</w:t>
      </w:r>
      <w:r>
        <w:rPr>
          <w:rFonts w:hint="eastAsia" w:ascii="宋体" w:hAnsi="宋体" w:eastAsia="宋体" w:cs="宋体"/>
          <w:sz w:val="24"/>
          <w:szCs w:val="24"/>
          <w:lang w:eastAsia="zh-CN"/>
        </w:rPr>
        <w:t>前半年内任意连续三个月社保</w:t>
      </w:r>
      <w:r>
        <w:rPr>
          <w:rFonts w:hint="eastAsia" w:ascii="宋体" w:hAnsi="宋体" w:eastAsia="宋体" w:cs="宋体"/>
          <w:sz w:val="24"/>
          <w:szCs w:val="24"/>
        </w:rPr>
        <w:t>证明复印件，除供应商为以下三种情形的：</w:t>
      </w:r>
    </w:p>
    <w:p w14:paraId="12B18399">
      <w:pPr>
        <w:keepNext w:val="0"/>
        <w:keepLines w:val="0"/>
        <w:pageBreakBefore w:val="0"/>
        <w:widowControl w:val="0"/>
        <w:kinsoku/>
        <w:wordWrap w:val="0"/>
        <w:overflowPunct/>
        <w:topLinePunct w:val="0"/>
        <w:autoSpaceDE/>
        <w:autoSpaceDN/>
        <w:bidi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①如供应商为截标时间前60日以内成立的公司，可以提供供应商与委托代理人签订的劳动合同复印件代替社保证明复印件；</w:t>
      </w:r>
    </w:p>
    <w:p w14:paraId="378FDCED">
      <w:pPr>
        <w:keepNext w:val="0"/>
        <w:keepLines w:val="0"/>
        <w:pageBreakBefore w:val="0"/>
        <w:widowControl w:val="0"/>
        <w:kinsoku/>
        <w:wordWrap w:val="0"/>
        <w:overflowPunct/>
        <w:topLinePunct w:val="0"/>
        <w:autoSpaceDE/>
        <w:autoSpaceDN/>
        <w:bidi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②如供应商为事业单位，可以提供事业单位机构编制管理证复印件或事业单位机构为其发放工资的工资条复印件代替社保证明复印件；</w:t>
      </w:r>
    </w:p>
    <w:p w14:paraId="0D2FB356">
      <w:pPr>
        <w:keepNext w:val="0"/>
        <w:keepLines w:val="0"/>
        <w:pageBreakBefore w:val="0"/>
        <w:widowControl w:val="0"/>
        <w:kinsoku/>
        <w:wordWrap w:val="0"/>
        <w:overflowPunct/>
        <w:topLinePunct w:val="0"/>
        <w:autoSpaceDE/>
        <w:autoSpaceDN/>
        <w:bidi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③如委托代理人为免缴纳社保人员，提供免缴纳社保的证明材料复印件及供应商与委托代理人签订的劳动合同复印件代替社保证明复印件。</w:t>
      </w:r>
    </w:p>
    <w:p w14:paraId="4730C7EC">
      <w:pPr>
        <w:keepNext w:val="0"/>
        <w:keepLines w:val="0"/>
        <w:pageBreakBefore w:val="0"/>
        <w:widowControl w:val="0"/>
        <w:kinsoku/>
        <w:overflowPunct/>
        <w:topLinePunct w:val="0"/>
        <w:autoSpaceDE/>
        <w:autoSpaceDN/>
        <w:bidi w:val="0"/>
        <w:spacing w:line="44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color w:val="000000"/>
          <w:sz w:val="24"/>
          <w:szCs w:val="24"/>
          <w:highlight w:val="none"/>
        </w:rPr>
        <w:t>（委托代理时必须提供）</w:t>
      </w:r>
    </w:p>
    <w:p w14:paraId="38C2C7C3">
      <w:pPr>
        <w:keepNext w:val="0"/>
        <w:keepLines w:val="0"/>
        <w:pageBreakBefore w:val="0"/>
        <w:widowControl w:val="0"/>
        <w:kinsoku/>
        <w:wordWrap w:val="0"/>
        <w:overflowPunct/>
        <w:topLinePunct w:val="0"/>
        <w:autoSpaceDE/>
        <w:autoSpaceDN/>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（4）供应商的法人或者其他组织营业执照等证明文件复印件</w:t>
      </w:r>
      <w:r>
        <w:rPr>
          <w:rFonts w:hint="eastAsia" w:ascii="宋体" w:hAnsi="宋体" w:eastAsia="宋体" w:cs="宋体"/>
          <w:b/>
          <w:bCs/>
          <w:sz w:val="24"/>
          <w:szCs w:val="24"/>
        </w:rPr>
        <w:t>（必须提供，自然人除外）；</w:t>
      </w:r>
    </w:p>
    <w:p w14:paraId="7E5D2474">
      <w:pPr>
        <w:keepNext w:val="0"/>
        <w:keepLines w:val="0"/>
        <w:pageBreakBefore w:val="0"/>
        <w:widowControl w:val="0"/>
        <w:kinsoku/>
        <w:wordWrap w:val="0"/>
        <w:overflowPunct/>
        <w:topLinePunct w:val="0"/>
        <w:autoSpaceDE/>
        <w:autoSpaceDN/>
        <w:bidi w:val="0"/>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0EB8415C">
      <w:pPr>
        <w:keepNext w:val="0"/>
        <w:keepLines w:val="0"/>
        <w:pageBreakBefore w:val="0"/>
        <w:widowControl w:val="0"/>
        <w:kinsoku/>
        <w:wordWrap w:val="0"/>
        <w:overflowPunct/>
        <w:topLinePunct w:val="0"/>
        <w:autoSpaceDE/>
        <w:autoSpaceDN/>
        <w:bidi w:val="0"/>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（5）供应商有效的《人力资源服务许可证》复印件</w:t>
      </w:r>
      <w:r>
        <w:rPr>
          <w:rFonts w:hint="eastAsia" w:ascii="宋体" w:hAnsi="宋体" w:eastAsia="宋体" w:cs="宋体"/>
          <w:b/>
          <w:bCs/>
          <w:sz w:val="24"/>
          <w:szCs w:val="24"/>
        </w:rPr>
        <w:t>（必须提供）</w:t>
      </w:r>
      <w:r>
        <w:rPr>
          <w:rFonts w:hint="eastAsia" w:ascii="宋体" w:hAnsi="宋体" w:eastAsia="宋体" w:cs="宋体"/>
          <w:sz w:val="24"/>
          <w:szCs w:val="24"/>
        </w:rPr>
        <w:t>；</w:t>
      </w:r>
    </w:p>
    <w:p w14:paraId="519939F5">
      <w:pPr>
        <w:keepNext w:val="0"/>
        <w:keepLines w:val="0"/>
        <w:pageBreakBefore w:val="0"/>
        <w:widowControl w:val="0"/>
        <w:numPr>
          <w:ilvl w:val="0"/>
          <w:numId w:val="0"/>
        </w:numPr>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sz w:val="24"/>
          <w:szCs w:val="24"/>
        </w:rPr>
      </w:pPr>
      <w:r>
        <w:rPr>
          <w:rFonts w:hint="eastAsia" w:ascii="宋体" w:hAnsi="宋体" w:eastAsia="宋体" w:cs="宋体"/>
          <w:kern w:val="0"/>
          <w:sz w:val="24"/>
          <w:szCs w:val="24"/>
        </w:rPr>
        <w:t>（</w:t>
      </w:r>
      <w:r>
        <w:rPr>
          <w:rFonts w:hint="eastAsia" w:ascii="宋体" w:hAnsi="宋体" w:cs="宋体"/>
          <w:kern w:val="0"/>
          <w:sz w:val="24"/>
          <w:szCs w:val="24"/>
          <w:lang w:val="en-US" w:eastAsia="zh-CN"/>
        </w:rPr>
        <w:t>6</w:t>
      </w:r>
      <w:r>
        <w:rPr>
          <w:rFonts w:hint="eastAsia" w:ascii="宋体" w:hAnsi="宋体" w:eastAsia="宋体" w:cs="宋体"/>
          <w:kern w:val="0"/>
          <w:sz w:val="24"/>
          <w:szCs w:val="24"/>
        </w:rPr>
        <w:t>）</w:t>
      </w:r>
      <w:r>
        <w:rPr>
          <w:rFonts w:hint="eastAsia" w:ascii="宋体" w:hAnsi="宋体" w:cs="宋体"/>
          <w:sz w:val="24"/>
          <w:szCs w:val="24"/>
          <w:highlight w:val="none"/>
          <w:lang w:eastAsia="zh-CN"/>
        </w:rPr>
        <w:t>供应商截标前半年内任意连续3个月财务状况报告</w:t>
      </w:r>
      <w:r>
        <w:rPr>
          <w:rFonts w:hint="eastAsia" w:ascii="宋体" w:hAnsi="宋体" w:eastAsia="宋体" w:cs="宋体"/>
          <w:b/>
          <w:bCs/>
          <w:sz w:val="24"/>
          <w:szCs w:val="24"/>
          <w:highlight w:val="none"/>
        </w:rPr>
        <w:t>（可以是磋商供应商自行编制也可是通过第三方审计公司编制，如为自行编制至少须提供现金流量表、负债表及利润表）</w:t>
      </w:r>
      <w:r>
        <w:rPr>
          <w:rFonts w:hint="eastAsia" w:ascii="宋体" w:hAnsi="宋体" w:eastAsia="宋体" w:cs="宋体"/>
          <w:b/>
          <w:kern w:val="0"/>
          <w:sz w:val="24"/>
          <w:szCs w:val="24"/>
        </w:rPr>
        <w:t>（必须提供）；</w:t>
      </w:r>
    </w:p>
    <w:p w14:paraId="4282EF5C">
      <w:pPr>
        <w:numPr>
          <w:ilvl w:val="0"/>
          <w:numId w:val="0"/>
        </w:numPr>
        <w:spacing w:line="440" w:lineRule="exact"/>
        <w:ind w:firstLine="480" w:firstLineChars="200"/>
        <w:rPr>
          <w:rFonts w:hint="eastAsia" w:ascii="仿宋" w:hAnsi="仿宋" w:eastAsia="宋体" w:cs="仿宋"/>
          <w:color w:val="000000"/>
          <w:sz w:val="24"/>
          <w:szCs w:val="24"/>
          <w:highlight w:val="none"/>
          <w:lang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w:t>
      </w:r>
      <w:r>
        <w:rPr>
          <w:rFonts w:hint="eastAsia" w:ascii="宋体" w:hAnsi="宋体" w:eastAsia="宋体" w:cs="宋体"/>
          <w:sz w:val="24"/>
          <w:szCs w:val="24"/>
          <w:lang w:eastAsia="zh-CN"/>
        </w:rPr>
        <w:t>供应商在响应文件递交截止时间前三个月内任意一个月依法缴纳税收的证明材料</w:t>
      </w:r>
      <w:r>
        <w:rPr>
          <w:rFonts w:hint="eastAsia" w:ascii="宋体" w:hAnsi="宋体" w:eastAsia="宋体" w:cs="宋体"/>
          <w:sz w:val="24"/>
          <w:szCs w:val="24"/>
          <w:lang w:val="en-US" w:eastAsia="zh-CN"/>
        </w:rPr>
        <w:t>[</w:t>
      </w:r>
      <w:r>
        <w:rPr>
          <w:rFonts w:hint="eastAsia" w:ascii="宋体" w:hAnsi="宋体" w:eastAsia="宋体" w:cs="宋体"/>
          <w:sz w:val="24"/>
          <w:szCs w:val="24"/>
        </w:rPr>
        <w:t>增值税发票(税收完税证明)或企业所得税完税证明或税务部门出具的免税证明</w:t>
      </w:r>
      <w:r>
        <w:rPr>
          <w:rFonts w:hint="eastAsia" w:ascii="宋体" w:hAnsi="宋体" w:eastAsia="宋体" w:cs="宋体"/>
          <w:sz w:val="24"/>
          <w:szCs w:val="24"/>
          <w:lang w:val="en-US" w:eastAsia="zh-CN"/>
        </w:rPr>
        <w:t>]</w:t>
      </w:r>
      <w:r>
        <w:rPr>
          <w:rFonts w:hint="eastAsia" w:ascii="宋体" w:hAnsi="宋体" w:eastAsia="宋体" w:cs="宋体"/>
          <w:sz w:val="24"/>
          <w:szCs w:val="24"/>
        </w:rPr>
        <w:t>复印件</w:t>
      </w:r>
      <w:r>
        <w:rPr>
          <w:rFonts w:hint="eastAsia" w:ascii="宋体" w:hAnsi="宋体" w:eastAsia="宋体" w:cs="宋体"/>
          <w:b/>
          <w:bCs/>
          <w:color w:val="000000"/>
          <w:sz w:val="24"/>
          <w:szCs w:val="24"/>
          <w:highlight w:val="none"/>
        </w:rPr>
        <w:t>（必须提供）</w:t>
      </w:r>
      <w:r>
        <w:rPr>
          <w:rFonts w:hint="eastAsia" w:ascii="宋体" w:hAnsi="宋体" w:cs="宋体"/>
          <w:b/>
          <w:bCs/>
          <w:color w:val="000000"/>
          <w:sz w:val="24"/>
          <w:szCs w:val="24"/>
          <w:highlight w:val="none"/>
          <w:lang w:eastAsia="zh-CN"/>
        </w:rPr>
        <w:t>；</w:t>
      </w:r>
    </w:p>
    <w:p w14:paraId="5CB21325">
      <w:pPr>
        <w:keepNext w:val="0"/>
        <w:keepLines w:val="0"/>
        <w:pageBreakBefore w:val="0"/>
        <w:widowControl w:val="0"/>
        <w:tabs>
          <w:tab w:val="left" w:pos="1305"/>
        </w:tabs>
        <w:kinsoku/>
        <w:wordWrap w:val="0"/>
        <w:overflowPunct/>
        <w:topLinePunct w:val="0"/>
        <w:autoSpaceDE/>
        <w:autoSpaceDN/>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8</w:t>
      </w:r>
      <w:r>
        <w:rPr>
          <w:rFonts w:hint="eastAsia" w:ascii="宋体" w:hAnsi="宋体" w:eastAsia="宋体" w:cs="宋体"/>
          <w:sz w:val="24"/>
          <w:szCs w:val="24"/>
        </w:rPr>
        <w:t>）</w:t>
      </w:r>
      <w:r>
        <w:rPr>
          <w:rFonts w:hint="eastAsia" w:ascii="宋体" w:hAnsi="宋体" w:eastAsia="宋体" w:cs="宋体"/>
          <w:sz w:val="24"/>
          <w:szCs w:val="24"/>
          <w:lang w:eastAsia="zh-CN"/>
        </w:rPr>
        <w:t>供应商在响应文件递交截止时间前三个月内任意一个月</w:t>
      </w:r>
      <w:r>
        <w:rPr>
          <w:rFonts w:hint="eastAsia" w:ascii="宋体" w:hAnsi="宋体" w:eastAsia="宋体" w:cs="宋体"/>
          <w:sz w:val="24"/>
          <w:szCs w:val="24"/>
        </w:rPr>
        <w:t>依法缴纳社会保障资金的相关材料（无缴费记录的，应提供由供应商所在地的行政主管部门出具的依法免缴社保费或准予延期缴纳社保费的证明，若为新成立的企业，请根据实际情况提供）</w:t>
      </w:r>
      <w:r>
        <w:rPr>
          <w:rFonts w:hint="eastAsia" w:ascii="宋体" w:hAnsi="宋体" w:eastAsia="宋体" w:cs="宋体"/>
          <w:b/>
          <w:sz w:val="24"/>
          <w:szCs w:val="24"/>
        </w:rPr>
        <w:t>（必须提供）；</w:t>
      </w:r>
    </w:p>
    <w:p w14:paraId="78081378">
      <w:pPr>
        <w:numPr>
          <w:ilvl w:val="0"/>
          <w:numId w:val="0"/>
        </w:numPr>
        <w:spacing w:line="4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9</w:t>
      </w:r>
      <w:r>
        <w:rPr>
          <w:rFonts w:hint="eastAsia" w:ascii="宋体" w:hAnsi="宋体" w:eastAsia="宋体" w:cs="宋体"/>
          <w:sz w:val="24"/>
          <w:szCs w:val="24"/>
        </w:rPr>
        <w:t>）</w:t>
      </w:r>
      <w:r>
        <w:rPr>
          <w:rFonts w:hint="eastAsia" w:ascii="宋体" w:hAnsi="宋体" w:eastAsia="宋体" w:cs="宋体"/>
          <w:sz w:val="24"/>
          <w:szCs w:val="24"/>
          <w:lang w:val="en-US" w:eastAsia="zh-CN"/>
        </w:rPr>
        <w:t>中小企业声明函或残疾人福利性单位声明函或监狱企业证明[由省级以上监狱管理局、戒毒管理局（含新疆生产建设兵团）出具的属于监狱企业的证明文件]</w:t>
      </w:r>
      <w:r>
        <w:rPr>
          <w:rFonts w:hint="eastAsia" w:ascii="宋体" w:hAnsi="宋体" w:eastAsia="宋体" w:cs="宋体"/>
          <w:sz w:val="24"/>
          <w:szCs w:val="24"/>
        </w:rPr>
        <w:t>（见附件）</w:t>
      </w:r>
      <w:r>
        <w:rPr>
          <w:rFonts w:hint="eastAsia" w:ascii="宋体" w:hAnsi="宋体" w:eastAsia="宋体" w:cs="宋体"/>
          <w:b/>
          <w:bCs/>
          <w:sz w:val="24"/>
          <w:szCs w:val="24"/>
          <w:lang w:val="en-US" w:eastAsia="zh-CN"/>
        </w:rPr>
        <w:t>（必须提供）；</w:t>
      </w:r>
    </w:p>
    <w:p w14:paraId="08EF7F23">
      <w:pPr>
        <w:keepNext w:val="0"/>
        <w:keepLines w:val="0"/>
        <w:pageBreakBefore w:val="0"/>
        <w:widowControl w:val="0"/>
        <w:kinsoku/>
        <w:wordWrap w:val="0"/>
        <w:overflowPunct/>
        <w:topLinePunct w:val="0"/>
        <w:autoSpaceDE/>
        <w:autoSpaceDN/>
        <w:bidi w:val="0"/>
        <w:spacing w:line="440" w:lineRule="exact"/>
        <w:textAlignment w:val="auto"/>
        <w:rPr>
          <w:rFonts w:hint="eastAsia" w:ascii="宋体" w:hAnsi="宋体" w:eastAsia="宋体" w:cs="宋体"/>
          <w:b/>
          <w:color w:val="FF0000"/>
          <w:kern w:val="0"/>
          <w:sz w:val="24"/>
          <w:szCs w:val="24"/>
        </w:rPr>
      </w:pPr>
      <w:r>
        <w:rPr>
          <w:rFonts w:hint="eastAsia" w:ascii="宋体" w:hAnsi="宋体" w:eastAsia="宋体" w:cs="宋体"/>
          <w:sz w:val="24"/>
          <w:szCs w:val="24"/>
        </w:rPr>
        <w:t xml:space="preserve">   （1</w:t>
      </w:r>
      <w:r>
        <w:rPr>
          <w:rFonts w:hint="eastAsia" w:ascii="宋体" w:hAnsi="宋体" w:cs="宋体"/>
          <w:sz w:val="24"/>
          <w:szCs w:val="24"/>
          <w:lang w:val="en-US" w:eastAsia="zh-CN"/>
        </w:rPr>
        <w:t>0</w:t>
      </w:r>
      <w:r>
        <w:rPr>
          <w:rFonts w:hint="eastAsia" w:ascii="宋体" w:hAnsi="宋体" w:eastAsia="宋体" w:cs="宋体"/>
          <w:sz w:val="24"/>
          <w:szCs w:val="24"/>
        </w:rPr>
        <w:t>）供应商参加政府采购活动前3年内在经营活动中没有重大违法记录及有关信用信息的书面声明</w:t>
      </w:r>
      <w:r>
        <w:rPr>
          <w:rFonts w:hint="eastAsia" w:ascii="宋体" w:hAnsi="宋体" w:eastAsia="宋体" w:cs="宋体"/>
          <w:b/>
          <w:bCs/>
          <w:sz w:val="24"/>
          <w:szCs w:val="24"/>
        </w:rPr>
        <w:t>（必须提供）。</w:t>
      </w:r>
    </w:p>
    <w:p w14:paraId="3BB6EDD1">
      <w:pPr>
        <w:keepNext w:val="0"/>
        <w:keepLines w:val="0"/>
        <w:pageBreakBefore w:val="0"/>
        <w:widowControl w:val="0"/>
        <w:tabs>
          <w:tab w:val="left" w:pos="1305"/>
        </w:tabs>
        <w:kinsoku/>
        <w:wordWrap w:val="0"/>
        <w:overflowPunct/>
        <w:topLinePunct w:val="0"/>
        <w:autoSpaceDE/>
        <w:autoSpaceDN/>
        <w:bidi w:val="0"/>
        <w:spacing w:line="440" w:lineRule="exact"/>
        <w:ind w:firstLine="482" w:firstLineChars="200"/>
        <w:textAlignment w:val="auto"/>
        <w:rPr>
          <w:rFonts w:hint="eastAsia" w:ascii="宋体" w:hAnsi="宋体" w:eastAsia="宋体" w:cs="宋体"/>
          <w:b/>
          <w:kern w:val="0"/>
          <w:sz w:val="24"/>
          <w:szCs w:val="24"/>
        </w:rPr>
      </w:pPr>
      <w:r>
        <w:rPr>
          <w:rFonts w:hint="eastAsia" w:ascii="宋体" w:hAnsi="宋体" w:eastAsia="宋体" w:cs="宋体"/>
          <w:b/>
          <w:kern w:val="0"/>
          <w:sz w:val="24"/>
          <w:szCs w:val="24"/>
        </w:rPr>
        <w:t xml:space="preserve"> 11.1.2符合性响应证明材料：</w:t>
      </w:r>
    </w:p>
    <w:p w14:paraId="13501999">
      <w:pPr>
        <w:keepNext w:val="0"/>
        <w:keepLines w:val="0"/>
        <w:pageBreakBefore w:val="0"/>
        <w:widowControl w:val="0"/>
        <w:kinsoku/>
        <w:wordWrap w:val="0"/>
        <w:overflowPunct/>
        <w:topLinePunct w:val="0"/>
        <w:autoSpaceDE/>
        <w:autoSpaceDN/>
        <w:bidi w:val="0"/>
        <w:spacing w:line="440" w:lineRule="exact"/>
        <w:ind w:firstLine="480" w:firstLineChars="200"/>
        <w:textAlignment w:val="auto"/>
        <w:rPr>
          <w:rFonts w:hint="eastAsia" w:ascii="宋体" w:hAnsi="宋体" w:eastAsia="宋体" w:cs="宋体"/>
          <w:b/>
          <w:bCs/>
          <w:sz w:val="24"/>
          <w:szCs w:val="24"/>
        </w:rPr>
      </w:pPr>
      <w:r>
        <w:rPr>
          <w:rFonts w:hint="eastAsia" w:ascii="宋体" w:hAnsi="宋体" w:eastAsia="宋体" w:cs="宋体"/>
          <w:sz w:val="24"/>
          <w:szCs w:val="24"/>
        </w:rPr>
        <w:t>（1）磋商报价表（格式见附件）</w:t>
      </w:r>
      <w:r>
        <w:rPr>
          <w:rFonts w:hint="eastAsia" w:ascii="宋体" w:hAnsi="宋体" w:eastAsia="宋体" w:cs="宋体"/>
          <w:b/>
          <w:bCs/>
          <w:sz w:val="24"/>
          <w:szCs w:val="24"/>
        </w:rPr>
        <w:t>（必须提供）；</w:t>
      </w:r>
    </w:p>
    <w:p w14:paraId="165790F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针对本项目的</w:t>
      </w:r>
      <w:r>
        <w:rPr>
          <w:rFonts w:hint="eastAsia" w:ascii="宋体" w:hAnsi="宋体" w:eastAsia="宋体" w:cs="宋体"/>
          <w:sz w:val="24"/>
          <w:szCs w:val="24"/>
          <w:highlight w:val="none"/>
          <w:lang w:val="en-US" w:eastAsia="zh-CN"/>
        </w:rPr>
        <w:t>实施</w:t>
      </w:r>
      <w:r>
        <w:rPr>
          <w:rFonts w:hint="eastAsia" w:ascii="宋体" w:hAnsi="宋体" w:eastAsia="宋体" w:cs="宋体"/>
          <w:sz w:val="24"/>
          <w:szCs w:val="24"/>
          <w:highlight w:val="none"/>
          <w:lang w:eastAsia="zh-CN"/>
        </w:rPr>
        <w:t>方案</w:t>
      </w:r>
      <w:r>
        <w:rPr>
          <w:rFonts w:hint="eastAsia" w:ascii="宋体" w:hAnsi="宋体" w:eastAsia="宋体" w:cs="宋体"/>
          <w:sz w:val="24"/>
          <w:szCs w:val="24"/>
          <w:highlight w:val="none"/>
        </w:rPr>
        <w:t>（格式见附件）</w:t>
      </w:r>
      <w:r>
        <w:rPr>
          <w:rFonts w:hint="eastAsia" w:ascii="宋体" w:hAnsi="宋体" w:eastAsia="宋体" w:cs="宋体"/>
          <w:b/>
          <w:bCs/>
          <w:sz w:val="24"/>
          <w:szCs w:val="24"/>
          <w:highlight w:val="none"/>
        </w:rPr>
        <w:t>（必须提供）</w:t>
      </w:r>
      <w:r>
        <w:rPr>
          <w:rFonts w:hint="eastAsia" w:ascii="宋体" w:hAnsi="宋体" w:eastAsia="宋体" w:cs="宋体"/>
          <w:b/>
          <w:bCs/>
          <w:sz w:val="24"/>
          <w:szCs w:val="24"/>
          <w:highlight w:val="none"/>
          <w:lang w:val="en-US" w:eastAsia="zh-CN"/>
        </w:rPr>
        <w:t>；</w:t>
      </w:r>
    </w:p>
    <w:p w14:paraId="7D7FC839">
      <w:pPr>
        <w:pStyle w:val="20"/>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bCs/>
          <w:color w:val="000000"/>
          <w:sz w:val="24"/>
          <w:szCs w:val="24"/>
          <w:highlight w:val="none"/>
          <w:lang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服务方案</w:t>
      </w:r>
      <w:r>
        <w:rPr>
          <w:rFonts w:hint="eastAsia" w:ascii="宋体" w:hAnsi="宋体" w:eastAsia="宋体" w:cs="宋体"/>
          <w:kern w:val="2"/>
          <w:sz w:val="24"/>
          <w:szCs w:val="24"/>
          <w:highlight w:val="none"/>
          <w:lang w:val="en-US" w:eastAsia="zh-CN" w:bidi="ar-SA"/>
        </w:rPr>
        <w:t>（包括但不限于具体服务方案、服务响应承诺及具体措施、应急处理问题能力等方面的内容。由供应商根据本项目服务采购需求、特点及供应商自身的处理能力自行编写</w:t>
      </w:r>
      <w:r>
        <w:rPr>
          <w:rFonts w:hint="eastAsia" w:ascii="宋体" w:hAnsi="宋体" w:eastAsia="宋体" w:cs="宋体"/>
          <w:b w:val="0"/>
          <w:bCs w:val="0"/>
          <w:kern w:val="2"/>
          <w:sz w:val="24"/>
          <w:szCs w:val="24"/>
          <w:highlight w:val="none"/>
          <w:lang w:val="en-US" w:eastAsia="zh-CN" w:bidi="ar-SA"/>
        </w:rPr>
        <w:t>）</w:t>
      </w:r>
      <w:r>
        <w:rPr>
          <w:rFonts w:hint="eastAsia" w:ascii="宋体" w:hAnsi="宋体" w:eastAsia="宋体" w:cs="宋体"/>
          <w:b/>
          <w:bCs/>
          <w:sz w:val="24"/>
          <w:szCs w:val="24"/>
          <w:highlight w:val="none"/>
        </w:rPr>
        <w:t>（如有，请提供）</w:t>
      </w:r>
      <w:r>
        <w:rPr>
          <w:rFonts w:hint="eastAsia" w:ascii="宋体" w:hAnsi="宋体" w:eastAsia="宋体" w:cs="宋体"/>
          <w:b/>
          <w:bCs/>
          <w:color w:val="000000"/>
          <w:sz w:val="24"/>
          <w:szCs w:val="24"/>
          <w:highlight w:val="none"/>
          <w:lang w:eastAsia="zh-CN"/>
        </w:rPr>
        <w:t>。</w:t>
      </w:r>
    </w:p>
    <w:p w14:paraId="57403575">
      <w:pPr>
        <w:keepNext w:val="0"/>
        <w:keepLines w:val="0"/>
        <w:pageBreakBefore w:val="0"/>
        <w:widowControl w:val="0"/>
        <w:tabs>
          <w:tab w:val="left" w:pos="1305"/>
        </w:tabs>
        <w:kinsoku/>
        <w:wordWrap w:val="0"/>
        <w:overflowPunct/>
        <w:topLinePunct w:val="0"/>
        <w:autoSpaceDE/>
        <w:autoSpaceDN/>
        <w:bidi w:val="0"/>
        <w:spacing w:line="440" w:lineRule="exact"/>
        <w:ind w:firstLine="482" w:firstLineChars="200"/>
        <w:textAlignment w:val="auto"/>
        <w:rPr>
          <w:rFonts w:hint="eastAsia" w:ascii="宋体" w:hAnsi="宋体" w:eastAsia="宋体" w:cs="宋体"/>
          <w:b/>
          <w:kern w:val="0"/>
          <w:sz w:val="24"/>
          <w:szCs w:val="24"/>
        </w:rPr>
      </w:pPr>
      <w:r>
        <w:rPr>
          <w:rFonts w:hint="eastAsia" w:ascii="宋体" w:hAnsi="宋体" w:eastAsia="宋体" w:cs="宋体"/>
          <w:b/>
          <w:kern w:val="0"/>
          <w:sz w:val="24"/>
          <w:szCs w:val="24"/>
        </w:rPr>
        <w:t xml:space="preserve"> 11.1.3其它有效证明材料：</w:t>
      </w:r>
    </w:p>
    <w:p w14:paraId="6DFE139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bCs/>
          <w:sz w:val="24"/>
          <w:szCs w:val="24"/>
          <w:highlight w:val="none"/>
        </w:rPr>
      </w:pPr>
      <w:r>
        <w:rPr>
          <w:rFonts w:hint="eastAsia" w:ascii="宋体" w:hAnsi="宋体" w:eastAsia="宋体" w:cs="宋体"/>
          <w:sz w:val="24"/>
          <w:szCs w:val="24"/>
          <w:highlight w:val="none"/>
        </w:rPr>
        <w:t>（1）项目实施人员一览表（格式见附件）</w:t>
      </w:r>
      <w:r>
        <w:rPr>
          <w:rFonts w:hint="eastAsia" w:ascii="宋体" w:hAnsi="宋体" w:eastAsia="宋体" w:cs="宋体"/>
          <w:b/>
          <w:bCs/>
          <w:sz w:val="24"/>
          <w:szCs w:val="24"/>
          <w:highlight w:val="none"/>
          <w:lang w:val="en-US" w:eastAsia="zh-CN"/>
        </w:rPr>
        <w:t>[</w:t>
      </w:r>
      <w:r>
        <w:rPr>
          <w:rFonts w:hint="eastAsia" w:ascii="宋体" w:hAnsi="宋体" w:eastAsia="宋体" w:cs="宋体"/>
          <w:b/>
          <w:bCs/>
          <w:sz w:val="24"/>
          <w:szCs w:val="24"/>
          <w:highlight w:val="none"/>
        </w:rPr>
        <w:t>如有，请提供</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如拟投入人员有相关专业技术资格证书的，可同时附证书复印件</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w:t>
      </w:r>
      <w:r>
        <w:rPr>
          <w:rFonts w:hint="eastAsia" w:ascii="宋体" w:hAnsi="宋体" w:eastAsia="宋体" w:cs="宋体"/>
          <w:b/>
          <w:bCs/>
          <w:sz w:val="24"/>
          <w:szCs w:val="24"/>
          <w:highlight w:val="none"/>
        </w:rPr>
        <w:t>；</w:t>
      </w:r>
    </w:p>
    <w:p w14:paraId="71278DE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（2）“采购需求”需提供的有效证明文件</w:t>
      </w:r>
      <w:r>
        <w:rPr>
          <w:rFonts w:hint="eastAsia" w:ascii="宋体" w:hAnsi="宋体" w:eastAsia="宋体" w:cs="宋体"/>
          <w:b/>
          <w:bCs/>
          <w:sz w:val="24"/>
          <w:szCs w:val="24"/>
          <w:highlight w:val="none"/>
        </w:rPr>
        <w:t>（如有，请提供）；</w:t>
      </w:r>
    </w:p>
    <w:p w14:paraId="75A881C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bCs/>
          <w:sz w:val="24"/>
          <w:szCs w:val="24"/>
          <w:highlight w:val="none"/>
        </w:rPr>
      </w:pPr>
      <w:r>
        <w:rPr>
          <w:rFonts w:hint="eastAsia" w:ascii="宋体" w:hAnsi="宋体" w:eastAsia="宋体" w:cs="宋体"/>
          <w:sz w:val="24"/>
          <w:szCs w:val="24"/>
          <w:highlight w:val="none"/>
        </w:rPr>
        <w:t>（3）</w:t>
      </w:r>
      <w:r>
        <w:rPr>
          <w:rFonts w:hint="eastAsia" w:ascii="宋体" w:hAnsi="宋体" w:eastAsia="宋体" w:cs="宋体"/>
          <w:color w:val="auto"/>
          <w:sz w:val="24"/>
          <w:szCs w:val="24"/>
          <w:highlight w:val="none"/>
          <w:lang w:val="en-US" w:eastAsia="zh-CN"/>
        </w:rPr>
        <w:t>磋商供应商自2022年1月1日以来承接过的招聘服务业绩[响应文件中提供签订的项目合同书或协议书复印件并加盖磋商供应商公章（含CA公章）为计分依据，能清晰反映项目名称、类型，以同一个编号的项目有两个或两个以上的分标中标的只算一次，否则不得分]</w:t>
      </w:r>
      <w:r>
        <w:rPr>
          <w:rFonts w:hint="eastAsia" w:ascii="宋体" w:hAnsi="宋体" w:eastAsia="宋体" w:cs="宋体"/>
          <w:b/>
          <w:bCs/>
          <w:sz w:val="24"/>
          <w:szCs w:val="24"/>
          <w:highlight w:val="none"/>
        </w:rPr>
        <w:t>（如有，请提供）；</w:t>
      </w:r>
    </w:p>
    <w:p w14:paraId="5BCDCB7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bCs/>
          <w:sz w:val="24"/>
          <w:szCs w:val="24"/>
          <w:highlight w:val="none"/>
        </w:rPr>
      </w:pP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4</w:t>
      </w:r>
      <w:r>
        <w:rPr>
          <w:rFonts w:hint="eastAsia" w:ascii="宋体" w:hAnsi="宋体" w:eastAsia="宋体" w:cs="宋体"/>
          <w:b w:val="0"/>
          <w:bCs w:val="0"/>
          <w:sz w:val="24"/>
          <w:szCs w:val="24"/>
          <w:highlight w:val="none"/>
          <w:lang w:eastAsia="zh-CN"/>
        </w:rPr>
        <w:t>）磋商供应商自2020年以来获得省级有关行政部门授牌匾或证书</w:t>
      </w:r>
      <w:r>
        <w:rPr>
          <w:rFonts w:hint="eastAsia" w:ascii="宋体" w:hAnsi="宋体" w:eastAsia="宋体" w:cs="宋体"/>
          <w:b w:val="0"/>
          <w:bCs w:val="0"/>
          <w:sz w:val="24"/>
          <w:szCs w:val="24"/>
          <w:highlight w:val="none"/>
          <w:lang w:val="en-US" w:eastAsia="zh-CN"/>
        </w:rPr>
        <w:t>或</w:t>
      </w:r>
      <w:r>
        <w:rPr>
          <w:rFonts w:hint="eastAsia" w:ascii="宋体" w:hAnsi="宋体" w:eastAsia="宋体" w:cs="宋体"/>
          <w:color w:val="auto"/>
          <w:sz w:val="24"/>
          <w:szCs w:val="24"/>
          <w:highlight w:val="none"/>
          <w:lang w:val="en-US" w:eastAsia="zh-CN"/>
        </w:rPr>
        <w:t>2021年以来获得市级有关行政部门授牌匾或证书</w:t>
      </w:r>
      <w:r>
        <w:rPr>
          <w:rFonts w:hint="eastAsia" w:ascii="宋体" w:hAnsi="宋体" w:eastAsia="宋体" w:cs="宋体"/>
          <w:b/>
          <w:bCs/>
          <w:sz w:val="24"/>
          <w:szCs w:val="24"/>
          <w:highlight w:val="none"/>
        </w:rPr>
        <w:t>（如有，请提供）；</w:t>
      </w:r>
    </w:p>
    <w:p w14:paraId="06390E9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）供应商可结合本项目的评审办法视自身情况自行提交其它相关证明材料</w:t>
      </w:r>
      <w:r>
        <w:rPr>
          <w:rFonts w:hint="eastAsia" w:ascii="宋体" w:hAnsi="宋体" w:eastAsia="宋体" w:cs="宋体"/>
          <w:b/>
          <w:bCs/>
          <w:kern w:val="2"/>
          <w:sz w:val="24"/>
          <w:szCs w:val="24"/>
          <w:highlight w:val="none"/>
        </w:rPr>
        <w:t>（如有，请提供）</w:t>
      </w:r>
      <w:r>
        <w:rPr>
          <w:rFonts w:hint="eastAsia" w:ascii="宋体" w:hAnsi="宋体" w:eastAsia="宋体" w:cs="宋体"/>
          <w:sz w:val="24"/>
          <w:szCs w:val="24"/>
          <w:highlight w:val="none"/>
        </w:rPr>
        <w:t>。</w:t>
      </w:r>
    </w:p>
    <w:p w14:paraId="57F629D6">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color w:val="000000"/>
          <w:sz w:val="24"/>
          <w:szCs w:val="24"/>
          <w:highlight w:val="none"/>
        </w:rPr>
      </w:pPr>
      <w:r>
        <w:rPr>
          <w:rFonts w:hint="eastAsia" w:ascii="宋体" w:hAnsi="宋体" w:eastAsia="宋体" w:cs="宋体"/>
          <w:b/>
          <w:bCs/>
          <w:sz w:val="24"/>
          <w:szCs w:val="24"/>
          <w:highlight w:val="none"/>
        </w:rPr>
        <w:t>供应商</w:t>
      </w:r>
      <w:r>
        <w:rPr>
          <w:rFonts w:hint="eastAsia" w:ascii="宋体" w:hAnsi="宋体" w:eastAsia="宋体" w:cs="宋体"/>
          <w:b/>
          <w:bCs/>
          <w:color w:val="000000"/>
          <w:sz w:val="24"/>
          <w:szCs w:val="24"/>
          <w:highlight w:val="none"/>
        </w:rPr>
        <w:t>提供的以上相关证明材料属于“必须提供”的文件应加盖磋商供应商公章（CA签章）/自然人签字或个人CA签章，否则响应无效。</w:t>
      </w:r>
    </w:p>
    <w:p w14:paraId="12A45B2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 xml:space="preserve"> 供应商应按竞争性磋商文件第六章“响应文件（格式）”编制响应文件。</w:t>
      </w:r>
    </w:p>
    <w:p w14:paraId="015F725A">
      <w:pPr>
        <w:keepNext w:val="0"/>
        <w:keepLines w:val="0"/>
        <w:pageBreakBefore w:val="0"/>
        <w:widowControl w:val="0"/>
        <w:tabs>
          <w:tab w:val="left" w:pos="1305"/>
        </w:tabs>
        <w:kinsoku/>
        <w:wordWrap w:val="0"/>
        <w:overflowPunct/>
        <w:topLinePunct w:val="0"/>
        <w:autoSpaceDE/>
        <w:autoSpaceDN/>
        <w:bidi w:val="0"/>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12.响应文件的语言及计量</w:t>
      </w:r>
    </w:p>
    <w:p w14:paraId="70A9023F">
      <w:pPr>
        <w:keepNext w:val="0"/>
        <w:keepLines w:val="0"/>
        <w:pageBreakBefore w:val="0"/>
        <w:widowControl w:val="0"/>
        <w:tabs>
          <w:tab w:val="left" w:pos="1305"/>
        </w:tabs>
        <w:kinsoku/>
        <w:wordWrap w:val="0"/>
        <w:overflowPunct/>
        <w:topLinePunct w:val="0"/>
        <w:autoSpaceDE/>
        <w:autoSpaceDN/>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12.1 响应文件以及供应商与采购代理机构就有关响应事宜的所有来往函电，均应以中文汉语书写。供应商提交的支持文件和印刷的文献可以使用别的语言，但其相应内容必须附有中文翻译文本，在解释响应文件时以中文翻译文本为主。</w:t>
      </w:r>
    </w:p>
    <w:p w14:paraId="6897E603">
      <w:pPr>
        <w:keepNext w:val="0"/>
        <w:keepLines w:val="0"/>
        <w:pageBreakBefore w:val="0"/>
        <w:widowControl w:val="0"/>
        <w:tabs>
          <w:tab w:val="left" w:pos="1305"/>
        </w:tabs>
        <w:kinsoku/>
        <w:wordWrap w:val="0"/>
        <w:overflowPunct/>
        <w:topLinePunct w:val="0"/>
        <w:autoSpaceDE/>
        <w:autoSpaceDN/>
        <w:bidi w:val="0"/>
        <w:spacing w:line="440" w:lineRule="exact"/>
        <w:ind w:firstLine="480" w:firstLineChars="200"/>
        <w:textAlignment w:val="auto"/>
        <w:rPr>
          <w:rFonts w:hint="eastAsia" w:ascii="宋体" w:hAnsi="宋体" w:eastAsia="宋体" w:cs="宋体"/>
          <w:b/>
          <w:sz w:val="24"/>
          <w:szCs w:val="24"/>
        </w:rPr>
      </w:pPr>
      <w:r>
        <w:rPr>
          <w:rFonts w:hint="eastAsia" w:ascii="宋体" w:hAnsi="宋体" w:eastAsia="宋体" w:cs="宋体"/>
          <w:sz w:val="24"/>
          <w:szCs w:val="24"/>
        </w:rPr>
        <w:t>12.2 响应计量单位，磋商文件已有明确规定的，使用磋商文件规定的计量单位；磋商文件没有规定的，应采用中华人民共和国法定计量单位（货币单位：人民币元），否则视同未响应。</w:t>
      </w:r>
    </w:p>
    <w:p w14:paraId="5C83CB24">
      <w:pPr>
        <w:keepNext w:val="0"/>
        <w:keepLines w:val="0"/>
        <w:pageBreakBefore w:val="0"/>
        <w:widowControl w:val="0"/>
        <w:tabs>
          <w:tab w:val="left" w:pos="1305"/>
        </w:tabs>
        <w:kinsoku/>
        <w:wordWrap w:val="0"/>
        <w:overflowPunct/>
        <w:topLinePunct w:val="0"/>
        <w:autoSpaceDE/>
        <w:autoSpaceDN/>
        <w:bidi w:val="0"/>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13.</w:t>
      </w:r>
      <w:r>
        <w:rPr>
          <w:rFonts w:hint="eastAsia" w:ascii="宋体" w:hAnsi="宋体" w:eastAsia="宋体" w:cs="宋体"/>
          <w:sz w:val="24"/>
          <w:szCs w:val="24"/>
        </w:rPr>
        <w:t>采购预算金额及磋商报价</w:t>
      </w:r>
    </w:p>
    <w:p w14:paraId="62100CAA">
      <w:pPr>
        <w:keepNext w:val="0"/>
        <w:keepLines w:val="0"/>
        <w:pageBreakBefore w:val="0"/>
        <w:kinsoku/>
        <w:wordWrap w:val="0"/>
        <w:overflowPunct/>
        <w:topLinePunct w:val="0"/>
        <w:autoSpaceDE/>
        <w:autoSpaceDN/>
        <w:bidi w:val="0"/>
        <w:spacing w:line="440" w:lineRule="exact"/>
        <w:ind w:firstLine="480" w:firstLineChars="200"/>
        <w:textAlignment w:val="auto"/>
        <w:rPr>
          <w:rFonts w:hint="eastAsia" w:ascii="宋体" w:hAnsi="宋体" w:eastAsia="宋体" w:cs="宋体"/>
          <w:b/>
          <w:bCs/>
          <w:sz w:val="24"/>
          <w:szCs w:val="24"/>
        </w:rPr>
      </w:pPr>
      <w:r>
        <w:rPr>
          <w:rFonts w:hint="eastAsia" w:ascii="宋体" w:hAnsi="宋体" w:eastAsia="宋体" w:cs="宋体"/>
          <w:sz w:val="24"/>
          <w:szCs w:val="24"/>
        </w:rPr>
        <w:t xml:space="preserve">13.1 </w:t>
      </w:r>
      <w:r>
        <w:rPr>
          <w:rFonts w:hint="eastAsia" w:ascii="宋体" w:hAnsi="宋体" w:eastAsia="宋体" w:cs="宋体"/>
          <w:b/>
          <w:bCs/>
          <w:sz w:val="24"/>
          <w:szCs w:val="24"/>
        </w:rPr>
        <w:t>本项目政府采购预算金额 (人民币)：</w:t>
      </w:r>
      <w:r>
        <w:rPr>
          <w:rFonts w:hint="eastAsia" w:ascii="宋体" w:hAnsi="宋体" w:eastAsia="宋体" w:cs="宋体"/>
          <w:b/>
          <w:bCs/>
          <w:sz w:val="24"/>
          <w:szCs w:val="24"/>
          <w:lang w:eastAsia="zh-CN"/>
        </w:rPr>
        <w:t>人民币</w:t>
      </w:r>
      <w:r>
        <w:rPr>
          <w:rFonts w:hint="eastAsia" w:ascii="宋体" w:hAnsi="宋体" w:eastAsia="宋体" w:cs="宋体"/>
          <w:b/>
          <w:bCs/>
          <w:sz w:val="24"/>
          <w:szCs w:val="24"/>
          <w:lang w:val="en-US" w:eastAsia="zh-CN"/>
        </w:rPr>
        <w:t>伍拾贰万伍仟元整</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525000.00</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最高限价：</w:t>
      </w:r>
      <w:r>
        <w:rPr>
          <w:rFonts w:hint="eastAsia" w:ascii="宋体" w:hAnsi="宋体" w:eastAsia="宋体" w:cs="宋体"/>
          <w:b/>
          <w:bCs/>
          <w:sz w:val="24"/>
          <w:szCs w:val="24"/>
          <w:lang w:eastAsia="zh-CN"/>
        </w:rPr>
        <w:t>人民币</w:t>
      </w:r>
      <w:r>
        <w:rPr>
          <w:rFonts w:hint="eastAsia" w:ascii="宋体" w:hAnsi="宋体" w:eastAsia="宋体" w:cs="宋体"/>
          <w:b/>
          <w:bCs/>
          <w:sz w:val="24"/>
          <w:szCs w:val="24"/>
          <w:lang w:val="en-US" w:eastAsia="zh-CN"/>
        </w:rPr>
        <w:t>伍拾贰万伍仟元整</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525000.00</w:t>
      </w:r>
      <w:r>
        <w:rPr>
          <w:rFonts w:hint="eastAsia" w:ascii="宋体" w:hAnsi="宋体" w:eastAsia="宋体" w:cs="宋体"/>
          <w:b/>
          <w:bCs/>
          <w:sz w:val="24"/>
          <w:szCs w:val="24"/>
          <w:lang w:eastAsia="zh-CN"/>
        </w:rPr>
        <w:t>）</w:t>
      </w:r>
      <w:r>
        <w:rPr>
          <w:rFonts w:hint="eastAsia" w:ascii="宋体" w:hAnsi="宋体" w:eastAsia="宋体" w:cs="宋体"/>
          <w:b/>
          <w:bCs/>
          <w:sz w:val="24"/>
          <w:szCs w:val="24"/>
        </w:rPr>
        <w:t>。磋商报价超过政府采购预算金额的，响应文件按相应无效处理。</w:t>
      </w:r>
    </w:p>
    <w:p w14:paraId="535FAAC8">
      <w:pPr>
        <w:keepNext w:val="0"/>
        <w:keepLines w:val="0"/>
        <w:pageBreakBefore w:val="0"/>
        <w:widowControl w:val="0"/>
        <w:tabs>
          <w:tab w:val="left" w:pos="1305"/>
        </w:tabs>
        <w:kinsoku/>
        <w:wordWrap w:val="0"/>
        <w:overflowPunct/>
        <w:topLinePunct w:val="0"/>
        <w:autoSpaceDE/>
        <w:autoSpaceDN/>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13.2 供应商必须就“项目需求”中所有内容作完整唯一报价，否则，其响应将被拒绝；响应文件只允许有一个报价，有选择的或有条件的报价将不予接受。</w:t>
      </w:r>
    </w:p>
    <w:p w14:paraId="5769EC65">
      <w:pPr>
        <w:keepNext w:val="0"/>
        <w:keepLines w:val="0"/>
        <w:pageBreakBefore w:val="0"/>
        <w:widowControl w:val="0"/>
        <w:tabs>
          <w:tab w:val="left" w:pos="1305"/>
        </w:tabs>
        <w:kinsoku/>
        <w:wordWrap w:val="0"/>
        <w:overflowPunct/>
        <w:topLinePunct w:val="0"/>
        <w:autoSpaceDE/>
        <w:autoSpaceDN/>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13.3</w:t>
      </w:r>
      <w:r>
        <w:rPr>
          <w:rFonts w:hint="eastAsia" w:ascii="宋体" w:hAnsi="宋体" w:eastAsia="宋体" w:cs="宋体"/>
          <w:kern w:val="0"/>
          <w:sz w:val="24"/>
          <w:szCs w:val="24"/>
        </w:rPr>
        <w:t>未书面退出磋商的供应商必须在规定时间内登录</w:t>
      </w:r>
      <w:r>
        <w:rPr>
          <w:rFonts w:hint="eastAsia" w:ascii="宋体" w:hAnsi="宋体" w:eastAsia="宋体" w:cs="宋体"/>
          <w:bCs/>
          <w:sz w:val="24"/>
          <w:szCs w:val="24"/>
        </w:rPr>
        <w:t>“广西政府采购云”平台</w:t>
      </w:r>
      <w:r>
        <w:rPr>
          <w:rFonts w:hint="eastAsia" w:ascii="宋体" w:hAnsi="宋体" w:eastAsia="宋体" w:cs="宋体"/>
          <w:kern w:val="0"/>
          <w:sz w:val="24"/>
          <w:szCs w:val="24"/>
        </w:rPr>
        <w:t>在线提交最后报价，其最后报价不得超出最高限价；磋商过程中磋商文件未作实质性变动的，</w:t>
      </w:r>
      <w:r>
        <w:rPr>
          <w:rFonts w:hint="eastAsia" w:ascii="宋体" w:hAnsi="宋体" w:eastAsia="宋体" w:cs="宋体"/>
          <w:b/>
          <w:kern w:val="0"/>
          <w:sz w:val="24"/>
          <w:szCs w:val="24"/>
        </w:rPr>
        <w:t>最后报价不得超过首次报价</w:t>
      </w:r>
      <w:r>
        <w:rPr>
          <w:rFonts w:hint="eastAsia" w:ascii="宋体" w:hAnsi="宋体" w:eastAsia="宋体" w:cs="宋体"/>
          <w:kern w:val="0"/>
          <w:sz w:val="24"/>
          <w:szCs w:val="24"/>
        </w:rPr>
        <w:t>。</w:t>
      </w:r>
    </w:p>
    <w:p w14:paraId="63123EC7">
      <w:pPr>
        <w:spacing w:line="440" w:lineRule="exact"/>
        <w:ind w:firstLine="480" w:firstLineChars="200"/>
        <w:rPr>
          <w:rFonts w:hint="eastAsia" w:ascii="宋体" w:hAnsi="宋体" w:eastAsia="宋体" w:cs="宋体"/>
          <w:b/>
          <w:kern w:val="0"/>
          <w:sz w:val="24"/>
          <w:szCs w:val="24"/>
        </w:rPr>
      </w:pPr>
      <w:r>
        <w:rPr>
          <w:rFonts w:hint="eastAsia" w:ascii="宋体" w:hAnsi="宋体" w:eastAsia="宋体" w:cs="宋体"/>
          <w:sz w:val="24"/>
          <w:szCs w:val="24"/>
        </w:rPr>
        <w:t>13.4</w:t>
      </w:r>
      <w:r>
        <w:rPr>
          <w:rFonts w:hint="eastAsia" w:ascii="宋体" w:hAnsi="宋体" w:eastAsia="宋体" w:cs="宋体"/>
          <w:kern w:val="0"/>
          <w:sz w:val="24"/>
          <w:szCs w:val="24"/>
          <w:lang w:eastAsia="zh-CN"/>
        </w:rPr>
        <w:t>磋商供应商的磋商报价应包括完成本次服务采购需求范围内所需的劳务费、技术服务费、策划设计、制作、现场执行、版权或知识产权、管理费、利润、验收、税金和风险等一切相关的全部费用。该价格不因磋商供应商在计算报价中的失误、漏项、多项而作任何调整；磋商供应商的报价在合同实施期间应保持不变。</w:t>
      </w:r>
      <w:r>
        <w:rPr>
          <w:rFonts w:hint="eastAsia" w:ascii="宋体" w:hAnsi="宋体" w:eastAsia="宋体" w:cs="宋体"/>
          <w:kern w:val="0"/>
          <w:sz w:val="24"/>
          <w:szCs w:val="24"/>
        </w:rPr>
        <w:t>除此之外，采购人不再另行支付任何费用</w:t>
      </w:r>
      <w:r>
        <w:rPr>
          <w:rFonts w:hint="eastAsia" w:ascii="宋体" w:hAnsi="宋体" w:eastAsia="宋体" w:cs="宋体"/>
          <w:kern w:val="0"/>
          <w:sz w:val="24"/>
          <w:szCs w:val="24"/>
          <w:lang w:eastAsia="zh-CN"/>
        </w:rPr>
        <w:t>。</w:t>
      </w:r>
    </w:p>
    <w:p w14:paraId="3ACDA69F">
      <w:pPr>
        <w:keepNext w:val="0"/>
        <w:keepLines w:val="0"/>
        <w:pageBreakBefore w:val="0"/>
        <w:widowControl w:val="0"/>
        <w:tabs>
          <w:tab w:val="left" w:pos="1305"/>
        </w:tabs>
        <w:kinsoku/>
        <w:wordWrap w:val="0"/>
        <w:overflowPunct/>
        <w:topLinePunct w:val="0"/>
        <w:autoSpaceDE/>
        <w:autoSpaceDN/>
        <w:bidi w:val="0"/>
        <w:spacing w:line="440" w:lineRule="exact"/>
        <w:ind w:firstLine="482" w:firstLineChars="200"/>
        <w:textAlignment w:val="auto"/>
        <w:rPr>
          <w:rFonts w:hint="eastAsia" w:ascii="宋体" w:hAnsi="宋体" w:eastAsia="宋体" w:cs="宋体"/>
          <w:b/>
          <w:kern w:val="0"/>
          <w:sz w:val="24"/>
          <w:szCs w:val="24"/>
        </w:rPr>
      </w:pPr>
      <w:r>
        <w:rPr>
          <w:rFonts w:hint="eastAsia" w:ascii="宋体" w:hAnsi="宋体" w:eastAsia="宋体" w:cs="宋体"/>
          <w:b/>
          <w:kern w:val="0"/>
          <w:sz w:val="24"/>
          <w:szCs w:val="24"/>
        </w:rPr>
        <w:t>14.响应文件有效期</w:t>
      </w:r>
    </w:p>
    <w:p w14:paraId="65B46BA5">
      <w:pPr>
        <w:keepNext w:val="0"/>
        <w:keepLines w:val="0"/>
        <w:pageBreakBefore w:val="0"/>
        <w:widowControl w:val="0"/>
        <w:tabs>
          <w:tab w:val="left" w:pos="1305"/>
        </w:tabs>
        <w:kinsoku/>
        <w:wordWrap w:val="0"/>
        <w:overflowPunct/>
        <w:topLinePunct w:val="0"/>
        <w:autoSpaceDE/>
        <w:autoSpaceDN/>
        <w:bidi w:val="0"/>
        <w:spacing w:line="4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14.1响应文件有效期：自响应文件提交截止时间之日起90天，有效期不足的响应文件将被拒绝。</w:t>
      </w:r>
    </w:p>
    <w:p w14:paraId="1D45A80E">
      <w:pPr>
        <w:keepNext w:val="0"/>
        <w:keepLines w:val="0"/>
        <w:pageBreakBefore w:val="0"/>
        <w:widowControl w:val="0"/>
        <w:tabs>
          <w:tab w:val="left" w:pos="1305"/>
        </w:tabs>
        <w:kinsoku/>
        <w:wordWrap w:val="0"/>
        <w:overflowPunct/>
        <w:topLinePunct w:val="0"/>
        <w:autoSpaceDE/>
        <w:autoSpaceDN/>
        <w:bidi w:val="0"/>
        <w:spacing w:line="4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14.2出现特殊情况下，需要延长响应文件有效期的，采购代理机构以书面形式通知供应商延长响应文件有效期。供应商同意延长的，不能修改响应文件。供应商拒绝延长的，其响应无效。</w:t>
      </w:r>
    </w:p>
    <w:p w14:paraId="343C4C39">
      <w:pPr>
        <w:keepNext w:val="0"/>
        <w:keepLines w:val="0"/>
        <w:pageBreakBefore w:val="0"/>
        <w:widowControl w:val="0"/>
        <w:tabs>
          <w:tab w:val="left" w:pos="1305"/>
        </w:tabs>
        <w:kinsoku/>
        <w:wordWrap w:val="0"/>
        <w:overflowPunct/>
        <w:topLinePunct w:val="0"/>
        <w:autoSpaceDE/>
        <w:autoSpaceDN/>
        <w:bidi w:val="0"/>
        <w:spacing w:line="440" w:lineRule="exact"/>
        <w:ind w:firstLine="482" w:firstLineChars="200"/>
        <w:textAlignment w:val="auto"/>
        <w:rPr>
          <w:rFonts w:hint="eastAsia" w:ascii="宋体" w:hAnsi="宋体" w:eastAsia="宋体" w:cs="宋体"/>
          <w:b/>
          <w:kern w:val="0"/>
          <w:sz w:val="24"/>
          <w:szCs w:val="24"/>
        </w:rPr>
      </w:pPr>
      <w:r>
        <w:rPr>
          <w:rFonts w:hint="eastAsia" w:ascii="宋体" w:hAnsi="宋体" w:eastAsia="宋体" w:cs="宋体"/>
          <w:b/>
          <w:kern w:val="0"/>
          <w:sz w:val="24"/>
          <w:szCs w:val="24"/>
        </w:rPr>
        <w:t>15. 电子响应文件的制作、加密要求</w:t>
      </w:r>
    </w:p>
    <w:p w14:paraId="610C777E">
      <w:pPr>
        <w:keepNext w:val="0"/>
        <w:keepLines w:val="0"/>
        <w:pageBreakBefore w:val="0"/>
        <w:widowControl w:val="0"/>
        <w:kinsoku/>
        <w:wordWrap w:val="0"/>
        <w:overflowPunct/>
        <w:topLinePunct w:val="0"/>
        <w:autoSpaceDE/>
        <w:autoSpaceDN/>
        <w:bidi w:val="0"/>
        <w:snapToGrid w:val="0"/>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15.1</w:t>
      </w:r>
      <w:r>
        <w:rPr>
          <w:rFonts w:hint="eastAsia" w:ascii="宋体" w:hAnsi="宋体" w:eastAsia="宋体" w:cs="宋体"/>
          <w:bCs/>
          <w:sz w:val="24"/>
          <w:szCs w:val="24"/>
        </w:rPr>
        <w:t>供应商制作电子响应文件前，应登陆“广西政府采购云”平台进行“申请获取采购文件”操作，否则，有可能导致无法在线编制响应文件并参与竞标，其不利后果由供应商自行承担</w:t>
      </w:r>
      <w:r>
        <w:rPr>
          <w:rFonts w:hint="eastAsia" w:ascii="宋体" w:hAnsi="宋体" w:eastAsia="宋体" w:cs="宋体"/>
          <w:sz w:val="24"/>
          <w:szCs w:val="24"/>
        </w:rPr>
        <w:t>。</w:t>
      </w:r>
    </w:p>
    <w:p w14:paraId="3B2D840C">
      <w:pPr>
        <w:keepNext w:val="0"/>
        <w:keepLines w:val="0"/>
        <w:pageBreakBefore w:val="0"/>
        <w:widowControl w:val="0"/>
        <w:kinsoku/>
        <w:wordWrap w:val="0"/>
        <w:overflowPunct/>
        <w:topLinePunct w:val="0"/>
        <w:autoSpaceDE/>
        <w:autoSpaceDN/>
        <w:bidi w:val="0"/>
        <w:snapToGrid w:val="0"/>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15.2供应商下载或获取竞争性磋商文件后，登录“广西政府采购云电子投标客户端”，按照本磋商文件规定的响应文件格式、顺序以及“广西政府采购云”平台的要求，通过“广西政府采购云电子投标客户端”编制电子响应文件。</w:t>
      </w:r>
    </w:p>
    <w:p w14:paraId="0245547D">
      <w:pPr>
        <w:keepNext w:val="0"/>
        <w:keepLines w:val="0"/>
        <w:pageBreakBefore w:val="0"/>
        <w:widowControl w:val="0"/>
        <w:kinsoku/>
        <w:wordWrap w:val="0"/>
        <w:overflowPunct/>
        <w:topLinePunct w:val="0"/>
        <w:autoSpaceDE/>
        <w:autoSpaceDN/>
        <w:bidi w:val="0"/>
        <w:snapToGrid w:val="0"/>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15.3供应商应按“广西政府采购云电子投标客户端”载明的“标书关联”功能进行电子响应文件的关联定位，以便磋商小组在评审时点击相应评审项可直接定位到该评审内容；如供应商的电子响应文件未能关联定位相应内容，或者关联定位的内容与该评审项不符，导致磋商小组无法查询并做出对供应商不利的评审，相关后果由供应商自行承担。</w:t>
      </w:r>
    </w:p>
    <w:p w14:paraId="0AF1FEE9">
      <w:pPr>
        <w:keepNext w:val="0"/>
        <w:keepLines w:val="0"/>
        <w:pageBreakBefore w:val="0"/>
        <w:widowControl w:val="0"/>
        <w:kinsoku/>
        <w:wordWrap w:val="0"/>
        <w:overflowPunct/>
        <w:topLinePunct w:val="0"/>
        <w:autoSpaceDE/>
        <w:autoSpaceDN/>
        <w:bidi w:val="0"/>
        <w:snapToGrid w:val="0"/>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15.4电子响应文件不得涂改，若有修改错漏处，须由法定代表人（负责人、自然人）或授权委托代理人通过“广西政府采购云电子投标客户端”采用广西政府采购云个人CA证书签章，没有办理广西政府采购云个人CA证书签章的，在响应文件中响应位置手写签字后扫描或者拍照做成 PDF 的格式上传。因响应文件字迹潦草、表达不清、内容不完整、编排混乱导致响应文件被误读、漏读，或者在按竞争性磋商文件规定的部位查找不到相关内容的，其不利后果由供应商自行承担。</w:t>
      </w:r>
    </w:p>
    <w:p w14:paraId="1E6B0FD7">
      <w:pPr>
        <w:keepNext w:val="0"/>
        <w:keepLines w:val="0"/>
        <w:pageBreakBefore w:val="0"/>
        <w:widowControl w:val="0"/>
        <w:kinsoku/>
        <w:wordWrap w:val="0"/>
        <w:overflowPunct/>
        <w:topLinePunct w:val="0"/>
        <w:autoSpaceDE/>
        <w:autoSpaceDN/>
        <w:bidi w:val="0"/>
        <w:snapToGrid w:val="0"/>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15.5供应商编制、生成电子响应文件后应当加密响应文件。供应商未按规定编制并加密的响应文件，“广西政府采购云”平台将予以拒收。</w:t>
      </w:r>
    </w:p>
    <w:p w14:paraId="72A27247">
      <w:pPr>
        <w:keepNext w:val="0"/>
        <w:keepLines w:val="0"/>
        <w:pageBreakBefore w:val="0"/>
        <w:widowControl w:val="0"/>
        <w:kinsoku/>
        <w:wordWrap w:val="0"/>
        <w:overflowPunct/>
        <w:topLinePunct w:val="0"/>
        <w:autoSpaceDE/>
        <w:autoSpaceDN/>
        <w:bidi w:val="0"/>
        <w:snapToGrid w:val="0"/>
        <w:spacing w:line="440" w:lineRule="exact"/>
        <w:ind w:firstLine="480" w:firstLineChars="200"/>
        <w:jc w:val="left"/>
        <w:textAlignment w:val="auto"/>
        <w:rPr>
          <w:rFonts w:hint="eastAsia" w:ascii="宋体" w:hAnsi="宋体" w:eastAsia="宋体" w:cs="宋体"/>
          <w:b/>
          <w:kern w:val="0"/>
          <w:sz w:val="24"/>
          <w:szCs w:val="24"/>
        </w:rPr>
      </w:pPr>
      <w:r>
        <w:rPr>
          <w:rFonts w:hint="eastAsia" w:ascii="宋体" w:hAnsi="宋体" w:eastAsia="宋体" w:cs="宋体"/>
          <w:kern w:val="0"/>
          <w:sz w:val="24"/>
          <w:szCs w:val="24"/>
        </w:rPr>
        <w:t>15.6</w:t>
      </w:r>
      <w:r>
        <w:rPr>
          <w:rFonts w:hint="eastAsia" w:ascii="宋体" w:hAnsi="宋体" w:eastAsia="宋体" w:cs="宋体"/>
          <w:b/>
          <w:kern w:val="0"/>
          <w:sz w:val="24"/>
          <w:szCs w:val="24"/>
        </w:rPr>
        <w:t>供应商公章及签字</w:t>
      </w:r>
    </w:p>
    <w:p w14:paraId="11286FC3">
      <w:pPr>
        <w:keepNext w:val="0"/>
        <w:keepLines w:val="0"/>
        <w:pageBreakBefore w:val="0"/>
        <w:widowControl w:val="0"/>
        <w:kinsoku/>
        <w:wordWrap w:val="0"/>
        <w:overflowPunct/>
        <w:topLinePunct w:val="0"/>
        <w:autoSpaceDE/>
        <w:autoSpaceDN/>
        <w:bidi w:val="0"/>
        <w:snapToGrid w:val="0"/>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15.6.1本竞争性磋商文件中描述供应商的“公章”是指供应商通过指定电子化政府采购平台办理数字证书（CA认证证书）获得的以法定主体行为名称制作的电子印章。</w:t>
      </w:r>
    </w:p>
    <w:p w14:paraId="06D7BCCC">
      <w:pPr>
        <w:keepNext w:val="0"/>
        <w:keepLines w:val="0"/>
        <w:pageBreakBefore w:val="0"/>
        <w:widowControl w:val="0"/>
        <w:kinsoku/>
        <w:wordWrap w:val="0"/>
        <w:overflowPunct/>
        <w:topLinePunct w:val="0"/>
        <w:autoSpaceDE/>
        <w:autoSpaceDN/>
        <w:bidi w:val="0"/>
        <w:snapToGrid w:val="0"/>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15.6.2本竞争性磋商文件中要求供应商对其电子响应文件的相关内容加盖公章的，均指采用CA证书签章。</w:t>
      </w:r>
    </w:p>
    <w:p w14:paraId="52B4E549">
      <w:pPr>
        <w:keepNext w:val="0"/>
        <w:keepLines w:val="0"/>
        <w:pageBreakBefore w:val="0"/>
        <w:widowControl w:val="0"/>
        <w:kinsoku/>
        <w:wordWrap w:val="0"/>
        <w:overflowPunct/>
        <w:topLinePunct w:val="0"/>
        <w:autoSpaceDE/>
        <w:autoSpaceDN/>
        <w:bidi w:val="0"/>
        <w:snapToGrid w:val="0"/>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15.6.3本磋商文件中描述供应商的“签字”是指供应商通过指定电子化政府采购平台办理数字证书（CA认证证书）获得的以供应商法定代表人（自负责人、自然人）或者委托代理人姓名制作的个人电子印章或手写签字。没有办理个人CA证书的，可以为手写签字的形式。</w:t>
      </w:r>
    </w:p>
    <w:p w14:paraId="3F450625">
      <w:pPr>
        <w:keepNext w:val="0"/>
        <w:keepLines w:val="0"/>
        <w:pageBreakBefore w:val="0"/>
        <w:widowControl w:val="0"/>
        <w:tabs>
          <w:tab w:val="left" w:pos="1305"/>
        </w:tabs>
        <w:kinsoku/>
        <w:wordWrap w:val="0"/>
        <w:overflowPunct/>
        <w:topLinePunct w:val="0"/>
        <w:autoSpaceDE/>
        <w:autoSpaceDN/>
        <w:bidi w:val="0"/>
        <w:spacing w:line="440" w:lineRule="exact"/>
        <w:ind w:firstLine="482" w:firstLineChars="200"/>
        <w:textAlignment w:val="auto"/>
        <w:rPr>
          <w:rFonts w:hint="eastAsia" w:ascii="宋体" w:hAnsi="宋体" w:eastAsia="宋体" w:cs="宋体"/>
          <w:b/>
          <w:kern w:val="0"/>
          <w:sz w:val="24"/>
          <w:szCs w:val="24"/>
        </w:rPr>
      </w:pPr>
      <w:r>
        <w:rPr>
          <w:rFonts w:hint="eastAsia" w:ascii="宋体" w:hAnsi="宋体" w:eastAsia="宋体" w:cs="宋体"/>
          <w:b/>
          <w:kern w:val="0"/>
          <w:sz w:val="24"/>
          <w:szCs w:val="24"/>
        </w:rPr>
        <w:t>16. 首次响应文件的提交、撤回、修改</w:t>
      </w:r>
    </w:p>
    <w:p w14:paraId="5DD36FAD">
      <w:pPr>
        <w:keepNext w:val="0"/>
        <w:keepLines w:val="0"/>
        <w:pageBreakBefore w:val="0"/>
        <w:widowControl w:val="0"/>
        <w:kinsoku/>
        <w:wordWrap w:val="0"/>
        <w:overflowPunct/>
        <w:topLinePunct w:val="0"/>
        <w:autoSpaceDE/>
        <w:autoSpaceDN/>
        <w:bidi w:val="0"/>
        <w:spacing w:line="44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sz w:val="24"/>
          <w:szCs w:val="24"/>
        </w:rPr>
        <w:t>16.1响应文件的提交截止时间：</w:t>
      </w:r>
      <w:r>
        <w:rPr>
          <w:rFonts w:hint="eastAsia" w:ascii="宋体" w:hAnsi="宋体" w:eastAsia="宋体" w:cs="宋体"/>
          <w:color w:val="auto"/>
          <w:sz w:val="24"/>
          <w:szCs w:val="24"/>
        </w:rPr>
        <w:t>202</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10</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24</w:t>
      </w:r>
      <w:r>
        <w:rPr>
          <w:rFonts w:hint="eastAsia" w:ascii="宋体" w:hAnsi="宋体" w:eastAsia="宋体" w:cs="宋体"/>
          <w:color w:val="auto"/>
          <w:sz w:val="24"/>
          <w:szCs w:val="24"/>
        </w:rPr>
        <w:t>日</w:t>
      </w:r>
      <w:r>
        <w:rPr>
          <w:rFonts w:hint="eastAsia" w:ascii="宋体" w:hAnsi="宋体" w:eastAsia="宋体" w:cs="宋体"/>
          <w:sz w:val="24"/>
          <w:szCs w:val="24"/>
        </w:rPr>
        <w:t>9:30</w:t>
      </w:r>
      <w:r>
        <w:rPr>
          <w:rFonts w:hint="eastAsia" w:ascii="宋体" w:hAnsi="宋体" w:eastAsia="宋体" w:cs="宋体"/>
          <w:bCs/>
          <w:sz w:val="24"/>
          <w:szCs w:val="24"/>
        </w:rPr>
        <w:t>（北京时间）</w:t>
      </w:r>
    </w:p>
    <w:p w14:paraId="31BD0EE0">
      <w:pPr>
        <w:keepNext w:val="0"/>
        <w:keepLines w:val="0"/>
        <w:pageBreakBefore w:val="0"/>
        <w:widowControl w:val="0"/>
        <w:kinsoku/>
        <w:wordWrap w:val="0"/>
        <w:overflowPunct/>
        <w:topLinePunct w:val="0"/>
        <w:autoSpaceDE/>
        <w:autoSpaceDN/>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16.2地点：通过“广西政府采购云”平台在线提交。</w:t>
      </w:r>
    </w:p>
    <w:p w14:paraId="17E90A25">
      <w:pPr>
        <w:keepNext w:val="0"/>
        <w:keepLines w:val="0"/>
        <w:pageBreakBefore w:val="0"/>
        <w:widowControl w:val="0"/>
        <w:kinsoku/>
        <w:wordWrap w:val="0"/>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16.3供应商应当在响应文件提交截止时间前，将生成的电子响应文件上传提交至“广西政府采购云”平台。响应文件提交截止时间前可以补充、修改或撤回电子响应文件，补充、修改电子响应文件的，应当先行撤回原文件，补充、修改后重新传输提交。</w:t>
      </w:r>
      <w:r>
        <w:rPr>
          <w:rFonts w:hint="eastAsia" w:ascii="宋体" w:hAnsi="宋体" w:eastAsia="宋体" w:cs="宋体"/>
          <w:kern w:val="0"/>
          <w:sz w:val="24"/>
          <w:szCs w:val="24"/>
        </w:rPr>
        <w:t>在响应文件提交截止时间后的响应文件有效期内，供应商不得撤回其响应文件。</w:t>
      </w:r>
      <w:r>
        <w:rPr>
          <w:rFonts w:hint="eastAsia" w:ascii="宋体" w:hAnsi="宋体" w:eastAsia="宋体" w:cs="宋体"/>
          <w:bCs/>
          <w:sz w:val="24"/>
          <w:szCs w:val="24"/>
        </w:rPr>
        <w:t>响应文件提交截止时间前未成功将电子响应文件上传“广西政府采购云”平台的，视为未提交响应文件。</w:t>
      </w:r>
    </w:p>
    <w:p w14:paraId="65549BBD">
      <w:pPr>
        <w:keepNext w:val="0"/>
        <w:keepLines w:val="0"/>
        <w:pageBreakBefore w:val="0"/>
        <w:widowControl w:val="0"/>
        <w:tabs>
          <w:tab w:val="left" w:pos="1305"/>
        </w:tabs>
        <w:kinsoku/>
        <w:wordWrap w:val="0"/>
        <w:overflowPunct/>
        <w:topLinePunct w:val="0"/>
        <w:autoSpaceDE/>
        <w:autoSpaceDN/>
        <w:bidi w:val="0"/>
        <w:spacing w:line="4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16.4除竞争性磋商文件另有规定外，供应商所提交的响应文件不予退还。</w:t>
      </w:r>
    </w:p>
    <w:p w14:paraId="7827A347">
      <w:pPr>
        <w:keepNext w:val="0"/>
        <w:keepLines w:val="0"/>
        <w:pageBreakBefore w:val="0"/>
        <w:widowControl w:val="0"/>
        <w:tabs>
          <w:tab w:val="left" w:pos="1305"/>
        </w:tabs>
        <w:kinsoku/>
        <w:wordWrap w:val="0"/>
        <w:overflowPunct/>
        <w:topLinePunct w:val="0"/>
        <w:autoSpaceDE/>
        <w:autoSpaceDN/>
        <w:bidi w:val="0"/>
        <w:spacing w:line="440" w:lineRule="exact"/>
        <w:ind w:firstLine="482" w:firstLineChars="200"/>
        <w:textAlignment w:val="auto"/>
        <w:rPr>
          <w:rStyle w:val="101"/>
          <w:rFonts w:hint="eastAsia" w:ascii="宋体" w:hAnsi="宋体" w:eastAsia="宋体" w:cs="宋体"/>
          <w:color w:val="auto"/>
          <w:sz w:val="24"/>
          <w:szCs w:val="24"/>
        </w:rPr>
      </w:pPr>
      <w:r>
        <w:rPr>
          <w:rFonts w:hint="eastAsia" w:ascii="宋体" w:hAnsi="宋体" w:eastAsia="宋体" w:cs="宋体"/>
          <w:b/>
          <w:kern w:val="0"/>
          <w:sz w:val="24"/>
          <w:szCs w:val="24"/>
        </w:rPr>
        <w:t>17.响应文件的解密</w:t>
      </w:r>
    </w:p>
    <w:p w14:paraId="4ADBC30A">
      <w:pPr>
        <w:keepNext w:val="0"/>
        <w:keepLines w:val="0"/>
        <w:pageBreakBefore w:val="0"/>
        <w:widowControl w:val="0"/>
        <w:tabs>
          <w:tab w:val="left" w:pos="1305"/>
        </w:tabs>
        <w:kinsoku/>
        <w:wordWrap w:val="0"/>
        <w:overflowPunct/>
        <w:topLinePunct w:val="0"/>
        <w:autoSpaceDE/>
        <w:autoSpaceDN/>
        <w:bidi w:val="0"/>
        <w:spacing w:line="4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响应文件提交截止时间后，采购代理机构开启解密响应文件操作，“广西政府采购云”平台向各供应商发出电子加密响应文件解密通知，由供应商在系统发出解密通知后30分钟内自行使用加密时的CA通过“项目采购-开标评标”功能对响应文件进行解密。若供应商在上述规定的时间内无法解密或解密失败的，可以在响应文件解密截止时间后30分钟内向采购代理机构现场提交电子备份响应文件【现场提交电子备份响应文件地址：桂林市公共资源交易中</w:t>
      </w:r>
      <w:r>
        <w:rPr>
          <w:rFonts w:hint="eastAsia" w:ascii="宋体" w:hAnsi="宋体" w:eastAsia="宋体" w:cs="宋体"/>
          <w:color w:val="000000" w:themeColor="text1"/>
          <w:kern w:val="0"/>
          <w:sz w:val="24"/>
          <w:szCs w:val="24"/>
          <w14:textFill>
            <w14:solidFill>
              <w14:schemeClr w14:val="tx1"/>
            </w14:solidFill>
          </w14:textFill>
        </w:rPr>
        <w:t>心</w:t>
      </w:r>
      <w:r>
        <w:rPr>
          <w:rFonts w:hint="eastAsia" w:ascii="宋体" w:hAnsi="宋体" w:cs="宋体"/>
          <w:color w:val="FF0000"/>
          <w:kern w:val="0"/>
          <w:sz w:val="24"/>
          <w:szCs w:val="24"/>
          <w:u w:val="single"/>
          <w:lang w:val="en-US" w:eastAsia="zh-CN"/>
        </w:rPr>
        <w:t>6</w:t>
      </w:r>
      <w:r>
        <w:rPr>
          <w:rFonts w:hint="eastAsia" w:ascii="宋体" w:hAnsi="宋体" w:eastAsia="宋体" w:cs="宋体"/>
          <w:color w:val="FF0000"/>
          <w:kern w:val="0"/>
          <w:sz w:val="24"/>
          <w:szCs w:val="24"/>
        </w:rPr>
        <w:t>号</w:t>
      </w:r>
      <w:r>
        <w:rPr>
          <w:rFonts w:hint="eastAsia" w:ascii="宋体" w:hAnsi="宋体" w:eastAsia="宋体" w:cs="宋体"/>
          <w:color w:val="FF0000"/>
          <w:kern w:val="0"/>
          <w:sz w:val="24"/>
          <w:szCs w:val="24"/>
          <w:lang w:val="en-US" w:eastAsia="zh-CN"/>
        </w:rPr>
        <w:t>政府开标仓</w:t>
      </w:r>
      <w:r>
        <w:rPr>
          <w:rFonts w:hint="eastAsia" w:ascii="宋体" w:hAnsi="宋体" w:eastAsia="宋体" w:cs="宋体"/>
          <w:kern w:val="0"/>
          <w:sz w:val="24"/>
          <w:szCs w:val="24"/>
        </w:rPr>
        <w:t>（广西桂林市临桂区西城中路69号创业大厦西辅楼4楼北区）】，或以电子邮件的形式提交电子备份响应文件（</w:t>
      </w:r>
      <w:r>
        <w:rPr>
          <w:rFonts w:hint="eastAsia" w:ascii="宋体" w:hAnsi="宋体" w:eastAsia="宋体" w:cs="宋体"/>
          <w:sz w:val="24"/>
          <w:szCs w:val="24"/>
        </w:rPr>
        <w:t>接收电子备份</w:t>
      </w:r>
      <w:r>
        <w:rPr>
          <w:rFonts w:hint="eastAsia" w:ascii="宋体" w:hAnsi="宋体" w:eastAsia="宋体" w:cs="宋体"/>
          <w:kern w:val="0"/>
          <w:sz w:val="24"/>
          <w:szCs w:val="24"/>
        </w:rPr>
        <w:t>响应</w:t>
      </w:r>
      <w:r>
        <w:rPr>
          <w:rFonts w:hint="eastAsia" w:ascii="宋体" w:hAnsi="宋体" w:eastAsia="宋体" w:cs="宋体"/>
          <w:sz w:val="24"/>
          <w:szCs w:val="24"/>
        </w:rPr>
        <w:t>文件的电子邮箱为：以现场通知为准</w:t>
      </w:r>
      <w:r>
        <w:rPr>
          <w:rFonts w:hint="eastAsia" w:ascii="宋体" w:hAnsi="宋体" w:eastAsia="宋体" w:cs="宋体"/>
          <w:kern w:val="0"/>
          <w:sz w:val="24"/>
          <w:szCs w:val="24"/>
        </w:rPr>
        <w:t>）；供应商未在上述规定的时间、地点（电子邮箱）提交的电子备份响应文件，采购代理机构不予接收或承认。采购代理机构收到电子备份响应文件后按“政府采购云平台”操作规范上传至“政府采购云平台”，电子备份响应文件上传成功后，供应商原上传的“电子加密响应文件”自动失效。若供应商在规定时间内无法解密或解密失败且未在规定的时间内提供电子备份响应文件的（包含提供的电子备份响应文件无效或无法解密的情况），视为供应商放弃磋商。</w:t>
      </w:r>
    </w:p>
    <w:p w14:paraId="767CDF7A">
      <w:pPr>
        <w:tabs>
          <w:tab w:val="left" w:pos="1305"/>
        </w:tabs>
        <w:wordWrap w:val="0"/>
        <w:spacing w:line="380" w:lineRule="exact"/>
        <w:ind w:firstLine="562" w:firstLineChars="200"/>
        <w:jc w:val="center"/>
        <w:rPr>
          <w:rFonts w:ascii="宋体" w:hAnsi="宋体" w:cs="宋体"/>
          <w:b/>
          <w:kern w:val="0"/>
          <w:sz w:val="28"/>
          <w:szCs w:val="28"/>
        </w:rPr>
      </w:pPr>
    </w:p>
    <w:p w14:paraId="1183B184">
      <w:pPr>
        <w:keepNext w:val="0"/>
        <w:keepLines w:val="0"/>
        <w:pageBreakBefore w:val="0"/>
        <w:tabs>
          <w:tab w:val="left" w:pos="1305"/>
        </w:tabs>
        <w:kinsoku/>
        <w:wordWrap w:val="0"/>
        <w:overflowPunct/>
        <w:topLinePunct w:val="0"/>
        <w:autoSpaceDE/>
        <w:autoSpaceDN/>
        <w:bidi w:val="0"/>
        <w:adjustRightInd/>
        <w:spacing w:line="440" w:lineRule="exact"/>
        <w:ind w:firstLine="562" w:firstLineChars="200"/>
        <w:jc w:val="center"/>
        <w:textAlignment w:val="auto"/>
        <w:rPr>
          <w:rFonts w:hint="eastAsia" w:ascii="宋体" w:hAnsi="宋体" w:eastAsia="宋体" w:cs="宋体"/>
          <w:b/>
          <w:kern w:val="0"/>
          <w:sz w:val="24"/>
          <w:szCs w:val="24"/>
        </w:rPr>
      </w:pPr>
      <w:r>
        <w:rPr>
          <w:rFonts w:hint="eastAsia" w:ascii="宋体" w:hAnsi="宋体" w:cs="宋体"/>
          <w:b/>
          <w:kern w:val="0"/>
          <w:sz w:val="28"/>
          <w:szCs w:val="28"/>
        </w:rPr>
        <w:t>四、竞争性磋商（简称磋商）与评审</w:t>
      </w:r>
    </w:p>
    <w:p w14:paraId="72DBFC8D">
      <w:pPr>
        <w:keepNext w:val="0"/>
        <w:keepLines w:val="0"/>
        <w:pageBreakBefore w:val="0"/>
        <w:tabs>
          <w:tab w:val="center" w:pos="4411"/>
          <w:tab w:val="left" w:pos="5475"/>
        </w:tabs>
        <w:kinsoku/>
        <w:wordWrap w:val="0"/>
        <w:overflowPunct/>
        <w:topLinePunct w:val="0"/>
        <w:autoSpaceDE/>
        <w:autoSpaceDN/>
        <w:bidi w:val="0"/>
        <w:adjustRightInd/>
        <w:spacing w:line="440" w:lineRule="exact"/>
        <w:ind w:firstLine="482" w:firstLineChars="200"/>
        <w:jc w:val="left"/>
        <w:textAlignment w:val="auto"/>
        <w:rPr>
          <w:rFonts w:hint="eastAsia" w:ascii="宋体" w:hAnsi="宋体" w:eastAsia="宋体" w:cs="宋体"/>
          <w:b/>
          <w:kern w:val="0"/>
          <w:sz w:val="24"/>
          <w:szCs w:val="24"/>
        </w:rPr>
      </w:pPr>
      <w:r>
        <w:rPr>
          <w:rFonts w:hint="eastAsia" w:ascii="宋体" w:hAnsi="宋体" w:eastAsia="宋体" w:cs="宋体"/>
          <w:b/>
          <w:kern w:val="0"/>
          <w:sz w:val="24"/>
          <w:szCs w:val="24"/>
        </w:rPr>
        <w:t>18.磋商小组组成及磋商时间、地点、人员</w:t>
      </w:r>
    </w:p>
    <w:p w14:paraId="57481D04">
      <w:pPr>
        <w:keepNext w:val="0"/>
        <w:keepLines w:val="0"/>
        <w:pageBreakBefore w:val="0"/>
        <w:kinsoku/>
        <w:wordWrap w:val="0"/>
        <w:overflowPunct/>
        <w:topLinePunct w:val="0"/>
        <w:autoSpaceDE/>
        <w:autoSpaceDN/>
        <w:bidi w:val="0"/>
        <w:adjustRightInd/>
        <w:spacing w:line="440" w:lineRule="exact"/>
        <w:ind w:firstLine="482" w:firstLineChars="200"/>
        <w:textAlignment w:val="auto"/>
        <w:rPr>
          <w:rFonts w:hint="eastAsia" w:ascii="宋体" w:hAnsi="宋体" w:eastAsia="宋体" w:cs="宋体"/>
          <w:b/>
          <w:kern w:val="0"/>
          <w:sz w:val="24"/>
          <w:szCs w:val="24"/>
        </w:rPr>
      </w:pPr>
      <w:r>
        <w:rPr>
          <w:rFonts w:hint="eastAsia" w:ascii="宋体" w:hAnsi="宋体" w:eastAsia="宋体" w:cs="宋体"/>
          <w:b/>
          <w:kern w:val="0"/>
          <w:sz w:val="24"/>
          <w:szCs w:val="24"/>
        </w:rPr>
        <w:t>18.1 磋商小组组成：</w:t>
      </w:r>
    </w:p>
    <w:p w14:paraId="070AFD88">
      <w:pPr>
        <w:keepNext w:val="0"/>
        <w:keepLines w:val="0"/>
        <w:pageBreakBefore w:val="0"/>
        <w:tabs>
          <w:tab w:val="left" w:pos="1140"/>
        </w:tabs>
        <w:kinsoku/>
        <w:wordWrap w:val="0"/>
        <w:overflowPunct/>
        <w:topLinePunct w:val="0"/>
        <w:autoSpaceDE/>
        <w:autoSpaceDN/>
        <w:bidi w:val="0"/>
        <w:adjustRightInd/>
        <w:spacing w:line="4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磋商及评审组织工作由采购代理机构负责，具体磋商、评审工作由依法组建的磋商小组负责，本项目的磋商小组由有关方面的专家组成。磋商小组的构成：3人</w:t>
      </w:r>
      <w:r>
        <w:rPr>
          <w:rFonts w:hint="eastAsia" w:ascii="宋体" w:hAnsi="宋体" w:eastAsia="宋体" w:cs="宋体"/>
          <w:sz w:val="24"/>
          <w:szCs w:val="24"/>
        </w:rPr>
        <w:t>。</w:t>
      </w:r>
    </w:p>
    <w:p w14:paraId="71DD6470">
      <w:pPr>
        <w:keepNext w:val="0"/>
        <w:keepLines w:val="0"/>
        <w:pageBreakBefore w:val="0"/>
        <w:tabs>
          <w:tab w:val="left" w:pos="1305"/>
        </w:tabs>
        <w:kinsoku/>
        <w:wordWrap w:val="0"/>
        <w:overflowPunct/>
        <w:topLinePunct w:val="0"/>
        <w:autoSpaceDE/>
        <w:autoSpaceDN/>
        <w:bidi w:val="0"/>
        <w:adjustRightInd/>
        <w:spacing w:line="440" w:lineRule="exact"/>
        <w:ind w:firstLine="482" w:firstLineChars="200"/>
        <w:textAlignment w:val="auto"/>
        <w:rPr>
          <w:rFonts w:hint="eastAsia" w:ascii="宋体" w:hAnsi="宋体" w:eastAsia="宋体" w:cs="宋体"/>
          <w:b/>
          <w:kern w:val="0"/>
          <w:sz w:val="24"/>
          <w:szCs w:val="24"/>
        </w:rPr>
      </w:pPr>
      <w:r>
        <w:rPr>
          <w:rFonts w:hint="eastAsia" w:ascii="宋体" w:hAnsi="宋体" w:eastAsia="宋体" w:cs="宋体"/>
          <w:b/>
          <w:kern w:val="0"/>
          <w:sz w:val="24"/>
          <w:szCs w:val="24"/>
        </w:rPr>
        <w:t>18.2 磋商时间、地点、人员：</w:t>
      </w:r>
    </w:p>
    <w:p w14:paraId="7C651B01">
      <w:pPr>
        <w:keepNext w:val="0"/>
        <w:keepLines w:val="0"/>
        <w:pageBreakBefore w:val="0"/>
        <w:kinsoku/>
        <w:wordWrap w:val="0"/>
        <w:overflowPunct/>
        <w:topLinePunct w:val="0"/>
        <w:autoSpaceDE/>
        <w:autoSpaceDN/>
        <w:bidi w:val="0"/>
        <w:adjustRightInd/>
        <w:spacing w:line="4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18.2.1 磋商时间：首次响应文件递交截止时间后。</w:t>
      </w:r>
    </w:p>
    <w:p w14:paraId="6ECC154A">
      <w:pPr>
        <w:keepNext w:val="0"/>
        <w:keepLines w:val="0"/>
        <w:pageBreakBefore w:val="0"/>
        <w:kinsoku/>
        <w:wordWrap w:val="0"/>
        <w:overflowPunct/>
        <w:topLinePunct w:val="0"/>
        <w:autoSpaceDE/>
        <w:autoSpaceDN/>
        <w:bidi w:val="0"/>
        <w:adjustRightInd/>
        <w:spacing w:line="44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kern w:val="0"/>
          <w:sz w:val="24"/>
          <w:szCs w:val="24"/>
        </w:rPr>
        <w:t>18.2.2 磋商地点：</w:t>
      </w:r>
      <w:r>
        <w:rPr>
          <w:rFonts w:hint="eastAsia" w:ascii="宋体" w:hAnsi="宋体" w:eastAsia="宋体" w:cs="宋体"/>
          <w:bCs/>
          <w:sz w:val="24"/>
          <w:szCs w:val="24"/>
        </w:rPr>
        <w:t>供应商代表在响应文件提交当天实时登录“广西政府采购云”平台，按磋商小组要求在线等候参与磋商及提交最后报价。因供应商未保持实时在线，导致磋商小组无法及时与其取得联系，从而造成供应商未按规定参与磋商或报价的，其不利后果由供应商自行承担。</w:t>
      </w:r>
    </w:p>
    <w:p w14:paraId="225A32EC">
      <w:pPr>
        <w:keepNext w:val="0"/>
        <w:keepLines w:val="0"/>
        <w:pageBreakBefore w:val="0"/>
        <w:tabs>
          <w:tab w:val="left" w:pos="1140"/>
        </w:tabs>
        <w:kinsoku/>
        <w:wordWrap w:val="0"/>
        <w:overflowPunct/>
        <w:topLinePunct w:val="0"/>
        <w:autoSpaceDE/>
        <w:autoSpaceDN/>
        <w:bidi w:val="0"/>
        <w:adjustRightIn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kern w:val="0"/>
          <w:sz w:val="24"/>
          <w:szCs w:val="24"/>
        </w:rPr>
        <w:t>18.2.3 磋商参加人员：</w:t>
      </w:r>
      <w:r>
        <w:rPr>
          <w:rFonts w:hint="eastAsia" w:ascii="宋体" w:hAnsi="宋体" w:eastAsia="宋体" w:cs="宋体"/>
          <w:sz w:val="24"/>
          <w:szCs w:val="24"/>
        </w:rPr>
        <w:t>供应商法定代表人(负责人、自然人)或相应的委托代理人参加磋商。请供应商</w:t>
      </w:r>
      <w:r>
        <w:rPr>
          <w:rFonts w:hint="eastAsia" w:ascii="宋体" w:hAnsi="宋体" w:eastAsia="宋体" w:cs="宋体"/>
          <w:bCs/>
          <w:sz w:val="24"/>
          <w:szCs w:val="24"/>
        </w:rPr>
        <w:t>实时登录“广西政府采购云”平台</w:t>
      </w:r>
      <w:r>
        <w:rPr>
          <w:rFonts w:hint="eastAsia" w:ascii="宋体" w:hAnsi="宋体" w:eastAsia="宋体" w:cs="宋体"/>
          <w:sz w:val="24"/>
          <w:szCs w:val="24"/>
        </w:rPr>
        <w:t>等候在线磋商。</w:t>
      </w:r>
    </w:p>
    <w:p w14:paraId="15642689">
      <w:pPr>
        <w:keepNext w:val="0"/>
        <w:keepLines w:val="0"/>
        <w:pageBreakBefore w:val="0"/>
        <w:kinsoku/>
        <w:wordWrap w:val="0"/>
        <w:overflowPunct/>
        <w:topLinePunct w:val="0"/>
        <w:autoSpaceDE/>
        <w:autoSpaceDN/>
        <w:bidi w:val="0"/>
        <w:adjustRightIn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18.2.4 首次响应文件提交截止时间后，登录</w:t>
      </w:r>
      <w:r>
        <w:rPr>
          <w:rFonts w:hint="eastAsia" w:ascii="宋体" w:hAnsi="宋体" w:eastAsia="宋体" w:cs="宋体"/>
          <w:bCs/>
          <w:sz w:val="24"/>
          <w:szCs w:val="24"/>
        </w:rPr>
        <w:t>“广西政府采购云”平台</w:t>
      </w:r>
      <w:r>
        <w:rPr>
          <w:rFonts w:hint="eastAsia" w:ascii="宋体" w:hAnsi="宋体" w:eastAsia="宋体" w:cs="宋体"/>
          <w:sz w:val="24"/>
          <w:szCs w:val="24"/>
        </w:rPr>
        <w:t>在线解密开启。</w:t>
      </w:r>
    </w:p>
    <w:p w14:paraId="55EDD125">
      <w:pPr>
        <w:keepNext w:val="0"/>
        <w:keepLines w:val="0"/>
        <w:pageBreakBefore w:val="0"/>
        <w:tabs>
          <w:tab w:val="left" w:pos="1140"/>
        </w:tabs>
        <w:kinsoku/>
        <w:wordWrap w:val="0"/>
        <w:overflowPunct/>
        <w:topLinePunct w:val="0"/>
        <w:autoSpaceDE/>
        <w:autoSpaceDN/>
        <w:bidi w:val="0"/>
        <w:adjustRightInd/>
        <w:spacing w:line="440" w:lineRule="exact"/>
        <w:ind w:firstLine="482" w:firstLineChars="200"/>
        <w:textAlignment w:val="auto"/>
        <w:rPr>
          <w:rFonts w:hint="eastAsia" w:ascii="宋体" w:hAnsi="宋体" w:eastAsia="宋体" w:cs="宋体"/>
          <w:b/>
          <w:kern w:val="0"/>
          <w:sz w:val="24"/>
          <w:szCs w:val="24"/>
        </w:rPr>
      </w:pPr>
      <w:r>
        <w:rPr>
          <w:rFonts w:hint="eastAsia" w:ascii="宋体" w:hAnsi="宋体" w:eastAsia="宋体" w:cs="宋体"/>
          <w:b/>
          <w:kern w:val="0"/>
          <w:sz w:val="24"/>
          <w:szCs w:val="24"/>
        </w:rPr>
        <w:t>19.评审原则和评审办法</w:t>
      </w:r>
    </w:p>
    <w:p w14:paraId="14664F47">
      <w:pPr>
        <w:keepNext w:val="0"/>
        <w:keepLines w:val="0"/>
        <w:pageBreakBefore w:val="0"/>
        <w:tabs>
          <w:tab w:val="left" w:pos="1140"/>
        </w:tabs>
        <w:kinsoku/>
        <w:wordWrap w:val="0"/>
        <w:overflowPunct/>
        <w:topLinePunct w:val="0"/>
        <w:autoSpaceDE/>
        <w:autoSpaceDN/>
        <w:bidi w:val="0"/>
        <w:adjustRightInd/>
        <w:spacing w:line="4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19.1 磋商小组必须坚持公平、公正、科学和择优的原则。</w:t>
      </w:r>
    </w:p>
    <w:p w14:paraId="7486CC89">
      <w:pPr>
        <w:keepNext w:val="0"/>
        <w:keepLines w:val="0"/>
        <w:pageBreakBefore w:val="0"/>
        <w:tabs>
          <w:tab w:val="left" w:pos="1140"/>
        </w:tabs>
        <w:kinsoku/>
        <w:wordWrap w:val="0"/>
        <w:overflowPunct/>
        <w:topLinePunct w:val="0"/>
        <w:autoSpaceDE/>
        <w:autoSpaceDN/>
        <w:bidi w:val="0"/>
        <w:adjustRightInd/>
        <w:spacing w:line="4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19.2 评审办法：综合评分法，具体详见“第四章 评审办法”。</w:t>
      </w:r>
    </w:p>
    <w:p w14:paraId="067E7BF6">
      <w:pPr>
        <w:pStyle w:val="20"/>
        <w:keepNext w:val="0"/>
        <w:keepLines w:val="0"/>
        <w:pageBreakBefore w:val="0"/>
        <w:kinsoku/>
        <w:wordWrap w:val="0"/>
        <w:overflowPunct/>
        <w:topLinePunct w:val="0"/>
        <w:autoSpaceDE/>
        <w:autoSpaceDN/>
        <w:bidi w:val="0"/>
        <w:adjustRightInd/>
        <w:spacing w:line="4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19.3 磋商小组应按磋商文件进行评审，不得擅自更改评审办法。</w:t>
      </w:r>
    </w:p>
    <w:p w14:paraId="4A41876C">
      <w:pPr>
        <w:pStyle w:val="20"/>
        <w:keepNext w:val="0"/>
        <w:keepLines w:val="0"/>
        <w:pageBreakBefore w:val="0"/>
        <w:kinsoku/>
        <w:wordWrap w:val="0"/>
        <w:overflowPunct/>
        <w:topLinePunct w:val="0"/>
        <w:autoSpaceDE/>
        <w:autoSpaceDN/>
        <w:bidi w:val="0"/>
        <w:adjustRightInd/>
        <w:spacing w:line="4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19.4 在评审过程中，磋商小组任何人不得对某个供应商发表任何倾向性意见，不得向其他磋商小组成员明示或者暗示自己的评审意见。</w:t>
      </w:r>
    </w:p>
    <w:p w14:paraId="552066AB">
      <w:pPr>
        <w:keepNext w:val="0"/>
        <w:keepLines w:val="0"/>
        <w:pageBreakBefore w:val="0"/>
        <w:tabs>
          <w:tab w:val="left" w:pos="1140"/>
        </w:tabs>
        <w:kinsoku/>
        <w:wordWrap w:val="0"/>
        <w:overflowPunct/>
        <w:topLinePunct w:val="0"/>
        <w:autoSpaceDE/>
        <w:autoSpaceDN/>
        <w:bidi w:val="0"/>
        <w:adjustRightInd/>
        <w:spacing w:line="4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19.5 磋商小组成员对需要共同认定的事项存在争议的，按照少数服从多数的原则作出结论。持不同意见的磋商小组成员应当在评审报告上签署不同意见并说明理由，否则视为同意。</w:t>
      </w:r>
    </w:p>
    <w:p w14:paraId="7DFC1E57">
      <w:pPr>
        <w:keepNext w:val="0"/>
        <w:keepLines w:val="0"/>
        <w:pageBreakBefore w:val="0"/>
        <w:tabs>
          <w:tab w:val="left" w:pos="1140"/>
        </w:tabs>
        <w:kinsoku/>
        <w:wordWrap w:val="0"/>
        <w:overflowPunct/>
        <w:topLinePunct w:val="0"/>
        <w:autoSpaceDE/>
        <w:autoSpaceDN/>
        <w:bidi w:val="0"/>
        <w:adjustRightInd/>
        <w:spacing w:line="440" w:lineRule="exact"/>
        <w:ind w:firstLine="482" w:firstLineChars="200"/>
        <w:textAlignment w:val="auto"/>
        <w:rPr>
          <w:rFonts w:hint="eastAsia" w:ascii="宋体" w:hAnsi="宋体" w:eastAsia="宋体" w:cs="宋体"/>
          <w:b/>
          <w:kern w:val="0"/>
          <w:sz w:val="24"/>
          <w:szCs w:val="24"/>
        </w:rPr>
      </w:pPr>
      <w:r>
        <w:rPr>
          <w:rFonts w:hint="eastAsia" w:ascii="宋体" w:hAnsi="宋体" w:eastAsia="宋体" w:cs="宋体"/>
          <w:b/>
          <w:kern w:val="0"/>
          <w:sz w:val="24"/>
          <w:szCs w:val="24"/>
        </w:rPr>
        <w:t>20.评审程序及磋商要求</w:t>
      </w:r>
    </w:p>
    <w:p w14:paraId="4FAAC12F">
      <w:pPr>
        <w:pStyle w:val="20"/>
        <w:keepNext w:val="0"/>
        <w:keepLines w:val="0"/>
        <w:pageBreakBefore w:val="0"/>
        <w:kinsoku/>
        <w:wordWrap w:val="0"/>
        <w:overflowPunct/>
        <w:topLinePunct w:val="0"/>
        <w:autoSpaceDE/>
        <w:autoSpaceDN/>
        <w:bidi w:val="0"/>
        <w:adjustRightInd/>
        <w:spacing w:line="4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20.1磋商小组成员的通讯工具或相关电子设备交由桂林市公共资源交易中心统一保管后到达评标室，采购代理机构核实磋商小组成员身份，告知回避要求，宣布评审工作纪律和程序，推选磋商小组组长。</w:t>
      </w:r>
    </w:p>
    <w:p w14:paraId="2234A7E7">
      <w:pPr>
        <w:keepNext w:val="0"/>
        <w:keepLines w:val="0"/>
        <w:pageBreakBefore w:val="0"/>
        <w:kinsoku/>
        <w:wordWrap w:val="0"/>
        <w:overflowPunct/>
        <w:topLinePunct w:val="0"/>
        <w:autoSpaceDE/>
        <w:autoSpaceDN/>
        <w:bidi w:val="0"/>
        <w:adjustRightInd/>
        <w:spacing w:line="4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20.2 磋商小组应当审查供应商的响应文件并作出评价；要求供应商解释或者澄清其响应文件；编写评审报告；告知采购人、采购代理机构在评审过程中发现的供应商的违法违规行为。</w:t>
      </w:r>
    </w:p>
    <w:p w14:paraId="7ABDB303">
      <w:pPr>
        <w:keepNext w:val="0"/>
        <w:keepLines w:val="0"/>
        <w:pageBreakBefore w:val="0"/>
        <w:kinsoku/>
        <w:wordWrap w:val="0"/>
        <w:overflowPunct/>
        <w:topLinePunct w:val="0"/>
        <w:autoSpaceDE/>
        <w:autoSpaceDN/>
        <w:bidi w:val="0"/>
        <w:adjustRightInd/>
        <w:spacing w:line="4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20.3 磋商小组依据法律法规和竞争性磋商文件的规定，首先对响应文件进行资格性审查，以确定供应商是否具备供应商资格；再对通过资格性审查的供应商响应文件的有效性、完整性和对磋商文件的响应程度进行符合性审查，以确定是否对磋商文件的实质性要求做出响应。</w:t>
      </w:r>
    </w:p>
    <w:p w14:paraId="44DE3BD6">
      <w:pPr>
        <w:keepNext w:val="0"/>
        <w:keepLines w:val="0"/>
        <w:pageBreakBefore w:val="0"/>
        <w:kinsoku/>
        <w:wordWrap w:val="0"/>
        <w:overflowPunct/>
        <w:topLinePunct w:val="0"/>
        <w:autoSpaceDE/>
        <w:autoSpaceDN/>
        <w:bidi w:val="0"/>
        <w:adjustRightInd/>
        <w:spacing w:line="440" w:lineRule="exact"/>
        <w:ind w:firstLine="482" w:firstLineChars="200"/>
        <w:textAlignment w:val="auto"/>
        <w:rPr>
          <w:rFonts w:hint="eastAsia" w:ascii="宋体" w:hAnsi="宋体" w:eastAsia="宋体" w:cs="宋体"/>
          <w:kern w:val="0"/>
          <w:sz w:val="24"/>
          <w:szCs w:val="24"/>
        </w:rPr>
      </w:pPr>
      <w:r>
        <w:rPr>
          <w:rFonts w:hint="eastAsia" w:ascii="宋体" w:hAnsi="宋体" w:eastAsia="宋体" w:cs="宋体"/>
          <w:b/>
          <w:kern w:val="0"/>
          <w:sz w:val="24"/>
          <w:szCs w:val="24"/>
        </w:rPr>
        <w:t>20.4磋商小组在对供应商进行资格性审查时，将对供应商企业股东及出资等信息进行查询。根据《中华人民共和国政府采购法实施条例》第十八条第一款规定，审查中如发现供应商存在单位负责人为同一人或者存在直接控股、管理关系的不同供应商参加同一合同项下的政府采购活动的，按响应文件无效处理。</w:t>
      </w:r>
    </w:p>
    <w:p w14:paraId="7DFED812">
      <w:pPr>
        <w:keepNext w:val="0"/>
        <w:keepLines w:val="0"/>
        <w:pageBreakBefore w:val="0"/>
        <w:kinsoku/>
        <w:wordWrap w:val="0"/>
        <w:overflowPunct/>
        <w:topLinePunct w:val="0"/>
        <w:autoSpaceDE/>
        <w:autoSpaceDN/>
        <w:bidi w:val="0"/>
        <w:adjustRightInd/>
        <w:spacing w:line="4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20.4.1查询渠道：《国家企业信用信息公示系统》（网址：</w:t>
      </w:r>
      <w:r>
        <w:rPr>
          <w:rFonts w:hint="eastAsia" w:ascii="宋体" w:hAnsi="宋体" w:eastAsia="宋体" w:cs="宋体"/>
          <w:sz w:val="24"/>
          <w:szCs w:val="24"/>
        </w:rPr>
        <w:t>https://</w:t>
      </w:r>
      <w:r>
        <w:rPr>
          <w:rFonts w:hint="eastAsia" w:ascii="宋体" w:hAnsi="宋体" w:eastAsia="宋体" w:cs="宋体"/>
          <w:kern w:val="0"/>
          <w:sz w:val="24"/>
          <w:szCs w:val="24"/>
        </w:rPr>
        <w:t>www.gsxt.gov.cn/index.html）</w:t>
      </w:r>
    </w:p>
    <w:p w14:paraId="3715D13A">
      <w:pPr>
        <w:keepNext w:val="0"/>
        <w:keepLines w:val="0"/>
        <w:pageBreakBefore w:val="0"/>
        <w:kinsoku/>
        <w:wordWrap w:val="0"/>
        <w:overflowPunct/>
        <w:topLinePunct w:val="0"/>
        <w:autoSpaceDE/>
        <w:autoSpaceDN/>
        <w:bidi w:val="0"/>
        <w:adjustRightInd/>
        <w:spacing w:line="4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20.4.2审查流程：</w:t>
      </w:r>
    </w:p>
    <w:p w14:paraId="7027B038">
      <w:pPr>
        <w:keepNext w:val="0"/>
        <w:keepLines w:val="0"/>
        <w:pageBreakBefore w:val="0"/>
        <w:kinsoku/>
        <w:wordWrap w:val="0"/>
        <w:overflowPunct/>
        <w:topLinePunct w:val="0"/>
        <w:autoSpaceDE/>
        <w:autoSpaceDN/>
        <w:bidi w:val="0"/>
        <w:adjustRightInd/>
        <w:spacing w:line="44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（1）进入《国家企业信用信息公示系统》（网址：</w:t>
      </w:r>
      <w:r>
        <w:rPr>
          <w:rFonts w:hint="eastAsia" w:ascii="宋体" w:hAnsi="宋体" w:eastAsia="宋体" w:cs="宋体"/>
          <w:sz w:val="24"/>
          <w:szCs w:val="24"/>
        </w:rPr>
        <w:t>https://</w:t>
      </w:r>
      <w:r>
        <w:rPr>
          <w:rFonts w:hint="eastAsia" w:ascii="宋体" w:hAnsi="宋体" w:eastAsia="宋体" w:cs="宋体"/>
          <w:kern w:val="0"/>
          <w:sz w:val="24"/>
          <w:szCs w:val="24"/>
        </w:rPr>
        <w:t>www.gsxt.gov.cn/index.html），输入企业名称，进入企业信息主页面；</w:t>
      </w:r>
    </w:p>
    <w:p w14:paraId="40C7CCB7">
      <w:pPr>
        <w:keepNext w:val="0"/>
        <w:keepLines w:val="0"/>
        <w:pageBreakBefore w:val="0"/>
        <w:kinsoku/>
        <w:wordWrap w:val="0"/>
        <w:overflowPunct/>
        <w:topLinePunct w:val="0"/>
        <w:autoSpaceDE/>
        <w:autoSpaceDN/>
        <w:bidi w:val="0"/>
        <w:adjustRightInd/>
        <w:spacing w:line="44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（2）查看主页“股东及出资信息”栏，或年报中的“股东及出资信息”栏信息；</w:t>
      </w:r>
    </w:p>
    <w:p w14:paraId="40A1A042">
      <w:pPr>
        <w:keepNext w:val="0"/>
        <w:keepLines w:val="0"/>
        <w:pageBreakBefore w:val="0"/>
        <w:kinsoku/>
        <w:wordWrap w:val="0"/>
        <w:overflowPunct/>
        <w:topLinePunct w:val="0"/>
        <w:autoSpaceDE/>
        <w:autoSpaceDN/>
        <w:bidi w:val="0"/>
        <w:adjustRightInd/>
        <w:spacing w:line="44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（3）将各供应商的股东及出资信息进行比对，得出审查结论；</w:t>
      </w:r>
    </w:p>
    <w:p w14:paraId="00C0AA05">
      <w:pPr>
        <w:keepNext w:val="0"/>
        <w:keepLines w:val="0"/>
        <w:pageBreakBefore w:val="0"/>
        <w:kinsoku/>
        <w:wordWrap w:val="0"/>
        <w:overflowPunct/>
        <w:topLinePunct w:val="0"/>
        <w:autoSpaceDE/>
        <w:autoSpaceDN/>
        <w:bidi w:val="0"/>
        <w:adjustRightInd/>
        <w:snapToGrid w:val="0"/>
        <w:spacing w:line="44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（4）将相关资料作为评审资料打印存档。</w:t>
      </w:r>
    </w:p>
    <w:p w14:paraId="5009F6BC">
      <w:pPr>
        <w:keepNext w:val="0"/>
        <w:keepLines w:val="0"/>
        <w:pageBreakBefore w:val="0"/>
        <w:kinsoku/>
        <w:wordWrap w:val="0"/>
        <w:overflowPunct/>
        <w:topLinePunct w:val="0"/>
        <w:autoSpaceDE/>
        <w:autoSpaceDN/>
        <w:bidi w:val="0"/>
        <w:adjustRightInd/>
        <w:spacing w:line="440" w:lineRule="exact"/>
        <w:ind w:firstLine="482" w:firstLineChars="200"/>
        <w:textAlignment w:val="auto"/>
        <w:rPr>
          <w:rFonts w:hint="eastAsia" w:ascii="宋体" w:hAnsi="宋体" w:eastAsia="宋体" w:cs="宋体"/>
          <w:b/>
          <w:kern w:val="0"/>
          <w:sz w:val="24"/>
          <w:szCs w:val="24"/>
        </w:rPr>
      </w:pPr>
      <w:r>
        <w:rPr>
          <w:rFonts w:hint="eastAsia" w:ascii="宋体" w:hAnsi="宋体" w:eastAsia="宋体" w:cs="宋体"/>
          <w:b/>
          <w:kern w:val="0"/>
          <w:sz w:val="24"/>
          <w:szCs w:val="24"/>
        </w:rPr>
        <w:t>注：以上审查过程中，如出现查询企业网页主页面无法显示股东及出资信息的或仅以主页面信息内容无法认定供应商之间存在单位负责人为同一人或者存在直接控股、管理关系的，当时审查程序可继续进行，待评审结束后将对以上供应商作进一步核实确认，如确认供应商之间存在有上述关联供应商情形的，关联供应商均按响应文件无效处理。</w:t>
      </w:r>
    </w:p>
    <w:p w14:paraId="2D47928E">
      <w:pPr>
        <w:keepNext w:val="0"/>
        <w:keepLines w:val="0"/>
        <w:pageBreakBefore w:val="0"/>
        <w:kinsoku/>
        <w:wordWrap w:val="0"/>
        <w:overflowPunct/>
        <w:topLinePunct w:val="0"/>
        <w:autoSpaceDE/>
        <w:autoSpaceDN/>
        <w:bidi w:val="0"/>
        <w:adjustRightIn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kern w:val="0"/>
          <w:sz w:val="24"/>
          <w:szCs w:val="24"/>
        </w:rPr>
        <w:t>20.5磋商小组在对响应文件的有效性、完整性和响应程度进行审查时，可以要求供应商对</w:t>
      </w:r>
      <w:r>
        <w:rPr>
          <w:rFonts w:hint="eastAsia" w:ascii="宋体" w:hAnsi="宋体" w:eastAsia="宋体" w:cs="宋体"/>
          <w:sz w:val="24"/>
          <w:szCs w:val="24"/>
        </w:rPr>
        <w:t>响应文件中含义不明确、同类问题表述不一致或者有明显文字和计算错误的内容等作出必要的澄清、说明或者更正。供应商的澄清、说明或者更正不得超出响应文件的范围或者改变响应文件的实质性内容，供应商的澄清、说明或者更正应当通过</w:t>
      </w:r>
      <w:r>
        <w:rPr>
          <w:rFonts w:hint="eastAsia" w:ascii="宋体" w:hAnsi="宋体" w:eastAsia="宋体" w:cs="宋体"/>
          <w:bCs/>
          <w:sz w:val="24"/>
          <w:szCs w:val="24"/>
        </w:rPr>
        <w:t>“广西政府采购云”平台</w:t>
      </w:r>
      <w:r>
        <w:rPr>
          <w:rFonts w:hint="eastAsia" w:ascii="宋体" w:hAnsi="宋体" w:eastAsia="宋体" w:cs="宋体"/>
          <w:sz w:val="24"/>
          <w:szCs w:val="24"/>
        </w:rPr>
        <w:t>采用在线书面形式，并加盖公章（CA证书签章），或者由法定代表人（负责人）或其授权委托代理人个人CA证书签章（没有办理广西政府采购云个人CA证书签章的可在响应文件中涉及到签字的位置手写签字后扫描或者拍照做成 PDF 的格式上传），供应商为自然人的，应当由本人个人CA证书签章（没有办理广西政府采购云个人CA证书签章的可在响应文件中涉及到签字的位置手写签字后扫描或者拍照做成 PDF 的格式上传）并附身份证明。</w:t>
      </w:r>
    </w:p>
    <w:p w14:paraId="3C50D11B">
      <w:pPr>
        <w:keepNext w:val="0"/>
        <w:keepLines w:val="0"/>
        <w:pageBreakBefore w:val="0"/>
        <w:kinsoku/>
        <w:wordWrap w:val="0"/>
        <w:overflowPunct/>
        <w:topLinePunct w:val="0"/>
        <w:autoSpaceDE/>
        <w:autoSpaceDN/>
        <w:bidi w:val="0"/>
        <w:adjustRightInd/>
        <w:spacing w:line="4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根据磋商文件规定的程序、评定成交的标准等事项与实质性响应竞争性磋商文件要求的供应商进行磋商。未实质性响应磋商文件的响应文件按无效处理，磋商小组应当告知有关供应商。</w:t>
      </w:r>
    </w:p>
    <w:p w14:paraId="5ECA6684">
      <w:pPr>
        <w:keepNext w:val="0"/>
        <w:keepLines w:val="0"/>
        <w:pageBreakBefore w:val="0"/>
        <w:kinsoku/>
        <w:wordWrap w:val="0"/>
        <w:overflowPunct/>
        <w:topLinePunct w:val="0"/>
        <w:autoSpaceDE/>
        <w:autoSpaceDN/>
        <w:bidi w:val="0"/>
        <w:adjustRightInd/>
        <w:spacing w:line="4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磋商小组所有成员应当按已确定的磋商顺序集中与单一供应商分别进行磋商，并给予所有实质性响应竞争性磋商文件要求的供应商平等的磋商机会。</w:t>
      </w:r>
    </w:p>
    <w:p w14:paraId="580CB67D">
      <w:pPr>
        <w:keepNext w:val="0"/>
        <w:keepLines w:val="0"/>
        <w:pageBreakBefore w:val="0"/>
        <w:kinsoku/>
        <w:wordWrap w:val="0"/>
        <w:overflowPunct/>
        <w:topLinePunct w:val="0"/>
        <w:autoSpaceDE/>
        <w:autoSpaceDN/>
        <w:bidi w:val="0"/>
        <w:adjustRightInd/>
        <w:spacing w:line="4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磋商中，磋商小组不得透露与磋商有关的其他供应商的技术资料、价格和其他信息。</w:t>
      </w:r>
    </w:p>
    <w:p w14:paraId="6DCA03B8">
      <w:pPr>
        <w:keepNext w:val="0"/>
        <w:keepLines w:val="0"/>
        <w:pageBreakBefore w:val="0"/>
        <w:widowControl/>
        <w:tabs>
          <w:tab w:val="left" w:pos="540"/>
        </w:tabs>
        <w:kinsoku/>
        <w:wordWrap w:val="0"/>
        <w:overflowPunct/>
        <w:topLinePunct w:val="0"/>
        <w:autoSpaceDE/>
        <w:autoSpaceDN/>
        <w:bidi w:val="0"/>
        <w:adjustRightInd/>
        <w:spacing w:line="44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采购代理机构（磋商小组）对磋商过程和重要磋商内容进行记录，磋商双方在记录上签字确认</w:t>
      </w:r>
      <w:r>
        <w:rPr>
          <w:rFonts w:hint="eastAsia" w:ascii="宋体" w:hAnsi="宋体" w:eastAsia="宋体" w:cs="宋体"/>
          <w:sz w:val="24"/>
          <w:szCs w:val="24"/>
        </w:rPr>
        <w:t>（或CA证书签章）</w:t>
      </w:r>
      <w:r>
        <w:rPr>
          <w:rFonts w:hint="eastAsia" w:ascii="宋体" w:hAnsi="宋体" w:eastAsia="宋体" w:cs="宋体"/>
          <w:kern w:val="0"/>
          <w:sz w:val="24"/>
          <w:szCs w:val="24"/>
        </w:rPr>
        <w:t>。</w:t>
      </w:r>
    </w:p>
    <w:p w14:paraId="68A6884D">
      <w:pPr>
        <w:keepNext w:val="0"/>
        <w:keepLines w:val="0"/>
        <w:pageBreakBefore w:val="0"/>
        <w:kinsoku/>
        <w:wordWrap w:val="0"/>
        <w:overflowPunct/>
        <w:topLinePunct w:val="0"/>
        <w:autoSpaceDE/>
        <w:autoSpaceDN/>
        <w:bidi w:val="0"/>
        <w:adjustRightInd/>
        <w:spacing w:line="4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20.6在磋商过程中，磋商小组可以根据磋商文件和磋商情况实质性变动采购需求中的技术、服务要求以及合同草案条款，但不得变动磋商文件中的其他内容。实质性变动的内容，须经采购人代表确认。</w:t>
      </w:r>
    </w:p>
    <w:p w14:paraId="6897B2CB">
      <w:pPr>
        <w:keepNext w:val="0"/>
        <w:keepLines w:val="0"/>
        <w:pageBreakBefore w:val="0"/>
        <w:kinsoku/>
        <w:wordWrap w:val="0"/>
        <w:overflowPunct/>
        <w:topLinePunct w:val="0"/>
        <w:autoSpaceDE/>
        <w:autoSpaceDN/>
        <w:bidi w:val="0"/>
        <w:adjustRightInd/>
        <w:spacing w:line="4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对磋商文件作出的实质性变动是磋商文件的有效组成部分，磋商小组应当及时通过“广西政府采购云”平台以书面形式同时通知所有参加磋商的供应商。</w:t>
      </w:r>
    </w:p>
    <w:p w14:paraId="3535E321">
      <w:pPr>
        <w:keepNext w:val="0"/>
        <w:keepLines w:val="0"/>
        <w:pageBreakBefore w:val="0"/>
        <w:kinsoku/>
        <w:wordWrap w:val="0"/>
        <w:overflowPunct/>
        <w:topLinePunct w:val="0"/>
        <w:autoSpaceDE/>
        <w:autoSpaceDN/>
        <w:bidi w:val="0"/>
        <w:adjustRightIn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供应商必须按照磋商文件的变动情况和磋商小组的要求重新提交响应文件，并由其法定代表人(负责人、自然人)或相应的授权委托代表个人CA证书签章（没有办理广西政府采购云个人CA证书签章的可在响应文件中涉及到签字的位置手写签字后扫描或者拍照做成 PDF 的格式上传）或者加盖供应商公章（CA证书签章）。逾时不交的，视同放弃磋商。</w:t>
      </w:r>
    </w:p>
    <w:p w14:paraId="6AF79638">
      <w:pPr>
        <w:keepNext w:val="0"/>
        <w:keepLines w:val="0"/>
        <w:pageBreakBefore w:val="0"/>
        <w:widowControl/>
        <w:kinsoku/>
        <w:wordWrap w:val="0"/>
        <w:overflowPunct/>
        <w:topLinePunct w:val="0"/>
        <w:autoSpaceDE/>
        <w:autoSpaceDN/>
        <w:bidi w:val="0"/>
        <w:adjustRightInd/>
        <w:spacing w:line="44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20.7最后报价</w:t>
      </w:r>
    </w:p>
    <w:p w14:paraId="18CBBD2A">
      <w:pPr>
        <w:keepNext w:val="0"/>
        <w:keepLines w:val="0"/>
        <w:pageBreakBefore w:val="0"/>
        <w:kinsoku/>
        <w:wordWrap w:val="0"/>
        <w:overflowPunct/>
        <w:topLinePunct w:val="0"/>
        <w:autoSpaceDE/>
        <w:autoSpaceDN/>
        <w:bidi w:val="0"/>
        <w:adjustRightInd/>
        <w:spacing w:line="4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20.7.1磋商文件能够详细列明采购标的的技术、服务要求的，磋商结束后，磋商小组应当要求所有继续参加磋商的供应商在规定时间内通过“广西政府采购云”平台在线提交最后报价，提交最后报价的供应商不得少于3家；磋商文件不能详细列明采购标的的技术、服务要求的，需由供应商提供最终设计方案或解决方案的，磋商结束后，磋商小组应当按照少数服从多数的原则投票推荐3家以上（含3家）供应商的设计方案或者解决方案，并要求其在规定时间内通过“广西政府采购云”平台在线提交最后报价。</w:t>
      </w:r>
    </w:p>
    <w:p w14:paraId="17E3DB4F">
      <w:pPr>
        <w:keepNext w:val="0"/>
        <w:keepLines w:val="0"/>
        <w:pageBreakBefore w:val="0"/>
        <w:kinsoku/>
        <w:wordWrap w:val="0"/>
        <w:overflowPunct/>
        <w:topLinePunct w:val="0"/>
        <w:autoSpaceDE/>
        <w:autoSpaceDN/>
        <w:bidi w:val="0"/>
        <w:adjustRightInd/>
        <w:spacing w:line="4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20.7.2根据财库【2015】124号《财政部关于政府采购竞争性磋商采购方式有关问题的通知》的规定，如采购项目为政府购买服务项目（含政府和社会资本合作项目），在采购过程中符合要求的供应商（社会资本）只有2家的，竞争性磋商采购活动可以继续进行，并要求其在规定时间内密封提交最后报价；采购过程中符合要求的供应商（社会资本）只有1家的，采购人或者采购代理机构应当终止竞争性磋商采购活动，发布项目终止公告并说明原因，重新开展采购活动。</w:t>
      </w:r>
    </w:p>
    <w:p w14:paraId="33A6E738">
      <w:pPr>
        <w:keepNext w:val="0"/>
        <w:keepLines w:val="0"/>
        <w:pageBreakBefore w:val="0"/>
        <w:kinsoku/>
        <w:wordWrap w:val="0"/>
        <w:overflowPunct/>
        <w:topLinePunct w:val="0"/>
        <w:autoSpaceDE/>
        <w:autoSpaceDN/>
        <w:bidi w:val="0"/>
        <w:adjustRightInd/>
        <w:spacing w:line="4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20.7.3最后报价是供应商响应文件的有效组成部分。</w:t>
      </w:r>
    </w:p>
    <w:p w14:paraId="5E11B606">
      <w:pPr>
        <w:keepNext w:val="0"/>
        <w:keepLines w:val="0"/>
        <w:pageBreakBefore w:val="0"/>
        <w:kinsoku/>
        <w:wordWrap w:val="0"/>
        <w:overflowPunct/>
        <w:topLinePunct w:val="0"/>
        <w:autoSpaceDE/>
        <w:autoSpaceDN/>
        <w:bidi w:val="0"/>
        <w:adjustRightInd/>
        <w:spacing w:line="4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20.8已提交响应文件的供应商，在提交最后报价之前，可以根据磋商情况书面退出磋商。</w:t>
      </w:r>
    </w:p>
    <w:p w14:paraId="2385210B">
      <w:pPr>
        <w:keepNext w:val="0"/>
        <w:keepLines w:val="0"/>
        <w:pageBreakBefore w:val="0"/>
        <w:widowControl/>
        <w:tabs>
          <w:tab w:val="left" w:pos="540"/>
        </w:tabs>
        <w:kinsoku/>
        <w:wordWrap w:val="0"/>
        <w:overflowPunct/>
        <w:topLinePunct w:val="0"/>
        <w:autoSpaceDE/>
        <w:autoSpaceDN/>
        <w:bidi w:val="0"/>
        <w:adjustRightInd/>
        <w:spacing w:line="44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未书面退出磋商的供应商必须在规定时间内通过“广西政府采购云”平台在线提交最后报价；磋商过程中磋商文件未作实质性变动的，</w:t>
      </w:r>
      <w:r>
        <w:rPr>
          <w:rFonts w:hint="eastAsia" w:ascii="宋体" w:hAnsi="宋体" w:eastAsia="宋体" w:cs="宋体"/>
          <w:sz w:val="24"/>
          <w:szCs w:val="24"/>
        </w:rPr>
        <w:t>最后报价不得超过首次报价</w:t>
      </w:r>
      <w:r>
        <w:rPr>
          <w:rFonts w:hint="eastAsia" w:ascii="宋体" w:hAnsi="宋体" w:eastAsia="宋体" w:cs="宋体"/>
          <w:kern w:val="0"/>
          <w:sz w:val="24"/>
          <w:szCs w:val="24"/>
        </w:rPr>
        <w:t>。</w:t>
      </w:r>
    </w:p>
    <w:p w14:paraId="6C60D534">
      <w:pPr>
        <w:keepNext w:val="0"/>
        <w:keepLines w:val="0"/>
        <w:pageBreakBefore w:val="0"/>
        <w:widowControl/>
        <w:tabs>
          <w:tab w:val="left" w:pos="540"/>
        </w:tabs>
        <w:kinsoku/>
        <w:wordWrap w:val="0"/>
        <w:overflowPunct/>
        <w:topLinePunct w:val="0"/>
        <w:autoSpaceDE/>
        <w:autoSpaceDN/>
        <w:bidi w:val="0"/>
        <w:adjustRightInd/>
        <w:spacing w:line="44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20.9综合比较与评价：</w:t>
      </w:r>
    </w:p>
    <w:p w14:paraId="4E5C5BDB">
      <w:pPr>
        <w:keepNext w:val="0"/>
        <w:keepLines w:val="0"/>
        <w:pageBreakBefore w:val="0"/>
        <w:tabs>
          <w:tab w:val="left" w:pos="1140"/>
        </w:tabs>
        <w:kinsoku/>
        <w:wordWrap w:val="0"/>
        <w:overflowPunct/>
        <w:topLinePunct w:val="0"/>
        <w:autoSpaceDE/>
        <w:autoSpaceDN/>
        <w:bidi w:val="0"/>
        <w:adjustRightInd/>
        <w:spacing w:line="4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21.9.1 磋商小组按竞争性磋商文件中规定的评审办法，对资格性审查和符合性审查合格的响应文件进行商务和技术评估，综合比较与评价。</w:t>
      </w:r>
    </w:p>
    <w:p w14:paraId="7E896AB0">
      <w:pPr>
        <w:keepNext w:val="0"/>
        <w:keepLines w:val="0"/>
        <w:pageBreakBefore w:val="0"/>
        <w:tabs>
          <w:tab w:val="left" w:pos="1140"/>
        </w:tabs>
        <w:kinsoku/>
        <w:wordWrap w:val="0"/>
        <w:overflowPunct/>
        <w:topLinePunct w:val="0"/>
        <w:autoSpaceDE/>
        <w:autoSpaceDN/>
        <w:bidi w:val="0"/>
        <w:adjustRightInd/>
        <w:spacing w:line="4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20.9.2磋商小组成员应当独立对每个供应商的响应文件进行评价，最终汇总每个供应商的得分。各供应商的得分为所有磋商小组的有效评分的算术平均数。</w:t>
      </w:r>
    </w:p>
    <w:p w14:paraId="34285DCB">
      <w:pPr>
        <w:keepNext w:val="0"/>
        <w:keepLines w:val="0"/>
        <w:pageBreakBefore w:val="0"/>
        <w:tabs>
          <w:tab w:val="left" w:pos="1140"/>
        </w:tabs>
        <w:kinsoku/>
        <w:wordWrap w:val="0"/>
        <w:overflowPunct/>
        <w:topLinePunct w:val="0"/>
        <w:autoSpaceDE/>
        <w:autoSpaceDN/>
        <w:bidi w:val="0"/>
        <w:adjustRightInd/>
        <w:spacing w:line="4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20.9.3采购代理机构对评审数据进行校对、核对，对畸高、畸低的重大差异评分提示磋商小组复核或书面说明理由。</w:t>
      </w:r>
    </w:p>
    <w:p w14:paraId="73824152">
      <w:pPr>
        <w:keepNext w:val="0"/>
        <w:keepLines w:val="0"/>
        <w:pageBreakBefore w:val="0"/>
        <w:tabs>
          <w:tab w:val="left" w:pos="1140"/>
        </w:tabs>
        <w:kinsoku/>
        <w:wordWrap w:val="0"/>
        <w:overflowPunct/>
        <w:topLinePunct w:val="0"/>
        <w:autoSpaceDE/>
        <w:autoSpaceDN/>
        <w:bidi w:val="0"/>
        <w:adjustRightInd/>
        <w:spacing w:line="4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20.10 在评审过程中出现法律法规和磋商文件均没有明确规定的情形时，由磋商小组现场协商解决，协商不一致的，由全体磋商小组投票表决，以得票率二分之一以上专家的意见为准。</w:t>
      </w:r>
    </w:p>
    <w:p w14:paraId="15910C6E">
      <w:pPr>
        <w:keepNext w:val="0"/>
        <w:keepLines w:val="0"/>
        <w:pageBreakBefore w:val="0"/>
        <w:tabs>
          <w:tab w:val="left" w:pos="1140"/>
        </w:tabs>
        <w:kinsoku/>
        <w:wordWrap w:val="0"/>
        <w:overflowPunct/>
        <w:topLinePunct w:val="0"/>
        <w:autoSpaceDE/>
        <w:autoSpaceDN/>
        <w:bidi w:val="0"/>
        <w:adjustRightInd/>
        <w:spacing w:line="4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20.11采购代理机构发现磋商小组有明显的违规倾向或歧视现象，或不按评审办法进行，或其他不正常行为的，应当及时制止。如制止无效，应及时向桂林市政府采购监督管理机构报告。</w:t>
      </w:r>
    </w:p>
    <w:p w14:paraId="53CCEA5E">
      <w:pPr>
        <w:pStyle w:val="20"/>
        <w:keepNext w:val="0"/>
        <w:keepLines w:val="0"/>
        <w:pageBreakBefore w:val="0"/>
        <w:kinsoku/>
        <w:wordWrap w:val="0"/>
        <w:overflowPunct/>
        <w:topLinePunct w:val="0"/>
        <w:autoSpaceDE/>
        <w:autoSpaceDN/>
        <w:bidi w:val="0"/>
        <w:adjustRightInd/>
        <w:spacing w:line="440" w:lineRule="exact"/>
        <w:ind w:firstLine="482" w:firstLineChars="200"/>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21.</w:t>
      </w:r>
      <w:r>
        <w:rPr>
          <w:rFonts w:hint="eastAsia" w:ascii="宋体" w:hAnsi="宋体" w:eastAsia="宋体" w:cs="宋体"/>
          <w:b/>
          <w:kern w:val="0"/>
          <w:sz w:val="24"/>
          <w:szCs w:val="24"/>
        </w:rPr>
        <w:t>推荐及确定成交候选供应商原则</w:t>
      </w:r>
    </w:p>
    <w:p w14:paraId="7A9DAE77">
      <w:pPr>
        <w:keepNext w:val="0"/>
        <w:keepLines w:val="0"/>
        <w:pageBreakBefore w:val="0"/>
        <w:tabs>
          <w:tab w:val="left" w:pos="1140"/>
        </w:tabs>
        <w:kinsoku/>
        <w:wordWrap w:val="0"/>
        <w:overflowPunct/>
        <w:topLinePunct w:val="0"/>
        <w:autoSpaceDE/>
        <w:autoSpaceDN/>
        <w:bidi w:val="0"/>
        <w:adjustRightInd/>
        <w:spacing w:line="44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1）磋商小组应当根据综合得分情况，按照综合得分由高到低顺序推荐成交候选供应商，并编写评审报告。磋商小组根据综合得分由高到低排列次序，若得分相同时，以最后报价由低到高顺序排列；若仍相同的，依次按按技术分、业绩分、企业实力分由高到低顺序排列并推荐成交候选供应商。</w:t>
      </w:r>
    </w:p>
    <w:p w14:paraId="53CAD2B5">
      <w:pPr>
        <w:keepNext w:val="0"/>
        <w:keepLines w:val="0"/>
        <w:pageBreakBefore w:val="0"/>
        <w:tabs>
          <w:tab w:val="left" w:pos="1140"/>
        </w:tabs>
        <w:kinsoku/>
        <w:wordWrap w:val="0"/>
        <w:overflowPunct/>
        <w:topLinePunct w:val="0"/>
        <w:autoSpaceDE/>
        <w:autoSpaceDN/>
        <w:bidi w:val="0"/>
        <w:adjustRightInd/>
        <w:spacing w:line="44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（2）本项目确定一名成交供应商。采购单位应当确定磋商小组推荐排名第一的成交候选供应商为成交供应商。</w:t>
      </w:r>
    </w:p>
    <w:p w14:paraId="4989639F">
      <w:pPr>
        <w:keepNext w:val="0"/>
        <w:keepLines w:val="0"/>
        <w:pageBreakBefore w:val="0"/>
        <w:tabs>
          <w:tab w:val="left" w:pos="1140"/>
        </w:tabs>
        <w:kinsoku/>
        <w:wordWrap w:val="0"/>
        <w:overflowPunct/>
        <w:topLinePunct w:val="0"/>
        <w:autoSpaceDE/>
        <w:autoSpaceDN/>
        <w:bidi w:val="0"/>
        <w:adjustRightInd/>
        <w:spacing w:line="44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3）排名第一的成交候选供应商放弃成交、因不可抗力提出不能履行合同，或者磋商文件规定应当提交履约保证金而在规定的期限内未能提交的，或因失信行为被取消成交候选人资格的，采购单位可以确定排名第二的成交候选供应商为成交供应商。</w:t>
      </w:r>
    </w:p>
    <w:p w14:paraId="315C7E37">
      <w:pPr>
        <w:keepNext w:val="0"/>
        <w:keepLines w:val="0"/>
        <w:pageBreakBefore w:val="0"/>
        <w:tabs>
          <w:tab w:val="left" w:pos="1140"/>
        </w:tabs>
        <w:kinsoku/>
        <w:wordWrap w:val="0"/>
        <w:overflowPunct/>
        <w:topLinePunct w:val="0"/>
        <w:autoSpaceDE/>
        <w:autoSpaceDN/>
        <w:bidi w:val="0"/>
        <w:adjustRightInd/>
        <w:spacing w:line="44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（4）排名第二的成交候选供应商因前款规定的同样原因不能签订合同的，采购单位可以确定排名第三的成交候选人为成交供应商。以此类推。</w:t>
      </w:r>
    </w:p>
    <w:p w14:paraId="42E7DF43">
      <w:pPr>
        <w:keepNext w:val="0"/>
        <w:keepLines w:val="0"/>
        <w:pageBreakBefore w:val="0"/>
        <w:tabs>
          <w:tab w:val="left" w:pos="1140"/>
        </w:tabs>
        <w:kinsoku/>
        <w:wordWrap w:val="0"/>
        <w:overflowPunct/>
        <w:topLinePunct w:val="0"/>
        <w:autoSpaceDE/>
        <w:autoSpaceDN/>
        <w:bidi w:val="0"/>
        <w:adjustRightInd/>
        <w:spacing w:line="440" w:lineRule="exact"/>
        <w:ind w:firstLine="482" w:firstLineChars="200"/>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22.属于下列情况之一者，响应文件无效：</w:t>
      </w:r>
    </w:p>
    <w:p w14:paraId="7966AB60">
      <w:pPr>
        <w:keepNext w:val="0"/>
        <w:keepLines w:val="0"/>
        <w:pageBreakBefore w:val="0"/>
        <w:tabs>
          <w:tab w:val="left" w:pos="1140"/>
        </w:tabs>
        <w:kinsoku/>
        <w:wordWrap w:val="0"/>
        <w:overflowPunct/>
        <w:topLinePunct w:val="0"/>
        <w:autoSpaceDE/>
        <w:autoSpaceDN/>
        <w:bidi w:val="0"/>
        <w:adjustRightInd/>
        <w:spacing w:line="44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（1）未按磋商文件规定完整提交响应文件或未按规定要求签字、盖章的，或未提供授权委托书（委托代理的）；</w:t>
      </w:r>
    </w:p>
    <w:p w14:paraId="3F993C59">
      <w:pPr>
        <w:keepNext w:val="0"/>
        <w:keepLines w:val="0"/>
        <w:pageBreakBefore w:val="0"/>
        <w:kinsoku/>
        <w:wordWrap w:val="0"/>
        <w:overflowPunct/>
        <w:topLinePunct w:val="0"/>
        <w:autoSpaceDE/>
        <w:autoSpaceDN/>
        <w:bidi w:val="0"/>
        <w:adjustRightInd/>
        <w:snapToGrid w:val="0"/>
        <w:spacing w:line="44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（2）超越了行政审批的经营范围的；</w:t>
      </w:r>
    </w:p>
    <w:p w14:paraId="0F253AB1">
      <w:pPr>
        <w:keepNext w:val="0"/>
        <w:keepLines w:val="0"/>
        <w:pageBreakBefore w:val="0"/>
        <w:kinsoku/>
        <w:wordWrap w:val="0"/>
        <w:overflowPunct/>
        <w:topLinePunct w:val="0"/>
        <w:autoSpaceDE/>
        <w:autoSpaceDN/>
        <w:bidi w:val="0"/>
        <w:adjustRightInd/>
        <w:snapToGrid w:val="0"/>
        <w:spacing w:line="44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（3）不具备磋商文件规定的资格要求的；</w:t>
      </w:r>
    </w:p>
    <w:p w14:paraId="48A68D05">
      <w:pPr>
        <w:keepNext w:val="0"/>
        <w:keepLines w:val="0"/>
        <w:pageBreakBefore w:val="0"/>
        <w:kinsoku/>
        <w:wordWrap w:val="0"/>
        <w:overflowPunct/>
        <w:topLinePunct w:val="0"/>
        <w:autoSpaceDE/>
        <w:autoSpaceDN/>
        <w:bidi w:val="0"/>
        <w:adjustRightInd/>
        <w:snapToGrid w:val="0"/>
        <w:spacing w:line="44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（4）响应文件未按磋商文件的内容和要求编制，或提供虚假材料的；</w:t>
      </w:r>
    </w:p>
    <w:p w14:paraId="6D43F6F2">
      <w:pPr>
        <w:keepNext w:val="0"/>
        <w:keepLines w:val="0"/>
        <w:pageBreakBefore w:val="0"/>
        <w:kinsoku/>
        <w:wordWrap w:val="0"/>
        <w:overflowPunct/>
        <w:topLinePunct w:val="0"/>
        <w:autoSpaceDE/>
        <w:autoSpaceDN/>
        <w:bidi w:val="0"/>
        <w:adjustRightInd/>
        <w:snapToGrid w:val="0"/>
        <w:spacing w:line="44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（5）响应文件有效期、服务时间不能满足磋商文件要求的；</w:t>
      </w:r>
    </w:p>
    <w:p w14:paraId="5107E535">
      <w:pPr>
        <w:keepNext w:val="0"/>
        <w:keepLines w:val="0"/>
        <w:pageBreakBefore w:val="0"/>
        <w:kinsoku/>
        <w:wordWrap w:val="0"/>
        <w:overflowPunct/>
        <w:topLinePunct w:val="0"/>
        <w:autoSpaceDE/>
        <w:autoSpaceDN/>
        <w:bidi w:val="0"/>
        <w:adjustRightInd/>
        <w:snapToGrid w:val="0"/>
        <w:spacing w:line="44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（6）供应商未就“项目需求”中的所有服务内容作完整唯一报价的，或报价超出政府采购预算金额的；</w:t>
      </w:r>
    </w:p>
    <w:p w14:paraId="203F4563">
      <w:pPr>
        <w:keepNext w:val="0"/>
        <w:keepLines w:val="0"/>
        <w:pageBreakBefore w:val="0"/>
        <w:kinsoku/>
        <w:wordWrap w:val="0"/>
        <w:overflowPunct/>
        <w:topLinePunct w:val="0"/>
        <w:autoSpaceDE/>
        <w:autoSpaceDN/>
        <w:bidi w:val="0"/>
        <w:adjustRightInd/>
        <w:snapToGrid w:val="0"/>
        <w:spacing w:line="44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（7）未在磋商小组规定的时间内重新提交响应文件的；</w:t>
      </w:r>
    </w:p>
    <w:p w14:paraId="7C149A34">
      <w:pPr>
        <w:keepNext w:val="0"/>
        <w:keepLines w:val="0"/>
        <w:pageBreakBefore w:val="0"/>
        <w:kinsoku/>
        <w:wordWrap w:val="0"/>
        <w:overflowPunct/>
        <w:topLinePunct w:val="0"/>
        <w:autoSpaceDE/>
        <w:autoSpaceDN/>
        <w:bidi w:val="0"/>
        <w:adjustRightInd/>
        <w:snapToGrid w:val="0"/>
        <w:spacing w:line="44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（8）未满足磋商文件实质性要求的；或者响应文件有采购人不能接受的附加条件的；</w:t>
      </w:r>
    </w:p>
    <w:p w14:paraId="4CCAF2A3">
      <w:pPr>
        <w:keepNext w:val="0"/>
        <w:keepLines w:val="0"/>
        <w:pageBreakBefore w:val="0"/>
        <w:kinsoku/>
        <w:wordWrap w:val="0"/>
        <w:overflowPunct/>
        <w:topLinePunct w:val="0"/>
        <w:autoSpaceDE/>
        <w:autoSpaceDN/>
        <w:bidi w:val="0"/>
        <w:adjustRightInd/>
        <w:snapToGrid w:val="0"/>
        <w:spacing w:line="44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（9）磋商文件未作实质性变动，供应商最后报价高于首次报价的；</w:t>
      </w:r>
    </w:p>
    <w:p w14:paraId="46898B2E">
      <w:pPr>
        <w:pStyle w:val="20"/>
        <w:keepNext w:val="0"/>
        <w:keepLines w:val="0"/>
        <w:pageBreakBefore w:val="0"/>
        <w:kinsoku/>
        <w:wordWrap w:val="0"/>
        <w:overflowPunct/>
        <w:topLinePunct w:val="0"/>
        <w:autoSpaceDE/>
        <w:autoSpaceDN/>
        <w:bidi w:val="0"/>
        <w:adjustRightInd/>
        <w:spacing w:line="44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（10）不符合法律、法规和磋商文件规定的其他实质性要求和条件的。</w:t>
      </w:r>
    </w:p>
    <w:p w14:paraId="6BA65879">
      <w:pPr>
        <w:keepNext w:val="0"/>
        <w:keepLines w:val="0"/>
        <w:pageBreakBefore w:val="0"/>
        <w:kinsoku/>
        <w:wordWrap w:val="0"/>
        <w:overflowPunct/>
        <w:topLinePunct w:val="0"/>
        <w:autoSpaceDE/>
        <w:autoSpaceDN/>
        <w:bidi w:val="0"/>
        <w:adjustRightInd/>
        <w:snapToGrid w:val="0"/>
        <w:spacing w:line="440" w:lineRule="exact"/>
        <w:ind w:firstLine="422"/>
        <w:textAlignment w:val="auto"/>
        <w:rPr>
          <w:rFonts w:hint="eastAsia" w:ascii="宋体" w:hAnsi="宋体" w:eastAsia="宋体" w:cs="宋体"/>
          <w:b/>
          <w:kern w:val="0"/>
          <w:sz w:val="24"/>
          <w:szCs w:val="24"/>
        </w:rPr>
      </w:pPr>
      <w:r>
        <w:rPr>
          <w:rFonts w:hint="eastAsia" w:ascii="宋体" w:hAnsi="宋体" w:eastAsia="宋体" w:cs="宋体"/>
          <w:b/>
          <w:kern w:val="0"/>
          <w:sz w:val="24"/>
          <w:szCs w:val="24"/>
        </w:rPr>
        <w:t>供应商有下列情形之一的，视为串通参与磋商，响应文件将被视为无效：</w:t>
      </w:r>
    </w:p>
    <w:p w14:paraId="2ECBC76C">
      <w:pPr>
        <w:keepNext w:val="0"/>
        <w:keepLines w:val="0"/>
        <w:pageBreakBefore w:val="0"/>
        <w:kinsoku/>
        <w:wordWrap w:val="0"/>
        <w:overflowPunct/>
        <w:topLinePunct w:val="0"/>
        <w:autoSpaceDE/>
        <w:autoSpaceDN/>
        <w:bidi w:val="0"/>
        <w:adjustRightInd/>
        <w:snapToGrid w:val="0"/>
        <w:spacing w:line="44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（1）不同供应商的响应文件由同一单位或者个人编制的；</w:t>
      </w:r>
    </w:p>
    <w:p w14:paraId="3719A1FF">
      <w:pPr>
        <w:keepNext w:val="0"/>
        <w:keepLines w:val="0"/>
        <w:pageBreakBefore w:val="0"/>
        <w:kinsoku/>
        <w:wordWrap w:val="0"/>
        <w:overflowPunct/>
        <w:topLinePunct w:val="0"/>
        <w:autoSpaceDE/>
        <w:autoSpaceDN/>
        <w:bidi w:val="0"/>
        <w:adjustRightInd/>
        <w:snapToGrid w:val="0"/>
        <w:spacing w:line="44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（2）不同供应商委托同一单位或者个人办理磋商事宜的；</w:t>
      </w:r>
    </w:p>
    <w:p w14:paraId="3B5ADCB1">
      <w:pPr>
        <w:keepNext w:val="0"/>
        <w:keepLines w:val="0"/>
        <w:pageBreakBefore w:val="0"/>
        <w:kinsoku/>
        <w:wordWrap w:val="0"/>
        <w:overflowPunct/>
        <w:topLinePunct w:val="0"/>
        <w:autoSpaceDE/>
        <w:autoSpaceDN/>
        <w:bidi w:val="0"/>
        <w:adjustRightInd/>
        <w:snapToGrid w:val="0"/>
        <w:spacing w:line="44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（3）不同的供应商的响应文件载明的项目管理员为同一个人的；</w:t>
      </w:r>
    </w:p>
    <w:p w14:paraId="55736A94">
      <w:pPr>
        <w:keepNext w:val="0"/>
        <w:keepLines w:val="0"/>
        <w:pageBreakBefore w:val="0"/>
        <w:kinsoku/>
        <w:wordWrap w:val="0"/>
        <w:overflowPunct/>
        <w:topLinePunct w:val="0"/>
        <w:autoSpaceDE/>
        <w:autoSpaceDN/>
        <w:bidi w:val="0"/>
        <w:adjustRightInd/>
        <w:snapToGrid w:val="0"/>
        <w:spacing w:line="44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（4）不同供应商的响应文件异常一致或最后报价呈规律性差异的。</w:t>
      </w:r>
    </w:p>
    <w:p w14:paraId="2F48332C">
      <w:pPr>
        <w:keepNext w:val="0"/>
        <w:keepLines w:val="0"/>
        <w:pageBreakBefore w:val="0"/>
        <w:kinsoku/>
        <w:wordWrap w:val="0"/>
        <w:overflowPunct/>
        <w:topLinePunct w:val="0"/>
        <w:autoSpaceDE/>
        <w:autoSpaceDN/>
        <w:bidi w:val="0"/>
        <w:adjustRightInd/>
        <w:snapToGrid w:val="0"/>
        <w:spacing w:line="440" w:lineRule="exact"/>
        <w:ind w:firstLine="482" w:firstLineChars="200"/>
        <w:textAlignment w:val="auto"/>
        <w:rPr>
          <w:rFonts w:hint="eastAsia" w:ascii="宋体" w:hAnsi="宋体" w:eastAsia="宋体" w:cs="宋体"/>
          <w:b/>
          <w:kern w:val="0"/>
          <w:sz w:val="24"/>
          <w:szCs w:val="24"/>
        </w:rPr>
      </w:pPr>
      <w:r>
        <w:rPr>
          <w:rFonts w:hint="eastAsia" w:ascii="宋体" w:hAnsi="宋体" w:eastAsia="宋体" w:cs="宋体"/>
          <w:b/>
          <w:kern w:val="0"/>
          <w:sz w:val="24"/>
          <w:szCs w:val="24"/>
        </w:rPr>
        <w:t>23.出现下列情形之一的，采购人或者采购代理机构应当终止竞争性磋商采购活动，发布项目终止公告并说明原因，重新开展采购活动：</w:t>
      </w:r>
    </w:p>
    <w:p w14:paraId="275774DE">
      <w:pPr>
        <w:keepNext w:val="0"/>
        <w:keepLines w:val="0"/>
        <w:pageBreakBefore w:val="0"/>
        <w:kinsoku/>
        <w:wordWrap w:val="0"/>
        <w:overflowPunct/>
        <w:topLinePunct w:val="0"/>
        <w:autoSpaceDE/>
        <w:autoSpaceDN/>
        <w:bidi w:val="0"/>
        <w:adjustRightInd/>
        <w:snapToGrid w:val="0"/>
        <w:spacing w:line="44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（1）因情况变化，不再符合规定的竞争性磋商采购方式适用情形的；</w:t>
      </w:r>
    </w:p>
    <w:p w14:paraId="2150D555">
      <w:pPr>
        <w:keepNext w:val="0"/>
        <w:keepLines w:val="0"/>
        <w:pageBreakBefore w:val="0"/>
        <w:kinsoku/>
        <w:wordWrap w:val="0"/>
        <w:overflowPunct/>
        <w:topLinePunct w:val="0"/>
        <w:autoSpaceDE/>
        <w:autoSpaceDN/>
        <w:bidi w:val="0"/>
        <w:adjustRightInd/>
        <w:snapToGrid w:val="0"/>
        <w:spacing w:line="44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（2）出现影响采购公正的违法、违规行为的；</w:t>
      </w:r>
    </w:p>
    <w:p w14:paraId="2982AC2E">
      <w:pPr>
        <w:keepNext w:val="0"/>
        <w:keepLines w:val="0"/>
        <w:pageBreakBefore w:val="0"/>
        <w:widowControl/>
        <w:kinsoku/>
        <w:wordWrap w:val="0"/>
        <w:overflowPunct/>
        <w:topLinePunct w:val="0"/>
        <w:autoSpaceDE/>
        <w:autoSpaceDN/>
        <w:bidi w:val="0"/>
        <w:adjustRightInd/>
        <w:spacing w:line="44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（3）除本须知第20.7.2条及法律法规规定的情形外，在采购过程中符合要求的供应商或者报价未超过采购预算的供应商不足3家的。</w:t>
      </w:r>
    </w:p>
    <w:p w14:paraId="07A9BF9E">
      <w:pPr>
        <w:keepNext w:val="0"/>
        <w:keepLines w:val="0"/>
        <w:pageBreakBefore w:val="0"/>
        <w:kinsoku/>
        <w:wordWrap w:val="0"/>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24.在采购活动中因重大变故，采购任务取消的，采购人或者采购代理机构应当终止采购活动，通知所有参加采购活动的供应商，并将项目实施情况和采购任务取消原因报送本级财政部门。</w:t>
      </w:r>
    </w:p>
    <w:p w14:paraId="785B642C">
      <w:pPr>
        <w:keepNext w:val="0"/>
        <w:keepLines w:val="0"/>
        <w:pageBreakBefore w:val="0"/>
        <w:kinsoku/>
        <w:wordWrap w:val="0"/>
        <w:overflowPunct/>
        <w:topLinePunct w:val="0"/>
        <w:autoSpaceDE/>
        <w:autoSpaceDN/>
        <w:bidi w:val="0"/>
        <w:adjustRightInd/>
        <w:snapToGrid w:val="0"/>
        <w:spacing w:line="440" w:lineRule="exact"/>
        <w:ind w:firstLine="482" w:firstLineChars="200"/>
        <w:textAlignment w:val="auto"/>
        <w:rPr>
          <w:rFonts w:hint="eastAsia" w:ascii="宋体" w:hAnsi="宋体" w:eastAsia="宋体" w:cs="宋体"/>
          <w:b/>
          <w:kern w:val="0"/>
          <w:sz w:val="24"/>
          <w:szCs w:val="24"/>
        </w:rPr>
      </w:pPr>
      <w:r>
        <w:rPr>
          <w:rFonts w:hint="eastAsia" w:ascii="宋体" w:hAnsi="宋体" w:eastAsia="宋体" w:cs="宋体"/>
          <w:b/>
          <w:kern w:val="0"/>
          <w:sz w:val="24"/>
          <w:szCs w:val="24"/>
        </w:rPr>
        <w:t>25.磋商过程的监控</w:t>
      </w:r>
    </w:p>
    <w:p w14:paraId="0CFD00CB">
      <w:pPr>
        <w:pStyle w:val="20"/>
        <w:keepNext w:val="0"/>
        <w:keepLines w:val="0"/>
        <w:pageBreakBefore w:val="0"/>
        <w:kinsoku/>
        <w:wordWrap w:val="0"/>
        <w:overflowPunct/>
        <w:topLinePunct w:val="0"/>
        <w:autoSpaceDE/>
        <w:autoSpaceDN/>
        <w:bidi w:val="0"/>
        <w:adjustRightInd/>
        <w:spacing w:line="4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本项目磋商过程实行全程录音、录像监控，供应商在磋商过程中所进行的试图影响磋商结果的不公正活动，可能导致其响应被拒绝。</w:t>
      </w:r>
    </w:p>
    <w:p w14:paraId="79DF0A10">
      <w:pPr>
        <w:keepNext w:val="0"/>
        <w:keepLines w:val="0"/>
        <w:pageBreakBefore w:val="0"/>
        <w:kinsoku/>
        <w:wordWrap w:val="0"/>
        <w:overflowPunct/>
        <w:topLinePunct w:val="0"/>
        <w:autoSpaceDE/>
        <w:autoSpaceDN/>
        <w:bidi w:val="0"/>
        <w:adjustRightInd/>
        <w:snapToGrid w:val="0"/>
        <w:spacing w:line="440" w:lineRule="exact"/>
        <w:ind w:firstLine="482" w:firstLineChars="200"/>
        <w:textAlignment w:val="auto"/>
        <w:rPr>
          <w:rFonts w:hint="eastAsia" w:ascii="宋体" w:hAnsi="宋体" w:eastAsia="宋体" w:cs="宋体"/>
          <w:b/>
          <w:kern w:val="0"/>
          <w:sz w:val="24"/>
          <w:szCs w:val="24"/>
        </w:rPr>
      </w:pPr>
      <w:r>
        <w:rPr>
          <w:rFonts w:hint="eastAsia" w:ascii="宋体" w:hAnsi="宋体" w:eastAsia="宋体" w:cs="宋体"/>
          <w:b/>
          <w:kern w:val="0"/>
          <w:sz w:val="24"/>
          <w:szCs w:val="24"/>
        </w:rPr>
        <w:t xml:space="preserve">26. 信用查询 </w:t>
      </w:r>
    </w:p>
    <w:p w14:paraId="79F33883">
      <w:pPr>
        <w:keepNext w:val="0"/>
        <w:keepLines w:val="0"/>
        <w:pageBreakBefore w:val="0"/>
        <w:kinsoku/>
        <w:wordWrap w:val="0"/>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根据《关于做好政府采购有关信用主体标识码登记及在政府采购活动中查询使用信用记录有关问题的通知》（桂财采〔2016〕37），由采购代理机构对第一成交候选人进行信用查询：</w:t>
      </w:r>
    </w:p>
    <w:p w14:paraId="1B814061">
      <w:pPr>
        <w:keepNext w:val="0"/>
        <w:keepLines w:val="0"/>
        <w:pageBreakBefore w:val="0"/>
        <w:kinsoku/>
        <w:wordWrap w:val="0"/>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⑴查询渠道：“信用中国”网站(</w:t>
      </w:r>
      <w:r>
        <w:rPr>
          <w:rFonts w:hint="eastAsia" w:ascii="宋体" w:hAnsi="宋体" w:eastAsia="宋体" w:cs="宋体"/>
          <w:sz w:val="24"/>
          <w:szCs w:val="24"/>
        </w:rPr>
        <w:t>https://</w:t>
      </w:r>
      <w:r>
        <w:rPr>
          <w:rFonts w:hint="eastAsia" w:ascii="宋体" w:hAnsi="宋体" w:eastAsia="宋体" w:cs="宋体"/>
          <w:kern w:val="0"/>
          <w:sz w:val="24"/>
          <w:szCs w:val="24"/>
        </w:rPr>
        <w:t>www.creditchina.gov.cn)、中国政府采购网(</w:t>
      </w:r>
      <w:r>
        <w:rPr>
          <w:rFonts w:hint="eastAsia" w:ascii="宋体" w:hAnsi="宋体" w:eastAsia="宋体" w:cs="宋体"/>
          <w:sz w:val="24"/>
          <w:szCs w:val="24"/>
        </w:rPr>
        <w:t>https://</w:t>
      </w:r>
      <w:r>
        <w:rPr>
          <w:rFonts w:hint="eastAsia" w:ascii="宋体" w:hAnsi="宋体" w:eastAsia="宋体" w:cs="宋体"/>
          <w:kern w:val="0"/>
          <w:sz w:val="24"/>
          <w:szCs w:val="24"/>
        </w:rPr>
        <w:t>www.ccgp.gov.cn)等；</w:t>
      </w:r>
    </w:p>
    <w:p w14:paraId="247FEBB6">
      <w:pPr>
        <w:keepNext w:val="0"/>
        <w:keepLines w:val="0"/>
        <w:pageBreakBefore w:val="0"/>
        <w:kinsoku/>
        <w:wordWrap w:val="0"/>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⑵查询截止时间：成交通知书发出前；</w:t>
      </w:r>
    </w:p>
    <w:p w14:paraId="3E9B8143">
      <w:pPr>
        <w:keepNext w:val="0"/>
        <w:keepLines w:val="0"/>
        <w:pageBreakBefore w:val="0"/>
        <w:kinsoku/>
        <w:wordWrap w:val="0"/>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⑶信用信息查询记录和证据留存方式：在查询网站中直接打印查询记录，打印材料作为采购活动资料保存；</w:t>
      </w:r>
    </w:p>
    <w:p w14:paraId="794AE4C9">
      <w:pPr>
        <w:keepNext w:val="0"/>
        <w:keepLines w:val="0"/>
        <w:pageBreakBefore w:val="0"/>
        <w:kinsoku/>
        <w:wordWrap w:val="0"/>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⑷信用信息使用规则：对在“信用中国”网站(</w:t>
      </w:r>
      <w:r>
        <w:rPr>
          <w:rFonts w:hint="eastAsia" w:ascii="宋体" w:hAnsi="宋体" w:eastAsia="宋体" w:cs="宋体"/>
          <w:sz w:val="24"/>
          <w:szCs w:val="24"/>
        </w:rPr>
        <w:t>https://</w:t>
      </w:r>
      <w:r>
        <w:rPr>
          <w:rFonts w:hint="eastAsia" w:ascii="宋体" w:hAnsi="宋体" w:eastAsia="宋体" w:cs="宋体"/>
          <w:kern w:val="0"/>
          <w:sz w:val="24"/>
          <w:szCs w:val="24"/>
        </w:rPr>
        <w:t>www.creditchina.gov.cn)、中国政府采购网(</w:t>
      </w:r>
      <w:r>
        <w:rPr>
          <w:rFonts w:hint="eastAsia" w:ascii="宋体" w:hAnsi="宋体" w:eastAsia="宋体" w:cs="宋体"/>
          <w:sz w:val="24"/>
          <w:szCs w:val="24"/>
        </w:rPr>
        <w:t>https://</w:t>
      </w:r>
      <w:r>
        <w:rPr>
          <w:rFonts w:hint="eastAsia" w:ascii="宋体" w:hAnsi="宋体" w:eastAsia="宋体" w:cs="宋体"/>
          <w:kern w:val="0"/>
          <w:sz w:val="24"/>
          <w:szCs w:val="24"/>
        </w:rPr>
        <w:t>www.ccgp.gov.cn)等渠道列入失信被执行人、</w:t>
      </w:r>
      <w:r>
        <w:rPr>
          <w:rFonts w:hint="eastAsia" w:ascii="宋体" w:hAnsi="宋体" w:eastAsia="宋体" w:cs="宋体"/>
          <w:sz w:val="24"/>
          <w:szCs w:val="24"/>
        </w:rPr>
        <w:t>重大税收违法失信主体</w:t>
      </w:r>
      <w:r>
        <w:rPr>
          <w:rFonts w:hint="eastAsia" w:ascii="宋体" w:hAnsi="宋体" w:eastAsia="宋体" w:cs="宋体"/>
          <w:kern w:val="0"/>
          <w:sz w:val="24"/>
          <w:szCs w:val="24"/>
        </w:rPr>
        <w:t xml:space="preserve">、政府采购严重违法失信行为记录名单及其他不符合《中华人民共和国政府采购法》第二十二条规定条件的供应商，取消其成交候选人资格。    </w:t>
      </w:r>
    </w:p>
    <w:p w14:paraId="0F3CCBC6">
      <w:pPr>
        <w:pStyle w:val="20"/>
        <w:keepNext w:val="0"/>
        <w:keepLines w:val="0"/>
        <w:pageBreakBefore w:val="0"/>
        <w:kinsoku/>
        <w:wordWrap w:val="0"/>
        <w:overflowPunct/>
        <w:topLinePunct w:val="0"/>
        <w:autoSpaceDE/>
        <w:autoSpaceDN/>
        <w:bidi w:val="0"/>
        <w:adjustRightInd/>
        <w:spacing w:line="440" w:lineRule="exact"/>
        <w:ind w:firstLine="482" w:firstLineChars="200"/>
        <w:textAlignment w:val="auto"/>
        <w:rPr>
          <w:rFonts w:hint="eastAsia" w:ascii="宋体" w:hAnsi="宋体" w:eastAsia="宋体" w:cs="宋体"/>
          <w:b/>
          <w:kern w:val="0"/>
          <w:sz w:val="24"/>
          <w:szCs w:val="24"/>
        </w:rPr>
      </w:pPr>
      <w:r>
        <w:rPr>
          <w:rFonts w:hint="eastAsia" w:ascii="宋体" w:hAnsi="宋体" w:eastAsia="宋体" w:cs="宋体"/>
          <w:b/>
          <w:kern w:val="0"/>
          <w:sz w:val="24"/>
          <w:szCs w:val="24"/>
        </w:rPr>
        <w:t>27.成交公告及成交通知书</w:t>
      </w:r>
    </w:p>
    <w:p w14:paraId="7A9B78AC">
      <w:pPr>
        <w:keepNext w:val="0"/>
        <w:keepLines w:val="0"/>
        <w:pageBreakBefore w:val="0"/>
        <w:kinsoku/>
        <w:wordWrap w:val="0"/>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27.1 采购代理机构于评审结束后两个工作日内将评审报告送交采购人，采购人应当自收到评审报告五个工作日内在评审报告推荐的成交候选供应商中按顺序确定成交供应商，采购代理机构在成交供应商确定之日起两个工作日内发出成交通知书，并在指定媒体上公告成交信息。</w:t>
      </w:r>
    </w:p>
    <w:p w14:paraId="377BC55B">
      <w:pPr>
        <w:keepNext w:val="0"/>
        <w:keepLines w:val="0"/>
        <w:pageBreakBefore w:val="0"/>
        <w:kinsoku/>
        <w:wordWrap w:val="0"/>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27.2中小企业在政府采购活动过程中，请根据自己的真实情况出具《中小企业声明函》。采购人或采购代理机构在公告成交结果时，同时公告其</w:t>
      </w:r>
      <w:r>
        <w:rPr>
          <w:rFonts w:hint="eastAsia" w:ascii="宋体" w:hAnsi="宋体" w:eastAsia="宋体" w:cs="宋体"/>
          <w:spacing w:val="12"/>
          <w:sz w:val="24"/>
          <w:szCs w:val="24"/>
        </w:rPr>
        <w:t>《中小企业声明函》或《残疾人福利性单位声明函》或监狱企业</w:t>
      </w:r>
      <w:r>
        <w:rPr>
          <w:rFonts w:hint="eastAsia" w:ascii="宋体" w:hAnsi="宋体" w:eastAsia="宋体" w:cs="宋体"/>
          <w:spacing w:val="9"/>
          <w:sz w:val="24"/>
          <w:szCs w:val="24"/>
        </w:rPr>
        <w:t>的证明文件，</w:t>
      </w:r>
      <w:r>
        <w:rPr>
          <w:rFonts w:hint="eastAsia" w:ascii="宋体" w:hAnsi="宋体" w:eastAsia="宋体" w:cs="宋体"/>
          <w:kern w:val="0"/>
          <w:sz w:val="24"/>
          <w:szCs w:val="24"/>
        </w:rPr>
        <w:t>接受社会监督。</w:t>
      </w:r>
    </w:p>
    <w:p w14:paraId="184E290B">
      <w:pPr>
        <w:keepNext w:val="0"/>
        <w:keepLines w:val="0"/>
        <w:pageBreakBefore w:val="0"/>
        <w:kinsoku/>
        <w:wordWrap w:val="0"/>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27.3在发布成交公告的同时，采购代理机构向成交供应商发出成交通知书。成交供应商应自接到通知之日起七个工作日内，办理成交通知书领取手续。</w:t>
      </w:r>
    </w:p>
    <w:p w14:paraId="6E4A2F3A">
      <w:pPr>
        <w:keepNext w:val="0"/>
        <w:keepLines w:val="0"/>
        <w:pageBreakBefore w:val="0"/>
        <w:kinsoku/>
        <w:wordWrap w:val="0"/>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27.4采购代理机构无义务向未成交的供应商解释未成交原因和退还响应文件。</w:t>
      </w:r>
    </w:p>
    <w:p w14:paraId="00174435">
      <w:pPr>
        <w:pStyle w:val="20"/>
        <w:wordWrap w:val="0"/>
        <w:spacing w:line="380" w:lineRule="exact"/>
        <w:ind w:firstLine="562" w:firstLineChars="200"/>
        <w:jc w:val="center"/>
        <w:rPr>
          <w:rFonts w:hAnsi="宋体" w:cs="宋体"/>
          <w:b/>
          <w:kern w:val="0"/>
          <w:sz w:val="28"/>
          <w:szCs w:val="28"/>
        </w:rPr>
      </w:pPr>
    </w:p>
    <w:p w14:paraId="3C691212">
      <w:pPr>
        <w:pStyle w:val="20"/>
        <w:wordWrap w:val="0"/>
        <w:spacing w:line="380" w:lineRule="exact"/>
        <w:ind w:firstLine="562" w:firstLineChars="200"/>
        <w:jc w:val="center"/>
        <w:rPr>
          <w:rFonts w:hAnsi="宋体" w:cs="宋体"/>
          <w:b/>
          <w:kern w:val="0"/>
          <w:sz w:val="28"/>
          <w:szCs w:val="28"/>
        </w:rPr>
      </w:pPr>
      <w:r>
        <w:rPr>
          <w:rFonts w:hint="eastAsia" w:hAnsi="宋体" w:cs="宋体"/>
          <w:b/>
          <w:kern w:val="0"/>
          <w:sz w:val="28"/>
          <w:szCs w:val="28"/>
        </w:rPr>
        <w:t>五、签订合同</w:t>
      </w:r>
    </w:p>
    <w:p w14:paraId="37709B49">
      <w:pPr>
        <w:keepNext w:val="0"/>
        <w:keepLines w:val="0"/>
        <w:pageBreakBefore w:val="0"/>
        <w:widowControl w:val="0"/>
        <w:kinsoku/>
        <w:wordWrap w:val="0"/>
        <w:overflowPunct/>
        <w:topLinePunct w:val="0"/>
        <w:autoSpaceDE/>
        <w:autoSpaceDN/>
        <w:bidi w:val="0"/>
        <w:adjustRightInd/>
        <w:spacing w:line="440" w:lineRule="exact"/>
        <w:ind w:firstLine="482" w:firstLineChars="200"/>
        <w:textAlignment w:val="auto"/>
        <w:rPr>
          <w:rFonts w:ascii="宋体" w:hAnsi="宋体" w:cs="宋体"/>
          <w:b/>
          <w:kern w:val="0"/>
          <w:sz w:val="24"/>
          <w:szCs w:val="24"/>
        </w:rPr>
      </w:pPr>
      <w:r>
        <w:rPr>
          <w:rFonts w:hint="eastAsia" w:ascii="宋体" w:hAnsi="宋体" w:cs="宋体"/>
          <w:b/>
          <w:kern w:val="0"/>
          <w:sz w:val="24"/>
          <w:szCs w:val="24"/>
        </w:rPr>
        <w:t>28.履约保证金</w:t>
      </w:r>
    </w:p>
    <w:p w14:paraId="2C9242CE">
      <w:pPr>
        <w:keepNext w:val="0"/>
        <w:keepLines w:val="0"/>
        <w:pageBreakBefore w:val="0"/>
        <w:widowControl w:val="0"/>
        <w:tabs>
          <w:tab w:val="left" w:pos="1140"/>
        </w:tabs>
        <w:kinsoku/>
        <w:wordWrap w:val="0"/>
        <w:overflowPunct/>
        <w:topLinePunct w:val="0"/>
        <w:autoSpaceDE/>
        <w:autoSpaceDN/>
        <w:bidi w:val="0"/>
        <w:adjustRightInd/>
        <w:spacing w:line="44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本项目不收取履约保证金。</w:t>
      </w:r>
    </w:p>
    <w:p w14:paraId="3BF2D913">
      <w:pPr>
        <w:keepNext w:val="0"/>
        <w:keepLines w:val="0"/>
        <w:pageBreakBefore w:val="0"/>
        <w:widowControl w:val="0"/>
        <w:tabs>
          <w:tab w:val="left" w:pos="1140"/>
        </w:tabs>
        <w:kinsoku/>
        <w:wordWrap w:val="0"/>
        <w:overflowPunct/>
        <w:topLinePunct w:val="0"/>
        <w:autoSpaceDE/>
        <w:autoSpaceDN/>
        <w:bidi w:val="0"/>
        <w:adjustRightInd/>
        <w:spacing w:line="440" w:lineRule="exact"/>
        <w:ind w:firstLine="482" w:firstLineChars="200"/>
        <w:textAlignment w:val="auto"/>
        <w:rPr>
          <w:rFonts w:ascii="宋体" w:hAnsi="宋体" w:cs="宋体"/>
          <w:b/>
          <w:kern w:val="0"/>
          <w:sz w:val="24"/>
          <w:szCs w:val="24"/>
        </w:rPr>
      </w:pPr>
      <w:r>
        <w:rPr>
          <w:rFonts w:hint="eastAsia" w:ascii="宋体" w:hAnsi="宋体" w:cs="宋体"/>
          <w:b/>
          <w:kern w:val="0"/>
          <w:sz w:val="24"/>
          <w:szCs w:val="24"/>
        </w:rPr>
        <w:t>29.签订合同</w:t>
      </w:r>
    </w:p>
    <w:p w14:paraId="1BF3B67F">
      <w:pPr>
        <w:keepNext w:val="0"/>
        <w:keepLines w:val="0"/>
        <w:pageBreakBefore w:val="0"/>
        <w:widowControl w:val="0"/>
        <w:kinsoku/>
        <w:wordWrap w:val="0"/>
        <w:overflowPunct/>
        <w:topLinePunct w:val="0"/>
        <w:autoSpaceDE/>
        <w:autoSpaceDN/>
        <w:bidi w:val="0"/>
        <w:adjustRightInd/>
        <w:snapToGrid w:val="0"/>
        <w:spacing w:line="44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29.1 签订合同时间：成交通知书发出之日起8个工作内。成交供应商领取成交通知书后，应按规定与采购人签订合同。</w:t>
      </w:r>
    </w:p>
    <w:p w14:paraId="196E0FF1">
      <w:pPr>
        <w:keepNext w:val="0"/>
        <w:keepLines w:val="0"/>
        <w:pageBreakBefore w:val="0"/>
        <w:widowControl w:val="0"/>
        <w:kinsoku/>
        <w:wordWrap w:val="0"/>
        <w:overflowPunct/>
        <w:topLinePunct w:val="0"/>
        <w:autoSpaceDE/>
        <w:autoSpaceDN/>
        <w:bidi w:val="0"/>
        <w:adjustRightInd/>
        <w:snapToGrid w:val="0"/>
        <w:spacing w:line="44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29.2 如成交供应商有下列情形之一，情节严重的，由财政部门将其列入不良行为记录名单，在一至三年内禁止参加政府采购活动，并予以通报。采购代理机构可从磋商小组推荐的成交候选供应商中按顺序重新确定成交供应商或重新组织采购。拒绝签订政府采购合同的成交供应商不得参加对该项目重新开展的采购活动。</w:t>
      </w:r>
    </w:p>
    <w:p w14:paraId="643589FE">
      <w:pPr>
        <w:keepNext w:val="0"/>
        <w:keepLines w:val="0"/>
        <w:pageBreakBefore w:val="0"/>
        <w:widowControl w:val="0"/>
        <w:kinsoku/>
        <w:wordWrap w:val="0"/>
        <w:overflowPunct/>
        <w:topLinePunct w:val="0"/>
        <w:autoSpaceDE/>
        <w:autoSpaceDN/>
        <w:bidi w:val="0"/>
        <w:adjustRightInd/>
        <w:snapToGrid w:val="0"/>
        <w:spacing w:line="440" w:lineRule="exact"/>
        <w:textAlignment w:val="auto"/>
        <w:rPr>
          <w:rFonts w:ascii="宋体" w:hAnsi="宋体" w:cs="宋体"/>
          <w:kern w:val="0"/>
          <w:sz w:val="24"/>
          <w:szCs w:val="24"/>
        </w:rPr>
      </w:pPr>
      <w:r>
        <w:rPr>
          <w:rFonts w:hint="eastAsia" w:ascii="宋体" w:hAnsi="宋体" w:cs="宋体"/>
          <w:kern w:val="0"/>
          <w:sz w:val="24"/>
          <w:szCs w:val="24"/>
        </w:rPr>
        <w:t xml:space="preserve">   （1）成交后不与采购人签订合同的（不可抗力除外）；</w:t>
      </w:r>
    </w:p>
    <w:p w14:paraId="279083A8">
      <w:pPr>
        <w:keepNext w:val="0"/>
        <w:keepLines w:val="0"/>
        <w:pageBreakBefore w:val="0"/>
        <w:widowControl w:val="0"/>
        <w:kinsoku/>
        <w:wordWrap w:val="0"/>
        <w:overflowPunct/>
        <w:topLinePunct w:val="0"/>
        <w:autoSpaceDE/>
        <w:autoSpaceDN/>
        <w:bidi w:val="0"/>
        <w:adjustRightInd/>
        <w:snapToGrid w:val="0"/>
        <w:spacing w:line="440" w:lineRule="exact"/>
        <w:textAlignment w:val="auto"/>
        <w:rPr>
          <w:rFonts w:ascii="宋体" w:hAnsi="宋体" w:cs="宋体"/>
          <w:kern w:val="0"/>
          <w:sz w:val="24"/>
          <w:szCs w:val="24"/>
        </w:rPr>
      </w:pPr>
      <w:r>
        <w:rPr>
          <w:rFonts w:hint="eastAsia" w:ascii="宋体" w:hAnsi="宋体" w:cs="宋体"/>
          <w:kern w:val="0"/>
          <w:sz w:val="24"/>
          <w:szCs w:val="24"/>
        </w:rPr>
        <w:t xml:space="preserve">   （2）将成交项目转让给他人，或者在响应文件中未说明，且未经采购人同意，将成交项目分包给他人的；</w:t>
      </w:r>
    </w:p>
    <w:p w14:paraId="0ED52D60">
      <w:pPr>
        <w:keepNext w:val="0"/>
        <w:keepLines w:val="0"/>
        <w:pageBreakBefore w:val="0"/>
        <w:widowControl w:val="0"/>
        <w:kinsoku/>
        <w:wordWrap w:val="0"/>
        <w:overflowPunct/>
        <w:topLinePunct w:val="0"/>
        <w:autoSpaceDE/>
        <w:autoSpaceDN/>
        <w:bidi w:val="0"/>
        <w:adjustRightInd/>
        <w:snapToGrid w:val="0"/>
        <w:spacing w:line="440" w:lineRule="exact"/>
        <w:textAlignment w:val="auto"/>
        <w:rPr>
          <w:rFonts w:ascii="宋体" w:hAnsi="宋体" w:cs="宋体"/>
          <w:kern w:val="0"/>
          <w:sz w:val="24"/>
          <w:szCs w:val="24"/>
        </w:rPr>
      </w:pPr>
      <w:r>
        <w:rPr>
          <w:rFonts w:hint="eastAsia" w:ascii="宋体" w:hAnsi="宋体" w:cs="宋体"/>
          <w:kern w:val="0"/>
          <w:sz w:val="24"/>
          <w:szCs w:val="24"/>
        </w:rPr>
        <w:t xml:space="preserve">   （3）拒绝履行合同义务的。</w:t>
      </w:r>
    </w:p>
    <w:p w14:paraId="715F1B7C">
      <w:pPr>
        <w:keepNext w:val="0"/>
        <w:keepLines w:val="0"/>
        <w:pageBreakBefore w:val="0"/>
        <w:widowControl w:val="0"/>
        <w:kinsoku/>
        <w:wordWrap w:val="0"/>
        <w:overflowPunct/>
        <w:topLinePunct w:val="0"/>
        <w:autoSpaceDE/>
        <w:autoSpaceDN/>
        <w:bidi w:val="0"/>
        <w:adjustRightInd/>
        <w:snapToGrid w:val="0"/>
        <w:spacing w:line="44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29.3 合同备案存档：政府采购合同双方自签订之日起1个工作日内将合同原件两份交采购代理机构，采购代理机构收到政府采购合同原件后在省级以上人民政府财政部门指定媒体上公告并于合同签订之日起7个工作日内将一份合同原件送桂林市财政局备案，一份由采购代理机构存档。</w:t>
      </w:r>
    </w:p>
    <w:p w14:paraId="7C7AC05C">
      <w:pPr>
        <w:pStyle w:val="20"/>
        <w:keepNext w:val="0"/>
        <w:keepLines w:val="0"/>
        <w:pageBreakBefore w:val="0"/>
        <w:widowControl w:val="0"/>
        <w:kinsoku/>
        <w:wordWrap w:val="0"/>
        <w:overflowPunct/>
        <w:topLinePunct w:val="0"/>
        <w:autoSpaceDE/>
        <w:autoSpaceDN/>
        <w:bidi w:val="0"/>
        <w:adjustRightInd/>
        <w:spacing w:line="440" w:lineRule="exact"/>
        <w:ind w:firstLine="482" w:firstLineChars="200"/>
        <w:jc w:val="center"/>
        <w:textAlignment w:val="auto"/>
        <w:rPr>
          <w:rFonts w:hAnsi="宋体" w:cs="宋体"/>
          <w:b/>
          <w:kern w:val="0"/>
          <w:sz w:val="24"/>
          <w:szCs w:val="24"/>
        </w:rPr>
      </w:pPr>
    </w:p>
    <w:p w14:paraId="4EBF7375">
      <w:pPr>
        <w:pStyle w:val="20"/>
        <w:wordWrap w:val="0"/>
        <w:spacing w:line="380" w:lineRule="exact"/>
        <w:ind w:firstLine="562" w:firstLineChars="200"/>
        <w:jc w:val="center"/>
        <w:rPr>
          <w:rFonts w:hAnsi="宋体" w:cs="宋体"/>
          <w:b/>
          <w:kern w:val="0"/>
          <w:sz w:val="28"/>
          <w:szCs w:val="28"/>
        </w:rPr>
      </w:pPr>
      <w:r>
        <w:rPr>
          <w:rFonts w:hint="eastAsia" w:hAnsi="宋体" w:cs="宋体"/>
          <w:b/>
          <w:kern w:val="0"/>
          <w:sz w:val="28"/>
          <w:szCs w:val="28"/>
        </w:rPr>
        <w:t>六、其他事项</w:t>
      </w:r>
    </w:p>
    <w:p w14:paraId="333590FF">
      <w:pPr>
        <w:keepNext w:val="0"/>
        <w:keepLines w:val="0"/>
        <w:pageBreakBefore w:val="0"/>
        <w:widowControl w:val="0"/>
        <w:kinsoku/>
        <w:wordWrap w:val="0"/>
        <w:overflowPunct/>
        <w:topLinePunct w:val="0"/>
        <w:autoSpaceDE/>
        <w:autoSpaceDN/>
        <w:bidi w:val="0"/>
        <w:adjustRightInd/>
        <w:spacing w:line="440" w:lineRule="exact"/>
        <w:ind w:firstLine="482" w:firstLineChars="200"/>
        <w:textAlignment w:val="auto"/>
        <w:rPr>
          <w:rFonts w:ascii="宋体" w:hAnsi="宋体" w:cs="宋体"/>
          <w:b/>
          <w:kern w:val="0"/>
          <w:sz w:val="24"/>
          <w:szCs w:val="24"/>
        </w:rPr>
      </w:pPr>
      <w:r>
        <w:rPr>
          <w:rFonts w:hint="eastAsia" w:ascii="宋体" w:hAnsi="宋体" w:cs="宋体"/>
          <w:b/>
          <w:kern w:val="0"/>
          <w:sz w:val="24"/>
          <w:szCs w:val="24"/>
        </w:rPr>
        <w:t>30.采购代理服务费</w:t>
      </w:r>
    </w:p>
    <w:p w14:paraId="750D3FF4">
      <w:pPr>
        <w:keepNext w:val="0"/>
        <w:keepLines w:val="0"/>
        <w:pageBreakBefore w:val="0"/>
        <w:widowControl w:val="0"/>
        <w:kinsoku/>
        <w:wordWrap w:val="0"/>
        <w:overflowPunct/>
        <w:topLinePunct w:val="0"/>
        <w:autoSpaceDE/>
        <w:autoSpaceDN/>
        <w:bidi w:val="0"/>
        <w:adjustRightInd/>
        <w:snapToGrid w:val="0"/>
        <w:spacing w:line="440" w:lineRule="exact"/>
        <w:ind w:firstLine="480" w:firstLineChars="200"/>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30.1</w:t>
      </w:r>
      <w:r>
        <w:rPr>
          <w:rFonts w:hint="eastAsia" w:ascii="宋体" w:hAnsi="宋体" w:eastAsia="宋体" w:cs="宋体"/>
          <w:color w:val="000000" w:themeColor="text1"/>
          <w:kern w:val="0"/>
          <w:sz w:val="24"/>
          <w:szCs w:val="24"/>
          <w14:textFill>
            <w14:solidFill>
              <w14:schemeClr w14:val="tx1"/>
            </w14:solidFill>
          </w14:textFill>
        </w:rPr>
        <w:t>本项目代理服务费按本须知第30.2条“代理服务收费标准”中服务类收费标准</w:t>
      </w:r>
      <w:r>
        <w:rPr>
          <w:rFonts w:hint="eastAsia" w:ascii="宋体" w:hAnsi="宋体" w:cs="宋体"/>
          <w:color w:val="000000" w:themeColor="text1"/>
          <w:kern w:val="0"/>
          <w:sz w:val="24"/>
          <w:szCs w:val="24"/>
          <w:lang w:eastAsia="zh-CN"/>
          <w14:textFill>
            <w14:solidFill>
              <w14:schemeClr w14:val="tx1"/>
            </w14:solidFill>
          </w14:textFill>
        </w:rPr>
        <w:t>的65%计算（不足6000.00元按6000.00元收取），由成交供应商在领取成交通知书前，向采购</w:t>
      </w:r>
      <w:r>
        <w:rPr>
          <w:rFonts w:hint="eastAsia" w:ascii="宋体" w:hAnsi="宋体" w:eastAsia="宋体" w:cs="宋体"/>
          <w:color w:val="000000" w:themeColor="text1"/>
          <w:kern w:val="0"/>
          <w:sz w:val="24"/>
          <w:szCs w:val="24"/>
          <w14:textFill>
            <w14:solidFill>
              <w14:schemeClr w14:val="tx1"/>
            </w14:solidFill>
          </w14:textFill>
        </w:rPr>
        <w:t>代理机构一次性支付。</w:t>
      </w:r>
    </w:p>
    <w:p w14:paraId="306F2028">
      <w:pPr>
        <w:keepNext w:val="0"/>
        <w:keepLines w:val="0"/>
        <w:pageBreakBefore w:val="0"/>
        <w:widowControl w:val="0"/>
        <w:kinsoku/>
        <w:wordWrap w:val="0"/>
        <w:overflowPunct/>
        <w:topLinePunct w:val="0"/>
        <w:autoSpaceDE/>
        <w:autoSpaceDN/>
        <w:bidi w:val="0"/>
        <w:adjustRightInd/>
        <w:spacing w:line="44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30.2代理服务收费标准：</w:t>
      </w:r>
    </w:p>
    <w:tbl>
      <w:tblPr>
        <w:tblStyle w:val="33"/>
        <w:tblW w:w="9093"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8"/>
        <w:gridCol w:w="1858"/>
        <w:gridCol w:w="2012"/>
        <w:gridCol w:w="2315"/>
      </w:tblGrid>
      <w:tr w14:paraId="1F6B4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2908" w:type="dxa"/>
          </w:tcPr>
          <w:p w14:paraId="2DB6A2A5">
            <w:pPr>
              <w:pStyle w:val="20"/>
              <w:keepNext w:val="0"/>
              <w:keepLines w:val="0"/>
              <w:pageBreakBefore w:val="0"/>
              <w:widowControl w:val="0"/>
              <w:kinsoku/>
              <w:wordWrap w:val="0"/>
              <w:overflowPunct/>
              <w:topLinePunct w:val="0"/>
              <w:autoSpaceDE/>
              <w:autoSpaceDN/>
              <w:bidi w:val="0"/>
              <w:adjustRightInd/>
              <w:spacing w:line="440" w:lineRule="exact"/>
              <w:ind w:left="25" w:firstLine="420"/>
              <w:textAlignment w:val="auto"/>
              <w:rPr>
                <w:rFonts w:hAnsi="宋体" w:cs="宋体"/>
                <w:kern w:val="0"/>
                <w:sz w:val="24"/>
                <w:szCs w:val="24"/>
              </w:rPr>
            </w:pPr>
            <w:r>
              <w:rPr>
                <w:rFonts w:hAnsi="宋体" w:cs="宋体"/>
                <w:kern w:val="0"/>
                <w:sz w:val="24"/>
                <w:szCs w:val="24"/>
              </w:rPr>
              <mc:AlternateContent>
                <mc:Choice Requires="wps">
                  <w:drawing>
                    <wp:anchor distT="0" distB="0" distL="114300" distR="114300" simplePos="0" relativeHeight="251660288" behindDoc="0" locked="0" layoutInCell="1" allowOverlap="1">
                      <wp:simplePos x="0" y="0"/>
                      <wp:positionH relativeFrom="column">
                        <wp:posOffset>296545</wp:posOffset>
                      </wp:positionH>
                      <wp:positionV relativeFrom="paragraph">
                        <wp:posOffset>10795</wp:posOffset>
                      </wp:positionV>
                      <wp:extent cx="1463675" cy="653415"/>
                      <wp:effectExtent l="1905" t="4445" r="20320" b="8890"/>
                      <wp:wrapNone/>
                      <wp:docPr id="2" name="直线 105"/>
                      <wp:cNvGraphicFramePr/>
                      <a:graphic xmlns:a="http://schemas.openxmlformats.org/drawingml/2006/main">
                        <a:graphicData uri="http://schemas.microsoft.com/office/word/2010/wordprocessingShape">
                          <wps:wsp>
                            <wps:cNvCnPr/>
                            <wps:spPr>
                              <a:xfrm>
                                <a:off x="0" y="0"/>
                                <a:ext cx="1463675" cy="65341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105" o:spid="_x0000_s1026" o:spt="20" style="position:absolute;left:0pt;margin-left:23.35pt;margin-top:0.85pt;height:51.45pt;width:115.25pt;z-index:251660288;mso-width-relative:page;mso-height-relative:page;" filled="f" stroked="t" coordsize="21600,21600" o:gfxdata="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FIB&#10;UzTWAAAACAEAAA8AAAAAAAAAAQAgAAAAIgAAAGRycy9kb3ducmV2LnhtbFBLAQIUABQAAAAIAIdO&#10;4kDIhkva7AEAAOQDAAAOAAAAAAAAAAEAIAAAACUBAABkcnMvZTJvRG9jLnhtbFBLBQYAAAAABgAG&#10;AFkBAACDBQAAAAA=&#10;">
                      <v:fill on="f" focussize="0,0"/>
                      <v:stroke color="#000000" joinstyle="round"/>
                      <v:imagedata o:title=""/>
                      <o:lock v:ext="edit" aspectratio="f"/>
                    </v:line>
                  </w:pict>
                </mc:Fallback>
              </mc:AlternateContent>
            </w:r>
            <w:r>
              <w:rPr>
                <w:rFonts w:hint="eastAsia" w:hAnsi="宋体" w:cs="宋体"/>
                <w:kern w:val="0"/>
                <w:sz w:val="24"/>
                <w:szCs w:val="24"/>
              </w:rPr>
              <w:t>费率           服务类型</w:t>
            </w:r>
          </w:p>
          <w:p w14:paraId="0E6730E7">
            <w:pPr>
              <w:pStyle w:val="20"/>
              <w:keepNext w:val="0"/>
              <w:keepLines w:val="0"/>
              <w:pageBreakBefore w:val="0"/>
              <w:widowControl w:val="0"/>
              <w:kinsoku/>
              <w:wordWrap w:val="0"/>
              <w:overflowPunct/>
              <w:topLinePunct w:val="0"/>
              <w:autoSpaceDE/>
              <w:autoSpaceDN/>
              <w:bidi w:val="0"/>
              <w:adjustRightInd/>
              <w:spacing w:line="440" w:lineRule="exact"/>
              <w:ind w:left="25" w:firstLine="420"/>
              <w:textAlignment w:val="auto"/>
              <w:rPr>
                <w:rFonts w:hAnsi="宋体" w:cs="宋体"/>
                <w:kern w:val="0"/>
                <w:sz w:val="24"/>
                <w:szCs w:val="24"/>
              </w:rPr>
            </w:pPr>
            <w:r>
              <w:rPr>
                <w:rFonts w:hAnsi="宋体" w:cs="宋体"/>
                <w:kern w:val="0"/>
                <w:sz w:val="24"/>
                <w:szCs w:val="24"/>
              </w:rPr>
              <mc:AlternateContent>
                <mc:Choice Requires="wps">
                  <w:drawing>
                    <wp:anchor distT="0" distB="0" distL="114300" distR="114300" simplePos="0" relativeHeight="251661312" behindDoc="0" locked="0" layoutInCell="1" allowOverlap="1">
                      <wp:simplePos x="0" y="0"/>
                      <wp:positionH relativeFrom="column">
                        <wp:posOffset>-68580</wp:posOffset>
                      </wp:positionH>
                      <wp:positionV relativeFrom="paragraph">
                        <wp:posOffset>39370</wp:posOffset>
                      </wp:positionV>
                      <wp:extent cx="1828800" cy="396240"/>
                      <wp:effectExtent l="1270" t="4445" r="17780" b="18415"/>
                      <wp:wrapNone/>
                      <wp:docPr id="3" name="直线 106"/>
                      <wp:cNvGraphicFramePr/>
                      <a:graphic xmlns:a="http://schemas.openxmlformats.org/drawingml/2006/main">
                        <a:graphicData uri="http://schemas.microsoft.com/office/word/2010/wordprocessingShape">
                          <wps:wsp>
                            <wps:cNvCnPr/>
                            <wps:spPr>
                              <a:xfrm>
                                <a:off x="0" y="0"/>
                                <a:ext cx="1828800" cy="39624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106" o:spid="_x0000_s1026" o:spt="20" style="position:absolute;left:0pt;margin-left:-5.4pt;margin-top:3.1pt;height:31.2pt;width:144pt;z-index:251661312;mso-width-relative:page;mso-height-relative:page;" filled="f" stroked="t" coordsize="21600,21600" o:gfxdata="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A&#10;Dq9E1gAAAAgBAAAPAAAAAAAAAAEAIAAAACIAAABkcnMvZG93bnJldi54bWxQSwECFAAUAAAACACH&#10;TuJA7mCHPe0BAADkAwAADgAAAAAAAAABACAAAAAlAQAAZHJzL2Uyb0RvYy54bWxQSwUGAAAAAAYA&#10;BgBZAQAAhAUAAAAA&#10;">
                      <v:fill on="f" focussize="0,0"/>
                      <v:stroke color="#000000" joinstyle="round"/>
                      <v:imagedata o:title=""/>
                      <o:lock v:ext="edit" aspectratio="f"/>
                    </v:line>
                  </w:pict>
                </mc:Fallback>
              </mc:AlternateContent>
            </w:r>
          </w:p>
          <w:p w14:paraId="1EADF514">
            <w:pPr>
              <w:pStyle w:val="20"/>
              <w:keepNext w:val="0"/>
              <w:keepLines w:val="0"/>
              <w:pageBreakBefore w:val="0"/>
              <w:widowControl w:val="0"/>
              <w:kinsoku/>
              <w:wordWrap w:val="0"/>
              <w:overflowPunct/>
              <w:topLinePunct w:val="0"/>
              <w:autoSpaceDE/>
              <w:autoSpaceDN/>
              <w:bidi w:val="0"/>
              <w:adjustRightInd/>
              <w:spacing w:line="440" w:lineRule="exact"/>
              <w:ind w:left="25" w:firstLine="420"/>
              <w:textAlignment w:val="auto"/>
              <w:rPr>
                <w:rFonts w:hAnsi="宋体" w:cs="宋体"/>
                <w:kern w:val="0"/>
                <w:sz w:val="24"/>
                <w:szCs w:val="24"/>
              </w:rPr>
            </w:pPr>
            <w:r>
              <w:rPr>
                <w:rFonts w:hint="eastAsia" w:hAnsi="宋体" w:cs="宋体"/>
                <w:kern w:val="0"/>
                <w:sz w:val="24"/>
                <w:szCs w:val="24"/>
              </w:rPr>
              <w:t>成交金额</w:t>
            </w:r>
          </w:p>
        </w:tc>
        <w:tc>
          <w:tcPr>
            <w:tcW w:w="1858" w:type="dxa"/>
            <w:vAlign w:val="center"/>
          </w:tcPr>
          <w:p w14:paraId="1B118300">
            <w:pPr>
              <w:pStyle w:val="20"/>
              <w:keepNext w:val="0"/>
              <w:keepLines w:val="0"/>
              <w:pageBreakBefore w:val="0"/>
              <w:widowControl w:val="0"/>
              <w:kinsoku/>
              <w:wordWrap w:val="0"/>
              <w:overflowPunct/>
              <w:topLinePunct w:val="0"/>
              <w:autoSpaceDE/>
              <w:autoSpaceDN/>
              <w:bidi w:val="0"/>
              <w:adjustRightInd/>
              <w:spacing w:line="440" w:lineRule="exact"/>
              <w:ind w:left="25" w:firstLine="420"/>
              <w:jc w:val="center"/>
              <w:textAlignment w:val="auto"/>
              <w:rPr>
                <w:rFonts w:hAnsi="宋体" w:cs="宋体"/>
                <w:kern w:val="0"/>
                <w:sz w:val="24"/>
                <w:szCs w:val="24"/>
              </w:rPr>
            </w:pPr>
            <w:r>
              <w:rPr>
                <w:rFonts w:hint="eastAsia" w:hAnsi="宋体" w:cs="宋体"/>
                <w:kern w:val="0"/>
                <w:sz w:val="24"/>
                <w:szCs w:val="24"/>
              </w:rPr>
              <w:t>货物采购</w:t>
            </w:r>
          </w:p>
        </w:tc>
        <w:tc>
          <w:tcPr>
            <w:tcW w:w="2012" w:type="dxa"/>
            <w:vAlign w:val="center"/>
          </w:tcPr>
          <w:p w14:paraId="2D192C15">
            <w:pPr>
              <w:pStyle w:val="20"/>
              <w:keepNext w:val="0"/>
              <w:keepLines w:val="0"/>
              <w:pageBreakBefore w:val="0"/>
              <w:widowControl w:val="0"/>
              <w:kinsoku/>
              <w:wordWrap w:val="0"/>
              <w:overflowPunct/>
              <w:topLinePunct w:val="0"/>
              <w:autoSpaceDE/>
              <w:autoSpaceDN/>
              <w:bidi w:val="0"/>
              <w:adjustRightInd/>
              <w:spacing w:line="440" w:lineRule="exact"/>
              <w:ind w:left="25" w:firstLine="420"/>
              <w:jc w:val="center"/>
              <w:textAlignment w:val="auto"/>
              <w:rPr>
                <w:rFonts w:hAnsi="宋体" w:cs="宋体"/>
                <w:kern w:val="0"/>
                <w:sz w:val="24"/>
                <w:szCs w:val="24"/>
              </w:rPr>
            </w:pPr>
            <w:r>
              <w:rPr>
                <w:rFonts w:hint="eastAsia" w:hAnsi="宋体" w:cs="宋体"/>
                <w:kern w:val="0"/>
                <w:sz w:val="24"/>
                <w:szCs w:val="24"/>
              </w:rPr>
              <w:t>服务采购</w:t>
            </w:r>
          </w:p>
        </w:tc>
        <w:tc>
          <w:tcPr>
            <w:tcW w:w="2315" w:type="dxa"/>
            <w:vAlign w:val="center"/>
          </w:tcPr>
          <w:p w14:paraId="0CF115EF">
            <w:pPr>
              <w:pStyle w:val="20"/>
              <w:keepNext w:val="0"/>
              <w:keepLines w:val="0"/>
              <w:pageBreakBefore w:val="0"/>
              <w:widowControl w:val="0"/>
              <w:kinsoku/>
              <w:wordWrap w:val="0"/>
              <w:overflowPunct/>
              <w:topLinePunct w:val="0"/>
              <w:autoSpaceDE/>
              <w:autoSpaceDN/>
              <w:bidi w:val="0"/>
              <w:adjustRightInd/>
              <w:spacing w:line="440" w:lineRule="exact"/>
              <w:ind w:left="25" w:firstLine="420"/>
              <w:jc w:val="center"/>
              <w:textAlignment w:val="auto"/>
              <w:rPr>
                <w:rFonts w:hAnsi="宋体" w:cs="宋体"/>
                <w:kern w:val="0"/>
                <w:sz w:val="24"/>
                <w:szCs w:val="24"/>
              </w:rPr>
            </w:pPr>
            <w:r>
              <w:rPr>
                <w:rFonts w:hint="eastAsia" w:hAnsi="宋体" w:cs="宋体"/>
                <w:kern w:val="0"/>
                <w:sz w:val="24"/>
                <w:szCs w:val="24"/>
              </w:rPr>
              <w:t>工程采购</w:t>
            </w:r>
          </w:p>
        </w:tc>
      </w:tr>
      <w:tr w14:paraId="33C47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trPr>
        <w:tc>
          <w:tcPr>
            <w:tcW w:w="2908" w:type="dxa"/>
          </w:tcPr>
          <w:p w14:paraId="3E0D2C19">
            <w:pPr>
              <w:pStyle w:val="20"/>
              <w:keepNext w:val="0"/>
              <w:keepLines w:val="0"/>
              <w:pageBreakBefore w:val="0"/>
              <w:widowControl w:val="0"/>
              <w:kinsoku/>
              <w:wordWrap w:val="0"/>
              <w:overflowPunct/>
              <w:topLinePunct w:val="0"/>
              <w:autoSpaceDE/>
              <w:autoSpaceDN/>
              <w:bidi w:val="0"/>
              <w:adjustRightInd/>
              <w:spacing w:line="440" w:lineRule="exact"/>
              <w:ind w:left="25" w:firstLine="420"/>
              <w:textAlignment w:val="auto"/>
              <w:rPr>
                <w:rFonts w:hAnsi="宋体" w:cs="宋体"/>
                <w:kern w:val="0"/>
                <w:sz w:val="24"/>
                <w:szCs w:val="24"/>
              </w:rPr>
            </w:pPr>
            <w:r>
              <w:rPr>
                <w:rFonts w:hint="eastAsia" w:hAnsi="宋体" w:cs="宋体"/>
                <w:kern w:val="0"/>
                <w:sz w:val="24"/>
                <w:szCs w:val="24"/>
              </w:rPr>
              <w:t>100万元以下</w:t>
            </w:r>
          </w:p>
        </w:tc>
        <w:tc>
          <w:tcPr>
            <w:tcW w:w="1858" w:type="dxa"/>
          </w:tcPr>
          <w:p w14:paraId="15858E56">
            <w:pPr>
              <w:pStyle w:val="142"/>
              <w:keepNext w:val="0"/>
              <w:keepLines w:val="0"/>
              <w:pageBreakBefore w:val="0"/>
              <w:widowControl w:val="0"/>
              <w:kinsoku/>
              <w:wordWrap w:val="0"/>
              <w:overflowPunct/>
              <w:topLinePunct w:val="0"/>
              <w:autoSpaceDE/>
              <w:autoSpaceDN/>
              <w:bidi w:val="0"/>
              <w:adjustRightInd/>
              <w:spacing w:line="440" w:lineRule="exact"/>
              <w:ind w:left="25" w:firstLine="420"/>
              <w:jc w:val="center"/>
              <w:textAlignment w:val="auto"/>
              <w:rPr>
                <w:rFonts w:ascii="宋体" w:hAnsi="宋体" w:cs="宋体"/>
                <w:kern w:val="0"/>
                <w:sz w:val="24"/>
                <w:szCs w:val="24"/>
              </w:rPr>
            </w:pPr>
            <w:r>
              <w:rPr>
                <w:rFonts w:hint="eastAsia" w:ascii="宋体" w:hAnsi="宋体" w:cs="宋体"/>
                <w:kern w:val="0"/>
                <w:sz w:val="24"/>
                <w:szCs w:val="24"/>
              </w:rPr>
              <w:t>1.5%</w:t>
            </w:r>
          </w:p>
        </w:tc>
        <w:tc>
          <w:tcPr>
            <w:tcW w:w="2012" w:type="dxa"/>
          </w:tcPr>
          <w:p w14:paraId="737EF1C9">
            <w:pPr>
              <w:pStyle w:val="142"/>
              <w:keepNext w:val="0"/>
              <w:keepLines w:val="0"/>
              <w:pageBreakBefore w:val="0"/>
              <w:widowControl w:val="0"/>
              <w:kinsoku/>
              <w:wordWrap w:val="0"/>
              <w:overflowPunct/>
              <w:topLinePunct w:val="0"/>
              <w:autoSpaceDE/>
              <w:autoSpaceDN/>
              <w:bidi w:val="0"/>
              <w:adjustRightInd/>
              <w:spacing w:line="440" w:lineRule="exact"/>
              <w:ind w:left="25" w:firstLine="420"/>
              <w:jc w:val="center"/>
              <w:textAlignment w:val="auto"/>
              <w:rPr>
                <w:rFonts w:ascii="宋体" w:hAnsi="宋体" w:cs="宋体"/>
                <w:kern w:val="0"/>
                <w:sz w:val="24"/>
                <w:szCs w:val="24"/>
              </w:rPr>
            </w:pPr>
            <w:r>
              <w:rPr>
                <w:rFonts w:hint="eastAsia" w:ascii="宋体" w:hAnsi="宋体" w:cs="宋体"/>
                <w:kern w:val="0"/>
                <w:sz w:val="24"/>
                <w:szCs w:val="24"/>
              </w:rPr>
              <w:t>1.5%</w:t>
            </w:r>
          </w:p>
        </w:tc>
        <w:tc>
          <w:tcPr>
            <w:tcW w:w="2315" w:type="dxa"/>
          </w:tcPr>
          <w:p w14:paraId="2B947AB0">
            <w:pPr>
              <w:pStyle w:val="142"/>
              <w:keepNext w:val="0"/>
              <w:keepLines w:val="0"/>
              <w:pageBreakBefore w:val="0"/>
              <w:widowControl w:val="0"/>
              <w:kinsoku/>
              <w:wordWrap w:val="0"/>
              <w:overflowPunct/>
              <w:topLinePunct w:val="0"/>
              <w:autoSpaceDE/>
              <w:autoSpaceDN/>
              <w:bidi w:val="0"/>
              <w:adjustRightInd/>
              <w:spacing w:line="440" w:lineRule="exact"/>
              <w:ind w:left="25" w:firstLine="420"/>
              <w:jc w:val="center"/>
              <w:textAlignment w:val="auto"/>
              <w:rPr>
                <w:rFonts w:ascii="宋体" w:hAnsi="宋体" w:cs="宋体"/>
                <w:kern w:val="0"/>
                <w:sz w:val="24"/>
                <w:szCs w:val="24"/>
              </w:rPr>
            </w:pPr>
            <w:r>
              <w:rPr>
                <w:rFonts w:hint="eastAsia" w:ascii="宋体" w:hAnsi="宋体" w:cs="宋体"/>
                <w:kern w:val="0"/>
                <w:sz w:val="24"/>
                <w:szCs w:val="24"/>
              </w:rPr>
              <w:t>1.0%</w:t>
            </w:r>
          </w:p>
        </w:tc>
      </w:tr>
      <w:tr w14:paraId="2A7E2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2908" w:type="dxa"/>
          </w:tcPr>
          <w:p w14:paraId="15AE4C0B">
            <w:pPr>
              <w:pStyle w:val="20"/>
              <w:keepNext w:val="0"/>
              <w:keepLines w:val="0"/>
              <w:pageBreakBefore w:val="0"/>
              <w:widowControl w:val="0"/>
              <w:kinsoku/>
              <w:wordWrap w:val="0"/>
              <w:overflowPunct/>
              <w:topLinePunct w:val="0"/>
              <w:autoSpaceDE/>
              <w:autoSpaceDN/>
              <w:bidi w:val="0"/>
              <w:adjustRightInd/>
              <w:spacing w:line="440" w:lineRule="exact"/>
              <w:ind w:left="25" w:firstLine="420"/>
              <w:textAlignment w:val="auto"/>
              <w:rPr>
                <w:rFonts w:hAnsi="宋体" w:cs="宋体"/>
                <w:kern w:val="0"/>
                <w:sz w:val="24"/>
                <w:szCs w:val="24"/>
              </w:rPr>
            </w:pPr>
            <w:r>
              <w:rPr>
                <w:rFonts w:hint="eastAsia" w:hAnsi="宋体" w:cs="宋体"/>
                <w:kern w:val="0"/>
                <w:sz w:val="24"/>
                <w:szCs w:val="24"/>
              </w:rPr>
              <w:t>100～500万元</w:t>
            </w:r>
          </w:p>
        </w:tc>
        <w:tc>
          <w:tcPr>
            <w:tcW w:w="1858" w:type="dxa"/>
          </w:tcPr>
          <w:p w14:paraId="41528629">
            <w:pPr>
              <w:pStyle w:val="142"/>
              <w:keepNext w:val="0"/>
              <w:keepLines w:val="0"/>
              <w:pageBreakBefore w:val="0"/>
              <w:widowControl w:val="0"/>
              <w:kinsoku/>
              <w:wordWrap w:val="0"/>
              <w:overflowPunct/>
              <w:topLinePunct w:val="0"/>
              <w:autoSpaceDE/>
              <w:autoSpaceDN/>
              <w:bidi w:val="0"/>
              <w:adjustRightInd/>
              <w:spacing w:line="440" w:lineRule="exact"/>
              <w:ind w:left="25" w:firstLine="420"/>
              <w:jc w:val="center"/>
              <w:textAlignment w:val="auto"/>
              <w:rPr>
                <w:rFonts w:ascii="宋体" w:hAnsi="宋体" w:cs="宋体"/>
                <w:kern w:val="0"/>
                <w:sz w:val="24"/>
                <w:szCs w:val="24"/>
              </w:rPr>
            </w:pPr>
            <w:r>
              <w:rPr>
                <w:rFonts w:hint="eastAsia" w:ascii="宋体" w:hAnsi="宋体" w:cs="宋体"/>
                <w:kern w:val="0"/>
                <w:sz w:val="24"/>
                <w:szCs w:val="24"/>
              </w:rPr>
              <w:t>1.1%</w:t>
            </w:r>
          </w:p>
        </w:tc>
        <w:tc>
          <w:tcPr>
            <w:tcW w:w="2012" w:type="dxa"/>
          </w:tcPr>
          <w:p w14:paraId="7530D03C">
            <w:pPr>
              <w:pStyle w:val="142"/>
              <w:keepNext w:val="0"/>
              <w:keepLines w:val="0"/>
              <w:pageBreakBefore w:val="0"/>
              <w:widowControl w:val="0"/>
              <w:kinsoku/>
              <w:wordWrap w:val="0"/>
              <w:overflowPunct/>
              <w:topLinePunct w:val="0"/>
              <w:autoSpaceDE/>
              <w:autoSpaceDN/>
              <w:bidi w:val="0"/>
              <w:adjustRightInd/>
              <w:spacing w:line="440" w:lineRule="exact"/>
              <w:ind w:left="25" w:firstLine="420"/>
              <w:jc w:val="center"/>
              <w:textAlignment w:val="auto"/>
              <w:rPr>
                <w:rFonts w:ascii="宋体" w:hAnsi="宋体" w:cs="宋体"/>
                <w:kern w:val="0"/>
                <w:sz w:val="24"/>
                <w:szCs w:val="24"/>
              </w:rPr>
            </w:pPr>
            <w:r>
              <w:rPr>
                <w:rFonts w:hint="eastAsia" w:ascii="宋体" w:hAnsi="宋体" w:cs="宋体"/>
                <w:kern w:val="0"/>
                <w:sz w:val="24"/>
                <w:szCs w:val="24"/>
              </w:rPr>
              <w:t>0.8%</w:t>
            </w:r>
          </w:p>
        </w:tc>
        <w:tc>
          <w:tcPr>
            <w:tcW w:w="2315" w:type="dxa"/>
          </w:tcPr>
          <w:p w14:paraId="16D83FFC">
            <w:pPr>
              <w:pStyle w:val="142"/>
              <w:keepNext w:val="0"/>
              <w:keepLines w:val="0"/>
              <w:pageBreakBefore w:val="0"/>
              <w:widowControl w:val="0"/>
              <w:kinsoku/>
              <w:wordWrap w:val="0"/>
              <w:overflowPunct/>
              <w:topLinePunct w:val="0"/>
              <w:autoSpaceDE/>
              <w:autoSpaceDN/>
              <w:bidi w:val="0"/>
              <w:adjustRightInd/>
              <w:spacing w:line="440" w:lineRule="exact"/>
              <w:ind w:left="25" w:firstLine="420"/>
              <w:jc w:val="center"/>
              <w:textAlignment w:val="auto"/>
              <w:rPr>
                <w:rFonts w:ascii="宋体" w:hAnsi="宋体" w:cs="宋体"/>
                <w:kern w:val="0"/>
                <w:sz w:val="24"/>
                <w:szCs w:val="24"/>
              </w:rPr>
            </w:pPr>
            <w:r>
              <w:rPr>
                <w:rFonts w:hint="eastAsia" w:ascii="宋体" w:hAnsi="宋体" w:cs="宋体"/>
                <w:kern w:val="0"/>
                <w:sz w:val="24"/>
                <w:szCs w:val="24"/>
              </w:rPr>
              <w:t>0.7%</w:t>
            </w:r>
          </w:p>
        </w:tc>
      </w:tr>
      <w:tr w14:paraId="4C549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2908" w:type="dxa"/>
          </w:tcPr>
          <w:p w14:paraId="76C286B0">
            <w:pPr>
              <w:pStyle w:val="20"/>
              <w:keepNext w:val="0"/>
              <w:keepLines w:val="0"/>
              <w:pageBreakBefore w:val="0"/>
              <w:widowControl w:val="0"/>
              <w:kinsoku/>
              <w:wordWrap w:val="0"/>
              <w:overflowPunct/>
              <w:topLinePunct w:val="0"/>
              <w:autoSpaceDE/>
              <w:autoSpaceDN/>
              <w:bidi w:val="0"/>
              <w:adjustRightInd/>
              <w:spacing w:line="440" w:lineRule="exact"/>
              <w:ind w:left="25" w:firstLine="420"/>
              <w:textAlignment w:val="auto"/>
              <w:rPr>
                <w:rFonts w:hAnsi="宋体" w:cs="宋体"/>
                <w:kern w:val="0"/>
                <w:sz w:val="24"/>
                <w:szCs w:val="24"/>
              </w:rPr>
            </w:pPr>
            <w:r>
              <w:rPr>
                <w:rFonts w:hint="eastAsia" w:hAnsi="宋体" w:cs="宋体"/>
                <w:kern w:val="0"/>
                <w:sz w:val="24"/>
                <w:szCs w:val="24"/>
              </w:rPr>
              <w:t>500～1000万元</w:t>
            </w:r>
          </w:p>
        </w:tc>
        <w:tc>
          <w:tcPr>
            <w:tcW w:w="1858" w:type="dxa"/>
          </w:tcPr>
          <w:p w14:paraId="527BB16A">
            <w:pPr>
              <w:pStyle w:val="20"/>
              <w:keepNext w:val="0"/>
              <w:keepLines w:val="0"/>
              <w:pageBreakBefore w:val="0"/>
              <w:widowControl w:val="0"/>
              <w:kinsoku/>
              <w:wordWrap w:val="0"/>
              <w:overflowPunct/>
              <w:topLinePunct w:val="0"/>
              <w:autoSpaceDE/>
              <w:autoSpaceDN/>
              <w:bidi w:val="0"/>
              <w:adjustRightInd/>
              <w:spacing w:line="440" w:lineRule="exact"/>
              <w:ind w:left="25" w:firstLine="420"/>
              <w:jc w:val="center"/>
              <w:textAlignment w:val="auto"/>
              <w:rPr>
                <w:rFonts w:hAnsi="宋体" w:cs="宋体"/>
                <w:kern w:val="0"/>
                <w:sz w:val="24"/>
                <w:szCs w:val="24"/>
              </w:rPr>
            </w:pPr>
            <w:r>
              <w:rPr>
                <w:rFonts w:hint="eastAsia" w:hAnsi="宋体" w:cs="宋体"/>
                <w:kern w:val="0"/>
                <w:sz w:val="24"/>
                <w:szCs w:val="24"/>
              </w:rPr>
              <w:t>0.8%</w:t>
            </w:r>
          </w:p>
        </w:tc>
        <w:tc>
          <w:tcPr>
            <w:tcW w:w="2012" w:type="dxa"/>
          </w:tcPr>
          <w:p w14:paraId="14882159">
            <w:pPr>
              <w:pStyle w:val="20"/>
              <w:keepNext w:val="0"/>
              <w:keepLines w:val="0"/>
              <w:pageBreakBefore w:val="0"/>
              <w:widowControl w:val="0"/>
              <w:kinsoku/>
              <w:wordWrap w:val="0"/>
              <w:overflowPunct/>
              <w:topLinePunct w:val="0"/>
              <w:autoSpaceDE/>
              <w:autoSpaceDN/>
              <w:bidi w:val="0"/>
              <w:adjustRightInd/>
              <w:spacing w:line="440" w:lineRule="exact"/>
              <w:ind w:left="25" w:firstLine="420"/>
              <w:jc w:val="center"/>
              <w:textAlignment w:val="auto"/>
              <w:rPr>
                <w:rFonts w:hAnsi="宋体" w:cs="宋体"/>
                <w:kern w:val="0"/>
                <w:sz w:val="24"/>
                <w:szCs w:val="24"/>
              </w:rPr>
            </w:pPr>
            <w:r>
              <w:rPr>
                <w:rFonts w:hint="eastAsia" w:hAnsi="宋体" w:cs="宋体"/>
                <w:kern w:val="0"/>
                <w:sz w:val="24"/>
                <w:szCs w:val="24"/>
              </w:rPr>
              <w:t>0.45%</w:t>
            </w:r>
          </w:p>
        </w:tc>
        <w:tc>
          <w:tcPr>
            <w:tcW w:w="2315" w:type="dxa"/>
          </w:tcPr>
          <w:p w14:paraId="779E8C35">
            <w:pPr>
              <w:pStyle w:val="20"/>
              <w:keepNext w:val="0"/>
              <w:keepLines w:val="0"/>
              <w:pageBreakBefore w:val="0"/>
              <w:widowControl w:val="0"/>
              <w:kinsoku/>
              <w:wordWrap w:val="0"/>
              <w:overflowPunct/>
              <w:topLinePunct w:val="0"/>
              <w:autoSpaceDE/>
              <w:autoSpaceDN/>
              <w:bidi w:val="0"/>
              <w:adjustRightInd/>
              <w:spacing w:line="440" w:lineRule="exact"/>
              <w:ind w:left="25" w:firstLine="420"/>
              <w:jc w:val="center"/>
              <w:textAlignment w:val="auto"/>
              <w:rPr>
                <w:rFonts w:hAnsi="宋体" w:cs="宋体"/>
                <w:kern w:val="0"/>
                <w:sz w:val="24"/>
                <w:szCs w:val="24"/>
              </w:rPr>
            </w:pPr>
            <w:r>
              <w:rPr>
                <w:rFonts w:hint="eastAsia" w:hAnsi="宋体" w:cs="宋体"/>
                <w:kern w:val="0"/>
                <w:sz w:val="24"/>
                <w:szCs w:val="24"/>
              </w:rPr>
              <w:t>0.55%</w:t>
            </w:r>
          </w:p>
        </w:tc>
      </w:tr>
      <w:tr w14:paraId="19C10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2908" w:type="dxa"/>
          </w:tcPr>
          <w:p w14:paraId="774223FA">
            <w:pPr>
              <w:pStyle w:val="20"/>
              <w:keepNext w:val="0"/>
              <w:keepLines w:val="0"/>
              <w:pageBreakBefore w:val="0"/>
              <w:widowControl w:val="0"/>
              <w:kinsoku/>
              <w:wordWrap w:val="0"/>
              <w:overflowPunct/>
              <w:topLinePunct w:val="0"/>
              <w:autoSpaceDE/>
              <w:autoSpaceDN/>
              <w:bidi w:val="0"/>
              <w:adjustRightInd/>
              <w:spacing w:line="440" w:lineRule="exact"/>
              <w:ind w:left="25" w:firstLine="420"/>
              <w:textAlignment w:val="auto"/>
              <w:rPr>
                <w:rFonts w:hAnsi="宋体" w:cs="宋体"/>
                <w:kern w:val="0"/>
                <w:sz w:val="24"/>
                <w:szCs w:val="24"/>
              </w:rPr>
            </w:pPr>
            <w:r>
              <w:rPr>
                <w:rFonts w:hint="eastAsia" w:hAnsi="宋体" w:cs="宋体"/>
                <w:kern w:val="0"/>
                <w:sz w:val="24"/>
                <w:szCs w:val="24"/>
              </w:rPr>
              <w:t>1000～5000万元</w:t>
            </w:r>
          </w:p>
        </w:tc>
        <w:tc>
          <w:tcPr>
            <w:tcW w:w="1858" w:type="dxa"/>
          </w:tcPr>
          <w:p w14:paraId="7F959169">
            <w:pPr>
              <w:pStyle w:val="20"/>
              <w:keepNext w:val="0"/>
              <w:keepLines w:val="0"/>
              <w:pageBreakBefore w:val="0"/>
              <w:widowControl w:val="0"/>
              <w:kinsoku/>
              <w:wordWrap w:val="0"/>
              <w:overflowPunct/>
              <w:topLinePunct w:val="0"/>
              <w:autoSpaceDE/>
              <w:autoSpaceDN/>
              <w:bidi w:val="0"/>
              <w:adjustRightInd/>
              <w:spacing w:line="440" w:lineRule="exact"/>
              <w:ind w:left="25" w:firstLine="420"/>
              <w:jc w:val="center"/>
              <w:textAlignment w:val="auto"/>
              <w:rPr>
                <w:rFonts w:hAnsi="宋体" w:cs="宋体"/>
                <w:kern w:val="0"/>
                <w:sz w:val="24"/>
                <w:szCs w:val="24"/>
              </w:rPr>
            </w:pPr>
            <w:r>
              <w:rPr>
                <w:rFonts w:hint="eastAsia" w:hAnsi="宋体" w:cs="宋体"/>
                <w:kern w:val="0"/>
                <w:sz w:val="24"/>
                <w:szCs w:val="24"/>
              </w:rPr>
              <w:t>0.5%</w:t>
            </w:r>
          </w:p>
        </w:tc>
        <w:tc>
          <w:tcPr>
            <w:tcW w:w="2012" w:type="dxa"/>
          </w:tcPr>
          <w:p w14:paraId="3BC71FBB">
            <w:pPr>
              <w:pStyle w:val="20"/>
              <w:keepNext w:val="0"/>
              <w:keepLines w:val="0"/>
              <w:pageBreakBefore w:val="0"/>
              <w:widowControl w:val="0"/>
              <w:kinsoku/>
              <w:wordWrap w:val="0"/>
              <w:overflowPunct/>
              <w:topLinePunct w:val="0"/>
              <w:autoSpaceDE/>
              <w:autoSpaceDN/>
              <w:bidi w:val="0"/>
              <w:adjustRightInd/>
              <w:spacing w:line="440" w:lineRule="exact"/>
              <w:ind w:left="25" w:firstLine="420"/>
              <w:jc w:val="center"/>
              <w:textAlignment w:val="auto"/>
              <w:rPr>
                <w:rFonts w:hAnsi="宋体" w:cs="宋体"/>
                <w:kern w:val="0"/>
                <w:sz w:val="24"/>
                <w:szCs w:val="24"/>
              </w:rPr>
            </w:pPr>
            <w:r>
              <w:rPr>
                <w:rFonts w:hint="eastAsia" w:hAnsi="宋体" w:cs="宋体"/>
                <w:kern w:val="0"/>
                <w:sz w:val="24"/>
                <w:szCs w:val="24"/>
              </w:rPr>
              <w:t>0.25%</w:t>
            </w:r>
          </w:p>
        </w:tc>
        <w:tc>
          <w:tcPr>
            <w:tcW w:w="2315" w:type="dxa"/>
          </w:tcPr>
          <w:p w14:paraId="31D0C7EA">
            <w:pPr>
              <w:pStyle w:val="20"/>
              <w:keepNext w:val="0"/>
              <w:keepLines w:val="0"/>
              <w:pageBreakBefore w:val="0"/>
              <w:widowControl w:val="0"/>
              <w:kinsoku/>
              <w:wordWrap w:val="0"/>
              <w:overflowPunct/>
              <w:topLinePunct w:val="0"/>
              <w:autoSpaceDE/>
              <w:autoSpaceDN/>
              <w:bidi w:val="0"/>
              <w:adjustRightInd/>
              <w:spacing w:line="440" w:lineRule="exact"/>
              <w:ind w:left="25" w:firstLine="420"/>
              <w:jc w:val="center"/>
              <w:textAlignment w:val="auto"/>
              <w:rPr>
                <w:rFonts w:hAnsi="宋体" w:cs="宋体"/>
                <w:kern w:val="0"/>
                <w:sz w:val="24"/>
                <w:szCs w:val="24"/>
              </w:rPr>
            </w:pPr>
            <w:r>
              <w:rPr>
                <w:rFonts w:hint="eastAsia" w:hAnsi="宋体" w:cs="宋体"/>
                <w:kern w:val="0"/>
                <w:sz w:val="24"/>
                <w:szCs w:val="24"/>
              </w:rPr>
              <w:t>0.35%</w:t>
            </w:r>
          </w:p>
        </w:tc>
      </w:tr>
      <w:tr w14:paraId="585AC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2908" w:type="dxa"/>
          </w:tcPr>
          <w:p w14:paraId="40092023">
            <w:pPr>
              <w:pStyle w:val="20"/>
              <w:keepNext w:val="0"/>
              <w:keepLines w:val="0"/>
              <w:pageBreakBefore w:val="0"/>
              <w:widowControl w:val="0"/>
              <w:kinsoku/>
              <w:wordWrap w:val="0"/>
              <w:overflowPunct/>
              <w:topLinePunct w:val="0"/>
              <w:autoSpaceDE/>
              <w:autoSpaceDN/>
              <w:bidi w:val="0"/>
              <w:adjustRightInd/>
              <w:spacing w:line="440" w:lineRule="exact"/>
              <w:ind w:left="25" w:firstLine="420"/>
              <w:textAlignment w:val="auto"/>
              <w:rPr>
                <w:rFonts w:hAnsi="宋体" w:cs="宋体"/>
                <w:kern w:val="0"/>
                <w:sz w:val="24"/>
                <w:szCs w:val="24"/>
              </w:rPr>
            </w:pPr>
            <w:r>
              <w:rPr>
                <w:rFonts w:hint="eastAsia" w:hAnsi="宋体" w:cs="宋体"/>
                <w:kern w:val="0"/>
                <w:sz w:val="24"/>
                <w:szCs w:val="24"/>
              </w:rPr>
              <w:t>5000万元～1亿元</w:t>
            </w:r>
          </w:p>
        </w:tc>
        <w:tc>
          <w:tcPr>
            <w:tcW w:w="1858" w:type="dxa"/>
          </w:tcPr>
          <w:p w14:paraId="0420B016">
            <w:pPr>
              <w:pStyle w:val="20"/>
              <w:keepNext w:val="0"/>
              <w:keepLines w:val="0"/>
              <w:pageBreakBefore w:val="0"/>
              <w:widowControl w:val="0"/>
              <w:kinsoku/>
              <w:wordWrap w:val="0"/>
              <w:overflowPunct/>
              <w:topLinePunct w:val="0"/>
              <w:autoSpaceDE/>
              <w:autoSpaceDN/>
              <w:bidi w:val="0"/>
              <w:adjustRightInd/>
              <w:spacing w:line="440" w:lineRule="exact"/>
              <w:ind w:left="25" w:firstLine="420"/>
              <w:jc w:val="center"/>
              <w:textAlignment w:val="auto"/>
              <w:rPr>
                <w:rFonts w:hAnsi="宋体" w:cs="宋体"/>
                <w:kern w:val="0"/>
                <w:sz w:val="24"/>
                <w:szCs w:val="24"/>
              </w:rPr>
            </w:pPr>
            <w:r>
              <w:rPr>
                <w:rFonts w:hint="eastAsia" w:hAnsi="宋体" w:cs="宋体"/>
                <w:kern w:val="0"/>
                <w:sz w:val="24"/>
                <w:szCs w:val="24"/>
              </w:rPr>
              <w:t>0.25%</w:t>
            </w:r>
          </w:p>
        </w:tc>
        <w:tc>
          <w:tcPr>
            <w:tcW w:w="2012" w:type="dxa"/>
          </w:tcPr>
          <w:p w14:paraId="6B21EF7C">
            <w:pPr>
              <w:pStyle w:val="20"/>
              <w:keepNext w:val="0"/>
              <w:keepLines w:val="0"/>
              <w:pageBreakBefore w:val="0"/>
              <w:widowControl w:val="0"/>
              <w:kinsoku/>
              <w:wordWrap w:val="0"/>
              <w:overflowPunct/>
              <w:topLinePunct w:val="0"/>
              <w:autoSpaceDE/>
              <w:autoSpaceDN/>
              <w:bidi w:val="0"/>
              <w:adjustRightInd/>
              <w:spacing w:line="440" w:lineRule="exact"/>
              <w:ind w:left="25" w:firstLine="420"/>
              <w:jc w:val="center"/>
              <w:textAlignment w:val="auto"/>
              <w:rPr>
                <w:rFonts w:hAnsi="宋体" w:cs="宋体"/>
                <w:kern w:val="0"/>
                <w:sz w:val="24"/>
                <w:szCs w:val="24"/>
              </w:rPr>
            </w:pPr>
            <w:r>
              <w:rPr>
                <w:rFonts w:hint="eastAsia" w:hAnsi="宋体" w:cs="宋体"/>
                <w:kern w:val="0"/>
                <w:sz w:val="24"/>
                <w:szCs w:val="24"/>
              </w:rPr>
              <w:t>0.1%</w:t>
            </w:r>
          </w:p>
        </w:tc>
        <w:tc>
          <w:tcPr>
            <w:tcW w:w="2315" w:type="dxa"/>
          </w:tcPr>
          <w:p w14:paraId="6A0051C7">
            <w:pPr>
              <w:pStyle w:val="20"/>
              <w:keepNext w:val="0"/>
              <w:keepLines w:val="0"/>
              <w:pageBreakBefore w:val="0"/>
              <w:widowControl w:val="0"/>
              <w:kinsoku/>
              <w:wordWrap w:val="0"/>
              <w:overflowPunct/>
              <w:topLinePunct w:val="0"/>
              <w:autoSpaceDE/>
              <w:autoSpaceDN/>
              <w:bidi w:val="0"/>
              <w:adjustRightInd/>
              <w:spacing w:line="440" w:lineRule="exact"/>
              <w:ind w:left="25" w:firstLine="420"/>
              <w:jc w:val="center"/>
              <w:textAlignment w:val="auto"/>
              <w:rPr>
                <w:rFonts w:hAnsi="宋体" w:cs="宋体"/>
                <w:kern w:val="0"/>
                <w:sz w:val="24"/>
                <w:szCs w:val="24"/>
              </w:rPr>
            </w:pPr>
            <w:r>
              <w:rPr>
                <w:rFonts w:hint="eastAsia" w:hAnsi="宋体" w:cs="宋体"/>
                <w:kern w:val="0"/>
                <w:sz w:val="24"/>
                <w:szCs w:val="24"/>
              </w:rPr>
              <w:t>0.2%</w:t>
            </w:r>
          </w:p>
        </w:tc>
      </w:tr>
    </w:tbl>
    <w:p w14:paraId="2F38301E">
      <w:pPr>
        <w:pStyle w:val="20"/>
        <w:keepNext w:val="0"/>
        <w:keepLines w:val="0"/>
        <w:pageBreakBefore w:val="0"/>
        <w:widowControl w:val="0"/>
        <w:kinsoku/>
        <w:wordWrap w:val="0"/>
        <w:overflowPunct/>
        <w:topLinePunct w:val="0"/>
        <w:autoSpaceDE/>
        <w:autoSpaceDN/>
        <w:bidi w:val="0"/>
        <w:adjustRightInd/>
        <w:spacing w:line="440" w:lineRule="exact"/>
        <w:ind w:left="25" w:firstLine="420"/>
        <w:textAlignment w:val="auto"/>
        <w:rPr>
          <w:rFonts w:hAnsi="宋体" w:cs="宋体"/>
          <w:kern w:val="0"/>
          <w:sz w:val="24"/>
          <w:szCs w:val="24"/>
        </w:rPr>
      </w:pPr>
      <w:r>
        <w:rPr>
          <w:rFonts w:hint="eastAsia" w:hAnsi="宋体" w:cs="宋体"/>
          <w:kern w:val="0"/>
          <w:sz w:val="24"/>
          <w:szCs w:val="24"/>
        </w:rPr>
        <w:t xml:space="preserve">    注：代理服务收费按差额定率累进法计算。</w:t>
      </w:r>
    </w:p>
    <w:p w14:paraId="338F6B0F">
      <w:pPr>
        <w:keepNext w:val="0"/>
        <w:keepLines w:val="0"/>
        <w:pageBreakBefore w:val="0"/>
        <w:widowControl w:val="0"/>
        <w:kinsoku/>
        <w:wordWrap w:val="0"/>
        <w:overflowPunct/>
        <w:topLinePunct w:val="0"/>
        <w:autoSpaceDE/>
        <w:autoSpaceDN/>
        <w:bidi w:val="0"/>
        <w:adjustRightInd/>
        <w:spacing w:line="440" w:lineRule="exact"/>
        <w:ind w:firstLine="482" w:firstLineChars="200"/>
        <w:textAlignment w:val="auto"/>
        <w:rPr>
          <w:rFonts w:ascii="宋体" w:hAnsi="宋体" w:cs="宋体"/>
          <w:b/>
          <w:kern w:val="0"/>
          <w:sz w:val="24"/>
          <w:szCs w:val="24"/>
        </w:rPr>
      </w:pPr>
      <w:r>
        <w:rPr>
          <w:rFonts w:hint="eastAsia" w:ascii="宋体" w:hAnsi="宋体" w:cs="宋体"/>
          <w:b/>
          <w:kern w:val="0"/>
          <w:sz w:val="24"/>
          <w:szCs w:val="24"/>
        </w:rPr>
        <w:t>31.采购代理机构银行账户（用于缴纳采购代理服务费）：</w:t>
      </w:r>
    </w:p>
    <w:p w14:paraId="6CDEC2E2">
      <w:pPr>
        <w:keepNext w:val="0"/>
        <w:keepLines w:val="0"/>
        <w:pageBreakBefore w:val="0"/>
        <w:widowControl w:val="0"/>
        <w:kinsoku/>
        <w:overflowPunct/>
        <w:topLinePunct w:val="0"/>
        <w:autoSpaceDE/>
        <w:autoSpaceDN/>
        <w:bidi w:val="0"/>
        <w:adjustRightInd/>
        <w:spacing w:line="440" w:lineRule="exact"/>
        <w:ind w:firstLine="420"/>
        <w:textAlignment w:val="auto"/>
        <w:rPr>
          <w:rFonts w:ascii="宋体" w:hAnsi="宋体" w:cs="宋体"/>
          <w:b/>
          <w:kern w:val="0"/>
          <w:sz w:val="24"/>
          <w:szCs w:val="24"/>
        </w:rPr>
      </w:pPr>
      <w:r>
        <w:rPr>
          <w:rFonts w:hint="eastAsia" w:ascii="宋体" w:hAnsi="宋体"/>
          <w:color w:val="000000"/>
          <w:sz w:val="24"/>
          <w:szCs w:val="24"/>
        </w:rPr>
        <w:t>开户名称：广西邕政采购代理有限公司桂林分公司</w:t>
      </w:r>
    </w:p>
    <w:p w14:paraId="1A9012AF">
      <w:pPr>
        <w:keepNext w:val="0"/>
        <w:keepLines w:val="0"/>
        <w:pageBreakBefore w:val="0"/>
        <w:widowControl w:val="0"/>
        <w:kinsoku/>
        <w:overflowPunct/>
        <w:topLinePunct w:val="0"/>
        <w:autoSpaceDE/>
        <w:autoSpaceDN/>
        <w:bidi w:val="0"/>
        <w:adjustRightInd/>
        <w:snapToGrid w:val="0"/>
        <w:spacing w:line="440" w:lineRule="exact"/>
        <w:ind w:firstLine="480" w:firstLineChars="200"/>
        <w:textAlignment w:val="auto"/>
        <w:rPr>
          <w:rFonts w:ascii="宋体" w:hAnsi="宋体"/>
          <w:color w:val="000000"/>
          <w:sz w:val="24"/>
          <w:szCs w:val="24"/>
          <w:highlight w:val="yellow"/>
        </w:rPr>
      </w:pPr>
      <w:r>
        <w:rPr>
          <w:rFonts w:hint="eastAsia" w:ascii="宋体" w:hAnsi="宋体"/>
          <w:color w:val="000000"/>
          <w:sz w:val="24"/>
          <w:szCs w:val="24"/>
        </w:rPr>
        <w:t>开户银行：桂林银行观音阁支行</w:t>
      </w:r>
    </w:p>
    <w:p w14:paraId="00229B45">
      <w:pPr>
        <w:keepNext w:val="0"/>
        <w:keepLines w:val="0"/>
        <w:pageBreakBefore w:val="0"/>
        <w:widowControl w:val="0"/>
        <w:kinsoku/>
        <w:overflowPunct/>
        <w:topLinePunct w:val="0"/>
        <w:autoSpaceDE/>
        <w:autoSpaceDN/>
        <w:bidi w:val="0"/>
        <w:adjustRightInd/>
        <w:spacing w:line="440" w:lineRule="exact"/>
        <w:ind w:firstLine="420"/>
        <w:textAlignment w:val="auto"/>
        <w:rPr>
          <w:rFonts w:ascii="宋体" w:hAnsi="宋体" w:cs="宋体"/>
          <w:color w:val="FF0000"/>
          <w:kern w:val="0"/>
          <w:sz w:val="24"/>
          <w:szCs w:val="24"/>
        </w:rPr>
      </w:pPr>
      <w:r>
        <w:rPr>
          <w:rFonts w:hint="eastAsia" w:ascii="宋体" w:hAnsi="宋体"/>
          <w:color w:val="000000"/>
          <w:sz w:val="24"/>
          <w:szCs w:val="24"/>
        </w:rPr>
        <w:t>银行账号：</w:t>
      </w:r>
      <w:r>
        <w:rPr>
          <w:rFonts w:ascii="宋体" w:hAnsi="宋体"/>
          <w:color w:val="000000"/>
          <w:sz w:val="24"/>
          <w:szCs w:val="24"/>
        </w:rPr>
        <w:t>6600</w:t>
      </w:r>
      <w:r>
        <w:rPr>
          <w:rFonts w:hint="eastAsia" w:ascii="宋体" w:hAnsi="宋体"/>
          <w:color w:val="000000"/>
          <w:sz w:val="24"/>
          <w:szCs w:val="24"/>
        </w:rPr>
        <w:t xml:space="preserve">00013203500016   </w:t>
      </w:r>
    </w:p>
    <w:p w14:paraId="4BAC0ED0">
      <w:pPr>
        <w:keepNext w:val="0"/>
        <w:keepLines w:val="0"/>
        <w:pageBreakBefore w:val="0"/>
        <w:widowControl w:val="0"/>
        <w:kinsoku/>
        <w:wordWrap w:val="0"/>
        <w:overflowPunct/>
        <w:topLinePunct w:val="0"/>
        <w:autoSpaceDE/>
        <w:autoSpaceDN/>
        <w:bidi w:val="0"/>
        <w:adjustRightInd/>
        <w:spacing w:line="440" w:lineRule="exact"/>
        <w:ind w:firstLine="422"/>
        <w:textAlignment w:val="auto"/>
        <w:rPr>
          <w:rFonts w:ascii="宋体" w:hAnsi="宋体" w:cs="宋体"/>
          <w:b/>
          <w:kern w:val="0"/>
          <w:sz w:val="24"/>
          <w:szCs w:val="24"/>
        </w:rPr>
      </w:pPr>
      <w:r>
        <w:rPr>
          <w:rFonts w:hint="eastAsia" w:ascii="宋体" w:hAnsi="宋体" w:cs="宋体"/>
          <w:b/>
          <w:kern w:val="0"/>
          <w:sz w:val="24"/>
          <w:szCs w:val="24"/>
        </w:rPr>
        <w:t>32.广西线上“政采贷”政策详见附表3。</w:t>
      </w:r>
    </w:p>
    <w:p w14:paraId="2C7B2743">
      <w:pPr>
        <w:keepNext w:val="0"/>
        <w:keepLines w:val="0"/>
        <w:pageBreakBefore w:val="0"/>
        <w:widowControl w:val="0"/>
        <w:kinsoku/>
        <w:wordWrap w:val="0"/>
        <w:overflowPunct/>
        <w:topLinePunct w:val="0"/>
        <w:autoSpaceDE/>
        <w:autoSpaceDN/>
        <w:bidi w:val="0"/>
        <w:adjustRightInd/>
        <w:spacing w:line="440" w:lineRule="exact"/>
        <w:ind w:firstLine="482" w:firstLineChars="200"/>
        <w:textAlignment w:val="auto"/>
        <w:rPr>
          <w:rFonts w:ascii="宋体" w:hAnsi="宋体" w:cs="宋体"/>
          <w:kern w:val="0"/>
          <w:sz w:val="24"/>
          <w:szCs w:val="24"/>
        </w:rPr>
      </w:pPr>
      <w:r>
        <w:rPr>
          <w:rFonts w:hint="eastAsia" w:ascii="宋体" w:hAnsi="宋体" w:cs="宋体"/>
          <w:b/>
          <w:kern w:val="0"/>
          <w:sz w:val="24"/>
          <w:szCs w:val="24"/>
        </w:rPr>
        <w:t>33.解释权：</w:t>
      </w:r>
      <w:r>
        <w:rPr>
          <w:rFonts w:hint="eastAsia" w:ascii="宋体" w:hAnsi="宋体" w:cs="宋体"/>
          <w:kern w:val="0"/>
          <w:sz w:val="24"/>
          <w:szCs w:val="24"/>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p w14:paraId="0AA43607">
      <w:pPr>
        <w:keepNext w:val="0"/>
        <w:keepLines w:val="0"/>
        <w:pageBreakBefore w:val="0"/>
        <w:widowControl w:val="0"/>
        <w:kinsoku/>
        <w:wordWrap w:val="0"/>
        <w:overflowPunct/>
        <w:topLinePunct w:val="0"/>
        <w:autoSpaceDE/>
        <w:autoSpaceDN/>
        <w:bidi w:val="0"/>
        <w:adjustRightInd/>
        <w:spacing w:line="440" w:lineRule="exact"/>
        <w:ind w:firstLine="482" w:firstLineChars="200"/>
        <w:textAlignment w:val="auto"/>
        <w:rPr>
          <w:rFonts w:ascii="宋体" w:hAnsi="宋体" w:cs="宋体"/>
          <w:kern w:val="0"/>
          <w:sz w:val="24"/>
          <w:szCs w:val="24"/>
        </w:rPr>
      </w:pPr>
      <w:r>
        <w:rPr>
          <w:rFonts w:hint="eastAsia" w:ascii="宋体" w:hAnsi="宋体" w:cs="宋体"/>
          <w:b/>
          <w:kern w:val="0"/>
          <w:sz w:val="24"/>
          <w:szCs w:val="24"/>
        </w:rPr>
        <w:t>34.监督管理机构：</w:t>
      </w:r>
      <w:r>
        <w:rPr>
          <w:rFonts w:hint="eastAsia" w:ascii="宋体" w:hAnsi="宋体" w:cs="宋体"/>
          <w:kern w:val="0"/>
          <w:sz w:val="24"/>
          <w:szCs w:val="24"/>
        </w:rPr>
        <w:t>桂林市财政局；电话：0773-2862142。</w:t>
      </w:r>
    </w:p>
    <w:p w14:paraId="5D8336DF">
      <w:pPr>
        <w:wordWrap w:val="0"/>
        <w:rPr>
          <w:rFonts w:hAnsi="宋体" w:cs="宋体"/>
          <w:b/>
          <w:sz w:val="24"/>
        </w:rPr>
      </w:pPr>
      <w:r>
        <w:rPr>
          <w:rFonts w:hint="eastAsia" w:ascii="宋体" w:hAnsi="宋体" w:cs="宋体"/>
          <w:kern w:val="0"/>
          <w:szCs w:val="21"/>
        </w:rPr>
        <w:br w:type="page"/>
      </w:r>
      <w:r>
        <w:rPr>
          <w:rFonts w:hint="eastAsia" w:hAnsi="宋体" w:cs="宋体"/>
          <w:b/>
          <w:sz w:val="28"/>
          <w:szCs w:val="28"/>
        </w:rPr>
        <w:t>附表1：</w:t>
      </w:r>
    </w:p>
    <w:p w14:paraId="61B4F636">
      <w:pPr>
        <w:wordWrap w:val="0"/>
        <w:spacing w:line="460" w:lineRule="exact"/>
        <w:ind w:firstLine="880"/>
        <w:jc w:val="center"/>
        <w:rPr>
          <w:rFonts w:hint="eastAsia" w:ascii="宋体" w:hAnsi="宋体" w:cs="宋体"/>
          <w:sz w:val="44"/>
        </w:rPr>
      </w:pPr>
    </w:p>
    <w:p w14:paraId="1AC0C518">
      <w:pPr>
        <w:wordWrap w:val="0"/>
        <w:spacing w:line="460" w:lineRule="exact"/>
        <w:ind w:firstLine="880"/>
        <w:jc w:val="center"/>
        <w:rPr>
          <w:rFonts w:ascii="宋体" w:hAnsi="宋体" w:cs="宋体"/>
          <w:sz w:val="44"/>
        </w:rPr>
      </w:pPr>
      <w:r>
        <w:rPr>
          <w:rFonts w:hint="eastAsia" w:ascii="宋体" w:hAnsi="宋体" w:cs="宋体"/>
          <w:sz w:val="44"/>
        </w:rPr>
        <w:t>质疑函（格式）</w:t>
      </w:r>
    </w:p>
    <w:p w14:paraId="57F36C85">
      <w:pPr>
        <w:snapToGrid w:val="0"/>
        <w:spacing w:line="360" w:lineRule="exact"/>
        <w:ind w:firstLine="422" w:firstLineChars="200"/>
        <w:rPr>
          <w:rFonts w:hint="eastAsia" w:ascii="宋体" w:hAnsi="宋体" w:cs="宋体"/>
          <w:b/>
          <w:bCs/>
          <w:szCs w:val="20"/>
        </w:rPr>
      </w:pPr>
    </w:p>
    <w:p w14:paraId="11FE05B6">
      <w:pPr>
        <w:keepNext w:val="0"/>
        <w:keepLines w:val="0"/>
        <w:pageBreakBefore w:val="0"/>
        <w:widowControl w:val="0"/>
        <w:kinsoku/>
        <w:wordWrap/>
        <w:overflowPunct/>
        <w:topLinePunct w:val="0"/>
        <w:autoSpaceDE/>
        <w:autoSpaceDN/>
        <w:bidi w:val="0"/>
        <w:adjustRightInd/>
        <w:snapToGrid w:val="0"/>
        <w:spacing w:line="440" w:lineRule="exact"/>
        <w:ind w:firstLine="482" w:firstLineChars="200"/>
        <w:textAlignment w:val="auto"/>
        <w:rPr>
          <w:rFonts w:ascii="宋体" w:hAnsi="宋体" w:cs="宋体"/>
          <w:b/>
          <w:bCs/>
          <w:sz w:val="24"/>
          <w:szCs w:val="24"/>
        </w:rPr>
      </w:pPr>
      <w:r>
        <w:rPr>
          <w:rFonts w:hint="eastAsia" w:ascii="宋体" w:hAnsi="宋体" w:cs="宋体"/>
          <w:b/>
          <w:bCs/>
          <w:sz w:val="24"/>
          <w:szCs w:val="24"/>
        </w:rPr>
        <w:t>一、质疑供应商基本信息：</w:t>
      </w:r>
    </w:p>
    <w:p w14:paraId="3926080F">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宋体" w:hAnsi="宋体" w:cs="宋体"/>
          <w:bCs/>
          <w:sz w:val="24"/>
          <w:szCs w:val="24"/>
          <w:u w:val="single"/>
        </w:rPr>
      </w:pPr>
      <w:r>
        <w:rPr>
          <w:rFonts w:hint="eastAsia" w:ascii="宋体" w:hAnsi="宋体" w:cs="宋体"/>
          <w:bCs/>
          <w:sz w:val="24"/>
          <w:szCs w:val="24"/>
        </w:rPr>
        <w:t>质疑供应商：</w:t>
      </w:r>
    </w:p>
    <w:p w14:paraId="01078F8E">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宋体" w:hAnsi="宋体" w:cs="宋体"/>
          <w:bCs/>
          <w:sz w:val="24"/>
          <w:szCs w:val="24"/>
        </w:rPr>
      </w:pPr>
      <w:r>
        <w:rPr>
          <w:rFonts w:hint="eastAsia" w:ascii="宋体" w:hAnsi="宋体" w:cs="宋体"/>
          <w:bCs/>
          <w:sz w:val="24"/>
          <w:szCs w:val="24"/>
        </w:rPr>
        <w:t>地址：邮编：</w:t>
      </w:r>
    </w:p>
    <w:p w14:paraId="21A7B33F">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宋体" w:hAnsi="宋体" w:cs="宋体"/>
          <w:bCs/>
          <w:sz w:val="24"/>
          <w:szCs w:val="24"/>
        </w:rPr>
      </w:pPr>
      <w:r>
        <w:rPr>
          <w:rFonts w:hint="eastAsia" w:ascii="宋体" w:hAnsi="宋体" w:cs="宋体"/>
          <w:bCs/>
          <w:sz w:val="24"/>
          <w:szCs w:val="24"/>
        </w:rPr>
        <w:t>联系人：联系电话：</w:t>
      </w:r>
    </w:p>
    <w:p w14:paraId="4DF4E8B2">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宋体" w:hAnsi="宋体" w:cs="宋体"/>
          <w:bCs/>
          <w:sz w:val="24"/>
          <w:szCs w:val="24"/>
        </w:rPr>
      </w:pPr>
      <w:r>
        <w:rPr>
          <w:rFonts w:hint="eastAsia" w:ascii="宋体" w:hAnsi="宋体" w:cs="宋体"/>
          <w:bCs/>
          <w:sz w:val="24"/>
          <w:szCs w:val="24"/>
        </w:rPr>
        <w:t>授权代表：</w:t>
      </w:r>
    </w:p>
    <w:p w14:paraId="45883036">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宋体" w:hAnsi="宋体" w:cs="宋体"/>
          <w:bCs/>
          <w:sz w:val="24"/>
          <w:szCs w:val="24"/>
          <w:u w:val="single"/>
        </w:rPr>
      </w:pPr>
      <w:r>
        <w:rPr>
          <w:rFonts w:hint="eastAsia" w:ascii="宋体" w:hAnsi="宋体" w:cs="宋体"/>
          <w:bCs/>
          <w:sz w:val="24"/>
          <w:szCs w:val="24"/>
        </w:rPr>
        <w:t>联系电话：</w:t>
      </w:r>
    </w:p>
    <w:p w14:paraId="7B691046">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宋体" w:hAnsi="宋体" w:cs="宋体"/>
          <w:bCs/>
          <w:sz w:val="24"/>
          <w:szCs w:val="24"/>
        </w:rPr>
      </w:pPr>
      <w:r>
        <w:rPr>
          <w:rFonts w:hint="eastAsia" w:ascii="宋体" w:hAnsi="宋体" w:cs="宋体"/>
          <w:bCs/>
          <w:sz w:val="24"/>
          <w:szCs w:val="24"/>
        </w:rPr>
        <w:t>地址：邮编：</w:t>
      </w:r>
    </w:p>
    <w:p w14:paraId="64BA94A4">
      <w:pPr>
        <w:keepNext w:val="0"/>
        <w:keepLines w:val="0"/>
        <w:pageBreakBefore w:val="0"/>
        <w:widowControl w:val="0"/>
        <w:kinsoku/>
        <w:wordWrap/>
        <w:overflowPunct/>
        <w:topLinePunct w:val="0"/>
        <w:autoSpaceDE/>
        <w:autoSpaceDN/>
        <w:bidi w:val="0"/>
        <w:adjustRightInd/>
        <w:snapToGrid w:val="0"/>
        <w:spacing w:line="440" w:lineRule="exact"/>
        <w:ind w:firstLine="482" w:firstLineChars="200"/>
        <w:textAlignment w:val="auto"/>
        <w:rPr>
          <w:rFonts w:ascii="宋体" w:hAnsi="宋体" w:cs="宋体"/>
          <w:b/>
          <w:bCs/>
          <w:sz w:val="24"/>
          <w:szCs w:val="24"/>
        </w:rPr>
      </w:pPr>
      <w:r>
        <w:rPr>
          <w:rFonts w:hint="eastAsia" w:ascii="宋体" w:hAnsi="宋体" w:cs="宋体"/>
          <w:b/>
          <w:bCs/>
          <w:sz w:val="24"/>
          <w:szCs w:val="24"/>
        </w:rPr>
        <w:t>二、质疑项目基本情况：</w:t>
      </w:r>
    </w:p>
    <w:p w14:paraId="7539BB57">
      <w:pPr>
        <w:keepNext w:val="0"/>
        <w:keepLines w:val="0"/>
        <w:pageBreakBefore w:val="0"/>
        <w:widowControl w:val="0"/>
        <w:kinsoku/>
        <w:wordWrap/>
        <w:overflowPunct/>
        <w:topLinePunct w:val="0"/>
        <w:autoSpaceDE/>
        <w:autoSpaceDN/>
        <w:bidi w:val="0"/>
        <w:adjustRightInd/>
        <w:spacing w:line="440" w:lineRule="exact"/>
        <w:ind w:left="25" w:leftChars="12" w:firstLine="472" w:firstLineChars="197"/>
        <w:textAlignment w:val="auto"/>
        <w:rPr>
          <w:rFonts w:ascii="宋体" w:hAnsi="宋体" w:cs="宋体"/>
          <w:sz w:val="24"/>
          <w:szCs w:val="24"/>
        </w:rPr>
      </w:pPr>
      <w:r>
        <w:rPr>
          <w:rFonts w:hint="eastAsia" w:ascii="宋体" w:hAnsi="宋体" w:cs="宋体"/>
          <w:bCs/>
          <w:sz w:val="24"/>
          <w:szCs w:val="24"/>
        </w:rPr>
        <w:t>质疑</w:t>
      </w:r>
      <w:r>
        <w:rPr>
          <w:rFonts w:hint="eastAsia" w:ascii="宋体" w:hAnsi="宋体" w:cs="宋体"/>
          <w:sz w:val="24"/>
          <w:szCs w:val="24"/>
        </w:rPr>
        <w:t>项目的名称：</w:t>
      </w:r>
    </w:p>
    <w:p w14:paraId="5E2DBFBA">
      <w:pPr>
        <w:keepNext w:val="0"/>
        <w:keepLines w:val="0"/>
        <w:pageBreakBefore w:val="0"/>
        <w:widowControl w:val="0"/>
        <w:kinsoku/>
        <w:wordWrap/>
        <w:overflowPunct/>
        <w:topLinePunct w:val="0"/>
        <w:autoSpaceDE/>
        <w:autoSpaceDN/>
        <w:bidi w:val="0"/>
        <w:adjustRightInd/>
        <w:spacing w:line="440" w:lineRule="exact"/>
        <w:ind w:left="25" w:leftChars="12" w:firstLine="472" w:firstLineChars="197"/>
        <w:textAlignment w:val="auto"/>
        <w:rPr>
          <w:rFonts w:ascii="宋体" w:hAnsi="宋体" w:cs="宋体"/>
          <w:sz w:val="24"/>
          <w:szCs w:val="24"/>
        </w:rPr>
      </w:pPr>
      <w:r>
        <w:rPr>
          <w:rFonts w:hint="eastAsia" w:ascii="宋体" w:hAnsi="宋体" w:cs="宋体"/>
          <w:bCs/>
          <w:sz w:val="24"/>
          <w:szCs w:val="24"/>
        </w:rPr>
        <w:t>质疑</w:t>
      </w:r>
      <w:r>
        <w:rPr>
          <w:rFonts w:hint="eastAsia" w:ascii="宋体" w:hAnsi="宋体" w:cs="宋体"/>
          <w:sz w:val="24"/>
          <w:szCs w:val="24"/>
        </w:rPr>
        <w:t>项目的编号：</w:t>
      </w:r>
    </w:p>
    <w:p w14:paraId="7765DCE1">
      <w:pPr>
        <w:keepNext w:val="0"/>
        <w:keepLines w:val="0"/>
        <w:pageBreakBefore w:val="0"/>
        <w:widowControl w:val="0"/>
        <w:kinsoku/>
        <w:wordWrap/>
        <w:overflowPunct/>
        <w:topLinePunct w:val="0"/>
        <w:autoSpaceDE/>
        <w:autoSpaceDN/>
        <w:bidi w:val="0"/>
        <w:adjustRightInd/>
        <w:spacing w:line="440" w:lineRule="exact"/>
        <w:ind w:left="25" w:leftChars="12" w:firstLine="472" w:firstLineChars="197"/>
        <w:textAlignment w:val="auto"/>
        <w:rPr>
          <w:rFonts w:ascii="宋体" w:hAnsi="宋体" w:cs="宋体"/>
          <w:sz w:val="24"/>
          <w:szCs w:val="24"/>
        </w:rPr>
      </w:pPr>
      <w:r>
        <w:rPr>
          <w:rFonts w:hint="eastAsia" w:ascii="宋体" w:hAnsi="宋体" w:cs="宋体"/>
          <w:sz w:val="24"/>
          <w:szCs w:val="24"/>
        </w:rPr>
        <w:t>采购人名称：</w:t>
      </w:r>
    </w:p>
    <w:p w14:paraId="795A3A50">
      <w:pPr>
        <w:keepNext w:val="0"/>
        <w:keepLines w:val="0"/>
        <w:pageBreakBefore w:val="0"/>
        <w:widowControl w:val="0"/>
        <w:kinsoku/>
        <w:wordWrap/>
        <w:overflowPunct/>
        <w:topLinePunct w:val="0"/>
        <w:autoSpaceDE/>
        <w:autoSpaceDN/>
        <w:bidi w:val="0"/>
        <w:adjustRightInd/>
        <w:spacing w:line="440" w:lineRule="exact"/>
        <w:ind w:left="25" w:leftChars="12" w:firstLine="472" w:firstLineChars="197"/>
        <w:textAlignment w:val="auto"/>
        <w:rPr>
          <w:rFonts w:ascii="宋体" w:hAnsi="宋体" w:cs="宋体"/>
          <w:sz w:val="24"/>
          <w:szCs w:val="24"/>
        </w:rPr>
      </w:pPr>
      <w:r>
        <w:rPr>
          <w:rFonts w:hint="eastAsia" w:ascii="宋体" w:hAnsi="宋体" w:cs="宋体"/>
          <w:sz w:val="24"/>
          <w:szCs w:val="24"/>
        </w:rPr>
        <w:t>质疑事项：</w:t>
      </w:r>
    </w:p>
    <w:p w14:paraId="545D5A76">
      <w:pPr>
        <w:keepNext w:val="0"/>
        <w:keepLines w:val="0"/>
        <w:pageBreakBefore w:val="0"/>
        <w:widowControl w:val="0"/>
        <w:kinsoku/>
        <w:wordWrap/>
        <w:overflowPunct/>
        <w:topLinePunct w:val="0"/>
        <w:autoSpaceDE/>
        <w:autoSpaceDN/>
        <w:bidi w:val="0"/>
        <w:adjustRightInd/>
        <w:spacing w:line="440" w:lineRule="exact"/>
        <w:ind w:left="25" w:leftChars="12" w:firstLine="352" w:firstLineChars="147"/>
        <w:textAlignment w:val="auto"/>
        <w:rPr>
          <w:rFonts w:ascii="宋体" w:hAnsi="宋体" w:cs="宋体"/>
          <w:sz w:val="24"/>
          <w:szCs w:val="24"/>
        </w:rPr>
      </w:pPr>
      <w:r>
        <w:rPr>
          <w:rFonts w:hint="eastAsia" w:ascii="宋体" w:hAnsi="宋体" w:cs="宋体"/>
          <w:sz w:val="24"/>
          <w:szCs w:val="24"/>
        </w:rPr>
        <w:t>□磋商文件   采购文件获取日期：</w:t>
      </w:r>
    </w:p>
    <w:p w14:paraId="33B16143">
      <w:pPr>
        <w:keepNext w:val="0"/>
        <w:keepLines w:val="0"/>
        <w:pageBreakBefore w:val="0"/>
        <w:widowControl w:val="0"/>
        <w:kinsoku/>
        <w:wordWrap/>
        <w:overflowPunct/>
        <w:topLinePunct w:val="0"/>
        <w:autoSpaceDE/>
        <w:autoSpaceDN/>
        <w:bidi w:val="0"/>
        <w:adjustRightInd/>
        <w:spacing w:line="440" w:lineRule="exact"/>
        <w:ind w:left="25" w:leftChars="12" w:firstLine="352" w:firstLineChars="147"/>
        <w:textAlignment w:val="auto"/>
        <w:rPr>
          <w:rFonts w:ascii="宋体" w:hAnsi="宋体" w:cs="宋体"/>
          <w:sz w:val="24"/>
          <w:szCs w:val="24"/>
        </w:rPr>
      </w:pPr>
      <w:r>
        <w:rPr>
          <w:rFonts w:hint="eastAsia" w:ascii="宋体" w:hAnsi="宋体" w:cs="宋体"/>
          <w:sz w:val="24"/>
          <w:szCs w:val="24"/>
        </w:rPr>
        <w:t xml:space="preserve">□采购过程   </w:t>
      </w:r>
    </w:p>
    <w:p w14:paraId="5A8E2B0E">
      <w:pPr>
        <w:keepNext w:val="0"/>
        <w:keepLines w:val="0"/>
        <w:pageBreakBefore w:val="0"/>
        <w:widowControl w:val="0"/>
        <w:kinsoku/>
        <w:wordWrap/>
        <w:overflowPunct/>
        <w:topLinePunct w:val="0"/>
        <w:autoSpaceDE/>
        <w:autoSpaceDN/>
        <w:bidi w:val="0"/>
        <w:adjustRightInd/>
        <w:spacing w:line="440" w:lineRule="exact"/>
        <w:ind w:left="25" w:leftChars="12" w:firstLine="352" w:firstLineChars="147"/>
        <w:textAlignment w:val="auto"/>
        <w:rPr>
          <w:rFonts w:ascii="宋体" w:hAnsi="宋体" w:cs="宋体"/>
          <w:bCs/>
          <w:sz w:val="24"/>
          <w:szCs w:val="24"/>
          <w:u w:val="single"/>
        </w:rPr>
      </w:pPr>
      <w:r>
        <w:rPr>
          <w:rFonts w:hint="eastAsia" w:ascii="宋体" w:hAnsi="宋体" w:cs="宋体"/>
          <w:sz w:val="24"/>
          <w:szCs w:val="24"/>
        </w:rPr>
        <w:t xml:space="preserve">□成交结果   </w:t>
      </w:r>
    </w:p>
    <w:p w14:paraId="10C66B8C">
      <w:pPr>
        <w:keepNext w:val="0"/>
        <w:keepLines w:val="0"/>
        <w:pageBreakBefore w:val="0"/>
        <w:widowControl w:val="0"/>
        <w:kinsoku/>
        <w:wordWrap/>
        <w:overflowPunct/>
        <w:topLinePunct w:val="0"/>
        <w:autoSpaceDE/>
        <w:autoSpaceDN/>
        <w:bidi w:val="0"/>
        <w:adjustRightInd/>
        <w:spacing w:line="440" w:lineRule="exact"/>
        <w:ind w:left="25" w:leftChars="12" w:firstLine="472" w:firstLineChars="196"/>
        <w:textAlignment w:val="auto"/>
        <w:rPr>
          <w:rFonts w:ascii="宋体" w:hAnsi="宋体" w:cs="宋体"/>
          <w:b/>
          <w:sz w:val="24"/>
          <w:szCs w:val="24"/>
        </w:rPr>
      </w:pPr>
      <w:r>
        <w:rPr>
          <w:rFonts w:hint="eastAsia" w:ascii="宋体" w:hAnsi="宋体" w:cs="宋体"/>
          <w:b/>
          <w:sz w:val="24"/>
          <w:szCs w:val="24"/>
        </w:rPr>
        <w:t>三、质疑事项具体内容</w:t>
      </w:r>
    </w:p>
    <w:p w14:paraId="0BF446E3">
      <w:pPr>
        <w:keepNext w:val="0"/>
        <w:keepLines w:val="0"/>
        <w:pageBreakBefore w:val="0"/>
        <w:widowControl w:val="0"/>
        <w:kinsoku/>
        <w:wordWrap/>
        <w:overflowPunct/>
        <w:topLinePunct w:val="0"/>
        <w:autoSpaceDE/>
        <w:autoSpaceDN/>
        <w:bidi w:val="0"/>
        <w:adjustRightInd/>
        <w:spacing w:line="440" w:lineRule="exact"/>
        <w:ind w:left="25" w:leftChars="12" w:firstLine="472" w:firstLineChars="197"/>
        <w:textAlignment w:val="auto"/>
        <w:rPr>
          <w:rFonts w:ascii="宋体" w:hAnsi="宋体" w:cs="宋体"/>
          <w:sz w:val="24"/>
          <w:szCs w:val="24"/>
        </w:rPr>
      </w:pPr>
      <w:r>
        <w:rPr>
          <w:rFonts w:hint="eastAsia" w:ascii="宋体" w:hAnsi="宋体" w:cs="宋体"/>
          <w:sz w:val="24"/>
          <w:szCs w:val="24"/>
        </w:rPr>
        <w:t>质疑事项1：</w:t>
      </w:r>
    </w:p>
    <w:p w14:paraId="5DBD03A7">
      <w:pPr>
        <w:keepNext w:val="0"/>
        <w:keepLines w:val="0"/>
        <w:pageBreakBefore w:val="0"/>
        <w:widowControl w:val="0"/>
        <w:kinsoku/>
        <w:wordWrap/>
        <w:overflowPunct/>
        <w:topLinePunct w:val="0"/>
        <w:autoSpaceDE/>
        <w:autoSpaceDN/>
        <w:bidi w:val="0"/>
        <w:adjustRightInd/>
        <w:spacing w:line="440" w:lineRule="exact"/>
        <w:ind w:left="25" w:leftChars="12" w:firstLine="472" w:firstLineChars="197"/>
        <w:textAlignment w:val="auto"/>
        <w:rPr>
          <w:rFonts w:ascii="宋体" w:hAnsi="宋体" w:cs="宋体"/>
          <w:sz w:val="24"/>
          <w:szCs w:val="24"/>
        </w:rPr>
      </w:pPr>
      <w:r>
        <w:rPr>
          <w:rFonts w:hint="eastAsia" w:ascii="宋体" w:hAnsi="宋体" w:cs="宋体"/>
          <w:sz w:val="24"/>
          <w:szCs w:val="24"/>
        </w:rPr>
        <w:t>事实依据：</w:t>
      </w:r>
    </w:p>
    <w:p w14:paraId="4A6C0287">
      <w:pPr>
        <w:keepNext w:val="0"/>
        <w:keepLines w:val="0"/>
        <w:pageBreakBefore w:val="0"/>
        <w:widowControl w:val="0"/>
        <w:kinsoku/>
        <w:wordWrap/>
        <w:overflowPunct/>
        <w:topLinePunct w:val="0"/>
        <w:autoSpaceDE/>
        <w:autoSpaceDN/>
        <w:bidi w:val="0"/>
        <w:adjustRightInd/>
        <w:spacing w:line="440" w:lineRule="exact"/>
        <w:ind w:left="25" w:leftChars="12" w:firstLine="472" w:firstLineChars="197"/>
        <w:textAlignment w:val="auto"/>
        <w:rPr>
          <w:rFonts w:ascii="宋体" w:hAnsi="宋体" w:cs="宋体"/>
          <w:sz w:val="24"/>
          <w:szCs w:val="24"/>
        </w:rPr>
      </w:pPr>
      <w:r>
        <w:rPr>
          <w:rFonts w:hint="eastAsia" w:ascii="宋体" w:hAnsi="宋体" w:cs="宋体"/>
          <w:sz w:val="24"/>
          <w:szCs w:val="24"/>
        </w:rPr>
        <w:t>法律依据：</w:t>
      </w:r>
    </w:p>
    <w:p w14:paraId="5FCF766F">
      <w:pPr>
        <w:keepNext w:val="0"/>
        <w:keepLines w:val="0"/>
        <w:pageBreakBefore w:val="0"/>
        <w:widowControl w:val="0"/>
        <w:kinsoku/>
        <w:wordWrap/>
        <w:overflowPunct/>
        <w:topLinePunct w:val="0"/>
        <w:autoSpaceDE/>
        <w:autoSpaceDN/>
        <w:bidi w:val="0"/>
        <w:adjustRightInd/>
        <w:spacing w:line="440" w:lineRule="exact"/>
        <w:ind w:left="25" w:leftChars="12" w:firstLine="472" w:firstLineChars="197"/>
        <w:textAlignment w:val="auto"/>
        <w:rPr>
          <w:rFonts w:ascii="宋体" w:hAnsi="宋体" w:cs="宋体"/>
          <w:sz w:val="24"/>
          <w:szCs w:val="24"/>
        </w:rPr>
      </w:pPr>
      <w:r>
        <w:rPr>
          <w:rFonts w:hint="eastAsia" w:ascii="宋体" w:hAnsi="宋体" w:cs="宋体"/>
          <w:sz w:val="24"/>
          <w:szCs w:val="24"/>
        </w:rPr>
        <w:t>质疑事项2</w:t>
      </w:r>
    </w:p>
    <w:p w14:paraId="4B9E1484">
      <w:pPr>
        <w:keepNext w:val="0"/>
        <w:keepLines w:val="0"/>
        <w:pageBreakBefore w:val="0"/>
        <w:widowControl w:val="0"/>
        <w:kinsoku/>
        <w:wordWrap/>
        <w:overflowPunct/>
        <w:topLinePunct w:val="0"/>
        <w:autoSpaceDE/>
        <w:autoSpaceDN/>
        <w:bidi w:val="0"/>
        <w:adjustRightInd/>
        <w:spacing w:line="440" w:lineRule="exact"/>
        <w:ind w:left="25" w:leftChars="12" w:firstLine="472" w:firstLineChars="197"/>
        <w:textAlignment w:val="auto"/>
        <w:rPr>
          <w:rFonts w:ascii="宋体" w:hAnsi="宋体" w:cs="宋体"/>
          <w:sz w:val="24"/>
          <w:szCs w:val="24"/>
        </w:rPr>
      </w:pPr>
      <w:r>
        <w:rPr>
          <w:rFonts w:hint="eastAsia" w:ascii="宋体" w:hAnsi="宋体" w:cs="宋体"/>
          <w:sz w:val="24"/>
          <w:szCs w:val="24"/>
        </w:rPr>
        <w:t>……</w:t>
      </w:r>
    </w:p>
    <w:p w14:paraId="38B54D34">
      <w:pPr>
        <w:keepNext w:val="0"/>
        <w:keepLines w:val="0"/>
        <w:pageBreakBefore w:val="0"/>
        <w:widowControl w:val="0"/>
        <w:kinsoku/>
        <w:wordWrap/>
        <w:overflowPunct/>
        <w:topLinePunct w:val="0"/>
        <w:autoSpaceDE/>
        <w:autoSpaceDN/>
        <w:bidi w:val="0"/>
        <w:adjustRightInd/>
        <w:spacing w:line="440" w:lineRule="exact"/>
        <w:ind w:left="25" w:leftChars="12" w:firstLine="472" w:firstLineChars="197"/>
        <w:textAlignment w:val="auto"/>
        <w:rPr>
          <w:rFonts w:ascii="宋体" w:hAnsi="宋体" w:cs="宋体"/>
          <w:sz w:val="24"/>
          <w:szCs w:val="24"/>
        </w:rPr>
      </w:pPr>
      <w:r>
        <w:rPr>
          <w:rFonts w:hint="eastAsia" w:ascii="宋体" w:hAnsi="宋体" w:cs="宋体"/>
          <w:sz w:val="24"/>
          <w:szCs w:val="24"/>
        </w:rPr>
        <w:t>四、与质疑事项相关的质疑请求：</w:t>
      </w:r>
    </w:p>
    <w:p w14:paraId="1497E2EC">
      <w:pPr>
        <w:keepNext w:val="0"/>
        <w:keepLines w:val="0"/>
        <w:pageBreakBefore w:val="0"/>
        <w:widowControl w:val="0"/>
        <w:kinsoku/>
        <w:wordWrap/>
        <w:overflowPunct/>
        <w:topLinePunct w:val="0"/>
        <w:autoSpaceDE/>
        <w:autoSpaceDN/>
        <w:bidi w:val="0"/>
        <w:adjustRightInd/>
        <w:spacing w:line="440" w:lineRule="exact"/>
        <w:ind w:left="25" w:leftChars="12" w:firstLine="472" w:firstLineChars="197"/>
        <w:textAlignment w:val="auto"/>
        <w:rPr>
          <w:rFonts w:ascii="宋体" w:hAnsi="宋体" w:cs="宋体"/>
          <w:sz w:val="24"/>
          <w:szCs w:val="24"/>
        </w:rPr>
      </w:pPr>
      <w:r>
        <w:rPr>
          <w:rFonts w:hint="eastAsia" w:ascii="宋体" w:hAnsi="宋体" w:cs="宋体"/>
          <w:sz w:val="24"/>
          <w:szCs w:val="24"/>
        </w:rPr>
        <w:t>请求：</w:t>
      </w:r>
    </w:p>
    <w:p w14:paraId="1AF774FB">
      <w:pPr>
        <w:keepNext w:val="0"/>
        <w:keepLines w:val="0"/>
        <w:pageBreakBefore w:val="0"/>
        <w:widowControl w:val="0"/>
        <w:kinsoku/>
        <w:wordWrap/>
        <w:overflowPunct/>
        <w:topLinePunct w:val="0"/>
        <w:autoSpaceDE/>
        <w:autoSpaceDN/>
        <w:bidi w:val="0"/>
        <w:adjustRightInd/>
        <w:spacing w:line="440" w:lineRule="exact"/>
        <w:ind w:left="25" w:leftChars="12" w:firstLine="352" w:firstLineChars="147"/>
        <w:textAlignment w:val="auto"/>
        <w:rPr>
          <w:rFonts w:ascii="宋体" w:hAnsi="宋体" w:cs="宋体"/>
          <w:sz w:val="24"/>
          <w:szCs w:val="24"/>
        </w:rPr>
      </w:pPr>
    </w:p>
    <w:p w14:paraId="0EB99D82">
      <w:pPr>
        <w:keepNext w:val="0"/>
        <w:keepLines w:val="0"/>
        <w:pageBreakBefore w:val="0"/>
        <w:widowControl w:val="0"/>
        <w:kinsoku/>
        <w:wordWrap/>
        <w:overflowPunct/>
        <w:topLinePunct w:val="0"/>
        <w:autoSpaceDE/>
        <w:autoSpaceDN/>
        <w:bidi w:val="0"/>
        <w:adjustRightInd/>
        <w:spacing w:line="440" w:lineRule="exact"/>
        <w:ind w:left="25" w:leftChars="12" w:firstLine="472" w:firstLineChars="197"/>
        <w:textAlignment w:val="auto"/>
        <w:rPr>
          <w:rFonts w:ascii="宋体" w:hAnsi="宋体" w:cs="宋体"/>
          <w:sz w:val="24"/>
          <w:szCs w:val="24"/>
        </w:rPr>
      </w:pPr>
      <w:r>
        <w:rPr>
          <w:rFonts w:hint="eastAsia" w:ascii="宋体" w:hAnsi="宋体" w:cs="宋体"/>
          <w:sz w:val="24"/>
          <w:szCs w:val="24"/>
        </w:rPr>
        <w:t>签字（签章）：                                       公章：</w:t>
      </w:r>
    </w:p>
    <w:p w14:paraId="16DE0974">
      <w:pPr>
        <w:keepNext w:val="0"/>
        <w:keepLines w:val="0"/>
        <w:pageBreakBefore w:val="0"/>
        <w:widowControl w:val="0"/>
        <w:kinsoku/>
        <w:wordWrap/>
        <w:overflowPunct/>
        <w:topLinePunct w:val="0"/>
        <w:autoSpaceDE/>
        <w:autoSpaceDN/>
        <w:bidi w:val="0"/>
        <w:adjustRightInd/>
        <w:spacing w:line="440" w:lineRule="exact"/>
        <w:ind w:left="25" w:leftChars="12" w:firstLine="352" w:firstLineChars="147"/>
        <w:textAlignment w:val="auto"/>
        <w:rPr>
          <w:rFonts w:ascii="宋体" w:hAnsi="宋体" w:cs="宋体"/>
          <w:sz w:val="24"/>
          <w:szCs w:val="24"/>
        </w:rPr>
      </w:pPr>
    </w:p>
    <w:p w14:paraId="335BFE04">
      <w:pPr>
        <w:keepNext w:val="0"/>
        <w:keepLines w:val="0"/>
        <w:pageBreakBefore w:val="0"/>
        <w:widowControl w:val="0"/>
        <w:kinsoku/>
        <w:wordWrap/>
        <w:overflowPunct/>
        <w:topLinePunct w:val="0"/>
        <w:autoSpaceDE/>
        <w:autoSpaceDN/>
        <w:bidi w:val="0"/>
        <w:adjustRightInd/>
        <w:spacing w:line="440" w:lineRule="exact"/>
        <w:ind w:left="25" w:leftChars="12" w:firstLine="472" w:firstLineChars="197"/>
        <w:textAlignment w:val="auto"/>
        <w:rPr>
          <w:rFonts w:ascii="宋体" w:hAnsi="宋体" w:cs="宋体"/>
          <w:sz w:val="24"/>
          <w:szCs w:val="24"/>
        </w:rPr>
      </w:pPr>
      <w:r>
        <w:rPr>
          <w:rFonts w:hint="eastAsia" w:ascii="宋体" w:hAnsi="宋体" w:cs="宋体"/>
          <w:sz w:val="24"/>
          <w:szCs w:val="24"/>
        </w:rPr>
        <w:t>日期：</w:t>
      </w:r>
    </w:p>
    <w:p w14:paraId="23B7E479">
      <w:pPr>
        <w:keepNext w:val="0"/>
        <w:keepLines w:val="0"/>
        <w:pageBreakBefore w:val="0"/>
        <w:widowControl w:val="0"/>
        <w:kinsoku/>
        <w:wordWrap/>
        <w:overflowPunct/>
        <w:topLinePunct w:val="0"/>
        <w:autoSpaceDE/>
        <w:autoSpaceDN/>
        <w:bidi w:val="0"/>
        <w:adjustRightInd/>
        <w:snapToGrid w:val="0"/>
        <w:spacing w:line="440" w:lineRule="exact"/>
        <w:ind w:firstLine="422"/>
        <w:textAlignment w:val="auto"/>
        <w:rPr>
          <w:rFonts w:ascii="宋体" w:hAnsi="宋体" w:cs="宋体"/>
          <w:b/>
          <w:sz w:val="24"/>
          <w:szCs w:val="24"/>
        </w:rPr>
      </w:pPr>
    </w:p>
    <w:p w14:paraId="2C5F2518">
      <w:pPr>
        <w:keepNext w:val="0"/>
        <w:keepLines w:val="0"/>
        <w:pageBreakBefore w:val="0"/>
        <w:widowControl w:val="0"/>
        <w:kinsoku/>
        <w:wordWrap/>
        <w:overflowPunct/>
        <w:topLinePunct w:val="0"/>
        <w:autoSpaceDE/>
        <w:autoSpaceDN/>
        <w:bidi w:val="0"/>
        <w:adjustRightInd/>
        <w:snapToGrid w:val="0"/>
        <w:spacing w:line="440" w:lineRule="exact"/>
        <w:ind w:firstLine="422"/>
        <w:textAlignment w:val="auto"/>
        <w:rPr>
          <w:rFonts w:ascii="宋体" w:hAnsi="宋体" w:cs="宋体"/>
          <w:b/>
          <w:sz w:val="24"/>
          <w:szCs w:val="24"/>
        </w:rPr>
      </w:pPr>
      <w:r>
        <w:rPr>
          <w:rFonts w:hint="eastAsia" w:ascii="宋体" w:hAnsi="宋体" w:cs="宋体"/>
          <w:b/>
          <w:sz w:val="24"/>
          <w:szCs w:val="24"/>
        </w:rPr>
        <w:t>说明：</w:t>
      </w:r>
    </w:p>
    <w:p w14:paraId="1A297DF1">
      <w:pPr>
        <w:keepNext w:val="0"/>
        <w:keepLines w:val="0"/>
        <w:pageBreakBefore w:val="0"/>
        <w:widowControl w:val="0"/>
        <w:kinsoku/>
        <w:wordWrap/>
        <w:overflowPunct/>
        <w:topLinePunct w:val="0"/>
        <w:autoSpaceDE/>
        <w:autoSpaceDN/>
        <w:bidi w:val="0"/>
        <w:adjustRightInd/>
        <w:snapToGrid w:val="0"/>
        <w:spacing w:line="440" w:lineRule="exact"/>
        <w:ind w:firstLine="422"/>
        <w:textAlignment w:val="auto"/>
        <w:rPr>
          <w:rFonts w:ascii="宋体" w:hAnsi="宋体" w:cs="宋体"/>
          <w:b/>
          <w:sz w:val="24"/>
          <w:szCs w:val="24"/>
        </w:rPr>
      </w:pPr>
      <w:r>
        <w:rPr>
          <w:rFonts w:hint="eastAsia" w:ascii="宋体" w:hAnsi="宋体" w:cs="宋体"/>
          <w:b/>
          <w:sz w:val="24"/>
          <w:szCs w:val="24"/>
        </w:rPr>
        <w:t>1.供应商提出质疑时，应提交质疑函和必要的证明材料。</w:t>
      </w:r>
    </w:p>
    <w:p w14:paraId="7D7DFB7F">
      <w:pPr>
        <w:keepNext w:val="0"/>
        <w:keepLines w:val="0"/>
        <w:pageBreakBefore w:val="0"/>
        <w:widowControl w:val="0"/>
        <w:kinsoku/>
        <w:wordWrap/>
        <w:overflowPunct/>
        <w:topLinePunct w:val="0"/>
        <w:autoSpaceDE/>
        <w:autoSpaceDN/>
        <w:bidi w:val="0"/>
        <w:adjustRightInd/>
        <w:snapToGrid w:val="0"/>
        <w:spacing w:line="440" w:lineRule="exact"/>
        <w:ind w:firstLine="422"/>
        <w:textAlignment w:val="auto"/>
        <w:rPr>
          <w:rFonts w:ascii="宋体" w:hAnsi="宋体" w:cs="宋体"/>
          <w:b/>
          <w:sz w:val="24"/>
          <w:szCs w:val="24"/>
        </w:rPr>
      </w:pPr>
      <w:r>
        <w:rPr>
          <w:rFonts w:hint="eastAsia" w:ascii="宋体" w:hAnsi="宋体" w:cs="宋体"/>
          <w:b/>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85D5537">
      <w:pPr>
        <w:keepNext w:val="0"/>
        <w:keepLines w:val="0"/>
        <w:pageBreakBefore w:val="0"/>
        <w:widowControl w:val="0"/>
        <w:kinsoku/>
        <w:wordWrap/>
        <w:overflowPunct/>
        <w:topLinePunct w:val="0"/>
        <w:autoSpaceDE/>
        <w:autoSpaceDN/>
        <w:bidi w:val="0"/>
        <w:adjustRightInd/>
        <w:snapToGrid w:val="0"/>
        <w:spacing w:line="440" w:lineRule="exact"/>
        <w:ind w:firstLine="422"/>
        <w:textAlignment w:val="auto"/>
        <w:rPr>
          <w:rFonts w:ascii="宋体" w:hAnsi="宋体" w:cs="宋体"/>
          <w:b/>
          <w:sz w:val="24"/>
          <w:szCs w:val="24"/>
        </w:rPr>
      </w:pPr>
      <w:r>
        <w:rPr>
          <w:rFonts w:hint="eastAsia" w:ascii="宋体" w:hAnsi="宋体" w:cs="宋体"/>
          <w:b/>
          <w:sz w:val="24"/>
          <w:szCs w:val="24"/>
        </w:rPr>
        <w:t>3.质疑函的质疑事项应具体、明确，并有必要的事实依据和法律依据。</w:t>
      </w:r>
    </w:p>
    <w:p w14:paraId="066653C9">
      <w:pPr>
        <w:keepNext w:val="0"/>
        <w:keepLines w:val="0"/>
        <w:pageBreakBefore w:val="0"/>
        <w:widowControl w:val="0"/>
        <w:kinsoku/>
        <w:wordWrap/>
        <w:overflowPunct/>
        <w:topLinePunct w:val="0"/>
        <w:autoSpaceDE/>
        <w:autoSpaceDN/>
        <w:bidi w:val="0"/>
        <w:adjustRightInd/>
        <w:snapToGrid w:val="0"/>
        <w:spacing w:line="440" w:lineRule="exact"/>
        <w:ind w:firstLine="422"/>
        <w:textAlignment w:val="auto"/>
        <w:rPr>
          <w:rFonts w:ascii="宋体" w:hAnsi="宋体" w:cs="宋体"/>
          <w:b/>
          <w:sz w:val="24"/>
          <w:szCs w:val="24"/>
        </w:rPr>
      </w:pPr>
      <w:r>
        <w:rPr>
          <w:rFonts w:hint="eastAsia" w:ascii="宋体" w:hAnsi="宋体" w:cs="宋体"/>
          <w:b/>
          <w:sz w:val="24"/>
          <w:szCs w:val="24"/>
        </w:rPr>
        <w:t>4.质疑函的质疑请求应与质疑事项相关。</w:t>
      </w:r>
    </w:p>
    <w:p w14:paraId="4F2DF0EE">
      <w:pPr>
        <w:keepNext w:val="0"/>
        <w:keepLines w:val="0"/>
        <w:pageBreakBefore w:val="0"/>
        <w:widowControl w:val="0"/>
        <w:kinsoku/>
        <w:wordWrap/>
        <w:overflowPunct/>
        <w:topLinePunct w:val="0"/>
        <w:autoSpaceDE/>
        <w:autoSpaceDN/>
        <w:bidi w:val="0"/>
        <w:adjustRightInd/>
        <w:snapToGrid w:val="0"/>
        <w:spacing w:line="440" w:lineRule="exact"/>
        <w:ind w:firstLine="422"/>
        <w:textAlignment w:val="auto"/>
        <w:rPr>
          <w:rFonts w:ascii="宋体" w:hAnsi="宋体" w:cs="宋体"/>
          <w:b/>
          <w:sz w:val="24"/>
          <w:szCs w:val="24"/>
        </w:rPr>
      </w:pPr>
      <w:r>
        <w:rPr>
          <w:rFonts w:hint="eastAsia" w:ascii="宋体" w:hAnsi="宋体" w:cs="宋体"/>
          <w:b/>
          <w:sz w:val="24"/>
          <w:szCs w:val="24"/>
        </w:rPr>
        <w:t>5.质疑供应商为自然人的，质疑函应由本人签字；质疑供应商为法人或者其他组织的，质疑函应由法定代表人、主要负责人，或者其授权代表签字或者盖章，并加盖公章。</w:t>
      </w:r>
    </w:p>
    <w:p w14:paraId="19F2B1F0">
      <w:pPr>
        <w:pStyle w:val="20"/>
        <w:wordWrap w:val="0"/>
        <w:snapToGrid w:val="0"/>
        <w:spacing w:line="340" w:lineRule="exact"/>
        <w:ind w:firstLine="422"/>
        <w:rPr>
          <w:rFonts w:hAnsi="宋体"/>
          <w:b/>
          <w:szCs w:val="21"/>
        </w:rPr>
      </w:pPr>
    </w:p>
    <w:p w14:paraId="4328D593">
      <w:pPr>
        <w:rPr>
          <w:rFonts w:hint="eastAsia" w:hAnsi="宋体" w:cs="宋体"/>
          <w:b/>
          <w:sz w:val="28"/>
          <w:szCs w:val="28"/>
        </w:rPr>
      </w:pPr>
      <w:r>
        <w:rPr>
          <w:rFonts w:hint="eastAsia" w:hAnsi="宋体" w:cs="宋体"/>
          <w:b/>
          <w:sz w:val="28"/>
          <w:szCs w:val="28"/>
        </w:rPr>
        <w:br w:type="page"/>
      </w:r>
    </w:p>
    <w:p w14:paraId="6DCF80BE">
      <w:pPr>
        <w:pStyle w:val="20"/>
        <w:wordWrap w:val="0"/>
        <w:snapToGrid w:val="0"/>
        <w:spacing w:line="340" w:lineRule="exact"/>
        <w:rPr>
          <w:rFonts w:hAnsi="宋体" w:cs="宋体"/>
          <w:b/>
          <w:sz w:val="24"/>
          <w:szCs w:val="24"/>
        </w:rPr>
      </w:pPr>
      <w:r>
        <w:rPr>
          <w:rFonts w:hint="eastAsia" w:hAnsi="宋体" w:cs="宋体"/>
          <w:b/>
          <w:sz w:val="28"/>
          <w:szCs w:val="28"/>
        </w:rPr>
        <w:t>附表2：</w:t>
      </w:r>
    </w:p>
    <w:p w14:paraId="34A8E924">
      <w:pPr>
        <w:wordWrap w:val="0"/>
        <w:spacing w:line="460" w:lineRule="exact"/>
        <w:ind w:firstLine="880"/>
        <w:jc w:val="center"/>
        <w:rPr>
          <w:rFonts w:ascii="宋体" w:hAnsi="宋体" w:cs="宋体"/>
          <w:sz w:val="44"/>
        </w:rPr>
      </w:pPr>
    </w:p>
    <w:p w14:paraId="058D73A7">
      <w:pPr>
        <w:spacing w:line="460" w:lineRule="exact"/>
        <w:ind w:firstLine="880"/>
        <w:jc w:val="center"/>
        <w:rPr>
          <w:rFonts w:ascii="宋体" w:hAnsi="宋体" w:cs="宋体"/>
          <w:sz w:val="44"/>
        </w:rPr>
      </w:pPr>
      <w:r>
        <w:rPr>
          <w:rFonts w:hint="eastAsia" w:ascii="宋体" w:hAnsi="宋体" w:cs="宋体"/>
          <w:sz w:val="44"/>
        </w:rPr>
        <w:t>投诉书（格式）</w:t>
      </w:r>
    </w:p>
    <w:p w14:paraId="650C9935">
      <w:pPr>
        <w:snapToGrid w:val="0"/>
        <w:spacing w:line="400" w:lineRule="exact"/>
        <w:ind w:firstLine="422" w:firstLineChars="200"/>
        <w:rPr>
          <w:rFonts w:hint="eastAsia" w:ascii="宋体" w:hAnsi="宋体" w:cs="宋体"/>
          <w:b/>
          <w:bCs/>
          <w:szCs w:val="20"/>
        </w:rPr>
      </w:pPr>
    </w:p>
    <w:p w14:paraId="2810FC5A">
      <w:pPr>
        <w:keepNext w:val="0"/>
        <w:keepLines w:val="0"/>
        <w:pageBreakBefore w:val="0"/>
        <w:widowControl w:val="0"/>
        <w:kinsoku/>
        <w:overflowPunct/>
        <w:topLinePunct w:val="0"/>
        <w:autoSpaceDE/>
        <w:autoSpaceDN/>
        <w:bidi w:val="0"/>
        <w:adjustRightInd/>
        <w:snapToGrid w:val="0"/>
        <w:spacing w:line="440" w:lineRule="exact"/>
        <w:ind w:firstLine="482" w:firstLineChars="200"/>
        <w:textAlignment w:val="auto"/>
        <w:rPr>
          <w:rFonts w:hint="eastAsia" w:ascii="宋体" w:hAnsi="宋体" w:eastAsia="宋体" w:cs="宋体"/>
          <w:b/>
          <w:bCs/>
          <w:sz w:val="24"/>
          <w:szCs w:val="24"/>
        </w:rPr>
      </w:pPr>
    </w:p>
    <w:p w14:paraId="20C97179">
      <w:pPr>
        <w:keepNext w:val="0"/>
        <w:keepLines w:val="0"/>
        <w:pageBreakBefore w:val="0"/>
        <w:widowControl w:val="0"/>
        <w:kinsoku/>
        <w:overflowPunct/>
        <w:topLinePunct w:val="0"/>
        <w:autoSpaceDE/>
        <w:autoSpaceDN/>
        <w:bidi w:val="0"/>
        <w:adjustRightInd/>
        <w:snapToGrid w:val="0"/>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一、投诉相关主体基本情况：</w:t>
      </w:r>
    </w:p>
    <w:p w14:paraId="3EAB3CE6">
      <w:pPr>
        <w:keepNext w:val="0"/>
        <w:keepLines w:val="0"/>
        <w:pageBreakBefore w:val="0"/>
        <w:widowControl w:val="0"/>
        <w:kinsoku/>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供应商：</w:t>
      </w:r>
    </w:p>
    <w:p w14:paraId="5EB45056">
      <w:pPr>
        <w:keepNext w:val="0"/>
        <w:keepLines w:val="0"/>
        <w:pageBreakBefore w:val="0"/>
        <w:widowControl w:val="0"/>
        <w:kinsoku/>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地址：邮编：</w:t>
      </w:r>
    </w:p>
    <w:p w14:paraId="0DD7C657">
      <w:pPr>
        <w:keepNext w:val="0"/>
        <w:keepLines w:val="0"/>
        <w:pageBreakBefore w:val="0"/>
        <w:widowControl w:val="0"/>
        <w:kinsoku/>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法定代表人/主要负责人：</w:t>
      </w:r>
    </w:p>
    <w:p w14:paraId="65812B86">
      <w:pPr>
        <w:keepNext w:val="0"/>
        <w:keepLines w:val="0"/>
        <w:pageBreakBefore w:val="0"/>
        <w:widowControl w:val="0"/>
        <w:kinsoku/>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联系电话：</w:t>
      </w:r>
    </w:p>
    <w:p w14:paraId="07EEE33F">
      <w:pPr>
        <w:keepNext w:val="0"/>
        <w:keepLines w:val="0"/>
        <w:pageBreakBefore w:val="0"/>
        <w:widowControl w:val="0"/>
        <w:kinsoku/>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授权代表：联系电话：</w:t>
      </w:r>
    </w:p>
    <w:p w14:paraId="2EC1B368">
      <w:pPr>
        <w:keepNext w:val="0"/>
        <w:keepLines w:val="0"/>
        <w:pageBreakBefore w:val="0"/>
        <w:widowControl w:val="0"/>
        <w:kinsoku/>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地址：邮编：</w:t>
      </w:r>
    </w:p>
    <w:p w14:paraId="44C76F2E">
      <w:pPr>
        <w:keepNext w:val="0"/>
        <w:keepLines w:val="0"/>
        <w:pageBreakBefore w:val="0"/>
        <w:widowControl w:val="0"/>
        <w:kinsoku/>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被投诉人1：</w:t>
      </w:r>
    </w:p>
    <w:p w14:paraId="3540D750">
      <w:pPr>
        <w:keepNext w:val="0"/>
        <w:keepLines w:val="0"/>
        <w:pageBreakBefore w:val="0"/>
        <w:widowControl w:val="0"/>
        <w:kinsoku/>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地址：邮编：</w:t>
      </w:r>
    </w:p>
    <w:p w14:paraId="6DBDC19D">
      <w:pPr>
        <w:keepNext w:val="0"/>
        <w:keepLines w:val="0"/>
        <w:pageBreakBefore w:val="0"/>
        <w:widowControl w:val="0"/>
        <w:kinsoku/>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联系人：联系电话：</w:t>
      </w:r>
    </w:p>
    <w:p w14:paraId="63D553C7">
      <w:pPr>
        <w:keepNext w:val="0"/>
        <w:keepLines w:val="0"/>
        <w:pageBreakBefore w:val="0"/>
        <w:widowControl w:val="0"/>
        <w:kinsoku/>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被投诉人2：</w:t>
      </w:r>
    </w:p>
    <w:p w14:paraId="0B5CCF80">
      <w:pPr>
        <w:keepNext w:val="0"/>
        <w:keepLines w:val="0"/>
        <w:pageBreakBefore w:val="0"/>
        <w:widowControl w:val="0"/>
        <w:kinsoku/>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w:t>
      </w:r>
    </w:p>
    <w:p w14:paraId="77FA9F15">
      <w:pPr>
        <w:keepNext w:val="0"/>
        <w:keepLines w:val="0"/>
        <w:pageBreakBefore w:val="0"/>
        <w:widowControl w:val="0"/>
        <w:kinsoku/>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相关供应商：</w:t>
      </w:r>
    </w:p>
    <w:p w14:paraId="2B5FC315">
      <w:pPr>
        <w:keepNext w:val="0"/>
        <w:keepLines w:val="0"/>
        <w:pageBreakBefore w:val="0"/>
        <w:widowControl w:val="0"/>
        <w:kinsoku/>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地址：邮编：</w:t>
      </w:r>
    </w:p>
    <w:p w14:paraId="46DF00EC">
      <w:pPr>
        <w:keepNext w:val="0"/>
        <w:keepLines w:val="0"/>
        <w:pageBreakBefore w:val="0"/>
        <w:widowControl w:val="0"/>
        <w:kinsoku/>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联系人：联系电话：</w:t>
      </w:r>
    </w:p>
    <w:p w14:paraId="7891E081">
      <w:pPr>
        <w:keepNext w:val="0"/>
        <w:keepLines w:val="0"/>
        <w:pageBreakBefore w:val="0"/>
        <w:widowControl w:val="0"/>
        <w:kinsoku/>
        <w:overflowPunct/>
        <w:topLinePunct w:val="0"/>
        <w:autoSpaceDE/>
        <w:autoSpaceDN/>
        <w:bidi w:val="0"/>
        <w:adjustRightInd/>
        <w:snapToGrid w:val="0"/>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二、投诉项目基本情况：</w:t>
      </w:r>
    </w:p>
    <w:p w14:paraId="09B352EE">
      <w:pPr>
        <w:keepNext w:val="0"/>
        <w:keepLines w:val="0"/>
        <w:pageBreakBefore w:val="0"/>
        <w:widowControl w:val="0"/>
        <w:kinsoku/>
        <w:overflowPunct/>
        <w:topLinePunct w:val="0"/>
        <w:autoSpaceDE/>
        <w:autoSpaceDN/>
        <w:bidi w:val="0"/>
        <w:adjustRightInd/>
        <w:spacing w:line="440" w:lineRule="exact"/>
        <w:ind w:left="25" w:leftChars="12" w:firstLine="472" w:firstLineChars="197"/>
        <w:textAlignment w:val="auto"/>
        <w:rPr>
          <w:rFonts w:hint="eastAsia" w:ascii="宋体" w:hAnsi="宋体" w:eastAsia="宋体" w:cs="宋体"/>
          <w:sz w:val="24"/>
          <w:szCs w:val="24"/>
        </w:rPr>
      </w:pPr>
      <w:r>
        <w:rPr>
          <w:rFonts w:hint="eastAsia" w:ascii="宋体" w:hAnsi="宋体" w:eastAsia="宋体" w:cs="宋体"/>
          <w:bCs/>
          <w:sz w:val="24"/>
          <w:szCs w:val="24"/>
        </w:rPr>
        <w:t>采购</w:t>
      </w:r>
      <w:r>
        <w:rPr>
          <w:rFonts w:hint="eastAsia" w:ascii="宋体" w:hAnsi="宋体" w:eastAsia="宋体" w:cs="宋体"/>
          <w:sz w:val="24"/>
          <w:szCs w:val="24"/>
        </w:rPr>
        <w:t>项目的名称：</w:t>
      </w:r>
    </w:p>
    <w:p w14:paraId="1C89035E">
      <w:pPr>
        <w:keepNext w:val="0"/>
        <w:keepLines w:val="0"/>
        <w:pageBreakBefore w:val="0"/>
        <w:widowControl w:val="0"/>
        <w:kinsoku/>
        <w:overflowPunct/>
        <w:topLinePunct w:val="0"/>
        <w:autoSpaceDE/>
        <w:autoSpaceDN/>
        <w:bidi w:val="0"/>
        <w:adjustRightInd/>
        <w:spacing w:line="440" w:lineRule="exact"/>
        <w:ind w:left="25" w:leftChars="12" w:firstLine="472" w:firstLineChars="197"/>
        <w:textAlignment w:val="auto"/>
        <w:rPr>
          <w:rFonts w:hint="eastAsia" w:ascii="宋体" w:hAnsi="宋体" w:eastAsia="宋体" w:cs="宋体"/>
          <w:sz w:val="24"/>
          <w:szCs w:val="24"/>
        </w:rPr>
      </w:pPr>
      <w:r>
        <w:rPr>
          <w:rFonts w:hint="eastAsia" w:ascii="宋体" w:hAnsi="宋体" w:eastAsia="宋体" w:cs="宋体"/>
          <w:bCs/>
          <w:sz w:val="24"/>
          <w:szCs w:val="24"/>
        </w:rPr>
        <w:t>采购</w:t>
      </w:r>
      <w:r>
        <w:rPr>
          <w:rFonts w:hint="eastAsia" w:ascii="宋体" w:hAnsi="宋体" w:eastAsia="宋体" w:cs="宋体"/>
          <w:sz w:val="24"/>
          <w:szCs w:val="24"/>
        </w:rPr>
        <w:t>项目的编号：</w:t>
      </w:r>
    </w:p>
    <w:p w14:paraId="5A386049">
      <w:pPr>
        <w:keepNext w:val="0"/>
        <w:keepLines w:val="0"/>
        <w:pageBreakBefore w:val="0"/>
        <w:widowControl w:val="0"/>
        <w:kinsoku/>
        <w:overflowPunct/>
        <w:topLinePunct w:val="0"/>
        <w:autoSpaceDE/>
        <w:autoSpaceDN/>
        <w:bidi w:val="0"/>
        <w:adjustRightInd/>
        <w:spacing w:line="440" w:lineRule="exact"/>
        <w:ind w:left="25" w:leftChars="12" w:firstLine="472" w:firstLineChars="197"/>
        <w:textAlignment w:val="auto"/>
        <w:rPr>
          <w:rFonts w:hint="eastAsia" w:ascii="宋体" w:hAnsi="宋体" w:eastAsia="宋体" w:cs="宋体"/>
          <w:bCs/>
          <w:sz w:val="24"/>
          <w:szCs w:val="24"/>
          <w:u w:val="single"/>
        </w:rPr>
      </w:pPr>
      <w:r>
        <w:rPr>
          <w:rFonts w:hint="eastAsia" w:ascii="宋体" w:hAnsi="宋体" w:eastAsia="宋体" w:cs="宋体"/>
          <w:sz w:val="24"/>
          <w:szCs w:val="24"/>
        </w:rPr>
        <w:t>采购人名称：</w:t>
      </w:r>
    </w:p>
    <w:p w14:paraId="678477DE">
      <w:pPr>
        <w:keepNext w:val="0"/>
        <w:keepLines w:val="0"/>
        <w:pageBreakBefore w:val="0"/>
        <w:widowControl w:val="0"/>
        <w:kinsoku/>
        <w:overflowPunct/>
        <w:topLinePunct w:val="0"/>
        <w:autoSpaceDE/>
        <w:autoSpaceDN/>
        <w:bidi w:val="0"/>
        <w:adjustRightInd/>
        <w:spacing w:line="440" w:lineRule="exact"/>
        <w:ind w:left="25" w:leftChars="12" w:firstLine="472" w:firstLineChars="197"/>
        <w:textAlignment w:val="auto"/>
        <w:rPr>
          <w:rFonts w:hint="eastAsia" w:ascii="宋体" w:hAnsi="宋体" w:eastAsia="宋体" w:cs="宋体"/>
          <w:bCs/>
          <w:sz w:val="24"/>
          <w:szCs w:val="24"/>
          <w:u w:val="single"/>
        </w:rPr>
      </w:pPr>
      <w:r>
        <w:rPr>
          <w:rFonts w:hint="eastAsia" w:ascii="宋体" w:hAnsi="宋体" w:eastAsia="宋体" w:cs="宋体"/>
          <w:sz w:val="24"/>
          <w:szCs w:val="24"/>
        </w:rPr>
        <w:t>代理机构名称：</w:t>
      </w:r>
    </w:p>
    <w:p w14:paraId="48E02CA9">
      <w:pPr>
        <w:keepNext w:val="0"/>
        <w:keepLines w:val="0"/>
        <w:pageBreakBefore w:val="0"/>
        <w:widowControl w:val="0"/>
        <w:kinsoku/>
        <w:overflowPunct/>
        <w:topLinePunct w:val="0"/>
        <w:autoSpaceDE/>
        <w:autoSpaceDN/>
        <w:bidi w:val="0"/>
        <w:adjustRightInd/>
        <w:spacing w:line="440" w:lineRule="exact"/>
        <w:ind w:left="25" w:leftChars="12" w:firstLine="472" w:firstLineChars="197"/>
        <w:textAlignment w:val="auto"/>
        <w:rPr>
          <w:rFonts w:hint="eastAsia" w:ascii="宋体" w:hAnsi="宋体" w:eastAsia="宋体" w:cs="宋体"/>
          <w:bCs/>
          <w:sz w:val="24"/>
          <w:szCs w:val="24"/>
          <w:u w:val="single"/>
        </w:rPr>
      </w:pPr>
      <w:r>
        <w:rPr>
          <w:rFonts w:hint="eastAsia" w:ascii="宋体" w:hAnsi="宋体" w:eastAsia="宋体" w:cs="宋体"/>
          <w:bCs/>
          <w:sz w:val="24"/>
          <w:szCs w:val="24"/>
        </w:rPr>
        <w:t>采购文件公告：</w:t>
      </w:r>
      <w:r>
        <w:rPr>
          <w:rFonts w:hint="eastAsia" w:ascii="宋体" w:hAnsi="宋体" w:eastAsia="宋体" w:cs="宋体"/>
          <w:bCs/>
          <w:sz w:val="24"/>
          <w:szCs w:val="24"/>
          <w:u w:val="single"/>
        </w:rPr>
        <w:t>是/否</w:t>
      </w:r>
      <w:r>
        <w:rPr>
          <w:rFonts w:hint="eastAsia" w:ascii="宋体" w:hAnsi="宋体" w:eastAsia="宋体" w:cs="宋体"/>
          <w:bCs/>
          <w:sz w:val="24"/>
          <w:szCs w:val="24"/>
        </w:rPr>
        <w:t>公告期限：</w:t>
      </w:r>
    </w:p>
    <w:p w14:paraId="62A12CFE">
      <w:pPr>
        <w:keepNext w:val="0"/>
        <w:keepLines w:val="0"/>
        <w:pageBreakBefore w:val="0"/>
        <w:widowControl w:val="0"/>
        <w:kinsoku/>
        <w:overflowPunct/>
        <w:topLinePunct w:val="0"/>
        <w:autoSpaceDE/>
        <w:autoSpaceDN/>
        <w:bidi w:val="0"/>
        <w:adjustRightInd/>
        <w:spacing w:line="440" w:lineRule="exact"/>
        <w:ind w:left="25" w:leftChars="12" w:firstLine="472" w:firstLineChars="197"/>
        <w:textAlignment w:val="auto"/>
        <w:rPr>
          <w:rFonts w:hint="eastAsia" w:ascii="宋体" w:hAnsi="宋体" w:eastAsia="宋体" w:cs="宋体"/>
          <w:b/>
          <w:sz w:val="24"/>
          <w:szCs w:val="24"/>
        </w:rPr>
      </w:pPr>
      <w:r>
        <w:rPr>
          <w:rFonts w:hint="eastAsia" w:ascii="宋体" w:hAnsi="宋体" w:eastAsia="宋体" w:cs="宋体"/>
          <w:bCs/>
          <w:sz w:val="24"/>
          <w:szCs w:val="24"/>
        </w:rPr>
        <w:t>采购结果公告：</w:t>
      </w:r>
      <w:r>
        <w:rPr>
          <w:rFonts w:hint="eastAsia" w:ascii="宋体" w:hAnsi="宋体" w:eastAsia="宋体" w:cs="宋体"/>
          <w:bCs/>
          <w:sz w:val="24"/>
          <w:szCs w:val="24"/>
          <w:u w:val="single"/>
        </w:rPr>
        <w:t>是/否</w:t>
      </w:r>
      <w:r>
        <w:rPr>
          <w:rFonts w:hint="eastAsia" w:ascii="宋体" w:hAnsi="宋体" w:eastAsia="宋体" w:cs="宋体"/>
          <w:bCs/>
          <w:sz w:val="24"/>
          <w:szCs w:val="24"/>
        </w:rPr>
        <w:t>公告期限：</w:t>
      </w:r>
    </w:p>
    <w:p w14:paraId="0CCD1A00">
      <w:pPr>
        <w:keepNext w:val="0"/>
        <w:keepLines w:val="0"/>
        <w:pageBreakBefore w:val="0"/>
        <w:widowControl w:val="0"/>
        <w:kinsoku/>
        <w:overflowPunct/>
        <w:topLinePunct w:val="0"/>
        <w:autoSpaceDE/>
        <w:autoSpaceDN/>
        <w:bidi w:val="0"/>
        <w:adjustRightInd/>
        <w:spacing w:line="440" w:lineRule="exact"/>
        <w:ind w:left="25" w:leftChars="12" w:firstLine="472" w:firstLineChars="196"/>
        <w:textAlignment w:val="auto"/>
        <w:rPr>
          <w:rFonts w:hint="eastAsia" w:ascii="宋体" w:hAnsi="宋体" w:eastAsia="宋体" w:cs="宋体"/>
          <w:b/>
          <w:sz w:val="24"/>
          <w:szCs w:val="24"/>
        </w:rPr>
      </w:pPr>
      <w:r>
        <w:rPr>
          <w:rFonts w:hint="eastAsia" w:ascii="宋体" w:hAnsi="宋体" w:eastAsia="宋体" w:cs="宋体"/>
          <w:b/>
          <w:sz w:val="24"/>
          <w:szCs w:val="24"/>
        </w:rPr>
        <w:t>三、质疑基本情况</w:t>
      </w:r>
    </w:p>
    <w:p w14:paraId="3AC65A5C">
      <w:pPr>
        <w:keepNext w:val="0"/>
        <w:keepLines w:val="0"/>
        <w:pageBreakBefore w:val="0"/>
        <w:widowControl w:val="0"/>
        <w:kinsoku/>
        <w:overflowPunct/>
        <w:topLinePunct w:val="0"/>
        <w:autoSpaceDE/>
        <w:autoSpaceDN/>
        <w:bidi w:val="0"/>
        <w:adjustRightInd/>
        <w:spacing w:line="440" w:lineRule="exact"/>
        <w:ind w:left="25" w:leftChars="12"/>
        <w:textAlignment w:val="auto"/>
        <w:rPr>
          <w:rFonts w:hint="eastAsia" w:ascii="宋体" w:hAnsi="宋体" w:eastAsia="宋体" w:cs="宋体"/>
          <w:sz w:val="24"/>
          <w:szCs w:val="24"/>
        </w:rPr>
      </w:pPr>
      <w:r>
        <w:rPr>
          <w:rFonts w:hint="eastAsia" w:ascii="宋体" w:hAnsi="宋体" w:eastAsia="宋体" w:cs="宋体"/>
          <w:sz w:val="24"/>
          <w:szCs w:val="24"/>
        </w:rPr>
        <w:t xml:space="preserve">   投诉人于年月日，向提出质疑，质疑事项为：</w:t>
      </w:r>
    </w:p>
    <w:p w14:paraId="0A15FB7F">
      <w:pPr>
        <w:keepNext w:val="0"/>
        <w:keepLines w:val="0"/>
        <w:pageBreakBefore w:val="0"/>
        <w:widowControl w:val="0"/>
        <w:kinsoku/>
        <w:overflowPunct/>
        <w:topLinePunct w:val="0"/>
        <w:autoSpaceDE/>
        <w:autoSpaceDN/>
        <w:bidi w:val="0"/>
        <w:adjustRightInd/>
        <w:spacing w:line="440" w:lineRule="exact"/>
        <w:ind w:firstLine="420"/>
        <w:textAlignment w:val="auto"/>
        <w:rPr>
          <w:rFonts w:hint="eastAsia" w:ascii="宋体" w:hAnsi="宋体" w:eastAsia="宋体" w:cs="宋体"/>
          <w:bCs/>
          <w:sz w:val="24"/>
          <w:szCs w:val="24"/>
          <w:u w:val="single"/>
        </w:rPr>
      </w:pPr>
    </w:p>
    <w:p w14:paraId="7104A73A">
      <w:pPr>
        <w:keepNext w:val="0"/>
        <w:keepLines w:val="0"/>
        <w:pageBreakBefore w:val="0"/>
        <w:widowControl w:val="0"/>
        <w:kinsoku/>
        <w:overflowPunct/>
        <w:topLinePunct w:val="0"/>
        <w:autoSpaceDE/>
        <w:autoSpaceDN/>
        <w:bidi w:val="0"/>
        <w:adjustRightInd/>
        <w:spacing w:line="440" w:lineRule="exact"/>
        <w:ind w:firstLine="420"/>
        <w:textAlignment w:val="auto"/>
        <w:rPr>
          <w:rFonts w:hint="eastAsia" w:ascii="宋体" w:hAnsi="宋体" w:eastAsia="宋体" w:cs="宋体"/>
          <w:bCs/>
          <w:sz w:val="24"/>
          <w:szCs w:val="24"/>
          <w:u w:val="single"/>
        </w:rPr>
      </w:pPr>
    </w:p>
    <w:p w14:paraId="2091A3BC">
      <w:pPr>
        <w:keepNext w:val="0"/>
        <w:keepLines w:val="0"/>
        <w:pageBreakBefore w:val="0"/>
        <w:widowControl w:val="0"/>
        <w:kinsoku/>
        <w:overflowPunct/>
        <w:topLinePunct w:val="0"/>
        <w:autoSpaceDE/>
        <w:autoSpaceDN/>
        <w:bidi w:val="0"/>
        <w:adjustRightInd/>
        <w:spacing w:line="440" w:lineRule="exact"/>
        <w:ind w:firstLine="420"/>
        <w:textAlignment w:val="auto"/>
        <w:rPr>
          <w:rFonts w:hint="eastAsia" w:ascii="宋体" w:hAnsi="宋体" w:eastAsia="宋体" w:cs="宋体"/>
          <w:sz w:val="24"/>
          <w:szCs w:val="24"/>
        </w:rPr>
      </w:pPr>
      <w:r>
        <w:rPr>
          <w:rFonts w:hint="eastAsia" w:ascii="宋体" w:hAnsi="宋体" w:eastAsia="宋体" w:cs="宋体"/>
          <w:bCs/>
          <w:sz w:val="24"/>
          <w:szCs w:val="24"/>
          <w:u w:val="single"/>
        </w:rPr>
        <w:t>采购人/代理机构</w:t>
      </w:r>
      <w:r>
        <w:rPr>
          <w:rFonts w:hint="eastAsia" w:ascii="宋体" w:hAnsi="宋体" w:eastAsia="宋体" w:cs="宋体"/>
          <w:bCs/>
          <w:sz w:val="24"/>
          <w:szCs w:val="24"/>
        </w:rPr>
        <w:t>于</w:t>
      </w:r>
      <w:r>
        <w:rPr>
          <w:rFonts w:hint="eastAsia" w:ascii="宋体" w:hAnsi="宋体" w:eastAsia="宋体" w:cs="宋体"/>
          <w:sz w:val="24"/>
          <w:szCs w:val="24"/>
        </w:rPr>
        <w:t>年月日，</w:t>
      </w:r>
      <w:r>
        <w:rPr>
          <w:rFonts w:hint="eastAsia" w:ascii="宋体" w:hAnsi="宋体" w:eastAsia="宋体" w:cs="宋体"/>
          <w:bCs/>
          <w:sz w:val="24"/>
          <w:szCs w:val="24"/>
        </w:rPr>
        <w:t xml:space="preserve">就质疑事项作出了答复/没有在法定期限内作出答复。                                                                                             </w:t>
      </w:r>
    </w:p>
    <w:p w14:paraId="2A6BBB39">
      <w:pPr>
        <w:keepNext w:val="0"/>
        <w:keepLines w:val="0"/>
        <w:pageBreakBefore w:val="0"/>
        <w:widowControl w:val="0"/>
        <w:kinsoku/>
        <w:overflowPunct/>
        <w:topLinePunct w:val="0"/>
        <w:autoSpaceDE/>
        <w:autoSpaceDN/>
        <w:bidi w:val="0"/>
        <w:adjustRightInd/>
        <w:spacing w:line="440" w:lineRule="exact"/>
        <w:ind w:left="25" w:leftChars="12" w:firstLine="472" w:firstLineChars="196"/>
        <w:textAlignment w:val="auto"/>
        <w:rPr>
          <w:rFonts w:hint="eastAsia" w:ascii="宋体" w:hAnsi="宋体" w:eastAsia="宋体" w:cs="宋体"/>
          <w:b/>
          <w:sz w:val="24"/>
          <w:szCs w:val="24"/>
        </w:rPr>
      </w:pPr>
      <w:r>
        <w:rPr>
          <w:rFonts w:hint="eastAsia" w:ascii="宋体" w:hAnsi="宋体" w:eastAsia="宋体" w:cs="宋体"/>
          <w:b/>
          <w:sz w:val="24"/>
          <w:szCs w:val="24"/>
        </w:rPr>
        <w:t>四、投诉事项具体内容</w:t>
      </w:r>
    </w:p>
    <w:p w14:paraId="3CD85B8A">
      <w:pPr>
        <w:keepNext w:val="0"/>
        <w:keepLines w:val="0"/>
        <w:pageBreakBefore w:val="0"/>
        <w:widowControl w:val="0"/>
        <w:kinsoku/>
        <w:overflowPunct/>
        <w:topLinePunct w:val="0"/>
        <w:autoSpaceDE/>
        <w:autoSpaceDN/>
        <w:bidi w:val="0"/>
        <w:adjustRightInd/>
        <w:spacing w:line="440" w:lineRule="exact"/>
        <w:ind w:left="25" w:leftChars="12" w:firstLine="472" w:firstLineChars="197"/>
        <w:textAlignment w:val="auto"/>
        <w:rPr>
          <w:rFonts w:hint="eastAsia" w:ascii="宋体" w:hAnsi="宋体" w:eastAsia="宋体" w:cs="宋体"/>
          <w:bCs/>
          <w:sz w:val="24"/>
          <w:szCs w:val="24"/>
          <w:u w:val="single"/>
        </w:rPr>
      </w:pPr>
      <w:r>
        <w:rPr>
          <w:rFonts w:hint="eastAsia" w:ascii="宋体" w:hAnsi="宋体" w:eastAsia="宋体" w:cs="宋体"/>
          <w:sz w:val="24"/>
          <w:szCs w:val="24"/>
        </w:rPr>
        <w:t>投诉事项1：</w:t>
      </w:r>
    </w:p>
    <w:p w14:paraId="0A2BD9DB">
      <w:pPr>
        <w:keepNext w:val="0"/>
        <w:keepLines w:val="0"/>
        <w:pageBreakBefore w:val="0"/>
        <w:widowControl w:val="0"/>
        <w:kinsoku/>
        <w:overflowPunct/>
        <w:topLinePunct w:val="0"/>
        <w:autoSpaceDE/>
        <w:autoSpaceDN/>
        <w:bidi w:val="0"/>
        <w:adjustRightInd/>
        <w:spacing w:line="440" w:lineRule="exact"/>
        <w:ind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事实依据：</w:t>
      </w:r>
    </w:p>
    <w:p w14:paraId="06B367E7">
      <w:pPr>
        <w:keepNext w:val="0"/>
        <w:keepLines w:val="0"/>
        <w:pageBreakBefore w:val="0"/>
        <w:widowControl w:val="0"/>
        <w:kinsoku/>
        <w:overflowPunct/>
        <w:topLinePunct w:val="0"/>
        <w:autoSpaceDE/>
        <w:autoSpaceDN/>
        <w:bidi w:val="0"/>
        <w:adjustRightInd/>
        <w:spacing w:line="440" w:lineRule="exact"/>
        <w:ind w:left="25" w:leftChars="12" w:firstLine="472" w:firstLineChars="197"/>
        <w:textAlignment w:val="auto"/>
        <w:rPr>
          <w:rFonts w:hint="eastAsia" w:ascii="宋体" w:hAnsi="宋体" w:eastAsia="宋体" w:cs="宋体"/>
          <w:sz w:val="24"/>
          <w:szCs w:val="24"/>
        </w:rPr>
      </w:pPr>
    </w:p>
    <w:p w14:paraId="37B791D5">
      <w:pPr>
        <w:keepNext w:val="0"/>
        <w:keepLines w:val="0"/>
        <w:pageBreakBefore w:val="0"/>
        <w:widowControl w:val="0"/>
        <w:kinsoku/>
        <w:overflowPunct/>
        <w:topLinePunct w:val="0"/>
        <w:autoSpaceDE/>
        <w:autoSpaceDN/>
        <w:bidi w:val="0"/>
        <w:adjustRightInd/>
        <w:spacing w:line="440" w:lineRule="exact"/>
        <w:ind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法律依据：</w:t>
      </w:r>
    </w:p>
    <w:p w14:paraId="79214676">
      <w:pPr>
        <w:keepNext w:val="0"/>
        <w:keepLines w:val="0"/>
        <w:pageBreakBefore w:val="0"/>
        <w:widowControl w:val="0"/>
        <w:kinsoku/>
        <w:overflowPunct/>
        <w:topLinePunct w:val="0"/>
        <w:autoSpaceDE/>
        <w:autoSpaceDN/>
        <w:bidi w:val="0"/>
        <w:adjustRightInd/>
        <w:spacing w:line="440" w:lineRule="exact"/>
        <w:ind w:left="25" w:leftChars="12" w:firstLine="352" w:firstLineChars="147"/>
        <w:textAlignment w:val="auto"/>
        <w:rPr>
          <w:rFonts w:hint="eastAsia" w:ascii="宋体" w:hAnsi="宋体" w:eastAsia="宋体" w:cs="宋体"/>
          <w:bCs/>
          <w:sz w:val="24"/>
          <w:szCs w:val="24"/>
          <w:u w:val="single"/>
        </w:rPr>
      </w:pPr>
    </w:p>
    <w:p w14:paraId="4015C654">
      <w:pPr>
        <w:keepNext w:val="0"/>
        <w:keepLines w:val="0"/>
        <w:pageBreakBefore w:val="0"/>
        <w:widowControl w:val="0"/>
        <w:kinsoku/>
        <w:overflowPunct/>
        <w:topLinePunct w:val="0"/>
        <w:autoSpaceDE/>
        <w:autoSpaceDN/>
        <w:bidi w:val="0"/>
        <w:adjustRightInd/>
        <w:spacing w:line="440" w:lineRule="exact"/>
        <w:ind w:left="25" w:leftChars="12" w:firstLine="472" w:firstLineChars="197"/>
        <w:textAlignment w:val="auto"/>
        <w:rPr>
          <w:rFonts w:hint="eastAsia" w:ascii="宋体" w:hAnsi="宋体" w:eastAsia="宋体" w:cs="宋体"/>
          <w:bCs/>
          <w:sz w:val="24"/>
          <w:szCs w:val="24"/>
        </w:rPr>
      </w:pPr>
      <w:r>
        <w:rPr>
          <w:rFonts w:hint="eastAsia" w:ascii="宋体" w:hAnsi="宋体" w:eastAsia="宋体" w:cs="宋体"/>
          <w:sz w:val="24"/>
          <w:szCs w:val="24"/>
        </w:rPr>
        <w:t xml:space="preserve">投诉事项2  </w:t>
      </w:r>
    </w:p>
    <w:p w14:paraId="4E9D5DD5">
      <w:pPr>
        <w:keepNext w:val="0"/>
        <w:keepLines w:val="0"/>
        <w:pageBreakBefore w:val="0"/>
        <w:widowControl w:val="0"/>
        <w:kinsoku/>
        <w:overflowPunct/>
        <w:topLinePunct w:val="0"/>
        <w:autoSpaceDE/>
        <w:autoSpaceDN/>
        <w:bidi w:val="0"/>
        <w:adjustRightInd/>
        <w:spacing w:line="440" w:lineRule="exact"/>
        <w:ind w:left="25" w:leftChars="12" w:firstLine="472" w:firstLineChars="197"/>
        <w:textAlignment w:val="auto"/>
        <w:rPr>
          <w:rFonts w:hint="eastAsia" w:ascii="宋体" w:hAnsi="宋体" w:eastAsia="宋体" w:cs="宋体"/>
          <w:bCs/>
          <w:sz w:val="24"/>
          <w:szCs w:val="24"/>
        </w:rPr>
      </w:pPr>
      <w:r>
        <w:rPr>
          <w:rFonts w:hint="eastAsia" w:ascii="宋体" w:hAnsi="宋体" w:eastAsia="宋体" w:cs="宋体"/>
          <w:bCs/>
          <w:sz w:val="24"/>
          <w:szCs w:val="24"/>
        </w:rPr>
        <w:t>……</w:t>
      </w:r>
    </w:p>
    <w:p w14:paraId="0F2F0E39">
      <w:pPr>
        <w:keepNext w:val="0"/>
        <w:keepLines w:val="0"/>
        <w:pageBreakBefore w:val="0"/>
        <w:widowControl w:val="0"/>
        <w:kinsoku/>
        <w:overflowPunct/>
        <w:topLinePunct w:val="0"/>
        <w:autoSpaceDE/>
        <w:autoSpaceDN/>
        <w:bidi w:val="0"/>
        <w:adjustRightInd/>
        <w:spacing w:line="440" w:lineRule="exact"/>
        <w:ind w:left="25" w:leftChars="12" w:firstLine="472" w:firstLineChars="196"/>
        <w:textAlignment w:val="auto"/>
        <w:rPr>
          <w:rFonts w:hint="eastAsia" w:ascii="宋体" w:hAnsi="宋体" w:eastAsia="宋体" w:cs="宋体"/>
          <w:b/>
          <w:sz w:val="24"/>
          <w:szCs w:val="24"/>
        </w:rPr>
      </w:pPr>
      <w:r>
        <w:rPr>
          <w:rFonts w:hint="eastAsia" w:ascii="宋体" w:hAnsi="宋体" w:eastAsia="宋体" w:cs="宋体"/>
          <w:b/>
          <w:sz w:val="24"/>
          <w:szCs w:val="24"/>
        </w:rPr>
        <w:t>五、与投诉事项相关的投诉请求：</w:t>
      </w:r>
    </w:p>
    <w:p w14:paraId="4FDD221A">
      <w:pPr>
        <w:keepNext w:val="0"/>
        <w:keepLines w:val="0"/>
        <w:pageBreakBefore w:val="0"/>
        <w:widowControl w:val="0"/>
        <w:kinsoku/>
        <w:overflowPunct/>
        <w:topLinePunct w:val="0"/>
        <w:autoSpaceDE/>
        <w:autoSpaceDN/>
        <w:bidi w:val="0"/>
        <w:adjustRightInd/>
        <w:spacing w:line="440" w:lineRule="exact"/>
        <w:ind w:left="25" w:leftChars="12" w:firstLine="472" w:firstLineChars="197"/>
        <w:textAlignment w:val="auto"/>
        <w:rPr>
          <w:rFonts w:hint="eastAsia" w:ascii="宋体" w:hAnsi="宋体" w:eastAsia="宋体" w:cs="宋体"/>
          <w:sz w:val="24"/>
          <w:szCs w:val="24"/>
        </w:rPr>
      </w:pPr>
      <w:r>
        <w:rPr>
          <w:rFonts w:hint="eastAsia" w:ascii="宋体" w:hAnsi="宋体" w:eastAsia="宋体" w:cs="宋体"/>
          <w:sz w:val="24"/>
          <w:szCs w:val="24"/>
        </w:rPr>
        <w:t>请求：</w:t>
      </w:r>
    </w:p>
    <w:p w14:paraId="3AED50C6">
      <w:pPr>
        <w:keepNext w:val="0"/>
        <w:keepLines w:val="0"/>
        <w:pageBreakBefore w:val="0"/>
        <w:widowControl w:val="0"/>
        <w:kinsoku/>
        <w:overflowPunct/>
        <w:topLinePunct w:val="0"/>
        <w:autoSpaceDE/>
        <w:autoSpaceDN/>
        <w:bidi w:val="0"/>
        <w:adjustRightInd/>
        <w:spacing w:line="440" w:lineRule="exact"/>
        <w:ind w:left="25" w:leftChars="12" w:firstLine="352" w:firstLineChars="147"/>
        <w:textAlignment w:val="auto"/>
        <w:rPr>
          <w:rFonts w:hint="eastAsia" w:ascii="宋体" w:hAnsi="宋体" w:eastAsia="宋体" w:cs="宋体"/>
          <w:sz w:val="24"/>
          <w:szCs w:val="24"/>
        </w:rPr>
      </w:pPr>
    </w:p>
    <w:p w14:paraId="3248744C">
      <w:pPr>
        <w:keepNext w:val="0"/>
        <w:keepLines w:val="0"/>
        <w:pageBreakBefore w:val="0"/>
        <w:widowControl w:val="0"/>
        <w:kinsoku/>
        <w:overflowPunct/>
        <w:topLinePunct w:val="0"/>
        <w:autoSpaceDE/>
        <w:autoSpaceDN/>
        <w:bidi w:val="0"/>
        <w:adjustRightInd/>
        <w:spacing w:line="440" w:lineRule="exact"/>
        <w:ind w:left="25" w:leftChars="12" w:firstLine="472" w:firstLineChars="197"/>
        <w:textAlignment w:val="auto"/>
        <w:rPr>
          <w:rFonts w:hint="eastAsia" w:ascii="宋体" w:hAnsi="宋体" w:eastAsia="宋体" w:cs="宋体"/>
          <w:sz w:val="24"/>
          <w:szCs w:val="24"/>
        </w:rPr>
      </w:pPr>
      <w:r>
        <w:rPr>
          <w:rFonts w:hint="eastAsia" w:ascii="宋体" w:hAnsi="宋体" w:eastAsia="宋体" w:cs="宋体"/>
          <w:sz w:val="24"/>
          <w:szCs w:val="24"/>
        </w:rPr>
        <w:t>签字（签章）：                                      公章：</w:t>
      </w:r>
    </w:p>
    <w:p w14:paraId="4E6B757B">
      <w:pPr>
        <w:keepNext w:val="0"/>
        <w:keepLines w:val="0"/>
        <w:pageBreakBefore w:val="0"/>
        <w:widowControl w:val="0"/>
        <w:kinsoku/>
        <w:overflowPunct/>
        <w:topLinePunct w:val="0"/>
        <w:autoSpaceDE/>
        <w:autoSpaceDN/>
        <w:bidi w:val="0"/>
        <w:adjustRightInd/>
        <w:spacing w:line="440" w:lineRule="exact"/>
        <w:ind w:left="25" w:leftChars="12" w:firstLine="352" w:firstLineChars="147"/>
        <w:textAlignment w:val="auto"/>
        <w:rPr>
          <w:rFonts w:hint="eastAsia" w:ascii="宋体" w:hAnsi="宋体" w:eastAsia="宋体" w:cs="宋体"/>
          <w:sz w:val="24"/>
          <w:szCs w:val="24"/>
        </w:rPr>
      </w:pPr>
    </w:p>
    <w:p w14:paraId="3C039EAB">
      <w:pPr>
        <w:keepNext w:val="0"/>
        <w:keepLines w:val="0"/>
        <w:pageBreakBefore w:val="0"/>
        <w:widowControl w:val="0"/>
        <w:kinsoku/>
        <w:overflowPunct/>
        <w:topLinePunct w:val="0"/>
        <w:autoSpaceDE/>
        <w:autoSpaceDN/>
        <w:bidi w:val="0"/>
        <w:adjustRightInd/>
        <w:spacing w:line="440" w:lineRule="exact"/>
        <w:ind w:left="25" w:leftChars="12" w:firstLine="472" w:firstLineChars="197"/>
        <w:textAlignment w:val="auto"/>
        <w:rPr>
          <w:rFonts w:hint="eastAsia" w:ascii="宋体" w:hAnsi="宋体" w:eastAsia="宋体" w:cs="宋体"/>
          <w:sz w:val="24"/>
          <w:szCs w:val="24"/>
        </w:rPr>
      </w:pPr>
      <w:r>
        <w:rPr>
          <w:rFonts w:hint="eastAsia" w:ascii="宋体" w:hAnsi="宋体" w:eastAsia="宋体" w:cs="宋体"/>
          <w:sz w:val="24"/>
          <w:szCs w:val="24"/>
        </w:rPr>
        <w:t>日期：</w:t>
      </w:r>
    </w:p>
    <w:p w14:paraId="6D72D7DD">
      <w:pPr>
        <w:keepNext w:val="0"/>
        <w:keepLines w:val="0"/>
        <w:pageBreakBefore w:val="0"/>
        <w:widowControl w:val="0"/>
        <w:kinsoku/>
        <w:overflowPunct/>
        <w:topLinePunct w:val="0"/>
        <w:autoSpaceDE/>
        <w:autoSpaceDN/>
        <w:bidi w:val="0"/>
        <w:adjustRightInd/>
        <w:spacing w:line="440" w:lineRule="exact"/>
        <w:ind w:left="25" w:leftChars="12" w:firstLine="472" w:firstLineChars="197"/>
        <w:textAlignment w:val="auto"/>
        <w:rPr>
          <w:rFonts w:hint="eastAsia" w:ascii="宋体" w:hAnsi="宋体" w:eastAsia="宋体" w:cs="宋体"/>
          <w:sz w:val="24"/>
          <w:szCs w:val="24"/>
        </w:rPr>
      </w:pPr>
    </w:p>
    <w:p w14:paraId="345B9494">
      <w:pPr>
        <w:keepNext w:val="0"/>
        <w:keepLines w:val="0"/>
        <w:pageBreakBefore w:val="0"/>
        <w:widowControl w:val="0"/>
        <w:kinsoku/>
        <w:overflowPunct/>
        <w:topLinePunct w:val="0"/>
        <w:autoSpaceDE/>
        <w:autoSpaceDN/>
        <w:bidi w:val="0"/>
        <w:adjustRightInd/>
        <w:snapToGrid w:val="0"/>
        <w:spacing w:line="440" w:lineRule="exact"/>
        <w:ind w:firstLine="422"/>
        <w:textAlignment w:val="auto"/>
        <w:rPr>
          <w:rFonts w:hint="eastAsia" w:ascii="宋体" w:hAnsi="宋体" w:eastAsia="宋体" w:cs="宋体"/>
          <w:b/>
          <w:sz w:val="24"/>
          <w:szCs w:val="24"/>
        </w:rPr>
      </w:pPr>
    </w:p>
    <w:p w14:paraId="7A3BA8C2">
      <w:pPr>
        <w:keepNext w:val="0"/>
        <w:keepLines w:val="0"/>
        <w:pageBreakBefore w:val="0"/>
        <w:widowControl w:val="0"/>
        <w:kinsoku/>
        <w:overflowPunct/>
        <w:topLinePunct w:val="0"/>
        <w:autoSpaceDE/>
        <w:autoSpaceDN/>
        <w:bidi w:val="0"/>
        <w:adjustRightInd/>
        <w:spacing w:line="440" w:lineRule="exact"/>
        <w:ind w:left="25" w:leftChars="12" w:firstLine="354" w:firstLineChars="147"/>
        <w:textAlignment w:val="auto"/>
        <w:rPr>
          <w:rFonts w:hint="eastAsia" w:ascii="宋体" w:hAnsi="宋体" w:eastAsia="宋体" w:cs="宋体"/>
          <w:b/>
          <w:sz w:val="24"/>
          <w:szCs w:val="24"/>
        </w:rPr>
      </w:pPr>
      <w:r>
        <w:rPr>
          <w:rFonts w:hint="eastAsia" w:ascii="宋体" w:hAnsi="宋体" w:eastAsia="宋体" w:cs="宋体"/>
          <w:b/>
          <w:sz w:val="24"/>
          <w:szCs w:val="24"/>
        </w:rPr>
        <w:t>说明：</w:t>
      </w:r>
    </w:p>
    <w:p w14:paraId="45A7C9D8">
      <w:pPr>
        <w:keepNext w:val="0"/>
        <w:keepLines w:val="0"/>
        <w:pageBreakBefore w:val="0"/>
        <w:widowControl w:val="0"/>
        <w:kinsoku/>
        <w:overflowPunct/>
        <w:topLinePunct w:val="0"/>
        <w:autoSpaceDE/>
        <w:autoSpaceDN/>
        <w:bidi w:val="0"/>
        <w:adjustRightInd/>
        <w:spacing w:line="440" w:lineRule="exact"/>
        <w:ind w:left="25" w:leftChars="12" w:firstLine="354" w:firstLineChars="147"/>
        <w:textAlignment w:val="auto"/>
        <w:rPr>
          <w:rFonts w:hint="eastAsia" w:ascii="宋体" w:hAnsi="宋体" w:eastAsia="宋体" w:cs="宋体"/>
          <w:b/>
          <w:sz w:val="24"/>
          <w:szCs w:val="24"/>
        </w:rPr>
      </w:pPr>
      <w:r>
        <w:rPr>
          <w:rFonts w:hint="eastAsia" w:ascii="宋体" w:hAnsi="宋体" w:eastAsia="宋体" w:cs="宋体"/>
          <w:b/>
          <w:sz w:val="24"/>
          <w:szCs w:val="24"/>
        </w:rPr>
        <w:t>1.投诉人提起投诉时，应当提交投诉书和必要的证明材料，并按照被投诉人和与投诉事项有关的供应商数量提供投诉书副本。</w:t>
      </w:r>
    </w:p>
    <w:p w14:paraId="0D1760D1">
      <w:pPr>
        <w:keepNext w:val="0"/>
        <w:keepLines w:val="0"/>
        <w:pageBreakBefore w:val="0"/>
        <w:widowControl w:val="0"/>
        <w:kinsoku/>
        <w:overflowPunct/>
        <w:topLinePunct w:val="0"/>
        <w:autoSpaceDE/>
        <w:autoSpaceDN/>
        <w:bidi w:val="0"/>
        <w:adjustRightInd/>
        <w:spacing w:line="440" w:lineRule="exact"/>
        <w:ind w:left="25" w:leftChars="12" w:firstLine="354" w:firstLineChars="147"/>
        <w:textAlignment w:val="auto"/>
        <w:rPr>
          <w:rFonts w:hint="eastAsia" w:ascii="宋体" w:hAnsi="宋体" w:eastAsia="宋体" w:cs="宋体"/>
          <w:b/>
          <w:sz w:val="24"/>
          <w:szCs w:val="24"/>
        </w:rPr>
      </w:pPr>
      <w:r>
        <w:rPr>
          <w:rFonts w:hint="eastAsia" w:ascii="宋体" w:hAnsi="宋体" w:eastAsia="宋体" w:cs="宋体"/>
          <w:b/>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295AF1C9">
      <w:pPr>
        <w:keepNext w:val="0"/>
        <w:keepLines w:val="0"/>
        <w:pageBreakBefore w:val="0"/>
        <w:widowControl w:val="0"/>
        <w:kinsoku/>
        <w:overflowPunct/>
        <w:topLinePunct w:val="0"/>
        <w:autoSpaceDE/>
        <w:autoSpaceDN/>
        <w:bidi w:val="0"/>
        <w:adjustRightInd/>
        <w:spacing w:line="440" w:lineRule="exact"/>
        <w:ind w:left="25" w:leftChars="12" w:firstLine="354" w:firstLineChars="147"/>
        <w:textAlignment w:val="auto"/>
        <w:rPr>
          <w:rFonts w:hint="eastAsia" w:ascii="宋体" w:hAnsi="宋体" w:eastAsia="宋体" w:cs="宋体"/>
          <w:b/>
          <w:sz w:val="24"/>
          <w:szCs w:val="24"/>
        </w:rPr>
      </w:pPr>
      <w:r>
        <w:rPr>
          <w:rFonts w:hint="eastAsia" w:ascii="宋体" w:hAnsi="宋体" w:eastAsia="宋体" w:cs="宋体"/>
          <w:b/>
          <w:sz w:val="24"/>
          <w:szCs w:val="24"/>
        </w:rPr>
        <w:t>3.投诉书应简要列明质疑事项，质疑函、质疑答复等作为附件材料提供。</w:t>
      </w:r>
    </w:p>
    <w:p w14:paraId="13F93036">
      <w:pPr>
        <w:keepNext w:val="0"/>
        <w:keepLines w:val="0"/>
        <w:pageBreakBefore w:val="0"/>
        <w:widowControl w:val="0"/>
        <w:kinsoku/>
        <w:overflowPunct/>
        <w:topLinePunct w:val="0"/>
        <w:autoSpaceDE/>
        <w:autoSpaceDN/>
        <w:bidi w:val="0"/>
        <w:adjustRightInd/>
        <w:spacing w:line="440" w:lineRule="exact"/>
        <w:ind w:left="25" w:leftChars="12" w:firstLine="354" w:firstLineChars="147"/>
        <w:textAlignment w:val="auto"/>
        <w:rPr>
          <w:rFonts w:hint="eastAsia" w:ascii="宋体" w:hAnsi="宋体" w:eastAsia="宋体" w:cs="宋体"/>
          <w:b/>
          <w:sz w:val="24"/>
          <w:szCs w:val="24"/>
        </w:rPr>
      </w:pPr>
      <w:r>
        <w:rPr>
          <w:rFonts w:hint="eastAsia" w:ascii="宋体" w:hAnsi="宋体" w:eastAsia="宋体" w:cs="宋体"/>
          <w:b/>
          <w:sz w:val="24"/>
          <w:szCs w:val="24"/>
        </w:rPr>
        <w:t>4.投诉书的投诉事项应具体、明确，并有必要的事实依据和法律依据。</w:t>
      </w:r>
    </w:p>
    <w:p w14:paraId="0B2E38C8">
      <w:pPr>
        <w:keepNext w:val="0"/>
        <w:keepLines w:val="0"/>
        <w:pageBreakBefore w:val="0"/>
        <w:widowControl w:val="0"/>
        <w:kinsoku/>
        <w:overflowPunct/>
        <w:topLinePunct w:val="0"/>
        <w:autoSpaceDE/>
        <w:autoSpaceDN/>
        <w:bidi w:val="0"/>
        <w:adjustRightInd/>
        <w:spacing w:line="440" w:lineRule="exact"/>
        <w:ind w:left="25" w:leftChars="12" w:firstLine="354" w:firstLineChars="147"/>
        <w:textAlignment w:val="auto"/>
        <w:rPr>
          <w:rFonts w:hint="eastAsia" w:ascii="宋体" w:hAnsi="宋体" w:eastAsia="宋体" w:cs="宋体"/>
          <w:b/>
          <w:sz w:val="24"/>
          <w:szCs w:val="24"/>
        </w:rPr>
      </w:pPr>
      <w:r>
        <w:rPr>
          <w:rFonts w:hint="eastAsia" w:ascii="宋体" w:hAnsi="宋体" w:eastAsia="宋体" w:cs="宋体"/>
          <w:b/>
          <w:sz w:val="24"/>
          <w:szCs w:val="24"/>
        </w:rPr>
        <w:t>5.投诉书的投诉请求应与投诉事项相关。</w:t>
      </w:r>
    </w:p>
    <w:p w14:paraId="444AFF43">
      <w:pPr>
        <w:keepNext w:val="0"/>
        <w:keepLines w:val="0"/>
        <w:pageBreakBefore w:val="0"/>
        <w:widowControl w:val="0"/>
        <w:kinsoku/>
        <w:overflowPunct/>
        <w:topLinePunct w:val="0"/>
        <w:autoSpaceDE/>
        <w:autoSpaceDN/>
        <w:bidi w:val="0"/>
        <w:adjustRightInd/>
        <w:spacing w:line="440" w:lineRule="exact"/>
        <w:ind w:left="25" w:leftChars="12" w:firstLine="354" w:firstLineChars="147"/>
        <w:textAlignment w:val="auto"/>
        <w:rPr>
          <w:rFonts w:hint="eastAsia" w:ascii="宋体" w:hAnsi="宋体" w:eastAsia="宋体" w:cs="宋体"/>
          <w:b/>
          <w:sz w:val="24"/>
          <w:szCs w:val="24"/>
        </w:rPr>
      </w:pPr>
      <w:r>
        <w:rPr>
          <w:rFonts w:hint="eastAsia" w:ascii="宋体" w:hAnsi="宋体" w:eastAsia="宋体" w:cs="宋体"/>
          <w:b/>
          <w:sz w:val="24"/>
          <w:szCs w:val="24"/>
        </w:rPr>
        <w:t>6.投诉人为自然人的，投诉书应由本人签字；投诉人为法人或者其他组织的，投诉书应由法定代表人、主要负责人，或者其授权代表签字或者盖章，并加盖公章。</w:t>
      </w:r>
    </w:p>
    <w:p w14:paraId="5CD01FF7">
      <w:pPr>
        <w:pStyle w:val="20"/>
        <w:keepNext w:val="0"/>
        <w:keepLines w:val="0"/>
        <w:pageBreakBefore w:val="0"/>
        <w:widowControl w:val="0"/>
        <w:kinsoku/>
        <w:wordWrap w:val="0"/>
        <w:overflowPunct/>
        <w:topLinePunct w:val="0"/>
        <w:autoSpaceDE/>
        <w:autoSpaceDN/>
        <w:bidi w:val="0"/>
        <w:adjustRightInd/>
        <w:spacing w:line="440" w:lineRule="exact"/>
        <w:ind w:left="25" w:leftChars="12" w:firstLine="354" w:firstLineChars="147"/>
        <w:textAlignment w:val="auto"/>
        <w:rPr>
          <w:rFonts w:hint="eastAsia" w:ascii="宋体" w:hAnsi="宋体" w:eastAsia="宋体" w:cs="宋体"/>
          <w:b/>
          <w:kern w:val="0"/>
          <w:sz w:val="24"/>
          <w:szCs w:val="24"/>
        </w:rPr>
      </w:pPr>
    </w:p>
    <w:p w14:paraId="10C55F7D">
      <w:pPr>
        <w:pStyle w:val="20"/>
        <w:wordWrap w:val="0"/>
        <w:spacing w:line="340" w:lineRule="exact"/>
        <w:ind w:left="25" w:leftChars="12" w:firstLine="310" w:firstLineChars="147"/>
        <w:rPr>
          <w:rFonts w:hAnsi="宋体"/>
          <w:b/>
          <w:kern w:val="0"/>
          <w:szCs w:val="21"/>
        </w:rPr>
      </w:pPr>
    </w:p>
    <w:p w14:paraId="768AF2A5">
      <w:pPr>
        <w:tabs>
          <w:tab w:val="center" w:pos="4410"/>
          <w:tab w:val="left" w:pos="6735"/>
        </w:tabs>
        <w:wordWrap w:val="0"/>
        <w:spacing w:line="480" w:lineRule="auto"/>
        <w:ind w:firstLine="643"/>
        <w:jc w:val="center"/>
        <w:rPr>
          <w:rFonts w:ascii="宋体" w:hAnsi="宋体"/>
          <w:b/>
          <w:kern w:val="0"/>
          <w:sz w:val="32"/>
          <w:szCs w:val="32"/>
        </w:rPr>
      </w:pPr>
    </w:p>
    <w:p w14:paraId="25BFE3A4">
      <w:pPr>
        <w:tabs>
          <w:tab w:val="center" w:pos="4410"/>
          <w:tab w:val="left" w:pos="6735"/>
        </w:tabs>
        <w:wordWrap w:val="0"/>
        <w:spacing w:line="480" w:lineRule="auto"/>
        <w:ind w:firstLine="643"/>
        <w:jc w:val="center"/>
        <w:rPr>
          <w:rFonts w:ascii="宋体" w:hAnsi="宋体"/>
          <w:b/>
          <w:kern w:val="0"/>
          <w:sz w:val="32"/>
          <w:szCs w:val="32"/>
        </w:rPr>
      </w:pPr>
    </w:p>
    <w:p w14:paraId="47363C65">
      <w:pPr>
        <w:tabs>
          <w:tab w:val="left" w:pos="1408"/>
        </w:tabs>
        <w:wordWrap w:val="0"/>
        <w:snapToGrid w:val="0"/>
        <w:spacing w:line="340" w:lineRule="exact"/>
        <w:rPr>
          <w:rFonts w:ascii="宋体" w:hAnsi="宋体" w:cs="宋体"/>
          <w:b/>
        </w:rPr>
      </w:pPr>
      <w:r>
        <w:rPr>
          <w:rFonts w:hint="eastAsia" w:ascii="宋体" w:hAnsi="宋体" w:cs="宋体"/>
          <w:b/>
          <w:sz w:val="28"/>
          <w:szCs w:val="28"/>
        </w:rPr>
        <w:t>附表3：</w:t>
      </w:r>
      <w:r>
        <w:rPr>
          <w:rFonts w:ascii="宋体" w:hAnsi="宋体" w:cs="宋体"/>
          <w:b/>
        </w:rPr>
        <w:tab/>
      </w:r>
    </w:p>
    <w:p w14:paraId="0D134246">
      <w:pPr>
        <w:wordWrap w:val="0"/>
        <w:ind w:firstLine="643"/>
        <w:jc w:val="left"/>
        <w:rPr>
          <w:rFonts w:ascii="宋体" w:hAnsi="宋体" w:cs="宋体"/>
          <w:b/>
          <w:kern w:val="0"/>
          <w:sz w:val="32"/>
          <w:szCs w:val="32"/>
        </w:rPr>
      </w:pPr>
      <w:r>
        <w:rPr>
          <w:rFonts w:ascii="宋体" w:hAnsi="宋体" w:cs="宋体"/>
          <w:b/>
          <w:kern w:val="0"/>
          <w:sz w:val="32"/>
          <w:szCs w:val="32"/>
        </w:rPr>
        <w:drawing>
          <wp:inline distT="0" distB="0" distL="0" distR="0">
            <wp:extent cx="5785485" cy="8313420"/>
            <wp:effectExtent l="0" t="0" r="5715" b="11430"/>
            <wp:docPr id="1" name="图片 4" descr="QQ图片20220512155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QQ图片20220512155052"/>
                    <pic:cNvPicPr>
                      <a:picLocks noChangeAspect="1" noChangeArrowheads="1"/>
                    </pic:cNvPicPr>
                  </pic:nvPicPr>
                  <pic:blipFill>
                    <a:blip r:embed="rId12"/>
                    <a:srcRect/>
                    <a:stretch>
                      <a:fillRect/>
                    </a:stretch>
                  </pic:blipFill>
                  <pic:spPr>
                    <a:xfrm>
                      <a:off x="0" y="0"/>
                      <a:ext cx="5785485" cy="8313420"/>
                    </a:xfrm>
                    <a:prstGeom prst="rect">
                      <a:avLst/>
                    </a:prstGeom>
                    <a:noFill/>
                    <a:ln w="9525">
                      <a:noFill/>
                      <a:miter lim="800000"/>
                      <a:headEnd/>
                      <a:tailEnd/>
                    </a:ln>
                  </pic:spPr>
                </pic:pic>
              </a:graphicData>
            </a:graphic>
          </wp:inline>
        </w:drawing>
      </w:r>
    </w:p>
    <w:p w14:paraId="4EDF7FBE">
      <w:pPr>
        <w:snapToGrid w:val="0"/>
        <w:spacing w:line="340" w:lineRule="exact"/>
        <w:ind w:firstLine="482"/>
        <w:rPr>
          <w:rFonts w:hint="eastAsia" w:ascii="宋体" w:hAnsi="宋体" w:cs="宋体"/>
          <w:b/>
          <w:sz w:val="28"/>
          <w:szCs w:val="28"/>
        </w:rPr>
      </w:pPr>
      <w:bookmarkStart w:id="37" w:name="_Toc45"/>
    </w:p>
    <w:p w14:paraId="6AF83A16">
      <w:pPr>
        <w:snapToGrid w:val="0"/>
        <w:spacing w:line="340" w:lineRule="exact"/>
        <w:rPr>
          <w:rFonts w:ascii="宋体" w:hAnsi="宋体" w:cs="宋体"/>
          <w:b/>
          <w:sz w:val="24"/>
        </w:rPr>
      </w:pPr>
      <w:r>
        <w:rPr>
          <w:rFonts w:hint="eastAsia" w:ascii="宋体" w:hAnsi="宋体" w:cs="宋体"/>
          <w:b/>
          <w:sz w:val="28"/>
          <w:szCs w:val="28"/>
        </w:rPr>
        <w:t>附表4：</w:t>
      </w:r>
    </w:p>
    <w:p w14:paraId="76FB36CC">
      <w:pPr>
        <w:spacing w:line="460" w:lineRule="exact"/>
        <w:ind w:firstLine="880"/>
        <w:jc w:val="center"/>
        <w:rPr>
          <w:rFonts w:ascii="宋体" w:hAnsi="宋体" w:cs="宋体"/>
          <w:sz w:val="44"/>
        </w:rPr>
      </w:pPr>
    </w:p>
    <w:p w14:paraId="6D627555">
      <w:pPr>
        <w:spacing w:line="460" w:lineRule="exact"/>
        <w:ind w:firstLine="880"/>
        <w:jc w:val="center"/>
        <w:rPr>
          <w:rFonts w:ascii="宋体" w:hAnsi="宋体" w:cs="宋体"/>
          <w:sz w:val="44"/>
        </w:rPr>
      </w:pPr>
      <w:r>
        <w:rPr>
          <w:rFonts w:hint="eastAsia" w:ascii="宋体" w:hAnsi="宋体" w:cs="宋体"/>
          <w:sz w:val="44"/>
        </w:rPr>
        <w:t>桂林市政府采购项目合同验收书（格式）</w:t>
      </w:r>
    </w:p>
    <w:p w14:paraId="18F93FC1">
      <w:pPr>
        <w:widowControl/>
        <w:spacing w:line="600" w:lineRule="atLeast"/>
        <w:jc w:val="center"/>
        <w:rPr>
          <w:rFonts w:hint="eastAsia" w:ascii="仿宋" w:hAnsi="仿宋" w:eastAsia="仿宋" w:cs="仿宋"/>
          <w:kern w:val="0"/>
          <w:sz w:val="36"/>
          <w:szCs w:val="36"/>
          <w:highlight w:val="none"/>
        </w:rPr>
      </w:pPr>
    </w:p>
    <w:p w14:paraId="1B0DAB30">
      <w:pPr>
        <w:widowControl/>
        <w:spacing w:line="460" w:lineRule="exact"/>
        <w:ind w:firstLine="482"/>
        <w:jc w:val="left"/>
        <w:rPr>
          <w:rFonts w:hint="eastAsia" w:ascii="宋体" w:hAnsi="宋体" w:eastAsia="宋体" w:cs="宋体"/>
          <w:kern w:val="0"/>
          <w:sz w:val="30"/>
          <w:szCs w:val="30"/>
          <w:highlight w:val="none"/>
        </w:rPr>
      </w:pPr>
      <w:r>
        <w:rPr>
          <w:rFonts w:hint="eastAsia" w:ascii="宋体" w:hAnsi="宋体" w:eastAsia="宋体" w:cs="宋体"/>
          <w:kern w:val="0"/>
          <w:sz w:val="24"/>
          <w:highlight w:val="none"/>
        </w:rPr>
        <w:t>根据政府采购项目（</w:t>
      </w:r>
      <w:r>
        <w:rPr>
          <w:rFonts w:hint="eastAsia" w:ascii="宋体" w:hAnsi="宋体" w:eastAsia="宋体" w:cs="宋体"/>
          <w:kern w:val="0"/>
          <w:sz w:val="24"/>
          <w:highlight w:val="none"/>
          <w:u w:val="single"/>
        </w:rPr>
        <w:t>采购合同编号：</w:t>
      </w:r>
      <w:r>
        <w:rPr>
          <w:rFonts w:hint="eastAsia" w:ascii="宋体" w:hAnsi="宋体" w:eastAsia="宋体" w:cs="宋体"/>
          <w:kern w:val="0"/>
          <w:sz w:val="24"/>
          <w:highlight w:val="none"/>
          <w:u w:val="single"/>
        </w:rPr>
        <w:softHyphen/>
      </w:r>
      <w:r>
        <w:rPr>
          <w:rFonts w:hint="eastAsia" w:ascii="宋体" w:hAnsi="宋体" w:eastAsia="宋体" w:cs="宋体"/>
          <w:kern w:val="0"/>
          <w:sz w:val="24"/>
          <w:highlight w:val="none"/>
          <w:u w:val="single"/>
        </w:rPr>
        <w:t>   </w:t>
      </w:r>
      <w:r>
        <w:rPr>
          <w:rFonts w:hint="eastAsia" w:ascii="宋体" w:hAnsi="宋体" w:eastAsia="宋体" w:cs="宋体"/>
          <w:kern w:val="0"/>
          <w:sz w:val="24"/>
          <w:highlight w:val="none"/>
        </w:rPr>
        <w:t>）的约定，我单位对（</w:t>
      </w:r>
      <w:r>
        <w:rPr>
          <w:rFonts w:hint="eastAsia" w:ascii="宋体" w:hAnsi="宋体" w:eastAsia="宋体" w:cs="宋体"/>
          <w:kern w:val="0"/>
          <w:sz w:val="24"/>
          <w:highlight w:val="none"/>
          <w:u w:val="single"/>
        </w:rPr>
        <w:t> 项目名称   </w:t>
      </w:r>
      <w:r>
        <w:rPr>
          <w:rFonts w:hint="eastAsia" w:ascii="宋体" w:hAnsi="宋体" w:eastAsia="宋体" w:cs="宋体"/>
          <w:kern w:val="0"/>
          <w:sz w:val="24"/>
          <w:highlight w:val="none"/>
        </w:rPr>
        <w:t>）政府采购项目中标（或成交）供应商（</w:t>
      </w:r>
      <w:r>
        <w:rPr>
          <w:rFonts w:hint="eastAsia" w:ascii="宋体" w:hAnsi="宋体" w:eastAsia="宋体" w:cs="宋体"/>
          <w:kern w:val="0"/>
          <w:sz w:val="24"/>
          <w:highlight w:val="none"/>
          <w:u w:val="single"/>
        </w:rPr>
        <w:t>      公司名称         </w:t>
      </w:r>
      <w:r>
        <w:rPr>
          <w:rFonts w:hint="eastAsia" w:ascii="宋体" w:hAnsi="宋体" w:eastAsia="宋体" w:cs="宋体"/>
          <w:kern w:val="0"/>
          <w:sz w:val="24"/>
          <w:highlight w:val="none"/>
        </w:rPr>
        <w:t>）提供的服务进行了验收，验收情况如下：</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27"/>
        <w:gridCol w:w="2294"/>
        <w:gridCol w:w="946"/>
        <w:gridCol w:w="2495"/>
        <w:gridCol w:w="205"/>
        <w:gridCol w:w="793"/>
        <w:gridCol w:w="1367"/>
      </w:tblGrid>
      <w:tr w14:paraId="731E6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3821" w:type="dxa"/>
            <w:gridSpan w:val="2"/>
            <w:noWrap w:val="0"/>
            <w:vAlign w:val="center"/>
          </w:tcPr>
          <w:p w14:paraId="58400CBF">
            <w:pPr>
              <w:widowControl/>
              <w:spacing w:line="320" w:lineRule="atLeast"/>
              <w:ind w:firstLine="5"/>
              <w:jc w:val="center"/>
              <w:rPr>
                <w:rFonts w:hint="eastAsia" w:ascii="宋体" w:hAnsi="宋体" w:eastAsia="宋体" w:cs="宋体"/>
                <w:kern w:val="0"/>
                <w:highlight w:val="none"/>
              </w:rPr>
            </w:pPr>
            <w:r>
              <w:rPr>
                <w:rFonts w:hint="eastAsia" w:ascii="宋体" w:hAnsi="宋体" w:eastAsia="宋体" w:cs="宋体"/>
                <w:kern w:val="0"/>
                <w:highlight w:val="none"/>
              </w:rPr>
              <w:t>验收方式：</w:t>
            </w:r>
          </w:p>
        </w:tc>
        <w:tc>
          <w:tcPr>
            <w:tcW w:w="5806" w:type="dxa"/>
            <w:gridSpan w:val="5"/>
            <w:noWrap w:val="0"/>
            <w:vAlign w:val="center"/>
          </w:tcPr>
          <w:p w14:paraId="25AF12FA">
            <w:pPr>
              <w:widowControl/>
              <w:spacing w:line="320" w:lineRule="atLeast"/>
              <w:ind w:firstLine="480"/>
              <w:jc w:val="center"/>
              <w:rPr>
                <w:rFonts w:hint="eastAsia" w:ascii="宋体" w:hAnsi="宋体" w:eastAsia="宋体" w:cs="宋体"/>
                <w:kern w:val="0"/>
                <w:highlight w:val="none"/>
              </w:rPr>
            </w:pPr>
            <w:r>
              <w:rPr>
                <w:rFonts w:hint="eastAsia" w:ascii="宋体" w:hAnsi="宋体" w:eastAsia="宋体" w:cs="宋体"/>
                <w:kern w:val="0"/>
                <w:highlight w:val="none"/>
              </w:rPr>
              <w:t>□自行验收        □委托验收</w:t>
            </w:r>
          </w:p>
        </w:tc>
      </w:tr>
      <w:tr w14:paraId="1ED57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2" w:hRule="atLeast"/>
          <w:jc w:val="center"/>
        </w:trPr>
        <w:tc>
          <w:tcPr>
            <w:tcW w:w="1527" w:type="dxa"/>
            <w:noWrap w:val="0"/>
            <w:vAlign w:val="center"/>
          </w:tcPr>
          <w:p w14:paraId="335C35E7">
            <w:pPr>
              <w:widowControl/>
              <w:spacing w:line="320" w:lineRule="atLeast"/>
              <w:ind w:firstLine="2"/>
              <w:jc w:val="center"/>
              <w:rPr>
                <w:rFonts w:hint="eastAsia" w:ascii="宋体" w:hAnsi="宋体" w:eastAsia="宋体" w:cs="宋体"/>
                <w:kern w:val="0"/>
                <w:highlight w:val="none"/>
              </w:rPr>
            </w:pPr>
            <w:r>
              <w:rPr>
                <w:rFonts w:hint="eastAsia" w:ascii="宋体" w:hAnsi="宋体" w:eastAsia="宋体" w:cs="宋体"/>
                <w:kern w:val="0"/>
                <w:highlight w:val="none"/>
              </w:rPr>
              <w:t>序号</w:t>
            </w:r>
          </w:p>
        </w:tc>
        <w:tc>
          <w:tcPr>
            <w:tcW w:w="2294" w:type="dxa"/>
            <w:noWrap w:val="0"/>
            <w:vAlign w:val="center"/>
          </w:tcPr>
          <w:p w14:paraId="3E7F666B">
            <w:pPr>
              <w:widowControl/>
              <w:spacing w:line="320" w:lineRule="atLeast"/>
              <w:ind w:firstLine="2"/>
              <w:jc w:val="center"/>
              <w:rPr>
                <w:rFonts w:hint="eastAsia" w:ascii="宋体" w:hAnsi="宋体" w:eastAsia="宋体" w:cs="宋体"/>
                <w:kern w:val="0"/>
                <w:highlight w:val="none"/>
              </w:rPr>
            </w:pPr>
            <w:r>
              <w:rPr>
                <w:rFonts w:hint="eastAsia" w:ascii="宋体" w:hAnsi="宋体" w:eastAsia="宋体" w:cs="宋体"/>
                <w:kern w:val="0"/>
                <w:highlight w:val="none"/>
              </w:rPr>
              <w:t>名 称</w:t>
            </w:r>
          </w:p>
        </w:tc>
        <w:tc>
          <w:tcPr>
            <w:tcW w:w="3441" w:type="dxa"/>
            <w:gridSpan w:val="2"/>
            <w:noWrap w:val="0"/>
            <w:vAlign w:val="center"/>
          </w:tcPr>
          <w:p w14:paraId="532997CE">
            <w:pPr>
              <w:widowControl/>
              <w:spacing w:line="320" w:lineRule="atLeast"/>
              <w:ind w:firstLine="2"/>
              <w:jc w:val="center"/>
              <w:rPr>
                <w:rFonts w:hint="eastAsia" w:ascii="宋体" w:hAnsi="宋体" w:eastAsia="宋体" w:cs="宋体"/>
                <w:kern w:val="0"/>
                <w:highlight w:val="none"/>
              </w:rPr>
            </w:pPr>
            <w:r>
              <w:rPr>
                <w:rFonts w:hint="eastAsia" w:ascii="宋体" w:hAnsi="宋体" w:eastAsia="宋体" w:cs="宋体"/>
                <w:kern w:val="0"/>
                <w:highlight w:val="none"/>
              </w:rPr>
              <w:t>货物型号规格、标准及配置等</w:t>
            </w:r>
          </w:p>
          <w:p w14:paraId="60B43CE1">
            <w:pPr>
              <w:widowControl/>
              <w:spacing w:line="320" w:lineRule="atLeast"/>
              <w:ind w:firstLine="2"/>
              <w:jc w:val="center"/>
              <w:rPr>
                <w:rFonts w:hint="eastAsia" w:ascii="宋体" w:hAnsi="宋体" w:eastAsia="宋体" w:cs="宋体"/>
                <w:kern w:val="0"/>
                <w:highlight w:val="none"/>
              </w:rPr>
            </w:pPr>
            <w:r>
              <w:rPr>
                <w:rFonts w:hint="eastAsia" w:ascii="宋体" w:hAnsi="宋体" w:eastAsia="宋体" w:cs="宋体"/>
                <w:kern w:val="0"/>
                <w:highlight w:val="none"/>
              </w:rPr>
              <w:t>（或服务内容、标准）</w:t>
            </w:r>
          </w:p>
        </w:tc>
        <w:tc>
          <w:tcPr>
            <w:tcW w:w="998" w:type="dxa"/>
            <w:gridSpan w:val="2"/>
            <w:noWrap w:val="0"/>
            <w:vAlign w:val="center"/>
          </w:tcPr>
          <w:p w14:paraId="24C43D35">
            <w:pPr>
              <w:widowControl/>
              <w:spacing w:line="320" w:lineRule="atLeast"/>
              <w:jc w:val="center"/>
              <w:rPr>
                <w:rFonts w:hint="eastAsia" w:ascii="宋体" w:hAnsi="宋体" w:eastAsia="宋体" w:cs="宋体"/>
                <w:kern w:val="0"/>
                <w:highlight w:val="none"/>
              </w:rPr>
            </w:pPr>
            <w:r>
              <w:rPr>
                <w:rFonts w:hint="eastAsia" w:ascii="宋体" w:hAnsi="宋体" w:eastAsia="宋体" w:cs="宋体"/>
                <w:kern w:val="0"/>
                <w:highlight w:val="none"/>
              </w:rPr>
              <w:t>数量</w:t>
            </w:r>
          </w:p>
        </w:tc>
        <w:tc>
          <w:tcPr>
            <w:tcW w:w="1367" w:type="dxa"/>
            <w:noWrap w:val="0"/>
            <w:vAlign w:val="center"/>
          </w:tcPr>
          <w:p w14:paraId="30F0F31E">
            <w:pPr>
              <w:widowControl/>
              <w:spacing w:line="320" w:lineRule="atLeast"/>
              <w:ind w:firstLine="2"/>
              <w:jc w:val="center"/>
              <w:rPr>
                <w:rFonts w:hint="eastAsia" w:ascii="宋体" w:hAnsi="宋体" w:eastAsia="宋体" w:cs="宋体"/>
                <w:kern w:val="0"/>
                <w:highlight w:val="none"/>
              </w:rPr>
            </w:pPr>
            <w:r>
              <w:rPr>
                <w:rFonts w:hint="eastAsia" w:ascii="宋体" w:hAnsi="宋体" w:eastAsia="宋体" w:cs="宋体"/>
                <w:kern w:val="0"/>
                <w:highlight w:val="none"/>
              </w:rPr>
              <w:t>金 额</w:t>
            </w:r>
          </w:p>
        </w:tc>
      </w:tr>
      <w:tr w14:paraId="12FB2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1527" w:type="dxa"/>
            <w:noWrap w:val="0"/>
            <w:vAlign w:val="center"/>
          </w:tcPr>
          <w:p w14:paraId="4847339E">
            <w:pPr>
              <w:widowControl/>
              <w:spacing w:line="320" w:lineRule="atLeast"/>
              <w:ind w:firstLine="5"/>
              <w:jc w:val="left"/>
              <w:rPr>
                <w:rFonts w:hint="eastAsia" w:ascii="宋体" w:hAnsi="宋体" w:eastAsia="宋体" w:cs="宋体"/>
                <w:kern w:val="0"/>
                <w:highlight w:val="none"/>
              </w:rPr>
            </w:pPr>
            <w:r>
              <w:rPr>
                <w:rFonts w:hint="eastAsia" w:ascii="宋体" w:hAnsi="宋体" w:eastAsia="宋体" w:cs="宋体"/>
                <w:kern w:val="0"/>
                <w:highlight w:val="none"/>
              </w:rPr>
              <w:t> </w:t>
            </w:r>
          </w:p>
        </w:tc>
        <w:tc>
          <w:tcPr>
            <w:tcW w:w="2294" w:type="dxa"/>
            <w:noWrap w:val="0"/>
            <w:vAlign w:val="center"/>
          </w:tcPr>
          <w:p w14:paraId="4B384400">
            <w:pPr>
              <w:widowControl/>
              <w:spacing w:line="320" w:lineRule="atLeast"/>
              <w:ind w:firstLine="480"/>
              <w:jc w:val="left"/>
              <w:rPr>
                <w:rFonts w:hint="eastAsia" w:ascii="宋体" w:hAnsi="宋体" w:eastAsia="宋体" w:cs="宋体"/>
                <w:kern w:val="0"/>
                <w:highlight w:val="none"/>
              </w:rPr>
            </w:pPr>
            <w:r>
              <w:rPr>
                <w:rFonts w:hint="eastAsia" w:ascii="宋体" w:hAnsi="宋体" w:eastAsia="宋体" w:cs="宋体"/>
                <w:kern w:val="0"/>
                <w:highlight w:val="none"/>
              </w:rPr>
              <w:t> </w:t>
            </w:r>
          </w:p>
        </w:tc>
        <w:tc>
          <w:tcPr>
            <w:tcW w:w="3441" w:type="dxa"/>
            <w:gridSpan w:val="2"/>
            <w:noWrap w:val="0"/>
            <w:vAlign w:val="center"/>
          </w:tcPr>
          <w:p w14:paraId="5BFCA9B9">
            <w:pPr>
              <w:widowControl/>
              <w:spacing w:line="320" w:lineRule="atLeast"/>
              <w:ind w:firstLine="480"/>
              <w:jc w:val="left"/>
              <w:rPr>
                <w:rFonts w:hint="eastAsia" w:ascii="宋体" w:hAnsi="宋体" w:eastAsia="宋体" w:cs="宋体"/>
                <w:kern w:val="0"/>
                <w:highlight w:val="none"/>
              </w:rPr>
            </w:pPr>
            <w:r>
              <w:rPr>
                <w:rFonts w:hint="eastAsia" w:ascii="宋体" w:hAnsi="宋体" w:eastAsia="宋体" w:cs="宋体"/>
                <w:kern w:val="0"/>
                <w:highlight w:val="none"/>
              </w:rPr>
              <w:t> </w:t>
            </w:r>
          </w:p>
        </w:tc>
        <w:tc>
          <w:tcPr>
            <w:tcW w:w="998" w:type="dxa"/>
            <w:gridSpan w:val="2"/>
            <w:noWrap w:val="0"/>
            <w:vAlign w:val="center"/>
          </w:tcPr>
          <w:p w14:paraId="58C5BE5C">
            <w:pPr>
              <w:widowControl/>
              <w:spacing w:line="320" w:lineRule="atLeast"/>
              <w:ind w:firstLine="480"/>
              <w:jc w:val="left"/>
              <w:rPr>
                <w:rFonts w:hint="eastAsia" w:ascii="宋体" w:hAnsi="宋体" w:eastAsia="宋体" w:cs="宋体"/>
                <w:kern w:val="0"/>
                <w:highlight w:val="none"/>
              </w:rPr>
            </w:pPr>
            <w:r>
              <w:rPr>
                <w:rFonts w:hint="eastAsia" w:ascii="宋体" w:hAnsi="宋体" w:eastAsia="宋体" w:cs="宋体"/>
                <w:kern w:val="0"/>
                <w:highlight w:val="none"/>
              </w:rPr>
              <w:t> </w:t>
            </w:r>
          </w:p>
        </w:tc>
        <w:tc>
          <w:tcPr>
            <w:tcW w:w="1367" w:type="dxa"/>
            <w:noWrap w:val="0"/>
            <w:vAlign w:val="center"/>
          </w:tcPr>
          <w:p w14:paraId="435F6DAC">
            <w:pPr>
              <w:widowControl/>
              <w:spacing w:line="320" w:lineRule="atLeast"/>
              <w:ind w:firstLine="480"/>
              <w:jc w:val="left"/>
              <w:rPr>
                <w:rFonts w:hint="eastAsia" w:ascii="宋体" w:hAnsi="宋体" w:eastAsia="宋体" w:cs="宋体"/>
                <w:kern w:val="0"/>
                <w:highlight w:val="none"/>
              </w:rPr>
            </w:pPr>
            <w:r>
              <w:rPr>
                <w:rFonts w:hint="eastAsia" w:ascii="宋体" w:hAnsi="宋体" w:eastAsia="宋体" w:cs="宋体"/>
                <w:kern w:val="0"/>
                <w:highlight w:val="none"/>
              </w:rPr>
              <w:t> </w:t>
            </w:r>
          </w:p>
        </w:tc>
      </w:tr>
      <w:tr w14:paraId="1E14C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1527" w:type="dxa"/>
            <w:noWrap w:val="0"/>
            <w:vAlign w:val="center"/>
          </w:tcPr>
          <w:p w14:paraId="42C2A781">
            <w:pPr>
              <w:widowControl/>
              <w:spacing w:line="320" w:lineRule="atLeast"/>
              <w:ind w:firstLine="480"/>
              <w:jc w:val="left"/>
              <w:rPr>
                <w:rFonts w:hint="eastAsia" w:ascii="宋体" w:hAnsi="宋体" w:eastAsia="宋体" w:cs="宋体"/>
                <w:kern w:val="0"/>
                <w:highlight w:val="none"/>
              </w:rPr>
            </w:pPr>
            <w:r>
              <w:rPr>
                <w:rFonts w:hint="eastAsia" w:ascii="宋体" w:hAnsi="宋体" w:eastAsia="宋体" w:cs="宋体"/>
                <w:kern w:val="0"/>
                <w:highlight w:val="none"/>
              </w:rPr>
              <w:t> </w:t>
            </w:r>
          </w:p>
        </w:tc>
        <w:tc>
          <w:tcPr>
            <w:tcW w:w="2294" w:type="dxa"/>
            <w:noWrap w:val="0"/>
            <w:vAlign w:val="center"/>
          </w:tcPr>
          <w:p w14:paraId="5FCB5F26">
            <w:pPr>
              <w:widowControl/>
              <w:spacing w:line="320" w:lineRule="atLeast"/>
              <w:ind w:firstLine="480"/>
              <w:jc w:val="left"/>
              <w:rPr>
                <w:rFonts w:hint="eastAsia" w:ascii="宋体" w:hAnsi="宋体" w:eastAsia="宋体" w:cs="宋体"/>
                <w:kern w:val="0"/>
                <w:highlight w:val="none"/>
              </w:rPr>
            </w:pPr>
            <w:r>
              <w:rPr>
                <w:rFonts w:hint="eastAsia" w:ascii="宋体" w:hAnsi="宋体" w:eastAsia="宋体" w:cs="宋体"/>
                <w:kern w:val="0"/>
                <w:highlight w:val="none"/>
              </w:rPr>
              <w:t> </w:t>
            </w:r>
          </w:p>
        </w:tc>
        <w:tc>
          <w:tcPr>
            <w:tcW w:w="3441" w:type="dxa"/>
            <w:gridSpan w:val="2"/>
            <w:noWrap w:val="0"/>
            <w:vAlign w:val="center"/>
          </w:tcPr>
          <w:p w14:paraId="7FAB9117">
            <w:pPr>
              <w:widowControl/>
              <w:spacing w:line="320" w:lineRule="atLeast"/>
              <w:ind w:firstLine="480"/>
              <w:jc w:val="left"/>
              <w:rPr>
                <w:rFonts w:hint="eastAsia" w:ascii="宋体" w:hAnsi="宋体" w:eastAsia="宋体" w:cs="宋体"/>
                <w:kern w:val="0"/>
                <w:highlight w:val="none"/>
              </w:rPr>
            </w:pPr>
            <w:r>
              <w:rPr>
                <w:rFonts w:hint="eastAsia" w:ascii="宋体" w:hAnsi="宋体" w:eastAsia="宋体" w:cs="宋体"/>
                <w:kern w:val="0"/>
                <w:highlight w:val="none"/>
              </w:rPr>
              <w:t> </w:t>
            </w:r>
          </w:p>
        </w:tc>
        <w:tc>
          <w:tcPr>
            <w:tcW w:w="998" w:type="dxa"/>
            <w:gridSpan w:val="2"/>
            <w:noWrap w:val="0"/>
            <w:vAlign w:val="center"/>
          </w:tcPr>
          <w:p w14:paraId="28A95E41">
            <w:pPr>
              <w:widowControl/>
              <w:spacing w:line="320" w:lineRule="atLeast"/>
              <w:ind w:firstLine="480"/>
              <w:jc w:val="left"/>
              <w:rPr>
                <w:rFonts w:hint="eastAsia" w:ascii="宋体" w:hAnsi="宋体" w:eastAsia="宋体" w:cs="宋体"/>
                <w:kern w:val="0"/>
                <w:highlight w:val="none"/>
              </w:rPr>
            </w:pPr>
            <w:r>
              <w:rPr>
                <w:rFonts w:hint="eastAsia" w:ascii="宋体" w:hAnsi="宋体" w:eastAsia="宋体" w:cs="宋体"/>
                <w:kern w:val="0"/>
                <w:highlight w:val="none"/>
              </w:rPr>
              <w:t> </w:t>
            </w:r>
          </w:p>
        </w:tc>
        <w:tc>
          <w:tcPr>
            <w:tcW w:w="1367" w:type="dxa"/>
            <w:noWrap w:val="0"/>
            <w:vAlign w:val="center"/>
          </w:tcPr>
          <w:p w14:paraId="0D4181DB">
            <w:pPr>
              <w:widowControl/>
              <w:spacing w:line="320" w:lineRule="atLeast"/>
              <w:ind w:firstLine="480"/>
              <w:jc w:val="left"/>
              <w:rPr>
                <w:rFonts w:hint="eastAsia" w:ascii="宋体" w:hAnsi="宋体" w:eastAsia="宋体" w:cs="宋体"/>
                <w:kern w:val="0"/>
                <w:highlight w:val="none"/>
              </w:rPr>
            </w:pPr>
            <w:r>
              <w:rPr>
                <w:rFonts w:hint="eastAsia" w:ascii="宋体" w:hAnsi="宋体" w:eastAsia="宋体" w:cs="宋体"/>
                <w:kern w:val="0"/>
                <w:highlight w:val="none"/>
              </w:rPr>
              <w:t> </w:t>
            </w:r>
          </w:p>
        </w:tc>
      </w:tr>
      <w:tr w14:paraId="79392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1527" w:type="dxa"/>
            <w:noWrap w:val="0"/>
            <w:vAlign w:val="center"/>
          </w:tcPr>
          <w:p w14:paraId="7ADB3977">
            <w:pPr>
              <w:widowControl/>
              <w:spacing w:line="320" w:lineRule="atLeast"/>
              <w:ind w:firstLine="480"/>
              <w:jc w:val="left"/>
              <w:rPr>
                <w:rFonts w:hint="eastAsia" w:ascii="宋体" w:hAnsi="宋体" w:eastAsia="宋体" w:cs="宋体"/>
                <w:kern w:val="0"/>
                <w:highlight w:val="none"/>
              </w:rPr>
            </w:pPr>
            <w:r>
              <w:rPr>
                <w:rFonts w:hint="eastAsia" w:ascii="宋体" w:hAnsi="宋体" w:eastAsia="宋体" w:cs="宋体"/>
                <w:kern w:val="0"/>
                <w:highlight w:val="none"/>
              </w:rPr>
              <w:t> </w:t>
            </w:r>
          </w:p>
        </w:tc>
        <w:tc>
          <w:tcPr>
            <w:tcW w:w="2294" w:type="dxa"/>
            <w:noWrap w:val="0"/>
            <w:vAlign w:val="center"/>
          </w:tcPr>
          <w:p w14:paraId="41482BF5">
            <w:pPr>
              <w:widowControl/>
              <w:spacing w:line="320" w:lineRule="atLeast"/>
              <w:ind w:firstLine="480"/>
              <w:jc w:val="left"/>
              <w:rPr>
                <w:rFonts w:hint="eastAsia" w:ascii="宋体" w:hAnsi="宋体" w:eastAsia="宋体" w:cs="宋体"/>
                <w:kern w:val="0"/>
                <w:highlight w:val="none"/>
              </w:rPr>
            </w:pPr>
            <w:r>
              <w:rPr>
                <w:rFonts w:hint="eastAsia" w:ascii="宋体" w:hAnsi="宋体" w:eastAsia="宋体" w:cs="宋体"/>
                <w:kern w:val="0"/>
                <w:highlight w:val="none"/>
              </w:rPr>
              <w:t> </w:t>
            </w:r>
          </w:p>
        </w:tc>
        <w:tc>
          <w:tcPr>
            <w:tcW w:w="3441" w:type="dxa"/>
            <w:gridSpan w:val="2"/>
            <w:noWrap w:val="0"/>
            <w:vAlign w:val="center"/>
          </w:tcPr>
          <w:p w14:paraId="0FEA95A3">
            <w:pPr>
              <w:widowControl/>
              <w:spacing w:line="320" w:lineRule="atLeast"/>
              <w:ind w:firstLine="480"/>
              <w:jc w:val="left"/>
              <w:rPr>
                <w:rFonts w:hint="eastAsia" w:ascii="宋体" w:hAnsi="宋体" w:eastAsia="宋体" w:cs="宋体"/>
                <w:kern w:val="0"/>
                <w:highlight w:val="none"/>
              </w:rPr>
            </w:pPr>
            <w:r>
              <w:rPr>
                <w:rFonts w:hint="eastAsia" w:ascii="宋体" w:hAnsi="宋体" w:eastAsia="宋体" w:cs="宋体"/>
                <w:kern w:val="0"/>
                <w:highlight w:val="none"/>
              </w:rPr>
              <w:t> </w:t>
            </w:r>
          </w:p>
        </w:tc>
        <w:tc>
          <w:tcPr>
            <w:tcW w:w="998" w:type="dxa"/>
            <w:gridSpan w:val="2"/>
            <w:noWrap w:val="0"/>
            <w:vAlign w:val="center"/>
          </w:tcPr>
          <w:p w14:paraId="2C221694">
            <w:pPr>
              <w:widowControl/>
              <w:spacing w:line="320" w:lineRule="atLeast"/>
              <w:ind w:firstLine="480"/>
              <w:jc w:val="left"/>
              <w:rPr>
                <w:rFonts w:hint="eastAsia" w:ascii="宋体" w:hAnsi="宋体" w:eastAsia="宋体" w:cs="宋体"/>
                <w:kern w:val="0"/>
                <w:highlight w:val="none"/>
              </w:rPr>
            </w:pPr>
            <w:r>
              <w:rPr>
                <w:rFonts w:hint="eastAsia" w:ascii="宋体" w:hAnsi="宋体" w:eastAsia="宋体" w:cs="宋体"/>
                <w:kern w:val="0"/>
                <w:highlight w:val="none"/>
              </w:rPr>
              <w:t> </w:t>
            </w:r>
          </w:p>
        </w:tc>
        <w:tc>
          <w:tcPr>
            <w:tcW w:w="1367" w:type="dxa"/>
            <w:noWrap w:val="0"/>
            <w:vAlign w:val="center"/>
          </w:tcPr>
          <w:p w14:paraId="4B12ADD8">
            <w:pPr>
              <w:widowControl/>
              <w:spacing w:line="320" w:lineRule="atLeast"/>
              <w:ind w:firstLine="480"/>
              <w:jc w:val="left"/>
              <w:rPr>
                <w:rFonts w:hint="eastAsia" w:ascii="宋体" w:hAnsi="宋体" w:eastAsia="宋体" w:cs="宋体"/>
                <w:kern w:val="0"/>
                <w:highlight w:val="none"/>
              </w:rPr>
            </w:pPr>
            <w:r>
              <w:rPr>
                <w:rFonts w:hint="eastAsia" w:ascii="宋体" w:hAnsi="宋体" w:eastAsia="宋体" w:cs="宋体"/>
                <w:kern w:val="0"/>
                <w:highlight w:val="none"/>
              </w:rPr>
              <w:t> </w:t>
            </w:r>
          </w:p>
        </w:tc>
      </w:tr>
      <w:tr w14:paraId="1F508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7262" w:type="dxa"/>
            <w:gridSpan w:val="4"/>
            <w:noWrap w:val="0"/>
            <w:vAlign w:val="center"/>
          </w:tcPr>
          <w:p w14:paraId="71E88E78">
            <w:pPr>
              <w:widowControl/>
              <w:spacing w:line="320" w:lineRule="atLeast"/>
              <w:ind w:firstLine="5"/>
              <w:jc w:val="center"/>
              <w:rPr>
                <w:rFonts w:hint="eastAsia" w:ascii="宋体" w:hAnsi="宋体" w:eastAsia="宋体" w:cs="宋体"/>
                <w:kern w:val="0"/>
                <w:highlight w:val="none"/>
              </w:rPr>
            </w:pPr>
            <w:r>
              <w:rPr>
                <w:rFonts w:hint="eastAsia" w:ascii="宋体" w:hAnsi="宋体" w:eastAsia="宋体" w:cs="宋体"/>
                <w:kern w:val="0"/>
                <w:highlight w:val="none"/>
              </w:rPr>
              <w:t>合       计</w:t>
            </w:r>
          </w:p>
        </w:tc>
        <w:tc>
          <w:tcPr>
            <w:tcW w:w="998" w:type="dxa"/>
            <w:gridSpan w:val="2"/>
            <w:noWrap w:val="0"/>
            <w:vAlign w:val="center"/>
          </w:tcPr>
          <w:p w14:paraId="4F9982FF">
            <w:pPr>
              <w:widowControl/>
              <w:spacing w:line="320" w:lineRule="atLeast"/>
              <w:ind w:firstLine="480"/>
              <w:jc w:val="left"/>
              <w:rPr>
                <w:rFonts w:hint="eastAsia" w:ascii="宋体" w:hAnsi="宋体" w:eastAsia="宋体" w:cs="宋体"/>
                <w:kern w:val="0"/>
                <w:highlight w:val="none"/>
              </w:rPr>
            </w:pPr>
            <w:r>
              <w:rPr>
                <w:rFonts w:hint="eastAsia" w:ascii="宋体" w:hAnsi="宋体" w:eastAsia="宋体" w:cs="宋体"/>
                <w:kern w:val="0"/>
                <w:highlight w:val="none"/>
              </w:rPr>
              <w:t> </w:t>
            </w:r>
          </w:p>
        </w:tc>
        <w:tc>
          <w:tcPr>
            <w:tcW w:w="1367" w:type="dxa"/>
            <w:noWrap w:val="0"/>
            <w:vAlign w:val="center"/>
          </w:tcPr>
          <w:p w14:paraId="289FE4EB">
            <w:pPr>
              <w:widowControl/>
              <w:spacing w:line="320" w:lineRule="atLeast"/>
              <w:ind w:firstLine="480"/>
              <w:jc w:val="left"/>
              <w:rPr>
                <w:rFonts w:hint="eastAsia" w:ascii="宋体" w:hAnsi="宋体" w:eastAsia="宋体" w:cs="宋体"/>
                <w:kern w:val="0"/>
                <w:highlight w:val="none"/>
              </w:rPr>
            </w:pPr>
            <w:r>
              <w:rPr>
                <w:rFonts w:hint="eastAsia" w:ascii="宋体" w:hAnsi="宋体" w:eastAsia="宋体" w:cs="宋体"/>
                <w:kern w:val="0"/>
                <w:highlight w:val="none"/>
              </w:rPr>
              <w:t> </w:t>
            </w:r>
          </w:p>
        </w:tc>
      </w:tr>
      <w:tr w14:paraId="2E342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1" w:hRule="atLeast"/>
          <w:jc w:val="center"/>
        </w:trPr>
        <w:tc>
          <w:tcPr>
            <w:tcW w:w="9627" w:type="dxa"/>
            <w:gridSpan w:val="7"/>
            <w:noWrap w:val="0"/>
            <w:vAlign w:val="center"/>
          </w:tcPr>
          <w:p w14:paraId="0B463DFF">
            <w:pPr>
              <w:widowControl/>
              <w:spacing w:line="320" w:lineRule="atLeast"/>
              <w:ind w:firstLine="2"/>
              <w:jc w:val="left"/>
              <w:rPr>
                <w:rFonts w:hint="eastAsia" w:ascii="宋体" w:hAnsi="宋体" w:eastAsia="宋体" w:cs="宋体"/>
                <w:kern w:val="0"/>
                <w:highlight w:val="none"/>
              </w:rPr>
            </w:pPr>
            <w:r>
              <w:rPr>
                <w:rFonts w:hint="eastAsia" w:ascii="宋体" w:hAnsi="宋体" w:eastAsia="宋体" w:cs="宋体"/>
                <w:kern w:val="0"/>
                <w:highlight w:val="none"/>
              </w:rPr>
              <w:t>合计大写金额：  仟   佰   拾   万   仟   佰   拾   元</w:t>
            </w:r>
          </w:p>
        </w:tc>
      </w:tr>
      <w:tr w14:paraId="4E2D1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1" w:hRule="atLeast"/>
          <w:jc w:val="center"/>
        </w:trPr>
        <w:tc>
          <w:tcPr>
            <w:tcW w:w="1527" w:type="dxa"/>
            <w:noWrap w:val="0"/>
            <w:vAlign w:val="center"/>
          </w:tcPr>
          <w:p w14:paraId="17CB5B1B">
            <w:pPr>
              <w:widowControl/>
              <w:spacing w:line="320" w:lineRule="atLeast"/>
              <w:ind w:firstLine="2"/>
              <w:jc w:val="left"/>
              <w:rPr>
                <w:rFonts w:hint="eastAsia" w:ascii="宋体" w:hAnsi="宋体" w:eastAsia="宋体" w:cs="宋体"/>
                <w:kern w:val="0"/>
                <w:highlight w:val="none"/>
              </w:rPr>
            </w:pPr>
            <w:r>
              <w:rPr>
                <w:rFonts w:hint="eastAsia" w:ascii="宋体" w:hAnsi="宋体" w:eastAsia="宋体" w:cs="宋体"/>
                <w:kern w:val="0"/>
                <w:highlight w:val="none"/>
              </w:rPr>
              <w:t>实际供货日期</w:t>
            </w:r>
          </w:p>
        </w:tc>
        <w:tc>
          <w:tcPr>
            <w:tcW w:w="3240" w:type="dxa"/>
            <w:gridSpan w:val="2"/>
            <w:noWrap w:val="0"/>
            <w:vAlign w:val="center"/>
          </w:tcPr>
          <w:p w14:paraId="4410228A">
            <w:pPr>
              <w:widowControl/>
              <w:spacing w:line="320" w:lineRule="atLeast"/>
              <w:ind w:firstLine="480"/>
              <w:jc w:val="left"/>
              <w:rPr>
                <w:rFonts w:hint="eastAsia" w:ascii="宋体" w:hAnsi="宋体" w:eastAsia="宋体" w:cs="宋体"/>
                <w:kern w:val="0"/>
                <w:highlight w:val="none"/>
              </w:rPr>
            </w:pPr>
            <w:r>
              <w:rPr>
                <w:rFonts w:hint="eastAsia" w:ascii="宋体" w:hAnsi="宋体" w:eastAsia="宋体" w:cs="宋体"/>
                <w:kern w:val="0"/>
                <w:highlight w:val="none"/>
              </w:rPr>
              <w:t> </w:t>
            </w:r>
          </w:p>
        </w:tc>
        <w:tc>
          <w:tcPr>
            <w:tcW w:w="2700" w:type="dxa"/>
            <w:gridSpan w:val="2"/>
            <w:noWrap w:val="0"/>
            <w:vAlign w:val="center"/>
          </w:tcPr>
          <w:p w14:paraId="371B1205">
            <w:pPr>
              <w:widowControl/>
              <w:spacing w:line="320" w:lineRule="atLeast"/>
              <w:ind w:firstLine="46"/>
              <w:jc w:val="center"/>
              <w:rPr>
                <w:rFonts w:hint="eastAsia" w:ascii="宋体" w:hAnsi="宋体" w:eastAsia="宋体" w:cs="宋体"/>
                <w:kern w:val="0"/>
                <w:highlight w:val="none"/>
              </w:rPr>
            </w:pPr>
            <w:r>
              <w:rPr>
                <w:rFonts w:hint="eastAsia" w:ascii="宋体" w:hAnsi="宋体" w:eastAsia="宋体" w:cs="宋体"/>
                <w:kern w:val="0"/>
                <w:highlight w:val="none"/>
              </w:rPr>
              <w:t>合同交货验收日期</w:t>
            </w:r>
          </w:p>
        </w:tc>
        <w:tc>
          <w:tcPr>
            <w:tcW w:w="2160" w:type="dxa"/>
            <w:gridSpan w:val="2"/>
            <w:noWrap w:val="0"/>
            <w:vAlign w:val="center"/>
          </w:tcPr>
          <w:p w14:paraId="56B3CACD">
            <w:pPr>
              <w:widowControl/>
              <w:spacing w:line="320" w:lineRule="atLeast"/>
              <w:ind w:firstLine="480"/>
              <w:jc w:val="left"/>
              <w:rPr>
                <w:rFonts w:hint="eastAsia" w:ascii="宋体" w:hAnsi="宋体" w:eastAsia="宋体" w:cs="宋体"/>
                <w:kern w:val="0"/>
                <w:highlight w:val="none"/>
              </w:rPr>
            </w:pPr>
            <w:r>
              <w:rPr>
                <w:rFonts w:hint="eastAsia" w:ascii="宋体" w:hAnsi="宋体" w:eastAsia="宋体" w:cs="宋体"/>
                <w:kern w:val="0"/>
                <w:highlight w:val="none"/>
              </w:rPr>
              <w:t> </w:t>
            </w:r>
          </w:p>
        </w:tc>
      </w:tr>
      <w:tr w14:paraId="5DBB8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527" w:type="dxa"/>
            <w:noWrap w:val="0"/>
            <w:tcMar>
              <w:top w:w="0" w:type="dxa"/>
              <w:left w:w="108" w:type="dxa"/>
              <w:bottom w:w="0" w:type="dxa"/>
              <w:right w:w="108" w:type="dxa"/>
            </w:tcMar>
            <w:vAlign w:val="center"/>
          </w:tcPr>
          <w:p w14:paraId="4CFC4E21">
            <w:pPr>
              <w:widowControl/>
              <w:spacing w:line="320" w:lineRule="atLeast"/>
              <w:jc w:val="left"/>
              <w:rPr>
                <w:rFonts w:hint="eastAsia" w:ascii="宋体" w:hAnsi="宋体" w:eastAsia="宋体" w:cs="宋体"/>
                <w:kern w:val="0"/>
                <w:highlight w:val="none"/>
              </w:rPr>
            </w:pPr>
            <w:r>
              <w:rPr>
                <w:rFonts w:hint="eastAsia" w:ascii="宋体" w:hAnsi="宋体" w:eastAsia="宋体" w:cs="宋体"/>
                <w:kern w:val="0"/>
                <w:highlight w:val="none"/>
              </w:rPr>
              <w:t>验收具体内容</w:t>
            </w:r>
          </w:p>
        </w:tc>
        <w:tc>
          <w:tcPr>
            <w:tcW w:w="8100" w:type="dxa"/>
            <w:gridSpan w:val="6"/>
            <w:noWrap w:val="0"/>
            <w:tcMar>
              <w:top w:w="0" w:type="dxa"/>
              <w:left w:w="108" w:type="dxa"/>
              <w:bottom w:w="0" w:type="dxa"/>
              <w:right w:w="108" w:type="dxa"/>
            </w:tcMar>
            <w:vAlign w:val="center"/>
          </w:tcPr>
          <w:p w14:paraId="6ABB6492">
            <w:pPr>
              <w:widowControl/>
              <w:spacing w:line="320" w:lineRule="atLeast"/>
              <w:jc w:val="left"/>
              <w:rPr>
                <w:rFonts w:hint="eastAsia" w:ascii="宋体" w:hAnsi="宋体" w:eastAsia="宋体" w:cs="宋体"/>
                <w:kern w:val="0"/>
                <w:highlight w:val="none"/>
              </w:rPr>
            </w:pPr>
            <w:r>
              <w:rPr>
                <w:rFonts w:hint="eastAsia" w:ascii="宋体" w:hAnsi="宋体" w:eastAsia="宋体" w:cs="宋体"/>
                <w:kern w:val="0"/>
                <w:highlight w:val="none"/>
              </w:rPr>
              <w:t>（应按采购合同、采购文件、</w:t>
            </w:r>
            <w:r>
              <w:rPr>
                <w:rFonts w:hint="eastAsia" w:ascii="宋体" w:hAnsi="宋体" w:eastAsia="宋体" w:cs="宋体"/>
                <w:kern w:val="0"/>
                <w:highlight w:val="none"/>
                <w:lang w:eastAsia="zh-CN"/>
              </w:rPr>
              <w:t>响应文件</w:t>
            </w:r>
            <w:r>
              <w:rPr>
                <w:rFonts w:hint="eastAsia" w:ascii="宋体" w:hAnsi="宋体" w:eastAsia="宋体" w:cs="宋体"/>
                <w:kern w:val="0"/>
                <w:highlight w:val="none"/>
              </w:rPr>
              <w:t>及验收方案等进行验收；并核对中标或者</w:t>
            </w:r>
            <w:r>
              <w:rPr>
                <w:rFonts w:hint="eastAsia" w:ascii="宋体" w:hAnsi="宋体" w:eastAsia="宋体" w:cs="宋体"/>
                <w:kern w:val="0"/>
                <w:highlight w:val="none"/>
                <w:lang w:eastAsia="zh-CN"/>
              </w:rPr>
              <w:t>成交供应商</w:t>
            </w:r>
            <w:r>
              <w:rPr>
                <w:rFonts w:hint="eastAsia" w:ascii="宋体" w:hAnsi="宋体" w:eastAsia="宋体" w:cs="宋体"/>
                <w:kern w:val="0"/>
                <w:highlight w:val="none"/>
              </w:rPr>
              <w:t>在提供的服务等方面是否违反合同约定或服务规范要求、提供的质量保证证明材料是否齐全、应有的附件是否达到合同约定等。可附件)</w:t>
            </w:r>
          </w:p>
        </w:tc>
      </w:tr>
      <w:tr w14:paraId="07DCD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1" w:hRule="atLeast"/>
          <w:jc w:val="center"/>
        </w:trPr>
        <w:tc>
          <w:tcPr>
            <w:tcW w:w="1527" w:type="dxa"/>
            <w:vMerge w:val="restart"/>
            <w:noWrap w:val="0"/>
            <w:tcMar>
              <w:top w:w="0" w:type="dxa"/>
              <w:left w:w="108" w:type="dxa"/>
              <w:bottom w:w="0" w:type="dxa"/>
              <w:right w:w="108" w:type="dxa"/>
            </w:tcMar>
            <w:vAlign w:val="center"/>
          </w:tcPr>
          <w:p w14:paraId="13EE9073">
            <w:pPr>
              <w:widowControl/>
              <w:spacing w:line="320" w:lineRule="atLeast"/>
              <w:jc w:val="left"/>
              <w:rPr>
                <w:rFonts w:hint="eastAsia" w:ascii="宋体" w:hAnsi="宋体" w:eastAsia="宋体" w:cs="宋体"/>
                <w:kern w:val="0"/>
                <w:highlight w:val="none"/>
              </w:rPr>
            </w:pPr>
            <w:r>
              <w:rPr>
                <w:rFonts w:hint="eastAsia" w:ascii="宋体" w:hAnsi="宋体" w:eastAsia="宋体" w:cs="宋体"/>
                <w:kern w:val="0"/>
                <w:highlight w:val="none"/>
              </w:rPr>
              <w:t>验收小组意见</w:t>
            </w:r>
          </w:p>
        </w:tc>
        <w:tc>
          <w:tcPr>
            <w:tcW w:w="8100" w:type="dxa"/>
            <w:gridSpan w:val="6"/>
            <w:noWrap w:val="0"/>
            <w:vAlign w:val="center"/>
          </w:tcPr>
          <w:p w14:paraId="4F8DE501">
            <w:pPr>
              <w:widowControl/>
              <w:spacing w:line="320" w:lineRule="atLeast"/>
              <w:jc w:val="left"/>
              <w:rPr>
                <w:rFonts w:hint="eastAsia" w:ascii="宋体" w:hAnsi="宋体" w:eastAsia="宋体" w:cs="宋体"/>
                <w:kern w:val="0"/>
                <w:highlight w:val="none"/>
              </w:rPr>
            </w:pPr>
            <w:r>
              <w:rPr>
                <w:rFonts w:hint="eastAsia" w:ascii="宋体" w:hAnsi="宋体" w:eastAsia="宋体" w:cs="宋体"/>
                <w:kern w:val="0"/>
                <w:highlight w:val="none"/>
              </w:rPr>
              <w:t> 验收结论性意见：</w:t>
            </w:r>
          </w:p>
          <w:p w14:paraId="78466340">
            <w:pPr>
              <w:widowControl/>
              <w:spacing w:line="320" w:lineRule="atLeast"/>
              <w:jc w:val="left"/>
              <w:rPr>
                <w:rFonts w:hint="eastAsia" w:ascii="宋体" w:hAnsi="宋体" w:eastAsia="宋体" w:cs="宋体"/>
                <w:kern w:val="0"/>
                <w:highlight w:val="none"/>
              </w:rPr>
            </w:pPr>
            <w:r>
              <w:rPr>
                <w:rFonts w:hint="eastAsia" w:ascii="宋体" w:hAnsi="宋体" w:eastAsia="宋体" w:cs="宋体"/>
                <w:kern w:val="0"/>
                <w:highlight w:val="none"/>
              </w:rPr>
              <w:t> </w:t>
            </w:r>
          </w:p>
        </w:tc>
      </w:tr>
      <w:tr w14:paraId="16003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7" w:hRule="atLeast"/>
          <w:jc w:val="center"/>
        </w:trPr>
        <w:tc>
          <w:tcPr>
            <w:tcW w:w="1527" w:type="dxa"/>
            <w:vMerge w:val="continue"/>
            <w:noWrap w:val="0"/>
            <w:vAlign w:val="center"/>
          </w:tcPr>
          <w:p w14:paraId="325B85FC">
            <w:pPr>
              <w:widowControl/>
              <w:jc w:val="left"/>
              <w:rPr>
                <w:rFonts w:hint="eastAsia" w:ascii="宋体" w:hAnsi="宋体" w:eastAsia="宋体" w:cs="宋体"/>
                <w:kern w:val="0"/>
                <w:highlight w:val="none"/>
              </w:rPr>
            </w:pPr>
          </w:p>
        </w:tc>
        <w:tc>
          <w:tcPr>
            <w:tcW w:w="8100" w:type="dxa"/>
            <w:gridSpan w:val="6"/>
            <w:noWrap w:val="0"/>
            <w:vAlign w:val="center"/>
          </w:tcPr>
          <w:p w14:paraId="5CAFF031">
            <w:pPr>
              <w:widowControl/>
              <w:spacing w:line="320" w:lineRule="atLeast"/>
              <w:ind w:firstLine="96"/>
              <w:jc w:val="left"/>
              <w:rPr>
                <w:rFonts w:hint="eastAsia" w:ascii="宋体" w:hAnsi="宋体" w:eastAsia="宋体" w:cs="宋体"/>
                <w:kern w:val="0"/>
                <w:highlight w:val="none"/>
              </w:rPr>
            </w:pPr>
            <w:r>
              <w:rPr>
                <w:rFonts w:hint="eastAsia" w:ascii="宋体" w:hAnsi="宋体" w:eastAsia="宋体" w:cs="宋体"/>
                <w:kern w:val="0"/>
                <w:highlight w:val="none"/>
              </w:rPr>
              <w:t>有异议的意见和说明理由：</w:t>
            </w:r>
          </w:p>
          <w:p w14:paraId="6C7B679B">
            <w:pPr>
              <w:widowControl/>
              <w:spacing w:line="320" w:lineRule="atLeast"/>
              <w:jc w:val="left"/>
              <w:rPr>
                <w:rFonts w:hint="eastAsia" w:ascii="宋体" w:hAnsi="宋体" w:eastAsia="宋体" w:cs="宋体"/>
                <w:kern w:val="0"/>
                <w:highlight w:val="none"/>
              </w:rPr>
            </w:pPr>
            <w:r>
              <w:rPr>
                <w:rFonts w:hint="eastAsia" w:ascii="宋体" w:hAnsi="宋体" w:eastAsia="宋体" w:cs="宋体"/>
                <w:kern w:val="0"/>
                <w:highlight w:val="none"/>
              </w:rPr>
              <w:t>                                      </w:t>
            </w:r>
            <w:r>
              <w:rPr>
                <w:rFonts w:hint="eastAsia" w:ascii="宋体" w:hAnsi="宋体" w:cs="宋体"/>
                <w:kern w:val="0"/>
                <w:highlight w:val="none"/>
                <w:lang w:val="en-US" w:eastAsia="zh-CN"/>
              </w:rPr>
              <w:t xml:space="preserve"> </w:t>
            </w:r>
            <w:r>
              <w:rPr>
                <w:rFonts w:hint="eastAsia" w:ascii="宋体" w:hAnsi="宋体" w:eastAsia="宋体" w:cs="宋体"/>
                <w:kern w:val="0"/>
                <w:highlight w:val="none"/>
              </w:rPr>
              <w:t>签字：</w:t>
            </w:r>
          </w:p>
        </w:tc>
      </w:tr>
      <w:tr w14:paraId="54B9F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jc w:val="center"/>
        </w:trPr>
        <w:tc>
          <w:tcPr>
            <w:tcW w:w="9627" w:type="dxa"/>
            <w:gridSpan w:val="7"/>
            <w:noWrap w:val="0"/>
            <w:tcMar>
              <w:top w:w="0" w:type="dxa"/>
              <w:left w:w="108" w:type="dxa"/>
              <w:bottom w:w="0" w:type="dxa"/>
              <w:right w:w="108" w:type="dxa"/>
            </w:tcMar>
            <w:vAlign w:val="center"/>
          </w:tcPr>
          <w:p w14:paraId="60B90055">
            <w:pPr>
              <w:widowControl/>
              <w:spacing w:line="320" w:lineRule="atLeast"/>
              <w:jc w:val="left"/>
              <w:rPr>
                <w:rFonts w:hint="eastAsia" w:ascii="宋体" w:hAnsi="宋体" w:eastAsia="宋体" w:cs="宋体"/>
                <w:kern w:val="0"/>
                <w:highlight w:val="none"/>
              </w:rPr>
            </w:pPr>
            <w:r>
              <w:rPr>
                <w:rFonts w:hint="eastAsia" w:ascii="宋体" w:hAnsi="宋体" w:eastAsia="宋体" w:cs="宋体"/>
                <w:kern w:val="0"/>
                <w:highlight w:val="none"/>
              </w:rPr>
              <w:t>验收小组成员签字：</w:t>
            </w:r>
          </w:p>
        </w:tc>
      </w:tr>
      <w:tr w14:paraId="47FBC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9627" w:type="dxa"/>
            <w:gridSpan w:val="7"/>
            <w:noWrap w:val="0"/>
            <w:tcMar>
              <w:top w:w="0" w:type="dxa"/>
              <w:left w:w="108" w:type="dxa"/>
              <w:bottom w:w="0" w:type="dxa"/>
              <w:right w:w="108" w:type="dxa"/>
            </w:tcMar>
            <w:vAlign w:val="center"/>
          </w:tcPr>
          <w:p w14:paraId="4B98AAF0">
            <w:pPr>
              <w:widowControl/>
              <w:spacing w:line="320" w:lineRule="atLeast"/>
              <w:jc w:val="left"/>
              <w:rPr>
                <w:rFonts w:hint="eastAsia" w:ascii="宋体" w:hAnsi="宋体" w:eastAsia="宋体" w:cs="宋体"/>
                <w:kern w:val="0"/>
                <w:highlight w:val="none"/>
              </w:rPr>
            </w:pPr>
            <w:r>
              <w:rPr>
                <w:rFonts w:hint="eastAsia" w:ascii="宋体" w:hAnsi="宋体" w:eastAsia="宋体" w:cs="宋体"/>
                <w:kern w:val="0"/>
                <w:highlight w:val="none"/>
              </w:rPr>
              <w:t>监督人员或其他相关人员签字：</w:t>
            </w:r>
          </w:p>
          <w:p w14:paraId="4AEE8667">
            <w:pPr>
              <w:widowControl/>
              <w:spacing w:line="320" w:lineRule="atLeast"/>
              <w:ind w:firstLine="74"/>
              <w:jc w:val="left"/>
              <w:rPr>
                <w:rFonts w:hint="eastAsia" w:ascii="宋体" w:hAnsi="宋体" w:eastAsia="宋体" w:cs="宋体"/>
                <w:kern w:val="0"/>
                <w:highlight w:val="none"/>
              </w:rPr>
            </w:pPr>
            <w:r>
              <w:rPr>
                <w:rFonts w:hint="eastAsia" w:ascii="宋体" w:hAnsi="宋体" w:eastAsia="宋体" w:cs="宋体"/>
                <w:kern w:val="0"/>
                <w:highlight w:val="none"/>
              </w:rPr>
              <w:t>或受邀机构的意见（盖章）：</w:t>
            </w:r>
          </w:p>
        </w:tc>
      </w:tr>
      <w:tr w14:paraId="574EF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4" w:hRule="atLeast"/>
          <w:jc w:val="center"/>
        </w:trPr>
        <w:tc>
          <w:tcPr>
            <w:tcW w:w="4767" w:type="dxa"/>
            <w:gridSpan w:val="3"/>
            <w:noWrap w:val="0"/>
            <w:tcMar>
              <w:top w:w="0" w:type="dxa"/>
              <w:left w:w="108" w:type="dxa"/>
              <w:bottom w:w="0" w:type="dxa"/>
              <w:right w:w="108" w:type="dxa"/>
            </w:tcMar>
            <w:vAlign w:val="center"/>
          </w:tcPr>
          <w:p w14:paraId="561ECB54">
            <w:pPr>
              <w:widowControl/>
              <w:spacing w:line="320" w:lineRule="atLeast"/>
              <w:jc w:val="left"/>
              <w:rPr>
                <w:rFonts w:hint="eastAsia" w:ascii="宋体" w:hAnsi="宋体" w:eastAsia="宋体" w:cs="宋体"/>
                <w:kern w:val="0"/>
                <w:highlight w:val="none"/>
              </w:rPr>
            </w:pPr>
            <w:r>
              <w:rPr>
                <w:rFonts w:hint="eastAsia" w:ascii="宋体" w:hAnsi="宋体" w:eastAsia="宋体" w:cs="宋体"/>
                <w:kern w:val="0"/>
                <w:highlight w:val="none"/>
              </w:rPr>
              <w:t>中标或者</w:t>
            </w:r>
            <w:r>
              <w:rPr>
                <w:rFonts w:hint="eastAsia" w:ascii="宋体" w:hAnsi="宋体" w:eastAsia="宋体" w:cs="宋体"/>
                <w:kern w:val="0"/>
                <w:highlight w:val="none"/>
                <w:lang w:eastAsia="zh-CN"/>
              </w:rPr>
              <w:t>成交供应商</w:t>
            </w:r>
            <w:r>
              <w:rPr>
                <w:rFonts w:hint="eastAsia" w:ascii="宋体" w:hAnsi="宋体" w:eastAsia="宋体" w:cs="宋体"/>
                <w:kern w:val="0"/>
                <w:highlight w:val="none"/>
              </w:rPr>
              <w:t>负责人签字或盖章：</w:t>
            </w:r>
          </w:p>
          <w:p w14:paraId="0F2BE4D7">
            <w:pPr>
              <w:widowControl/>
              <w:spacing w:line="320" w:lineRule="atLeast"/>
              <w:jc w:val="left"/>
              <w:rPr>
                <w:rFonts w:hint="eastAsia" w:ascii="宋体" w:hAnsi="宋体" w:eastAsia="宋体" w:cs="宋体"/>
                <w:kern w:val="0"/>
                <w:highlight w:val="none"/>
              </w:rPr>
            </w:pPr>
          </w:p>
          <w:p w14:paraId="1D060255">
            <w:pPr>
              <w:widowControl/>
              <w:spacing w:line="320" w:lineRule="atLeast"/>
              <w:jc w:val="left"/>
              <w:rPr>
                <w:rFonts w:hint="eastAsia" w:ascii="宋体" w:hAnsi="宋体" w:eastAsia="宋体" w:cs="宋体"/>
                <w:kern w:val="0"/>
                <w:highlight w:val="none"/>
              </w:rPr>
            </w:pPr>
            <w:r>
              <w:rPr>
                <w:rFonts w:hint="eastAsia" w:ascii="宋体" w:hAnsi="宋体" w:eastAsia="宋体" w:cs="宋体"/>
                <w:kern w:val="0"/>
                <w:highlight w:val="none"/>
              </w:rPr>
              <w:t>联系电话：         年   月    日</w:t>
            </w:r>
          </w:p>
        </w:tc>
        <w:tc>
          <w:tcPr>
            <w:tcW w:w="4860" w:type="dxa"/>
            <w:gridSpan w:val="4"/>
            <w:noWrap w:val="0"/>
            <w:vAlign w:val="center"/>
          </w:tcPr>
          <w:p w14:paraId="0A610B0D">
            <w:pPr>
              <w:widowControl/>
              <w:spacing w:line="320" w:lineRule="atLeast"/>
              <w:jc w:val="left"/>
              <w:rPr>
                <w:rFonts w:hint="eastAsia" w:ascii="宋体" w:hAnsi="宋体" w:eastAsia="宋体" w:cs="宋体"/>
                <w:kern w:val="0"/>
                <w:highlight w:val="none"/>
              </w:rPr>
            </w:pPr>
            <w:r>
              <w:rPr>
                <w:rFonts w:hint="eastAsia" w:ascii="宋体" w:hAnsi="宋体" w:eastAsia="宋体" w:cs="宋体"/>
                <w:kern w:val="0"/>
                <w:highlight w:val="none"/>
              </w:rPr>
              <w:t>采购人或受托机构的意见（盖章）：</w:t>
            </w:r>
          </w:p>
          <w:p w14:paraId="34C05B68">
            <w:pPr>
              <w:widowControl/>
              <w:spacing w:line="320" w:lineRule="atLeast"/>
              <w:jc w:val="left"/>
              <w:rPr>
                <w:rFonts w:hint="eastAsia" w:ascii="宋体" w:hAnsi="宋体" w:eastAsia="宋体" w:cs="宋体"/>
                <w:kern w:val="0"/>
                <w:highlight w:val="none"/>
              </w:rPr>
            </w:pPr>
          </w:p>
          <w:p w14:paraId="2B72FE64">
            <w:pPr>
              <w:widowControl/>
              <w:spacing w:line="320" w:lineRule="atLeast"/>
              <w:jc w:val="left"/>
              <w:rPr>
                <w:rFonts w:hint="eastAsia" w:ascii="宋体" w:hAnsi="宋体" w:eastAsia="宋体" w:cs="宋体"/>
                <w:kern w:val="0"/>
                <w:highlight w:val="none"/>
              </w:rPr>
            </w:pPr>
            <w:r>
              <w:rPr>
                <w:rFonts w:hint="eastAsia" w:ascii="宋体" w:hAnsi="宋体" w:eastAsia="宋体" w:cs="宋体"/>
                <w:kern w:val="0"/>
                <w:highlight w:val="none"/>
              </w:rPr>
              <w:t>联系电话：       年     月     日</w:t>
            </w:r>
          </w:p>
        </w:tc>
      </w:tr>
    </w:tbl>
    <w:p w14:paraId="20EBA9F4">
      <w:pPr>
        <w:snapToGrid w:val="0"/>
        <w:spacing w:line="340" w:lineRule="exact"/>
        <w:ind w:firstLine="482"/>
        <w:rPr>
          <w:rFonts w:ascii="宋体" w:hAnsi="宋体" w:cs="宋体"/>
          <w:b/>
          <w:sz w:val="24"/>
        </w:rPr>
      </w:pPr>
    </w:p>
    <w:p w14:paraId="6F820986">
      <w:pPr>
        <w:numPr>
          <w:ilvl w:val="0"/>
          <w:numId w:val="0"/>
        </w:numPr>
        <w:wordWrap w:val="0"/>
        <w:ind w:left="668" w:leftChars="0"/>
        <w:jc w:val="center"/>
        <w:outlineLvl w:val="0"/>
        <w:rPr>
          <w:rFonts w:hint="eastAsia" w:ascii="宋体" w:hAnsi="宋体" w:cs="宋体"/>
          <w:b/>
          <w:kern w:val="0"/>
          <w:sz w:val="32"/>
          <w:szCs w:val="32"/>
        </w:rPr>
      </w:pPr>
      <w:r>
        <w:rPr>
          <w:rFonts w:hint="eastAsia" w:ascii="宋体" w:hAnsi="宋体" w:cs="宋体"/>
          <w:b/>
          <w:kern w:val="0"/>
          <w:sz w:val="32"/>
          <w:szCs w:val="32"/>
          <w:lang w:val="en-US" w:eastAsia="zh-CN"/>
        </w:rPr>
        <w:t>第三章</w:t>
      </w:r>
      <w:r>
        <w:rPr>
          <w:rFonts w:hint="eastAsia" w:ascii="宋体" w:hAnsi="宋体" w:cs="宋体"/>
          <w:b/>
          <w:kern w:val="0"/>
          <w:sz w:val="32"/>
          <w:szCs w:val="32"/>
        </w:rPr>
        <w:t xml:space="preserve"> 项目需求</w:t>
      </w:r>
      <w:bookmarkEnd w:id="37"/>
    </w:p>
    <w:tbl>
      <w:tblPr>
        <w:tblStyle w:val="34"/>
        <w:tblW w:w="533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
        <w:gridCol w:w="1268"/>
        <w:gridCol w:w="1318"/>
        <w:gridCol w:w="4922"/>
        <w:gridCol w:w="789"/>
        <w:gridCol w:w="797"/>
      </w:tblGrid>
      <w:tr w14:paraId="12157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5000" w:type="pct"/>
            <w:gridSpan w:val="6"/>
            <w:noWrap w:val="0"/>
            <w:vAlign w:val="center"/>
          </w:tcPr>
          <w:p w14:paraId="2369C4B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sz w:val="24"/>
                <w:szCs w:val="24"/>
                <w:highlight w:val="none"/>
                <w:vertAlign w:val="baseline"/>
                <w:lang w:val="en-US" w:eastAsia="zh-CN"/>
              </w:rPr>
            </w:pPr>
            <w:r>
              <w:rPr>
                <w:rFonts w:hint="eastAsia" w:ascii="仿宋" w:hAnsi="仿宋" w:eastAsia="仿宋" w:cs="仿宋"/>
                <w:b/>
                <w:color w:val="auto"/>
                <w:sz w:val="24"/>
                <w:szCs w:val="24"/>
                <w:highlight w:val="none"/>
                <w:lang w:val="en-US" w:eastAsia="zh-CN"/>
              </w:rPr>
              <w:t>一、项目要求及技术需求</w:t>
            </w:r>
          </w:p>
        </w:tc>
      </w:tr>
      <w:tr w14:paraId="74BF8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411" w:type="pct"/>
            <w:noWrap w:val="0"/>
            <w:vAlign w:val="center"/>
          </w:tcPr>
          <w:p w14:paraId="7DBC277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项号</w:t>
            </w:r>
          </w:p>
        </w:tc>
        <w:tc>
          <w:tcPr>
            <w:tcW w:w="639" w:type="pct"/>
            <w:noWrap w:val="0"/>
            <w:vAlign w:val="center"/>
          </w:tcPr>
          <w:p w14:paraId="7DA00A6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服务名称</w:t>
            </w:r>
          </w:p>
        </w:tc>
        <w:tc>
          <w:tcPr>
            <w:tcW w:w="665" w:type="pct"/>
            <w:noWrap w:val="0"/>
            <w:vAlign w:val="center"/>
          </w:tcPr>
          <w:p w14:paraId="485772D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lang w:val="en-US" w:eastAsia="zh-CN"/>
              </w:rPr>
              <w:t>所属行业</w:t>
            </w:r>
          </w:p>
        </w:tc>
        <w:tc>
          <w:tcPr>
            <w:tcW w:w="2484" w:type="pct"/>
            <w:noWrap w:val="0"/>
            <w:vAlign w:val="center"/>
          </w:tcPr>
          <w:p w14:paraId="0C53070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服务内容及要求</w:t>
            </w:r>
          </w:p>
        </w:tc>
        <w:tc>
          <w:tcPr>
            <w:tcW w:w="398" w:type="pct"/>
            <w:noWrap w:val="0"/>
            <w:vAlign w:val="center"/>
          </w:tcPr>
          <w:p w14:paraId="1A642C3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数量</w:t>
            </w:r>
          </w:p>
        </w:tc>
        <w:tc>
          <w:tcPr>
            <w:tcW w:w="401" w:type="pct"/>
            <w:noWrap w:val="0"/>
            <w:vAlign w:val="center"/>
          </w:tcPr>
          <w:p w14:paraId="2B8ECB1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单位</w:t>
            </w:r>
          </w:p>
        </w:tc>
      </w:tr>
      <w:tr w14:paraId="34599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411" w:type="pct"/>
            <w:noWrap w:val="0"/>
            <w:vAlign w:val="center"/>
          </w:tcPr>
          <w:p w14:paraId="0A6E380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639" w:type="pct"/>
            <w:noWrap w:val="0"/>
            <w:vAlign w:val="center"/>
          </w:tcPr>
          <w:p w14:paraId="47265E4D">
            <w:pPr>
              <w:wordWrap w:val="0"/>
              <w:spacing w:line="56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cs="宋体"/>
                <w:b w:val="0"/>
                <w:bCs w:val="0"/>
                <w:color w:val="auto"/>
                <w:sz w:val="24"/>
                <w:szCs w:val="24"/>
                <w:highlight w:val="none"/>
                <w:lang w:val="en-US" w:eastAsia="zh-CN"/>
              </w:rPr>
              <w:t>2025年桂林市象山区大学生招聘会服务</w:t>
            </w:r>
          </w:p>
        </w:tc>
        <w:tc>
          <w:tcPr>
            <w:tcW w:w="665" w:type="pct"/>
            <w:noWrap w:val="0"/>
            <w:vAlign w:val="center"/>
          </w:tcPr>
          <w:p w14:paraId="1D1DDC7A">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lang w:val="en-US" w:eastAsia="zh-CN"/>
              </w:rPr>
              <w:t>租赁和商务服务业</w:t>
            </w:r>
          </w:p>
        </w:tc>
        <w:tc>
          <w:tcPr>
            <w:tcW w:w="2484" w:type="pct"/>
            <w:noWrap w:val="0"/>
            <w:vAlign w:val="center"/>
          </w:tcPr>
          <w:p w14:paraId="4250FF96">
            <w:pPr>
              <w:keepNext w:val="0"/>
              <w:keepLines w:val="0"/>
              <w:pageBreakBefore w:val="0"/>
              <w:widowControl w:val="0"/>
              <w:numPr>
                <w:ilvl w:val="0"/>
                <w:numId w:val="3"/>
              </w:numPr>
              <w:kinsoku/>
              <w:wordWrap/>
              <w:overflowPunct/>
              <w:topLinePunct w:val="0"/>
              <w:autoSpaceDE/>
              <w:autoSpaceDN/>
              <w:bidi w:val="0"/>
              <w:adjustRightInd/>
              <w:snapToGrid/>
              <w:spacing w:line="440" w:lineRule="exact"/>
              <w:jc w:val="left"/>
              <w:textAlignment w:val="auto"/>
              <w:outlineLvl w:val="9"/>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工作内容：在商圈等人流密集场所举办“就在桂林 职等你来”公共就业创业服务现场招聘会7场。提供2025年桂林重点企业人力资源供求。</w:t>
            </w:r>
          </w:p>
          <w:p w14:paraId="33B82C98">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9"/>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二、具体实施要求：</w:t>
            </w:r>
          </w:p>
          <w:p w14:paraId="7DB72916">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9"/>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1.组织线下招聘会7场</w:t>
            </w:r>
            <w:r>
              <w:rPr>
                <w:rFonts w:hint="eastAsia" w:ascii="宋体" w:hAnsi="宋体" w:cs="宋体"/>
                <w:color w:val="auto"/>
                <w:sz w:val="24"/>
                <w:szCs w:val="24"/>
                <w:highlight w:val="none"/>
                <w:vertAlign w:val="baseline"/>
                <w:lang w:val="en-US" w:eastAsia="zh-CN"/>
              </w:rPr>
              <w:t>3场直播带岗</w:t>
            </w:r>
            <w:r>
              <w:rPr>
                <w:rFonts w:hint="eastAsia" w:ascii="宋体" w:hAnsi="宋体" w:eastAsia="宋体" w:cs="宋体"/>
                <w:color w:val="auto"/>
                <w:sz w:val="24"/>
                <w:szCs w:val="24"/>
                <w:highlight w:val="none"/>
                <w:vertAlign w:val="baseline"/>
                <w:lang w:val="en-US" w:eastAsia="zh-CN"/>
              </w:rPr>
              <w:t>，具体活动时间以当期文件时间为准。</w:t>
            </w:r>
          </w:p>
          <w:p w14:paraId="46D3246F">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9"/>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2.每场招聘会于活动前提供活动方案（工作计划），活动结束后提供工作总结和相关工作台账资料。</w:t>
            </w:r>
          </w:p>
          <w:p w14:paraId="09225349">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9"/>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3.收集、统计每个子活动的成效反馈。</w:t>
            </w:r>
          </w:p>
          <w:p w14:paraId="485F10B2">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9"/>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4.接受采购方监督。</w:t>
            </w:r>
          </w:p>
          <w:p w14:paraId="2D838BA3">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9"/>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5.每场</w:t>
            </w:r>
            <w:r>
              <w:rPr>
                <w:rFonts w:hint="eastAsia" w:ascii="宋体" w:hAnsi="宋体" w:cs="宋体"/>
                <w:color w:val="auto"/>
                <w:sz w:val="24"/>
                <w:szCs w:val="24"/>
                <w:highlight w:val="none"/>
                <w:vertAlign w:val="baseline"/>
                <w:lang w:val="en-US" w:eastAsia="zh-CN"/>
              </w:rPr>
              <w:t>现场</w:t>
            </w:r>
            <w:r>
              <w:rPr>
                <w:rFonts w:hint="eastAsia" w:ascii="宋体" w:hAnsi="宋体" w:eastAsia="宋体" w:cs="宋体"/>
                <w:color w:val="auto"/>
                <w:sz w:val="24"/>
                <w:szCs w:val="24"/>
                <w:highlight w:val="none"/>
                <w:vertAlign w:val="baseline"/>
                <w:lang w:val="en-US" w:eastAsia="zh-CN"/>
              </w:rPr>
              <w:t>招聘会的参会企业不少于55家，提供岗位800个以上。</w:t>
            </w:r>
          </w:p>
          <w:p w14:paraId="0B5E67D2">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9"/>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6.宣传设计：为每场招聘会设计1套报名专题页；每场招聘活动海报不少于1个版。</w:t>
            </w:r>
          </w:p>
          <w:p w14:paraId="5F4BD58F">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9"/>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7.每场招聘会至少通过1家本地媒体发布招聘会消息，并设计制作活动海报等宣传所需物料。</w:t>
            </w:r>
          </w:p>
          <w:p w14:paraId="13FC5EE2">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9"/>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8.每场招聘会的会场布置、帐篷租用、现场物料设计、制作和搭建；每场招聘会配足现场工作人员，做好会场服务和安保等工作，保障活动不发生安全事故。</w:t>
            </w:r>
          </w:p>
          <w:p w14:paraId="0A673854">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9"/>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9.在每场线下招聘会设立咨询台，提供政策、就业指导、培训、档案等咨询服务，每场配备政策咨询类人员不少于3人、就业指导类专家1-2人。</w:t>
            </w:r>
          </w:p>
          <w:p w14:paraId="0613799D">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9"/>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10.餐饮：含每场线下招聘会含现场工作人员、企业招聘代表、咨询专家、安保工作人员的水。</w:t>
            </w:r>
          </w:p>
          <w:p w14:paraId="0BB473C1">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9"/>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11.时间安排：2025年12月之前。</w:t>
            </w:r>
          </w:p>
        </w:tc>
        <w:tc>
          <w:tcPr>
            <w:tcW w:w="398" w:type="pct"/>
            <w:noWrap w:val="0"/>
            <w:vAlign w:val="center"/>
          </w:tcPr>
          <w:p w14:paraId="3AA8DAB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401" w:type="pct"/>
            <w:noWrap w:val="0"/>
            <w:vAlign w:val="center"/>
          </w:tcPr>
          <w:p w14:paraId="674ED46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项</w:t>
            </w:r>
          </w:p>
        </w:tc>
      </w:tr>
      <w:tr w14:paraId="550B4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5000" w:type="pct"/>
            <w:gridSpan w:val="6"/>
            <w:noWrap w:val="0"/>
            <w:vAlign w:val="center"/>
          </w:tcPr>
          <w:p w14:paraId="6602AE85">
            <w:pPr>
              <w:spacing w:line="400" w:lineRule="exact"/>
              <w:rPr>
                <w:rFonts w:hint="eastAsia" w:ascii="宋体" w:hAnsi="宋体" w:eastAsia="宋体" w:cs="宋体"/>
                <w:color w:val="auto"/>
                <w:sz w:val="24"/>
                <w:szCs w:val="24"/>
                <w:highlight w:val="none"/>
                <w:vertAlign w:val="baseline"/>
                <w:lang w:val="en-US" w:eastAsia="zh-CN"/>
              </w:rPr>
            </w:pPr>
            <w:r>
              <w:rPr>
                <w:rFonts w:hint="eastAsia" w:ascii="宋体" w:hAnsi="宋体" w:cs="宋体"/>
                <w:b/>
                <w:color w:val="auto"/>
                <w:sz w:val="24"/>
                <w:szCs w:val="24"/>
                <w:highlight w:val="none"/>
                <w:lang w:val="en-US" w:eastAsia="zh-CN"/>
              </w:rPr>
              <w:t>二、</w:t>
            </w:r>
            <w:r>
              <w:rPr>
                <w:rFonts w:hint="eastAsia" w:ascii="宋体" w:hAnsi="宋体" w:eastAsia="宋体" w:cs="宋体"/>
                <w:b/>
                <w:color w:val="auto"/>
                <w:sz w:val="24"/>
                <w:szCs w:val="24"/>
                <w:highlight w:val="none"/>
                <w:lang w:val="en-US" w:eastAsia="zh-CN"/>
              </w:rPr>
              <w:t>商务要求</w:t>
            </w:r>
          </w:p>
        </w:tc>
      </w:tr>
      <w:tr w14:paraId="5C71C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1051" w:type="pct"/>
            <w:gridSpan w:val="2"/>
            <w:noWrap w:val="0"/>
            <w:vAlign w:val="center"/>
          </w:tcPr>
          <w:p w14:paraId="5CCC90C1">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服务期限</w:t>
            </w:r>
          </w:p>
        </w:tc>
        <w:tc>
          <w:tcPr>
            <w:tcW w:w="3948" w:type="pct"/>
            <w:gridSpan w:val="4"/>
            <w:noWrap w:val="0"/>
            <w:vAlign w:val="center"/>
          </w:tcPr>
          <w:p w14:paraId="2B61239A">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lang w:val="en-US" w:eastAsia="zh-CN"/>
              </w:rPr>
              <w:t>签订合同之日起至2025年12月31日止。（含前期筹备、活动执行及后期总结，核心活动日为11月）</w:t>
            </w:r>
          </w:p>
        </w:tc>
      </w:tr>
      <w:tr w14:paraId="704ED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1051" w:type="pct"/>
            <w:gridSpan w:val="2"/>
            <w:noWrap w:val="0"/>
            <w:vAlign w:val="center"/>
          </w:tcPr>
          <w:p w14:paraId="6CA70AC8">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lang w:val="en-US" w:eastAsia="zh-CN"/>
              </w:rPr>
              <w:t>服务地点</w:t>
            </w:r>
          </w:p>
        </w:tc>
        <w:tc>
          <w:tcPr>
            <w:tcW w:w="3948" w:type="pct"/>
            <w:gridSpan w:val="4"/>
            <w:noWrap w:val="0"/>
            <w:vAlign w:val="center"/>
          </w:tcPr>
          <w:p w14:paraId="1FBECDAA">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桂林市采购人指定地点。</w:t>
            </w:r>
          </w:p>
        </w:tc>
      </w:tr>
      <w:tr w14:paraId="1DD28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1051" w:type="pct"/>
            <w:gridSpan w:val="2"/>
            <w:noWrap w:val="0"/>
            <w:vAlign w:val="center"/>
          </w:tcPr>
          <w:p w14:paraId="307EB474">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b/>
                <w:bCs/>
                <w:color w:val="auto"/>
                <w:sz w:val="24"/>
                <w:szCs w:val="24"/>
                <w:highlight w:val="yellow"/>
                <w:vertAlign w:val="baseline"/>
                <w:lang w:val="en-US" w:eastAsia="zh-CN"/>
              </w:rPr>
            </w:pPr>
            <w:r>
              <w:rPr>
                <w:rFonts w:hint="eastAsia" w:ascii="宋体" w:hAnsi="宋体" w:eastAsia="宋体" w:cs="宋体"/>
                <w:b/>
                <w:bCs/>
                <w:color w:val="auto"/>
                <w:sz w:val="24"/>
                <w:szCs w:val="24"/>
                <w:highlight w:val="none"/>
                <w:lang w:val="en-US" w:eastAsia="zh-CN"/>
              </w:rPr>
              <w:t>付款方式</w:t>
            </w:r>
          </w:p>
        </w:tc>
        <w:tc>
          <w:tcPr>
            <w:tcW w:w="3948" w:type="pct"/>
            <w:gridSpan w:val="4"/>
            <w:noWrap w:val="0"/>
            <w:vAlign w:val="center"/>
          </w:tcPr>
          <w:p w14:paraId="219C3A90">
            <w:pPr>
              <w:rPr>
                <w:rFonts w:hint="eastAsia" w:ascii="宋体" w:hAnsi="宋体" w:eastAsia="宋体" w:cs="宋体"/>
                <w:color w:val="auto"/>
                <w:sz w:val="24"/>
                <w:szCs w:val="24"/>
                <w:highlight w:val="yellow"/>
                <w:vertAlign w:val="baseline"/>
                <w:lang w:val="en-US" w:eastAsia="zh-CN"/>
              </w:rPr>
            </w:pPr>
            <w:r>
              <w:rPr>
                <w:rFonts w:hint="eastAsia" w:ascii="宋体" w:hAnsi="宋体" w:eastAsia="宋体" w:cs="宋体"/>
                <w:color w:val="auto"/>
                <w:sz w:val="24"/>
                <w:szCs w:val="24"/>
                <w:highlight w:val="none"/>
                <w:lang w:val="en-US" w:eastAsia="zh-CN"/>
              </w:rPr>
              <w:t>服务完成并验收合格后成交供应商开具全额发票给采购人，采购人收到发票后60 个工作日内一次性支付全款。</w:t>
            </w:r>
          </w:p>
        </w:tc>
      </w:tr>
      <w:tr w14:paraId="41360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1051" w:type="pct"/>
            <w:gridSpan w:val="2"/>
            <w:noWrap w:val="0"/>
            <w:vAlign w:val="center"/>
          </w:tcPr>
          <w:p w14:paraId="26D554D4">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kern w:val="0"/>
                <w:sz w:val="24"/>
                <w:szCs w:val="24"/>
                <w:highlight w:val="none"/>
                <w:lang w:bidi="ar"/>
              </w:rPr>
              <w:t>其他要求</w:t>
            </w:r>
          </w:p>
        </w:tc>
        <w:tc>
          <w:tcPr>
            <w:tcW w:w="3948" w:type="pct"/>
            <w:gridSpan w:val="4"/>
            <w:noWrap w:val="0"/>
            <w:vAlign w:val="center"/>
          </w:tcPr>
          <w:p w14:paraId="15C1B6A7">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9"/>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根据项目的实际情况，成交供应商必须承诺按采购人的要求，招聘会前一周与主办方确认招聘会现场布展需求，提前一天按要求做好会场布置，包含但不仅限于帐篷搭建，企业门楣、宣传横幅等布置，会议结束后成交供应商还需整理台账交由采购人存档。</w:t>
            </w:r>
          </w:p>
          <w:p w14:paraId="392C963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Cs/>
                <w:color w:val="auto"/>
                <w:sz w:val="24"/>
                <w:szCs w:val="24"/>
              </w:rPr>
            </w:pPr>
            <w:r>
              <w:rPr>
                <w:rFonts w:hint="eastAsia" w:ascii="宋体" w:hAnsi="宋体" w:eastAsia="宋体" w:cs="宋体"/>
                <w:color w:val="auto"/>
                <w:sz w:val="24"/>
                <w:szCs w:val="24"/>
                <w:highlight w:val="none"/>
                <w:vertAlign w:val="baseline"/>
                <w:lang w:val="en-US" w:eastAsia="zh-CN"/>
              </w:rPr>
              <w:t>2、</w:t>
            </w:r>
            <w:r>
              <w:rPr>
                <w:rFonts w:hint="eastAsia" w:ascii="宋体" w:hAnsi="宋体" w:eastAsia="宋体" w:cs="宋体"/>
                <w:color w:val="auto"/>
                <w:sz w:val="24"/>
                <w:szCs w:val="24"/>
              </w:rPr>
              <w:t>本项目政府采购预算金额</w:t>
            </w:r>
            <w:r>
              <w:rPr>
                <w:rFonts w:hint="eastAsia" w:ascii="宋体" w:hAnsi="宋体" w:eastAsia="宋体" w:cs="宋体"/>
                <w:bCs/>
                <w:color w:val="auto"/>
                <w:sz w:val="24"/>
                <w:szCs w:val="24"/>
              </w:rPr>
              <w:t xml:space="preserve"> (人民币)：</w:t>
            </w:r>
            <w:r>
              <w:rPr>
                <w:rFonts w:hint="eastAsia" w:ascii="宋体" w:hAnsi="宋体" w:eastAsia="宋体" w:cs="宋体"/>
                <w:color w:val="auto"/>
                <w:sz w:val="24"/>
                <w:szCs w:val="24"/>
                <w:lang w:eastAsia="zh-CN"/>
              </w:rPr>
              <w:t>人民币</w:t>
            </w:r>
            <w:r>
              <w:rPr>
                <w:rFonts w:hint="eastAsia" w:ascii="宋体" w:hAnsi="宋体" w:eastAsia="宋体" w:cs="宋体"/>
                <w:color w:val="auto"/>
                <w:sz w:val="24"/>
                <w:szCs w:val="24"/>
                <w:lang w:val="en-US" w:eastAsia="zh-CN"/>
              </w:rPr>
              <w:t>伍拾贰万伍仟元整</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525000.00</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最高限价：</w:t>
            </w:r>
            <w:r>
              <w:rPr>
                <w:rFonts w:hint="eastAsia" w:ascii="宋体" w:hAnsi="宋体" w:eastAsia="宋体" w:cs="宋体"/>
                <w:color w:val="auto"/>
                <w:sz w:val="24"/>
                <w:szCs w:val="24"/>
                <w:lang w:eastAsia="zh-CN"/>
              </w:rPr>
              <w:t>人民币</w:t>
            </w:r>
            <w:r>
              <w:rPr>
                <w:rFonts w:hint="eastAsia" w:ascii="宋体" w:hAnsi="宋体" w:eastAsia="宋体" w:cs="宋体"/>
                <w:color w:val="auto"/>
                <w:sz w:val="24"/>
                <w:szCs w:val="24"/>
                <w:lang w:val="en-US" w:eastAsia="zh-CN"/>
              </w:rPr>
              <w:t>伍拾贰万伍仟元整</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525000.00</w:t>
            </w:r>
            <w:r>
              <w:rPr>
                <w:rFonts w:hint="eastAsia" w:ascii="宋体" w:hAnsi="宋体" w:eastAsia="宋体" w:cs="宋体"/>
                <w:color w:val="auto"/>
                <w:sz w:val="24"/>
                <w:szCs w:val="24"/>
                <w:lang w:eastAsia="zh-CN"/>
              </w:rPr>
              <w:t>）</w:t>
            </w:r>
            <w:r>
              <w:rPr>
                <w:rFonts w:hint="eastAsia" w:ascii="宋体" w:hAnsi="宋体" w:eastAsia="宋体" w:cs="宋体"/>
                <w:bCs/>
                <w:color w:val="auto"/>
                <w:sz w:val="24"/>
                <w:szCs w:val="24"/>
              </w:rPr>
              <w:t>。</w:t>
            </w:r>
          </w:p>
          <w:p w14:paraId="1D17C915">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9"/>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磋商供应商的最后磋商报价不得超过最高限价，否则响应无效。</w:t>
            </w:r>
          </w:p>
          <w:p w14:paraId="30A70B8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w:t>
            </w:r>
            <w:r>
              <w:rPr>
                <w:rFonts w:hint="eastAsia" w:ascii="宋体" w:hAnsi="宋体" w:eastAsia="宋体" w:cs="宋体"/>
                <w:color w:val="auto"/>
                <w:kern w:val="0"/>
                <w:sz w:val="24"/>
                <w:szCs w:val="24"/>
                <w:highlight w:val="none"/>
                <w:lang w:eastAsia="zh-CN"/>
              </w:rPr>
              <w:t>磋商供应商的磋商报价应包括完成本次服务采购需求范围内所需的劳务费、技术服务费、策划设计、制作、现场执行、版权或知识产权、管理费、利润、验收、税金和风险等一切相关的全部费用。该价格不因磋商供应商在计算报价中的失误、漏项、多项而作任何调整；磋商供应商的报价在合同实施期间应保持不变。</w:t>
            </w:r>
            <w:r>
              <w:rPr>
                <w:rFonts w:hint="eastAsia" w:ascii="宋体" w:hAnsi="宋体" w:eastAsia="宋体" w:cs="宋体"/>
                <w:color w:val="auto"/>
                <w:sz w:val="24"/>
                <w:szCs w:val="24"/>
                <w:highlight w:val="none"/>
              </w:rPr>
              <w:t>除此之外，采购人不再另行支付任何费用</w:t>
            </w:r>
            <w:r>
              <w:rPr>
                <w:rFonts w:hint="eastAsia" w:ascii="宋体" w:hAnsi="宋体" w:eastAsia="宋体" w:cs="宋体"/>
                <w:color w:val="auto"/>
                <w:sz w:val="24"/>
                <w:szCs w:val="24"/>
                <w:highlight w:val="none"/>
                <w:lang w:eastAsia="zh-CN"/>
              </w:rPr>
              <w:t>。</w:t>
            </w:r>
          </w:p>
        </w:tc>
      </w:tr>
    </w:tbl>
    <w:p w14:paraId="597537B3">
      <w:pPr>
        <w:pStyle w:val="3"/>
        <w:numPr>
          <w:ilvl w:val="0"/>
          <w:numId w:val="0"/>
        </w:numPr>
        <w:ind w:left="668" w:leftChars="0"/>
      </w:pPr>
    </w:p>
    <w:p w14:paraId="4EFD54BD">
      <w:pPr>
        <w:wordWrap w:val="0"/>
        <w:spacing w:line="360" w:lineRule="exact"/>
        <w:ind w:firstLine="643"/>
        <w:jc w:val="center"/>
        <w:outlineLvl w:val="0"/>
        <w:rPr>
          <w:rFonts w:ascii="宋体" w:hAnsi="宋体" w:cs="宋体"/>
          <w:b/>
          <w:kern w:val="0"/>
          <w:sz w:val="32"/>
        </w:rPr>
      </w:pPr>
      <w:bookmarkStart w:id="38" w:name="_Toc15720"/>
    </w:p>
    <w:p w14:paraId="6C4B00EB">
      <w:pPr>
        <w:rPr>
          <w:rFonts w:hint="eastAsia" w:ascii="宋体" w:hAnsi="宋体" w:cs="宋体"/>
          <w:b/>
          <w:kern w:val="0"/>
          <w:sz w:val="32"/>
        </w:rPr>
      </w:pPr>
      <w:r>
        <w:rPr>
          <w:rFonts w:hint="eastAsia" w:ascii="宋体" w:hAnsi="宋体" w:cs="宋体"/>
          <w:b/>
          <w:kern w:val="0"/>
          <w:sz w:val="32"/>
        </w:rPr>
        <w:br w:type="page"/>
      </w:r>
    </w:p>
    <w:p w14:paraId="45488974">
      <w:pPr>
        <w:wordWrap w:val="0"/>
        <w:spacing w:line="360" w:lineRule="exact"/>
        <w:jc w:val="center"/>
        <w:outlineLvl w:val="0"/>
        <w:rPr>
          <w:rFonts w:ascii="宋体" w:hAnsi="宋体" w:cs="宋体"/>
          <w:b/>
          <w:kern w:val="0"/>
          <w:sz w:val="32"/>
          <w:szCs w:val="32"/>
        </w:rPr>
      </w:pPr>
      <w:r>
        <w:rPr>
          <w:rFonts w:hint="eastAsia" w:ascii="宋体" w:hAnsi="宋体" w:cs="宋体"/>
          <w:b/>
          <w:kern w:val="0"/>
          <w:sz w:val="32"/>
        </w:rPr>
        <w:t xml:space="preserve">第四章  </w:t>
      </w:r>
      <w:r>
        <w:rPr>
          <w:rFonts w:hint="eastAsia" w:ascii="宋体" w:hAnsi="宋体" w:cs="宋体"/>
          <w:b/>
          <w:kern w:val="0"/>
          <w:sz w:val="32"/>
          <w:szCs w:val="32"/>
        </w:rPr>
        <w:t>评审办法</w:t>
      </w:r>
      <w:bookmarkEnd w:id="38"/>
    </w:p>
    <w:p w14:paraId="1E78D6EA">
      <w:pPr>
        <w:wordWrap w:val="0"/>
        <w:spacing w:line="360" w:lineRule="exact"/>
        <w:ind w:firstLine="422"/>
        <w:jc w:val="left"/>
        <w:outlineLvl w:val="0"/>
        <w:rPr>
          <w:rFonts w:hint="eastAsia" w:cs="宋体" w:asciiTheme="majorEastAsia" w:hAnsiTheme="majorEastAsia" w:eastAsiaTheme="majorEastAsia"/>
          <w:b/>
          <w:bCs/>
          <w:szCs w:val="21"/>
        </w:rPr>
      </w:pPr>
      <w:bookmarkStart w:id="39" w:name="_Toc4588"/>
    </w:p>
    <w:p w14:paraId="44A2288D">
      <w:pPr>
        <w:keepNext w:val="0"/>
        <w:keepLines w:val="0"/>
        <w:pageBreakBefore w:val="0"/>
        <w:widowControl w:val="0"/>
        <w:kinsoku/>
        <w:wordWrap w:val="0"/>
        <w:overflowPunct/>
        <w:topLinePunct w:val="0"/>
        <w:autoSpaceDE/>
        <w:autoSpaceDN/>
        <w:bidi w:val="0"/>
        <w:spacing w:line="440" w:lineRule="exact"/>
        <w:ind w:firstLine="422"/>
        <w:jc w:val="left"/>
        <w:textAlignment w:val="auto"/>
        <w:outlineLvl w:val="0"/>
        <w:rPr>
          <w:rFonts w:hint="eastAsia" w:ascii="宋体" w:hAnsi="宋体" w:eastAsia="宋体" w:cs="宋体"/>
          <w:b/>
          <w:bCs/>
          <w:sz w:val="24"/>
          <w:szCs w:val="24"/>
        </w:rPr>
      </w:pPr>
      <w:r>
        <w:rPr>
          <w:rFonts w:hint="eastAsia" w:ascii="宋体" w:hAnsi="宋体" w:eastAsia="宋体" w:cs="宋体"/>
          <w:b/>
          <w:bCs/>
          <w:sz w:val="24"/>
          <w:szCs w:val="24"/>
        </w:rPr>
        <w:t>一、评标依据及方式</w:t>
      </w:r>
      <w:bookmarkEnd w:id="39"/>
    </w:p>
    <w:p w14:paraId="690A1E65">
      <w:pPr>
        <w:pStyle w:val="20"/>
        <w:keepNext w:val="0"/>
        <w:keepLines w:val="0"/>
        <w:pageBreakBefore w:val="0"/>
        <w:widowControl w:val="0"/>
        <w:kinsoku/>
        <w:wordWrap w:val="0"/>
        <w:overflowPunct/>
        <w:topLinePunct w:val="0"/>
        <w:autoSpaceDE/>
        <w:autoSpaceDN/>
        <w:bidi w:val="0"/>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1.评审依据：磋商小组以磋商文件和响应文件为评标依据，对磋商供应商的磋商报价、</w:t>
      </w:r>
      <w:r>
        <w:rPr>
          <w:rFonts w:hint="eastAsia" w:ascii="宋体" w:hAnsi="宋体" w:eastAsia="宋体" w:cs="宋体"/>
          <w:sz w:val="24"/>
          <w:szCs w:val="24"/>
          <w:lang w:val="en-US" w:eastAsia="zh-CN"/>
        </w:rPr>
        <w:t>技术</w:t>
      </w:r>
      <w:r>
        <w:rPr>
          <w:rFonts w:hint="eastAsia" w:ascii="宋体" w:hAnsi="宋体" w:eastAsia="宋体" w:cs="宋体"/>
          <w:sz w:val="24"/>
          <w:szCs w:val="24"/>
        </w:rPr>
        <w:t>、</w:t>
      </w:r>
      <w:r>
        <w:rPr>
          <w:rFonts w:hint="eastAsia" w:ascii="宋体" w:hAnsi="宋体" w:eastAsia="宋体" w:cs="宋体"/>
          <w:sz w:val="24"/>
          <w:szCs w:val="24"/>
          <w:lang w:val="en-US" w:eastAsia="zh-CN"/>
        </w:rPr>
        <w:t>业绩</w:t>
      </w:r>
      <w:r>
        <w:rPr>
          <w:rFonts w:hint="eastAsia" w:ascii="宋体" w:hAnsi="宋体" w:eastAsia="宋体" w:cs="宋体"/>
          <w:sz w:val="24"/>
          <w:szCs w:val="24"/>
        </w:rPr>
        <w:t>、</w:t>
      </w:r>
      <w:r>
        <w:rPr>
          <w:rFonts w:hint="eastAsia" w:ascii="宋体" w:hAnsi="宋体" w:eastAsia="宋体" w:cs="宋体"/>
          <w:sz w:val="24"/>
          <w:szCs w:val="24"/>
          <w:lang w:val="en-US" w:eastAsia="zh-CN"/>
        </w:rPr>
        <w:t>企业实力</w:t>
      </w:r>
      <w:r>
        <w:rPr>
          <w:rFonts w:hint="eastAsia" w:ascii="宋体" w:hAnsi="宋体" w:eastAsia="宋体" w:cs="宋体"/>
          <w:sz w:val="24"/>
          <w:szCs w:val="24"/>
        </w:rPr>
        <w:t>等方面内容按百分制打分。</w:t>
      </w:r>
    </w:p>
    <w:p w14:paraId="286DC71A">
      <w:pPr>
        <w:pStyle w:val="20"/>
        <w:keepNext w:val="0"/>
        <w:keepLines w:val="0"/>
        <w:pageBreakBefore w:val="0"/>
        <w:widowControl w:val="0"/>
        <w:kinsoku/>
        <w:wordWrap w:val="0"/>
        <w:overflowPunct/>
        <w:topLinePunct w:val="0"/>
        <w:autoSpaceDE/>
        <w:autoSpaceDN/>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2.评审方式：以封闭方式进行评标。</w:t>
      </w:r>
    </w:p>
    <w:p w14:paraId="6BB7C6E2">
      <w:pPr>
        <w:pStyle w:val="20"/>
        <w:keepNext w:val="0"/>
        <w:keepLines w:val="0"/>
        <w:pageBreakBefore w:val="0"/>
        <w:widowControl w:val="0"/>
        <w:kinsoku/>
        <w:wordWrap w:val="0"/>
        <w:overflowPunct/>
        <w:topLinePunct w:val="0"/>
        <w:autoSpaceDE/>
        <w:autoSpaceDN/>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3.根据财库〔2012〕69号文规定，采购人和采购代理机构、磋商小组成员要严格遵守政府采购相关法律制度，依法履行各自职责，公正、客观、审慎地组织和参与评审工作。</w:t>
      </w:r>
    </w:p>
    <w:p w14:paraId="67085DC1">
      <w:pPr>
        <w:keepNext w:val="0"/>
        <w:keepLines w:val="0"/>
        <w:pageBreakBefore w:val="0"/>
        <w:widowControl w:val="0"/>
        <w:kinsoku/>
        <w:wordWrap w:val="0"/>
        <w:overflowPunct/>
        <w:topLinePunct w:val="0"/>
        <w:autoSpaceDE/>
        <w:autoSpaceDN/>
        <w:bidi w:val="0"/>
        <w:spacing w:line="440" w:lineRule="exact"/>
        <w:ind w:firstLine="422"/>
        <w:textAlignment w:val="auto"/>
        <w:rPr>
          <w:rFonts w:hint="eastAsia" w:ascii="宋体" w:hAnsi="宋体" w:eastAsia="宋体" w:cs="宋体"/>
          <w:b/>
          <w:bCs/>
          <w:sz w:val="24"/>
          <w:szCs w:val="24"/>
        </w:rPr>
      </w:pPr>
      <w:r>
        <w:rPr>
          <w:rFonts w:hint="eastAsia" w:ascii="宋体" w:hAnsi="宋体" w:eastAsia="宋体" w:cs="宋体"/>
          <w:b/>
          <w:bCs/>
          <w:sz w:val="24"/>
          <w:szCs w:val="24"/>
        </w:rPr>
        <w:t xml:space="preserve"> 二、评审办法</w:t>
      </w:r>
    </w:p>
    <w:p w14:paraId="7547B7C9">
      <w:pPr>
        <w:keepNext w:val="0"/>
        <w:keepLines w:val="0"/>
        <w:pageBreakBefore w:val="0"/>
        <w:widowControl w:val="0"/>
        <w:kinsoku/>
        <w:wordWrap w:val="0"/>
        <w:overflowPunct/>
        <w:topLinePunct w:val="0"/>
        <w:autoSpaceDE/>
        <w:autoSpaceDN/>
        <w:bidi w:val="0"/>
        <w:spacing w:line="440" w:lineRule="exact"/>
        <w:ind w:firstLine="420"/>
        <w:textAlignment w:val="auto"/>
        <w:rPr>
          <w:rFonts w:hint="eastAsia" w:ascii="宋体" w:hAnsi="宋体" w:eastAsia="宋体" w:cs="宋体"/>
          <w:bCs/>
          <w:sz w:val="24"/>
          <w:szCs w:val="24"/>
        </w:rPr>
      </w:pPr>
      <w:r>
        <w:rPr>
          <w:rFonts w:hint="eastAsia" w:ascii="宋体" w:hAnsi="宋体" w:eastAsia="宋体" w:cs="宋体"/>
          <w:bCs/>
          <w:sz w:val="24"/>
          <w:szCs w:val="24"/>
        </w:rPr>
        <w:t>（一）对进入详评的，采用综合评分法。</w:t>
      </w:r>
    </w:p>
    <w:p w14:paraId="1DA90DC0">
      <w:pPr>
        <w:keepNext w:val="0"/>
        <w:keepLines w:val="0"/>
        <w:pageBreakBefore w:val="0"/>
        <w:widowControl w:val="0"/>
        <w:kinsoku/>
        <w:wordWrap w:val="0"/>
        <w:overflowPunct/>
        <w:topLinePunct w:val="0"/>
        <w:autoSpaceDE/>
        <w:autoSpaceDN/>
        <w:bidi w:val="0"/>
        <w:spacing w:line="440" w:lineRule="exact"/>
        <w:ind w:firstLine="420"/>
        <w:textAlignment w:val="auto"/>
        <w:rPr>
          <w:rFonts w:hint="eastAsia" w:ascii="宋体" w:hAnsi="宋体" w:eastAsia="宋体" w:cs="宋体"/>
          <w:bCs/>
          <w:sz w:val="24"/>
          <w:szCs w:val="24"/>
        </w:rPr>
      </w:pPr>
      <w:r>
        <w:rPr>
          <w:rFonts w:hint="eastAsia" w:ascii="宋体" w:hAnsi="宋体" w:eastAsia="宋体" w:cs="宋体"/>
          <w:bCs/>
          <w:sz w:val="24"/>
          <w:szCs w:val="24"/>
        </w:rPr>
        <w:t>（二）计分办法（按四舍五入取至小数点后二位）</w:t>
      </w:r>
    </w:p>
    <w:p w14:paraId="4C3790A2">
      <w:pPr>
        <w:spacing w:before="114" w:line="222" w:lineRule="auto"/>
        <w:ind w:left="25"/>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1、价格分…………………………………………………………………………………10 分</w:t>
      </w:r>
    </w:p>
    <w:p w14:paraId="19091611">
      <w:pPr>
        <w:spacing w:before="143" w:line="328" w:lineRule="auto"/>
        <w:ind w:left="14" w:right="79" w:firstLine="466"/>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（1）根据《政府采购促进中小企业发展管理办法》（财库〔2020〕46 号），承接本分标服务的供应商均必须为中型、小型、微型企业，其最后报价不在执行价格评审优惠政策。</w:t>
      </w:r>
    </w:p>
    <w:p w14:paraId="41579247">
      <w:pPr>
        <w:spacing w:before="41" w:line="323" w:lineRule="auto"/>
        <w:ind w:left="32" w:right="85" w:firstLine="4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即：最后报价＝评审报价。</w:t>
      </w:r>
    </w:p>
    <w:p w14:paraId="0C3C7628">
      <w:pPr>
        <w:keepNext w:val="0"/>
        <w:keepLines w:val="0"/>
        <w:pageBreakBefore w:val="0"/>
        <w:widowControl w:val="0"/>
        <w:kinsoku/>
        <w:wordWrap/>
        <w:overflowPunct/>
        <w:topLinePunct w:val="0"/>
        <w:autoSpaceDE/>
        <w:autoSpaceDN/>
        <w:bidi w:val="0"/>
        <w:adjustRightInd/>
        <w:snapToGrid/>
        <w:spacing w:before="143" w:line="440" w:lineRule="exact"/>
        <w:ind w:left="14" w:right="79" w:firstLine="466"/>
        <w:jc w:val="both"/>
        <w:textAlignment w:val="auto"/>
        <w:rPr>
          <w:rFonts w:hint="eastAsia" w:ascii="宋体" w:hAnsi="宋体" w:eastAsia="宋体" w:cs="宋体"/>
          <w:sz w:val="24"/>
          <w:szCs w:val="24"/>
        </w:rPr>
      </w:pPr>
      <w:r>
        <w:rPr>
          <w:rFonts w:hint="eastAsia" w:ascii="宋体" w:hAnsi="宋体" w:eastAsia="宋体" w:cs="宋体"/>
          <w:spacing w:val="-3"/>
          <w:sz w:val="24"/>
          <w:szCs w:val="24"/>
        </w:rPr>
        <w:t>（</w:t>
      </w:r>
      <w:r>
        <w:rPr>
          <w:rFonts w:hint="eastAsia" w:ascii="宋体" w:hAnsi="宋体" w:eastAsia="宋体" w:cs="宋体"/>
          <w:spacing w:val="-3"/>
          <w:sz w:val="24"/>
          <w:szCs w:val="24"/>
          <w:lang w:val="en-US" w:eastAsia="zh-CN"/>
        </w:rPr>
        <w:t>2</w:t>
      </w:r>
      <w:r>
        <w:rPr>
          <w:rFonts w:hint="eastAsia" w:ascii="宋体" w:hAnsi="宋体" w:eastAsia="宋体" w:cs="宋体"/>
          <w:spacing w:val="-3"/>
          <w:sz w:val="24"/>
          <w:szCs w:val="24"/>
        </w:rPr>
        <w:t>）以进入综合评分环节的最低的评审报价为基准价，基准价报价得分为</w:t>
      </w:r>
      <w:r>
        <w:rPr>
          <w:rFonts w:hint="eastAsia" w:ascii="宋体" w:hAnsi="宋体" w:eastAsia="宋体" w:cs="宋体"/>
          <w:spacing w:val="-27"/>
          <w:sz w:val="24"/>
          <w:szCs w:val="24"/>
        </w:rPr>
        <w:t xml:space="preserve"> </w:t>
      </w:r>
      <w:r>
        <w:rPr>
          <w:rFonts w:hint="eastAsia" w:ascii="宋体" w:hAnsi="宋体" w:eastAsia="宋体" w:cs="宋体"/>
          <w:spacing w:val="-3"/>
          <w:sz w:val="24"/>
          <w:szCs w:val="24"/>
        </w:rPr>
        <w:t>10</w:t>
      </w:r>
      <w:r>
        <w:rPr>
          <w:rFonts w:hint="eastAsia" w:ascii="宋体" w:hAnsi="宋体" w:eastAsia="宋体" w:cs="宋体"/>
          <w:spacing w:val="-41"/>
          <w:sz w:val="24"/>
          <w:szCs w:val="24"/>
        </w:rPr>
        <w:t xml:space="preserve"> </w:t>
      </w:r>
      <w:r>
        <w:rPr>
          <w:rFonts w:hint="eastAsia" w:ascii="宋体" w:hAnsi="宋体" w:eastAsia="宋体" w:cs="宋体"/>
          <w:spacing w:val="-3"/>
          <w:sz w:val="24"/>
          <w:szCs w:val="24"/>
        </w:rPr>
        <w:t>分。</w:t>
      </w:r>
      <w:r>
        <w:rPr>
          <w:rFonts w:hint="eastAsia" w:ascii="宋体" w:hAnsi="宋体" w:eastAsia="宋体" w:cs="宋体"/>
          <w:sz w:val="24"/>
          <w:szCs w:val="24"/>
        </w:rPr>
        <w:t xml:space="preserve"> </w:t>
      </w:r>
    </w:p>
    <w:p w14:paraId="2DF1AD56">
      <w:pPr>
        <w:keepNext w:val="0"/>
        <w:keepLines w:val="0"/>
        <w:pageBreakBefore w:val="0"/>
        <w:widowControl w:val="0"/>
        <w:kinsoku/>
        <w:wordWrap/>
        <w:overflowPunct/>
        <w:topLinePunct w:val="0"/>
        <w:autoSpaceDE/>
        <w:autoSpaceDN/>
        <w:bidi w:val="0"/>
        <w:adjustRightInd/>
        <w:snapToGrid/>
        <w:spacing w:before="155" w:line="440" w:lineRule="exact"/>
        <w:ind w:right="458" w:firstLine="4484" w:firstLineChars="1900"/>
        <w:textAlignment w:val="auto"/>
        <w:rPr>
          <w:rFonts w:hint="eastAsia" w:ascii="宋体" w:hAnsi="宋体" w:eastAsia="宋体" w:cs="宋体"/>
          <w:sz w:val="24"/>
          <w:szCs w:val="24"/>
        </w:rPr>
      </w:pPr>
      <w:r>
        <w:rPr>
          <w:rFonts w:hint="eastAsia" w:ascii="宋体" w:hAnsi="宋体" w:eastAsia="宋体" w:cs="宋体"/>
          <w:spacing w:val="-2"/>
          <w:sz w:val="24"/>
          <w:szCs w:val="24"/>
        </w:rPr>
        <w:t>磋商供应商最低评审报价</w:t>
      </w:r>
    </w:p>
    <w:p w14:paraId="65A5ABC3">
      <w:pPr>
        <w:keepNext w:val="0"/>
        <w:keepLines w:val="0"/>
        <w:pageBreakBefore w:val="0"/>
        <w:widowControl w:val="0"/>
        <w:kinsoku/>
        <w:wordWrap/>
        <w:overflowPunct/>
        <w:topLinePunct w:val="0"/>
        <w:autoSpaceDE/>
        <w:autoSpaceDN/>
        <w:bidi w:val="0"/>
        <w:adjustRightInd/>
        <w:snapToGrid/>
        <w:spacing w:before="169" w:line="440" w:lineRule="exact"/>
        <w:ind w:left="4551" w:right="702" w:hanging="4051"/>
        <w:textAlignment w:val="auto"/>
      </w:pPr>
      <w:r>
        <w:rPr>
          <w:rFonts w:hint="eastAsia" w:ascii="宋体" w:hAnsi="宋体" w:eastAsia="宋体" w:cs="宋体"/>
          <w:spacing w:val="-1"/>
          <w:sz w:val="24"/>
          <w:szCs w:val="24"/>
        </w:rPr>
        <w:t>（4）磋商供应商磋商价格分</w:t>
      </w:r>
      <w:r>
        <w:rPr>
          <w:rFonts w:hint="eastAsia" w:ascii="宋体" w:hAnsi="宋体" w:eastAsia="宋体" w:cs="宋体"/>
          <w:spacing w:val="33"/>
          <w:sz w:val="24"/>
          <w:szCs w:val="24"/>
        </w:rPr>
        <w:t xml:space="preserve"> </w:t>
      </w:r>
      <w:r>
        <w:rPr>
          <w:rFonts w:hint="eastAsia" w:ascii="宋体" w:hAnsi="宋体" w:eastAsia="宋体" w:cs="宋体"/>
          <w:spacing w:val="-1"/>
          <w:sz w:val="24"/>
          <w:szCs w:val="24"/>
        </w:rPr>
        <w:t>=</w:t>
      </w:r>
      <w:r>
        <w:rPr>
          <w:rFonts w:hint="eastAsia" w:ascii="宋体" w:hAnsi="宋体" w:eastAsia="宋体" w:cs="宋体"/>
          <w:spacing w:val="35"/>
          <w:sz w:val="24"/>
          <w:szCs w:val="24"/>
        </w:rPr>
        <w:t xml:space="preserve">   </w:t>
      </w:r>
      <w:r>
        <w:rPr>
          <w:rFonts w:hint="eastAsia" w:ascii="宋体" w:hAnsi="宋体" w:eastAsia="宋体" w:cs="宋体"/>
          <w:strike/>
          <w:spacing w:val="-1"/>
          <w:sz w:val="24"/>
          <w:szCs w:val="24"/>
        </w:rPr>
        <w:t xml:space="preserve">                         </w:t>
      </w:r>
      <w:r>
        <w:rPr>
          <w:rFonts w:hint="eastAsia" w:ascii="宋体" w:hAnsi="宋体" w:eastAsia="宋体" w:cs="宋体"/>
          <w:spacing w:val="-1"/>
          <w:sz w:val="24"/>
          <w:szCs w:val="24"/>
        </w:rPr>
        <w:t xml:space="preserve"> </w:t>
      </w:r>
      <w:r>
        <w:rPr>
          <w:rFonts w:hint="eastAsia" w:ascii="宋体" w:hAnsi="宋体" w:eastAsia="宋体" w:cs="宋体"/>
          <w:spacing w:val="-2"/>
          <w:sz w:val="24"/>
          <w:szCs w:val="24"/>
        </w:rPr>
        <w:t xml:space="preserve">  ×10</w:t>
      </w:r>
      <w:r>
        <w:rPr>
          <w:rFonts w:hint="eastAsia" w:ascii="宋体" w:hAnsi="宋体" w:eastAsia="宋体" w:cs="宋体"/>
          <w:spacing w:val="-40"/>
          <w:sz w:val="24"/>
          <w:szCs w:val="24"/>
        </w:rPr>
        <w:t xml:space="preserve"> </w:t>
      </w:r>
      <w:r>
        <w:rPr>
          <w:rFonts w:hint="eastAsia" w:ascii="宋体" w:hAnsi="宋体" w:eastAsia="宋体" w:cs="宋体"/>
          <w:spacing w:val="-2"/>
          <w:sz w:val="24"/>
          <w:szCs w:val="24"/>
        </w:rPr>
        <w:t>分</w:t>
      </w:r>
      <w:r>
        <w:rPr>
          <w:rFonts w:hint="eastAsia" w:ascii="宋体" w:hAnsi="宋体" w:eastAsia="宋体" w:cs="宋体"/>
          <w:sz w:val="24"/>
          <w:szCs w:val="24"/>
        </w:rPr>
        <w:t xml:space="preserve"> </w:t>
      </w:r>
      <w:r>
        <w:rPr>
          <w:rFonts w:hint="eastAsia" w:ascii="宋体" w:hAnsi="宋体" w:eastAsia="宋体" w:cs="宋体"/>
          <w:spacing w:val="-3"/>
          <w:sz w:val="24"/>
          <w:szCs w:val="24"/>
        </w:rPr>
        <w:t>某磋商供应商评审报价</w:t>
      </w:r>
    </w:p>
    <w:p w14:paraId="196F1883">
      <w:pPr>
        <w:keepNext w:val="0"/>
        <w:keepLines w:val="0"/>
        <w:pageBreakBefore w:val="0"/>
        <w:widowControl w:val="0"/>
        <w:kinsoku/>
        <w:wordWrap/>
        <w:overflowPunct/>
        <w:topLinePunct w:val="0"/>
        <w:autoSpaceDE/>
        <w:autoSpaceDN/>
        <w:bidi w:val="0"/>
        <w:adjustRightInd/>
        <w:snapToGrid/>
        <w:spacing w:before="78" w:line="440" w:lineRule="exact"/>
        <w:ind w:left="11"/>
        <w:textAlignment w:val="auto"/>
        <w:rPr>
          <w:rFonts w:hint="eastAsia" w:ascii="宋体" w:hAnsi="宋体" w:eastAsia="宋体" w:cs="宋体"/>
          <w:sz w:val="24"/>
          <w:szCs w:val="24"/>
        </w:rPr>
      </w:pPr>
      <w:r>
        <w:rPr>
          <w:rFonts w:hint="eastAsia" w:ascii="宋体" w:hAnsi="宋体" w:eastAsia="宋体" w:cs="宋体"/>
          <w:b/>
          <w:bCs/>
          <w:spacing w:val="-2"/>
          <w:sz w:val="24"/>
          <w:szCs w:val="24"/>
        </w:rPr>
        <w:t>2、技术分…………………………………………………………………………………39</w:t>
      </w:r>
      <w:r>
        <w:rPr>
          <w:rFonts w:hint="eastAsia" w:ascii="宋体" w:hAnsi="宋体" w:eastAsia="宋体" w:cs="宋体"/>
          <w:spacing w:val="-38"/>
          <w:sz w:val="24"/>
          <w:szCs w:val="24"/>
        </w:rPr>
        <w:t xml:space="preserve"> </w:t>
      </w:r>
      <w:r>
        <w:rPr>
          <w:rFonts w:hint="eastAsia" w:ascii="宋体" w:hAnsi="宋体" w:eastAsia="宋体" w:cs="宋体"/>
          <w:b/>
          <w:bCs/>
          <w:spacing w:val="-2"/>
          <w:sz w:val="24"/>
          <w:szCs w:val="24"/>
        </w:rPr>
        <w:t>分</w:t>
      </w:r>
    </w:p>
    <w:p w14:paraId="16A339B1">
      <w:pPr>
        <w:keepNext w:val="0"/>
        <w:keepLines w:val="0"/>
        <w:pageBreakBefore w:val="0"/>
        <w:widowControl w:val="0"/>
        <w:kinsoku/>
        <w:wordWrap/>
        <w:overflowPunct/>
        <w:topLinePunct w:val="0"/>
        <w:autoSpaceDE/>
        <w:autoSpaceDN/>
        <w:bidi w:val="0"/>
        <w:adjustRightInd/>
        <w:snapToGrid/>
        <w:spacing w:before="112" w:line="440" w:lineRule="exact"/>
        <w:ind w:left="260"/>
        <w:textAlignment w:val="auto"/>
        <w:rPr>
          <w:rFonts w:hint="eastAsia" w:ascii="宋体" w:hAnsi="宋体" w:eastAsia="宋体" w:cs="宋体"/>
          <w:sz w:val="24"/>
          <w:szCs w:val="24"/>
        </w:rPr>
      </w:pPr>
      <w:r>
        <w:rPr>
          <w:rFonts w:hint="eastAsia" w:ascii="宋体" w:hAnsi="宋体" w:eastAsia="宋体" w:cs="宋体"/>
          <w:b/>
          <w:bCs/>
          <w:spacing w:val="-7"/>
          <w:sz w:val="24"/>
          <w:szCs w:val="24"/>
        </w:rPr>
        <w:t>（1）实施方案分（满分</w:t>
      </w:r>
      <w:r>
        <w:rPr>
          <w:rFonts w:hint="eastAsia" w:ascii="宋体" w:hAnsi="宋体" w:eastAsia="宋体" w:cs="宋体"/>
          <w:spacing w:val="-22"/>
          <w:sz w:val="24"/>
          <w:szCs w:val="24"/>
        </w:rPr>
        <w:t xml:space="preserve"> </w:t>
      </w:r>
      <w:r>
        <w:rPr>
          <w:rFonts w:hint="eastAsia" w:ascii="宋体" w:hAnsi="宋体" w:eastAsia="宋体" w:cs="宋体"/>
          <w:b/>
          <w:bCs/>
          <w:spacing w:val="-7"/>
          <w:sz w:val="24"/>
          <w:szCs w:val="24"/>
        </w:rPr>
        <w:t>17</w:t>
      </w:r>
      <w:r>
        <w:rPr>
          <w:rFonts w:hint="eastAsia" w:ascii="宋体" w:hAnsi="宋体" w:eastAsia="宋体" w:cs="宋体"/>
          <w:spacing w:val="-41"/>
          <w:sz w:val="24"/>
          <w:szCs w:val="24"/>
        </w:rPr>
        <w:t xml:space="preserve"> </w:t>
      </w:r>
      <w:r>
        <w:rPr>
          <w:rFonts w:hint="eastAsia" w:ascii="宋体" w:hAnsi="宋体" w:eastAsia="宋体" w:cs="宋体"/>
          <w:b/>
          <w:bCs/>
          <w:spacing w:val="-7"/>
          <w:sz w:val="24"/>
          <w:szCs w:val="24"/>
        </w:rPr>
        <w:t>分）</w:t>
      </w:r>
    </w:p>
    <w:p w14:paraId="38178755">
      <w:pPr>
        <w:keepNext w:val="0"/>
        <w:keepLines w:val="0"/>
        <w:pageBreakBefore w:val="0"/>
        <w:widowControl w:val="0"/>
        <w:kinsoku/>
        <w:wordWrap/>
        <w:overflowPunct/>
        <w:topLinePunct w:val="0"/>
        <w:autoSpaceDE/>
        <w:autoSpaceDN/>
        <w:bidi w:val="0"/>
        <w:adjustRightInd/>
        <w:snapToGrid/>
        <w:spacing w:before="142" w:line="440" w:lineRule="exact"/>
        <w:ind w:left="12" w:right="63" w:firstLine="470"/>
        <w:textAlignment w:val="auto"/>
        <w:rPr>
          <w:rFonts w:hint="eastAsia" w:ascii="宋体" w:hAnsi="宋体" w:eastAsia="宋体" w:cs="宋体"/>
          <w:sz w:val="24"/>
          <w:szCs w:val="24"/>
        </w:rPr>
      </w:pPr>
      <w:r>
        <w:rPr>
          <w:rFonts w:hint="eastAsia" w:ascii="宋体" w:hAnsi="宋体" w:eastAsia="宋体" w:cs="宋体"/>
          <w:spacing w:val="2"/>
          <w:sz w:val="24"/>
          <w:szCs w:val="24"/>
        </w:rPr>
        <w:t>磋商小组各成员根据各磋商供应商提供的实施方案内容进行可行性、合理性、实用性</w:t>
      </w:r>
      <w:r>
        <w:rPr>
          <w:rFonts w:hint="eastAsia" w:ascii="宋体" w:hAnsi="宋体" w:eastAsia="宋体" w:cs="宋体"/>
          <w:spacing w:val="3"/>
          <w:sz w:val="24"/>
          <w:szCs w:val="24"/>
        </w:rPr>
        <w:t xml:space="preserve"> </w:t>
      </w:r>
      <w:r>
        <w:rPr>
          <w:rFonts w:hint="eastAsia" w:ascii="宋体" w:hAnsi="宋体" w:eastAsia="宋体" w:cs="宋体"/>
          <w:spacing w:val="-2"/>
          <w:sz w:val="24"/>
          <w:szCs w:val="24"/>
        </w:rPr>
        <w:t>等方面的比较，确定磋商供应商档次并打分。</w:t>
      </w:r>
    </w:p>
    <w:p w14:paraId="228567B0">
      <w:pPr>
        <w:keepNext w:val="0"/>
        <w:keepLines w:val="0"/>
        <w:pageBreakBefore w:val="0"/>
        <w:widowControl w:val="0"/>
        <w:kinsoku/>
        <w:wordWrap/>
        <w:overflowPunct/>
        <w:topLinePunct w:val="0"/>
        <w:autoSpaceDE/>
        <w:autoSpaceDN/>
        <w:bidi w:val="0"/>
        <w:adjustRightInd/>
        <w:snapToGrid/>
        <w:spacing w:before="43" w:line="440" w:lineRule="exact"/>
        <w:ind w:left="487"/>
        <w:textAlignment w:val="auto"/>
        <w:rPr>
          <w:rFonts w:hint="eastAsia" w:ascii="宋体" w:hAnsi="宋体" w:eastAsia="宋体" w:cs="宋体"/>
          <w:sz w:val="24"/>
          <w:szCs w:val="24"/>
        </w:rPr>
      </w:pPr>
      <w:r>
        <w:rPr>
          <w:rFonts w:hint="eastAsia" w:ascii="宋体" w:hAnsi="宋体" w:eastAsia="宋体" w:cs="宋体"/>
          <w:spacing w:val="-2"/>
          <w:sz w:val="24"/>
          <w:szCs w:val="24"/>
        </w:rPr>
        <w:t>一档（4</w:t>
      </w:r>
      <w:r>
        <w:rPr>
          <w:rFonts w:hint="eastAsia" w:ascii="宋体" w:hAnsi="宋体" w:eastAsia="宋体" w:cs="宋体"/>
          <w:spacing w:val="-41"/>
          <w:sz w:val="24"/>
          <w:szCs w:val="24"/>
        </w:rPr>
        <w:t xml:space="preserve"> </w:t>
      </w:r>
      <w:r>
        <w:rPr>
          <w:rFonts w:hint="eastAsia" w:ascii="宋体" w:hAnsi="宋体" w:eastAsia="宋体" w:cs="宋体"/>
          <w:spacing w:val="-2"/>
          <w:sz w:val="24"/>
          <w:szCs w:val="24"/>
        </w:rPr>
        <w:t>分</w:t>
      </w:r>
      <w:r>
        <w:rPr>
          <w:rFonts w:hint="eastAsia" w:ascii="宋体" w:hAnsi="宋体" w:eastAsia="宋体" w:cs="宋体"/>
          <w:spacing w:val="11"/>
          <w:sz w:val="24"/>
          <w:szCs w:val="24"/>
        </w:rPr>
        <w:t>）：</w:t>
      </w:r>
      <w:r>
        <w:rPr>
          <w:rFonts w:hint="eastAsia" w:ascii="宋体" w:hAnsi="宋体" w:eastAsia="宋体" w:cs="宋体"/>
          <w:spacing w:val="-2"/>
          <w:sz w:val="24"/>
          <w:szCs w:val="24"/>
        </w:rPr>
        <w:t>实有基本的实施方案，没有具体实施内容，但有实施计划；</w:t>
      </w:r>
    </w:p>
    <w:p w14:paraId="60480128">
      <w:pPr>
        <w:keepNext w:val="0"/>
        <w:keepLines w:val="0"/>
        <w:pageBreakBefore w:val="0"/>
        <w:widowControl w:val="0"/>
        <w:kinsoku/>
        <w:wordWrap/>
        <w:overflowPunct/>
        <w:topLinePunct w:val="0"/>
        <w:autoSpaceDE/>
        <w:autoSpaceDN/>
        <w:bidi w:val="0"/>
        <w:adjustRightInd/>
        <w:snapToGrid/>
        <w:spacing w:before="152" w:line="440" w:lineRule="exact"/>
        <w:ind w:left="4" w:right="63" w:firstLine="486"/>
        <w:textAlignment w:val="auto"/>
        <w:rPr>
          <w:rFonts w:hint="eastAsia" w:ascii="宋体" w:hAnsi="宋体" w:eastAsia="宋体" w:cs="宋体"/>
          <w:sz w:val="24"/>
          <w:szCs w:val="24"/>
        </w:rPr>
      </w:pPr>
      <w:r>
        <w:rPr>
          <w:rFonts w:hint="eastAsia" w:ascii="宋体" w:hAnsi="宋体" w:eastAsia="宋体" w:cs="宋体"/>
          <w:spacing w:val="-3"/>
          <w:sz w:val="24"/>
          <w:szCs w:val="24"/>
        </w:rPr>
        <w:t>二档（7</w:t>
      </w:r>
      <w:r>
        <w:rPr>
          <w:rFonts w:hint="eastAsia" w:ascii="宋体" w:hAnsi="宋体" w:eastAsia="宋体" w:cs="宋体"/>
          <w:spacing w:val="-41"/>
          <w:sz w:val="24"/>
          <w:szCs w:val="24"/>
        </w:rPr>
        <w:t xml:space="preserve"> </w:t>
      </w:r>
      <w:r>
        <w:rPr>
          <w:rFonts w:hint="eastAsia" w:ascii="宋体" w:hAnsi="宋体" w:eastAsia="宋体" w:cs="宋体"/>
          <w:spacing w:val="-3"/>
          <w:sz w:val="24"/>
          <w:szCs w:val="24"/>
        </w:rPr>
        <w:t>分</w:t>
      </w:r>
      <w:r>
        <w:rPr>
          <w:rFonts w:hint="eastAsia" w:ascii="宋体" w:hAnsi="宋体" w:eastAsia="宋体" w:cs="宋体"/>
          <w:spacing w:val="-6"/>
          <w:sz w:val="24"/>
          <w:szCs w:val="24"/>
        </w:rPr>
        <w:t>）：</w:t>
      </w:r>
      <w:r>
        <w:rPr>
          <w:rFonts w:hint="eastAsia" w:ascii="宋体" w:hAnsi="宋体" w:eastAsia="宋体" w:cs="宋体"/>
          <w:spacing w:val="-3"/>
          <w:sz w:val="24"/>
          <w:szCs w:val="24"/>
        </w:rPr>
        <w:t>满足一档要求，提供组织实施方案，有可</w:t>
      </w:r>
      <w:r>
        <w:rPr>
          <w:rFonts w:hint="eastAsia" w:ascii="宋体" w:hAnsi="宋体" w:eastAsia="宋体" w:cs="宋体"/>
          <w:spacing w:val="-4"/>
          <w:sz w:val="24"/>
          <w:szCs w:val="24"/>
        </w:rPr>
        <w:t>行的组织实施措施、项目执行</w:t>
      </w:r>
      <w:r>
        <w:rPr>
          <w:rFonts w:hint="eastAsia" w:ascii="宋体" w:hAnsi="宋体" w:eastAsia="宋体" w:cs="宋体"/>
          <w:sz w:val="24"/>
          <w:szCs w:val="24"/>
        </w:rPr>
        <w:t xml:space="preserve"> </w:t>
      </w:r>
      <w:r>
        <w:rPr>
          <w:rFonts w:hint="eastAsia" w:ascii="宋体" w:hAnsi="宋体" w:eastAsia="宋体" w:cs="宋体"/>
          <w:spacing w:val="2"/>
          <w:sz w:val="24"/>
          <w:szCs w:val="24"/>
        </w:rPr>
        <w:t>保障措施，但对项目实施方案叙述简单和较程序化，对采购需求的满足有遗漏，不</w:t>
      </w:r>
      <w:r>
        <w:rPr>
          <w:rFonts w:hint="eastAsia" w:ascii="宋体" w:hAnsi="宋体" w:eastAsia="宋体" w:cs="宋体"/>
          <w:spacing w:val="1"/>
          <w:sz w:val="24"/>
          <w:szCs w:val="24"/>
        </w:rPr>
        <w:t>能针对</w:t>
      </w:r>
      <w:r>
        <w:rPr>
          <w:rFonts w:hint="eastAsia" w:ascii="宋体" w:hAnsi="宋体" w:eastAsia="宋体" w:cs="宋体"/>
          <w:sz w:val="24"/>
          <w:szCs w:val="24"/>
        </w:rPr>
        <w:t xml:space="preserve"> </w:t>
      </w:r>
      <w:r>
        <w:rPr>
          <w:rFonts w:hint="eastAsia" w:ascii="宋体" w:hAnsi="宋体" w:eastAsia="宋体" w:cs="宋体"/>
          <w:spacing w:val="-1"/>
          <w:sz w:val="24"/>
          <w:szCs w:val="24"/>
        </w:rPr>
        <w:t>方案有较为具体实施措施，主体比较模糊；</w:t>
      </w:r>
    </w:p>
    <w:p w14:paraId="32A72832">
      <w:pPr>
        <w:keepNext w:val="0"/>
        <w:keepLines w:val="0"/>
        <w:pageBreakBefore w:val="0"/>
        <w:widowControl w:val="0"/>
        <w:kinsoku/>
        <w:wordWrap/>
        <w:overflowPunct/>
        <w:topLinePunct w:val="0"/>
        <w:autoSpaceDE/>
        <w:autoSpaceDN/>
        <w:bidi w:val="0"/>
        <w:adjustRightInd/>
        <w:snapToGrid/>
        <w:spacing w:before="39" w:line="440" w:lineRule="exact"/>
        <w:ind w:left="9" w:right="63" w:firstLine="480"/>
        <w:jc w:val="both"/>
        <w:textAlignment w:val="auto"/>
        <w:rPr>
          <w:rFonts w:hint="eastAsia" w:ascii="宋体" w:hAnsi="宋体" w:eastAsia="宋体" w:cs="宋体"/>
          <w:sz w:val="24"/>
          <w:szCs w:val="24"/>
        </w:rPr>
      </w:pPr>
      <w:r>
        <w:rPr>
          <w:rFonts w:hint="eastAsia" w:ascii="宋体" w:hAnsi="宋体" w:eastAsia="宋体" w:cs="宋体"/>
          <w:spacing w:val="-1"/>
          <w:sz w:val="24"/>
          <w:szCs w:val="24"/>
        </w:rPr>
        <w:t>三档（10</w:t>
      </w:r>
      <w:r>
        <w:rPr>
          <w:rFonts w:hint="eastAsia" w:ascii="宋体" w:hAnsi="宋体" w:eastAsia="宋体" w:cs="宋体"/>
          <w:spacing w:val="-39"/>
          <w:sz w:val="24"/>
          <w:szCs w:val="24"/>
        </w:rPr>
        <w:t xml:space="preserve"> </w:t>
      </w:r>
      <w:r>
        <w:rPr>
          <w:rFonts w:hint="eastAsia" w:ascii="宋体" w:hAnsi="宋体" w:eastAsia="宋体" w:cs="宋体"/>
          <w:spacing w:val="-1"/>
          <w:sz w:val="24"/>
          <w:szCs w:val="24"/>
        </w:rPr>
        <w:t>分</w:t>
      </w:r>
      <w:r>
        <w:rPr>
          <w:rFonts w:hint="eastAsia" w:ascii="宋体" w:hAnsi="宋体" w:eastAsia="宋体" w:cs="宋体"/>
          <w:spacing w:val="11"/>
          <w:sz w:val="24"/>
          <w:szCs w:val="24"/>
        </w:rPr>
        <w:t>）：</w:t>
      </w:r>
      <w:r>
        <w:rPr>
          <w:rFonts w:hint="eastAsia" w:ascii="宋体" w:hAnsi="宋体" w:eastAsia="宋体" w:cs="宋体"/>
          <w:spacing w:val="-1"/>
          <w:sz w:val="24"/>
          <w:szCs w:val="24"/>
        </w:rPr>
        <w:t>满足二档要求，提供组织实施方案，对本项目的组织实施方案有可行</w:t>
      </w:r>
      <w:r>
        <w:rPr>
          <w:rFonts w:hint="eastAsia" w:ascii="宋体" w:hAnsi="宋体" w:eastAsia="宋体" w:cs="宋体"/>
          <w:sz w:val="24"/>
          <w:szCs w:val="24"/>
        </w:rPr>
        <w:t xml:space="preserve"> </w:t>
      </w:r>
      <w:r>
        <w:rPr>
          <w:rFonts w:hint="eastAsia" w:ascii="宋体" w:hAnsi="宋体" w:eastAsia="宋体" w:cs="宋体"/>
          <w:spacing w:val="2"/>
          <w:sz w:val="24"/>
          <w:szCs w:val="24"/>
        </w:rPr>
        <w:t>的组织保障计划、实施进度计划，实施服务保障措施、项目质量管理体</w:t>
      </w:r>
      <w:r>
        <w:rPr>
          <w:rFonts w:hint="eastAsia" w:ascii="宋体" w:hAnsi="宋体" w:eastAsia="宋体" w:cs="宋体"/>
          <w:spacing w:val="1"/>
          <w:sz w:val="24"/>
          <w:szCs w:val="24"/>
        </w:rPr>
        <w:t>系，能够保障项目</w:t>
      </w:r>
      <w:r>
        <w:rPr>
          <w:rFonts w:hint="eastAsia" w:ascii="宋体" w:hAnsi="宋体" w:eastAsia="宋体" w:cs="宋体"/>
          <w:spacing w:val="-3"/>
          <w:sz w:val="24"/>
          <w:szCs w:val="24"/>
        </w:rPr>
        <w:t>工期及质量要求；</w:t>
      </w:r>
    </w:p>
    <w:p w14:paraId="43E1D18D">
      <w:pPr>
        <w:keepNext w:val="0"/>
        <w:keepLines w:val="0"/>
        <w:pageBreakBefore w:val="0"/>
        <w:widowControl w:val="0"/>
        <w:kinsoku/>
        <w:wordWrap/>
        <w:overflowPunct/>
        <w:topLinePunct w:val="0"/>
        <w:autoSpaceDE/>
        <w:autoSpaceDN/>
        <w:bidi w:val="0"/>
        <w:adjustRightInd/>
        <w:snapToGrid/>
        <w:spacing w:before="36" w:line="440" w:lineRule="exact"/>
        <w:ind w:left="4" w:right="63" w:firstLine="507"/>
        <w:jc w:val="both"/>
        <w:textAlignment w:val="auto"/>
        <w:rPr>
          <w:rFonts w:hint="eastAsia" w:ascii="宋体" w:hAnsi="宋体" w:eastAsia="宋体" w:cs="宋体"/>
          <w:sz w:val="24"/>
          <w:szCs w:val="24"/>
        </w:rPr>
      </w:pPr>
      <w:r>
        <w:rPr>
          <w:rFonts w:hint="eastAsia" w:ascii="宋体" w:hAnsi="宋体" w:eastAsia="宋体" w:cs="宋体"/>
          <w:spacing w:val="-2"/>
          <w:sz w:val="24"/>
          <w:szCs w:val="24"/>
        </w:rPr>
        <w:t>四档（13</w:t>
      </w:r>
      <w:r>
        <w:rPr>
          <w:rFonts w:hint="eastAsia" w:ascii="宋体" w:hAnsi="宋体" w:eastAsia="宋体" w:cs="宋体"/>
          <w:spacing w:val="-39"/>
          <w:sz w:val="24"/>
          <w:szCs w:val="24"/>
        </w:rPr>
        <w:t xml:space="preserve"> </w:t>
      </w:r>
      <w:r>
        <w:rPr>
          <w:rFonts w:hint="eastAsia" w:ascii="宋体" w:hAnsi="宋体" w:eastAsia="宋体" w:cs="宋体"/>
          <w:spacing w:val="-2"/>
          <w:sz w:val="24"/>
          <w:szCs w:val="24"/>
        </w:rPr>
        <w:t>分</w:t>
      </w:r>
      <w:r>
        <w:rPr>
          <w:rFonts w:hint="eastAsia" w:ascii="宋体" w:hAnsi="宋体" w:eastAsia="宋体" w:cs="宋体"/>
          <w:spacing w:val="18"/>
          <w:sz w:val="24"/>
          <w:szCs w:val="24"/>
        </w:rPr>
        <w:t>）：</w:t>
      </w:r>
      <w:r>
        <w:rPr>
          <w:rFonts w:hint="eastAsia" w:ascii="宋体" w:hAnsi="宋体" w:eastAsia="宋体" w:cs="宋体"/>
          <w:spacing w:val="-2"/>
          <w:sz w:val="24"/>
          <w:szCs w:val="24"/>
        </w:rPr>
        <w:t>满足三档要求，提供组织实施方案，保障措施的方法和实现方式考虑</w:t>
      </w:r>
      <w:r>
        <w:rPr>
          <w:rFonts w:hint="eastAsia" w:ascii="宋体" w:hAnsi="宋体" w:eastAsia="宋体" w:cs="宋体"/>
          <w:sz w:val="24"/>
          <w:szCs w:val="24"/>
        </w:rPr>
        <w:t xml:space="preserve"> </w:t>
      </w:r>
      <w:r>
        <w:rPr>
          <w:rFonts w:hint="eastAsia" w:ascii="宋体" w:hAnsi="宋体" w:eastAsia="宋体" w:cs="宋体"/>
          <w:spacing w:val="2"/>
          <w:sz w:val="24"/>
          <w:szCs w:val="24"/>
        </w:rPr>
        <w:t>较完整，有明确的进度和管理措施，项目实施方案描述详细且较为全面，具有详细</w:t>
      </w:r>
      <w:r>
        <w:rPr>
          <w:rFonts w:hint="eastAsia" w:ascii="宋体" w:hAnsi="宋体" w:eastAsia="宋体" w:cs="宋体"/>
          <w:spacing w:val="1"/>
          <w:sz w:val="24"/>
          <w:szCs w:val="24"/>
        </w:rPr>
        <w:t>而合理</w:t>
      </w:r>
      <w:r>
        <w:rPr>
          <w:rFonts w:hint="eastAsia" w:ascii="宋体" w:hAnsi="宋体" w:eastAsia="宋体" w:cs="宋体"/>
          <w:sz w:val="24"/>
          <w:szCs w:val="24"/>
        </w:rPr>
        <w:t xml:space="preserve"> </w:t>
      </w:r>
      <w:r>
        <w:rPr>
          <w:rFonts w:hint="eastAsia" w:ascii="宋体" w:hAnsi="宋体" w:eastAsia="宋体" w:cs="宋体"/>
          <w:spacing w:val="2"/>
          <w:sz w:val="24"/>
          <w:szCs w:val="24"/>
        </w:rPr>
        <w:t>的项目组织机构，对方案有较为具体的实施措施且具有一定的先进性且考虑周全，</w:t>
      </w:r>
      <w:r>
        <w:rPr>
          <w:rFonts w:hint="eastAsia" w:ascii="宋体" w:hAnsi="宋体" w:eastAsia="宋体" w:cs="宋体"/>
          <w:spacing w:val="1"/>
          <w:sz w:val="24"/>
          <w:szCs w:val="24"/>
        </w:rPr>
        <w:t>主体明</w:t>
      </w:r>
      <w:r>
        <w:rPr>
          <w:rFonts w:hint="eastAsia" w:ascii="宋体" w:hAnsi="宋体" w:eastAsia="宋体" w:cs="宋体"/>
          <w:spacing w:val="-2"/>
          <w:sz w:val="24"/>
          <w:szCs w:val="24"/>
        </w:rPr>
        <w:t>确，方案合理可行；</w:t>
      </w:r>
    </w:p>
    <w:p w14:paraId="456AB68C">
      <w:pPr>
        <w:keepNext w:val="0"/>
        <w:keepLines w:val="0"/>
        <w:pageBreakBefore w:val="0"/>
        <w:widowControl w:val="0"/>
        <w:kinsoku/>
        <w:wordWrap/>
        <w:overflowPunct/>
        <w:topLinePunct w:val="0"/>
        <w:autoSpaceDE/>
        <w:autoSpaceDN/>
        <w:bidi w:val="0"/>
        <w:adjustRightInd/>
        <w:snapToGrid/>
        <w:spacing w:before="42" w:line="440" w:lineRule="exact"/>
        <w:ind w:left="2" w:firstLine="484"/>
        <w:jc w:val="both"/>
        <w:textAlignment w:val="auto"/>
        <w:rPr>
          <w:rFonts w:hint="eastAsia" w:ascii="宋体" w:hAnsi="宋体" w:eastAsia="宋体" w:cs="宋体"/>
          <w:sz w:val="24"/>
          <w:szCs w:val="24"/>
        </w:rPr>
      </w:pPr>
      <w:r>
        <w:rPr>
          <w:rFonts w:hint="eastAsia" w:ascii="宋体" w:hAnsi="宋体" w:eastAsia="宋体" w:cs="宋体"/>
          <w:spacing w:val="-1"/>
          <w:sz w:val="24"/>
          <w:szCs w:val="24"/>
        </w:rPr>
        <w:t>五档（17</w:t>
      </w:r>
      <w:r>
        <w:rPr>
          <w:rFonts w:hint="eastAsia" w:ascii="宋体" w:hAnsi="宋体" w:eastAsia="宋体" w:cs="宋体"/>
          <w:spacing w:val="-38"/>
          <w:sz w:val="24"/>
          <w:szCs w:val="24"/>
        </w:rPr>
        <w:t xml:space="preserve"> </w:t>
      </w:r>
      <w:r>
        <w:rPr>
          <w:rFonts w:hint="eastAsia" w:ascii="宋体" w:hAnsi="宋体" w:eastAsia="宋体" w:cs="宋体"/>
          <w:spacing w:val="-1"/>
          <w:sz w:val="24"/>
          <w:szCs w:val="24"/>
        </w:rPr>
        <w:t>分</w:t>
      </w:r>
      <w:r>
        <w:rPr>
          <w:rFonts w:hint="eastAsia" w:ascii="宋体" w:hAnsi="宋体" w:eastAsia="宋体" w:cs="宋体"/>
          <w:spacing w:val="12"/>
          <w:sz w:val="24"/>
          <w:szCs w:val="24"/>
        </w:rPr>
        <w:t>）：</w:t>
      </w:r>
      <w:r>
        <w:rPr>
          <w:rFonts w:hint="eastAsia" w:ascii="宋体" w:hAnsi="宋体" w:eastAsia="宋体" w:cs="宋体"/>
          <w:spacing w:val="-1"/>
          <w:sz w:val="24"/>
          <w:szCs w:val="24"/>
        </w:rPr>
        <w:t>满足四档要求，提供组织实施方案，保障措施的方法和实现方式考虑</w:t>
      </w:r>
      <w:r>
        <w:rPr>
          <w:rFonts w:hint="eastAsia" w:ascii="宋体" w:hAnsi="宋体" w:eastAsia="宋体" w:cs="宋体"/>
          <w:sz w:val="24"/>
          <w:szCs w:val="24"/>
        </w:rPr>
        <w:t xml:space="preserve"> </w:t>
      </w:r>
      <w:r>
        <w:rPr>
          <w:rFonts w:hint="eastAsia" w:ascii="宋体" w:hAnsi="宋体" w:eastAsia="宋体" w:cs="宋体"/>
          <w:spacing w:val="2"/>
          <w:sz w:val="24"/>
          <w:szCs w:val="24"/>
        </w:rPr>
        <w:t>周全完整，有明确的进度和管理措施，项目实施方案详实，具有很强的针对性以及一定的</w:t>
      </w:r>
      <w:r>
        <w:rPr>
          <w:rFonts w:hint="eastAsia" w:ascii="宋体" w:hAnsi="宋体" w:eastAsia="宋体" w:cs="宋体"/>
          <w:sz w:val="24"/>
          <w:szCs w:val="24"/>
        </w:rPr>
        <w:t xml:space="preserve"> </w:t>
      </w:r>
      <w:r>
        <w:rPr>
          <w:rFonts w:hint="eastAsia" w:ascii="宋体" w:hAnsi="宋体" w:eastAsia="宋体" w:cs="宋体"/>
          <w:spacing w:val="2"/>
          <w:sz w:val="24"/>
          <w:szCs w:val="24"/>
        </w:rPr>
        <w:t>创新性。方案具有详细而合理的项目组织机构，指明重点难点及解决办法，确保项目在计</w:t>
      </w:r>
      <w:r>
        <w:rPr>
          <w:rFonts w:hint="eastAsia" w:ascii="宋体" w:hAnsi="宋体" w:eastAsia="宋体" w:cs="宋体"/>
          <w:spacing w:val="-2"/>
          <w:sz w:val="24"/>
          <w:szCs w:val="24"/>
        </w:rPr>
        <w:t>划时间内完成；且能够针对本项目提出合理化</w:t>
      </w:r>
      <w:r>
        <w:rPr>
          <w:rFonts w:hint="eastAsia" w:ascii="宋体" w:hAnsi="宋体" w:eastAsia="宋体" w:cs="宋体"/>
          <w:spacing w:val="-3"/>
          <w:sz w:val="24"/>
          <w:szCs w:val="24"/>
        </w:rPr>
        <w:t>建议，合理化建议能够考虑到项目实施实际，</w:t>
      </w:r>
      <w:r>
        <w:rPr>
          <w:rFonts w:hint="eastAsia" w:ascii="宋体" w:hAnsi="宋体" w:eastAsia="宋体" w:cs="宋体"/>
          <w:sz w:val="24"/>
          <w:szCs w:val="24"/>
        </w:rPr>
        <w:t xml:space="preserve"> </w:t>
      </w:r>
      <w:r>
        <w:rPr>
          <w:rFonts w:hint="eastAsia" w:ascii="宋体" w:hAnsi="宋体" w:eastAsia="宋体" w:cs="宋体"/>
          <w:spacing w:val="2"/>
          <w:sz w:val="24"/>
          <w:szCs w:val="24"/>
        </w:rPr>
        <w:t>适用项目工作所需，有优于采购需求服务项目的有利服务方案和措施且能有力保证按承诺</w:t>
      </w:r>
      <w:r>
        <w:rPr>
          <w:rFonts w:hint="eastAsia" w:ascii="宋体" w:hAnsi="宋体" w:eastAsia="宋体" w:cs="宋体"/>
          <w:spacing w:val="-4"/>
          <w:sz w:val="24"/>
          <w:szCs w:val="24"/>
        </w:rPr>
        <w:t>完成工作。</w:t>
      </w:r>
    </w:p>
    <w:p w14:paraId="0EC7C0AA">
      <w:pPr>
        <w:keepNext w:val="0"/>
        <w:keepLines w:val="0"/>
        <w:pageBreakBefore w:val="0"/>
        <w:widowControl w:val="0"/>
        <w:kinsoku/>
        <w:wordWrap/>
        <w:overflowPunct/>
        <w:topLinePunct w:val="0"/>
        <w:autoSpaceDE/>
        <w:autoSpaceDN/>
        <w:bidi w:val="0"/>
        <w:adjustRightInd/>
        <w:snapToGrid/>
        <w:spacing w:before="9" w:line="440" w:lineRule="exact"/>
        <w:ind w:left="260"/>
        <w:textAlignment w:val="auto"/>
        <w:rPr>
          <w:rFonts w:hint="eastAsia" w:ascii="宋体" w:hAnsi="宋体" w:eastAsia="宋体" w:cs="宋体"/>
          <w:sz w:val="24"/>
          <w:szCs w:val="24"/>
        </w:rPr>
      </w:pPr>
      <w:r>
        <w:rPr>
          <w:rFonts w:hint="eastAsia" w:ascii="宋体" w:hAnsi="宋体" w:eastAsia="宋体" w:cs="宋体"/>
          <w:b/>
          <w:bCs/>
          <w:spacing w:val="-7"/>
          <w:sz w:val="24"/>
          <w:szCs w:val="24"/>
        </w:rPr>
        <w:t>（2）服务方案分（满分</w:t>
      </w:r>
      <w:r>
        <w:rPr>
          <w:rFonts w:hint="eastAsia" w:ascii="宋体" w:hAnsi="宋体" w:eastAsia="宋体" w:cs="宋体"/>
          <w:spacing w:val="-22"/>
          <w:sz w:val="24"/>
          <w:szCs w:val="24"/>
        </w:rPr>
        <w:t xml:space="preserve"> </w:t>
      </w:r>
      <w:r>
        <w:rPr>
          <w:rFonts w:hint="eastAsia" w:ascii="宋体" w:hAnsi="宋体" w:eastAsia="宋体" w:cs="宋体"/>
          <w:b/>
          <w:bCs/>
          <w:spacing w:val="-7"/>
          <w:sz w:val="24"/>
          <w:szCs w:val="24"/>
        </w:rPr>
        <w:t>14</w:t>
      </w:r>
      <w:r>
        <w:rPr>
          <w:rFonts w:hint="eastAsia" w:ascii="宋体" w:hAnsi="宋体" w:eastAsia="宋体" w:cs="宋体"/>
          <w:spacing w:val="-41"/>
          <w:sz w:val="24"/>
          <w:szCs w:val="24"/>
        </w:rPr>
        <w:t xml:space="preserve"> </w:t>
      </w:r>
      <w:r>
        <w:rPr>
          <w:rFonts w:hint="eastAsia" w:ascii="宋体" w:hAnsi="宋体" w:eastAsia="宋体" w:cs="宋体"/>
          <w:b/>
          <w:bCs/>
          <w:spacing w:val="-7"/>
          <w:sz w:val="24"/>
          <w:szCs w:val="24"/>
        </w:rPr>
        <w:t>分）</w:t>
      </w:r>
    </w:p>
    <w:p w14:paraId="1C300451">
      <w:pPr>
        <w:keepNext w:val="0"/>
        <w:keepLines w:val="0"/>
        <w:pageBreakBefore w:val="0"/>
        <w:widowControl w:val="0"/>
        <w:kinsoku/>
        <w:wordWrap/>
        <w:overflowPunct/>
        <w:topLinePunct w:val="0"/>
        <w:autoSpaceDE/>
        <w:autoSpaceDN/>
        <w:bidi w:val="0"/>
        <w:adjustRightInd/>
        <w:snapToGrid/>
        <w:spacing w:before="144" w:line="440" w:lineRule="exact"/>
        <w:ind w:left="487"/>
        <w:textAlignment w:val="auto"/>
        <w:rPr>
          <w:rFonts w:hint="eastAsia" w:ascii="宋体" w:hAnsi="宋体" w:eastAsia="宋体" w:cs="宋体"/>
          <w:sz w:val="24"/>
          <w:szCs w:val="24"/>
        </w:rPr>
      </w:pPr>
      <w:r>
        <w:rPr>
          <w:rFonts w:hint="eastAsia" w:ascii="宋体" w:hAnsi="宋体" w:eastAsia="宋体" w:cs="宋体"/>
          <w:spacing w:val="-3"/>
          <w:sz w:val="24"/>
          <w:szCs w:val="24"/>
        </w:rPr>
        <w:t>一档（0</w:t>
      </w:r>
      <w:r>
        <w:rPr>
          <w:rFonts w:hint="eastAsia" w:ascii="宋体" w:hAnsi="宋体" w:eastAsia="宋体" w:cs="宋体"/>
          <w:spacing w:val="-40"/>
          <w:sz w:val="24"/>
          <w:szCs w:val="24"/>
        </w:rPr>
        <w:t xml:space="preserve"> </w:t>
      </w:r>
      <w:r>
        <w:rPr>
          <w:rFonts w:hint="eastAsia" w:ascii="宋体" w:hAnsi="宋体" w:eastAsia="宋体" w:cs="宋体"/>
          <w:spacing w:val="-3"/>
          <w:sz w:val="24"/>
          <w:szCs w:val="24"/>
        </w:rPr>
        <w:t>分</w:t>
      </w:r>
      <w:r>
        <w:rPr>
          <w:rFonts w:hint="eastAsia" w:ascii="宋体" w:hAnsi="宋体" w:eastAsia="宋体" w:cs="宋体"/>
          <w:spacing w:val="14"/>
          <w:sz w:val="24"/>
          <w:szCs w:val="24"/>
        </w:rPr>
        <w:t>）：</w:t>
      </w:r>
      <w:r>
        <w:rPr>
          <w:rFonts w:hint="eastAsia" w:ascii="宋体" w:hAnsi="宋体" w:eastAsia="宋体" w:cs="宋体"/>
          <w:spacing w:val="-3"/>
          <w:sz w:val="24"/>
          <w:szCs w:val="24"/>
        </w:rPr>
        <w:t>没有提供服务方案，无进度和管理措施；</w:t>
      </w:r>
    </w:p>
    <w:p w14:paraId="37F14CDB">
      <w:pPr>
        <w:keepNext w:val="0"/>
        <w:keepLines w:val="0"/>
        <w:pageBreakBefore w:val="0"/>
        <w:widowControl w:val="0"/>
        <w:kinsoku/>
        <w:wordWrap/>
        <w:overflowPunct/>
        <w:topLinePunct w:val="0"/>
        <w:autoSpaceDE/>
        <w:autoSpaceDN/>
        <w:bidi w:val="0"/>
        <w:adjustRightInd/>
        <w:snapToGrid/>
        <w:spacing w:before="148" w:line="440" w:lineRule="exact"/>
        <w:ind w:left="7" w:right="65" w:firstLine="483"/>
        <w:textAlignment w:val="auto"/>
        <w:rPr>
          <w:rFonts w:hint="eastAsia" w:ascii="宋体" w:hAnsi="宋体" w:eastAsia="宋体" w:cs="宋体"/>
          <w:sz w:val="24"/>
          <w:szCs w:val="24"/>
        </w:rPr>
      </w:pPr>
      <w:r>
        <w:rPr>
          <w:rFonts w:hint="eastAsia" w:ascii="宋体" w:hAnsi="宋体" w:eastAsia="宋体" w:cs="宋体"/>
          <w:spacing w:val="-3"/>
          <w:sz w:val="24"/>
          <w:szCs w:val="24"/>
        </w:rPr>
        <w:t>二档（4</w:t>
      </w:r>
      <w:r>
        <w:rPr>
          <w:rFonts w:hint="eastAsia" w:ascii="宋体" w:hAnsi="宋体" w:eastAsia="宋体" w:cs="宋体"/>
          <w:spacing w:val="-41"/>
          <w:sz w:val="24"/>
          <w:szCs w:val="24"/>
        </w:rPr>
        <w:t xml:space="preserve"> </w:t>
      </w:r>
      <w:r>
        <w:rPr>
          <w:rFonts w:hint="eastAsia" w:ascii="宋体" w:hAnsi="宋体" w:eastAsia="宋体" w:cs="宋体"/>
          <w:spacing w:val="-3"/>
          <w:sz w:val="24"/>
          <w:szCs w:val="24"/>
        </w:rPr>
        <w:t>分</w:t>
      </w:r>
      <w:r>
        <w:rPr>
          <w:rFonts w:hint="eastAsia" w:ascii="宋体" w:hAnsi="宋体" w:eastAsia="宋体" w:cs="宋体"/>
          <w:spacing w:val="-6"/>
          <w:sz w:val="24"/>
          <w:szCs w:val="24"/>
        </w:rPr>
        <w:t>）：</w:t>
      </w:r>
      <w:r>
        <w:rPr>
          <w:rFonts w:hint="eastAsia" w:ascii="宋体" w:hAnsi="宋体" w:eastAsia="宋体" w:cs="宋体"/>
          <w:spacing w:val="-3"/>
          <w:sz w:val="24"/>
          <w:szCs w:val="24"/>
        </w:rPr>
        <w:t>提供了简单的服务方案，没有针对性；有</w:t>
      </w:r>
      <w:r>
        <w:rPr>
          <w:rFonts w:hint="eastAsia" w:ascii="宋体" w:hAnsi="宋体" w:eastAsia="宋体" w:cs="宋体"/>
          <w:spacing w:val="-4"/>
          <w:sz w:val="24"/>
          <w:szCs w:val="24"/>
        </w:rPr>
        <w:t>进度和管理措施，且措施内容</w:t>
      </w:r>
      <w:r>
        <w:rPr>
          <w:rFonts w:hint="eastAsia" w:ascii="宋体" w:hAnsi="宋体" w:eastAsia="宋体" w:cs="宋体"/>
          <w:sz w:val="24"/>
          <w:szCs w:val="24"/>
        </w:rPr>
        <w:t xml:space="preserve"> </w:t>
      </w:r>
      <w:r>
        <w:rPr>
          <w:rFonts w:hint="eastAsia" w:ascii="宋体" w:hAnsi="宋体" w:eastAsia="宋体" w:cs="宋体"/>
          <w:spacing w:val="-2"/>
          <w:sz w:val="24"/>
          <w:szCs w:val="24"/>
        </w:rPr>
        <w:t>可行性较弱、存在实操逻辑问题；</w:t>
      </w:r>
    </w:p>
    <w:p w14:paraId="7B42D490">
      <w:pPr>
        <w:keepNext w:val="0"/>
        <w:keepLines w:val="0"/>
        <w:pageBreakBefore w:val="0"/>
        <w:widowControl w:val="0"/>
        <w:kinsoku/>
        <w:wordWrap/>
        <w:overflowPunct/>
        <w:topLinePunct w:val="0"/>
        <w:autoSpaceDE/>
        <w:autoSpaceDN/>
        <w:bidi w:val="0"/>
        <w:adjustRightInd/>
        <w:snapToGrid/>
        <w:spacing w:before="41" w:line="440" w:lineRule="exact"/>
        <w:ind w:left="2" w:right="63" w:firstLine="487"/>
        <w:jc w:val="both"/>
        <w:textAlignment w:val="auto"/>
        <w:rPr>
          <w:rFonts w:hint="eastAsia" w:ascii="宋体" w:hAnsi="宋体" w:eastAsia="宋体" w:cs="宋体"/>
          <w:sz w:val="24"/>
          <w:szCs w:val="24"/>
        </w:rPr>
      </w:pPr>
      <w:r>
        <w:rPr>
          <w:rFonts w:hint="eastAsia" w:ascii="宋体" w:hAnsi="宋体" w:eastAsia="宋体" w:cs="宋体"/>
          <w:spacing w:val="-3"/>
          <w:sz w:val="24"/>
          <w:szCs w:val="24"/>
        </w:rPr>
        <w:t>三档（7</w:t>
      </w:r>
      <w:r>
        <w:rPr>
          <w:rFonts w:hint="eastAsia" w:ascii="宋体" w:hAnsi="宋体" w:eastAsia="宋体" w:cs="宋体"/>
          <w:spacing w:val="-40"/>
          <w:sz w:val="24"/>
          <w:szCs w:val="24"/>
        </w:rPr>
        <w:t xml:space="preserve"> </w:t>
      </w:r>
      <w:r>
        <w:rPr>
          <w:rFonts w:hint="eastAsia" w:ascii="宋体" w:hAnsi="宋体" w:eastAsia="宋体" w:cs="宋体"/>
          <w:spacing w:val="-3"/>
          <w:sz w:val="24"/>
          <w:szCs w:val="24"/>
        </w:rPr>
        <w:t>分</w:t>
      </w:r>
      <w:r>
        <w:rPr>
          <w:rFonts w:hint="eastAsia" w:ascii="宋体" w:hAnsi="宋体" w:eastAsia="宋体" w:cs="宋体"/>
          <w:spacing w:val="-4"/>
          <w:sz w:val="24"/>
          <w:szCs w:val="24"/>
        </w:rPr>
        <w:t>）：</w:t>
      </w:r>
      <w:r>
        <w:rPr>
          <w:rFonts w:hint="eastAsia" w:ascii="宋体" w:hAnsi="宋体" w:eastAsia="宋体" w:cs="宋体"/>
          <w:spacing w:val="-3"/>
          <w:sz w:val="24"/>
          <w:szCs w:val="24"/>
        </w:rPr>
        <w:t>满足</w:t>
      </w:r>
      <w:r>
        <w:rPr>
          <w:rFonts w:hint="eastAsia" w:ascii="宋体" w:hAnsi="宋体" w:eastAsia="宋体" w:cs="宋体"/>
          <w:spacing w:val="-3"/>
          <w:sz w:val="24"/>
          <w:szCs w:val="24"/>
          <w:lang w:eastAsia="zh-CN"/>
        </w:rPr>
        <w:t>二</w:t>
      </w:r>
      <w:r>
        <w:rPr>
          <w:rFonts w:hint="eastAsia" w:ascii="宋体" w:hAnsi="宋体" w:eastAsia="宋体" w:cs="宋体"/>
          <w:spacing w:val="-3"/>
          <w:sz w:val="24"/>
          <w:szCs w:val="24"/>
        </w:rPr>
        <w:t>档要求，提供服务方案，基本理解本项目</w:t>
      </w:r>
      <w:r>
        <w:rPr>
          <w:rFonts w:hint="eastAsia" w:ascii="宋体" w:hAnsi="宋体" w:eastAsia="宋体" w:cs="宋体"/>
          <w:spacing w:val="-4"/>
          <w:sz w:val="24"/>
          <w:szCs w:val="24"/>
        </w:rPr>
        <w:t>的服务特点、服务目标、服务范围；初</w:t>
      </w:r>
      <w:r>
        <w:rPr>
          <w:rFonts w:hint="eastAsia" w:ascii="宋体" w:hAnsi="宋体" w:eastAsia="宋体" w:cs="宋体"/>
          <w:sz w:val="24"/>
          <w:szCs w:val="24"/>
        </w:rPr>
        <w:t xml:space="preserve"> </w:t>
      </w:r>
      <w:r>
        <w:rPr>
          <w:rFonts w:hint="eastAsia" w:ascii="宋体" w:hAnsi="宋体" w:eastAsia="宋体" w:cs="宋体"/>
          <w:spacing w:val="2"/>
          <w:sz w:val="24"/>
          <w:szCs w:val="24"/>
        </w:rPr>
        <w:t>步把握本项目的服务重点、难点和要点；提出了基本可行的服务方案，服务措施和质量保</w:t>
      </w:r>
      <w:r>
        <w:rPr>
          <w:rFonts w:hint="eastAsia" w:ascii="宋体" w:hAnsi="宋体" w:eastAsia="宋体" w:cs="宋体"/>
          <w:spacing w:val="-1"/>
          <w:sz w:val="24"/>
          <w:szCs w:val="24"/>
        </w:rPr>
        <w:t>证措施；有进度和管理措施，但仅小部分内容具有可行性；</w:t>
      </w:r>
    </w:p>
    <w:p w14:paraId="5A1C53B2">
      <w:pPr>
        <w:keepNext w:val="0"/>
        <w:keepLines w:val="0"/>
        <w:pageBreakBefore w:val="0"/>
        <w:widowControl w:val="0"/>
        <w:kinsoku/>
        <w:wordWrap/>
        <w:overflowPunct/>
        <w:topLinePunct w:val="0"/>
        <w:autoSpaceDE/>
        <w:autoSpaceDN/>
        <w:bidi w:val="0"/>
        <w:adjustRightInd/>
        <w:snapToGrid/>
        <w:spacing w:before="41" w:line="440" w:lineRule="exact"/>
        <w:ind w:left="1" w:right="2" w:firstLine="510"/>
        <w:jc w:val="both"/>
        <w:textAlignment w:val="auto"/>
        <w:rPr>
          <w:rFonts w:hint="eastAsia" w:ascii="宋体" w:hAnsi="宋体" w:eastAsia="宋体" w:cs="宋体"/>
          <w:sz w:val="24"/>
          <w:szCs w:val="24"/>
        </w:rPr>
      </w:pPr>
      <w:r>
        <w:rPr>
          <w:rFonts w:hint="eastAsia" w:ascii="宋体" w:hAnsi="宋体" w:eastAsia="宋体" w:cs="宋体"/>
          <w:spacing w:val="-2"/>
          <w:sz w:val="24"/>
          <w:szCs w:val="24"/>
        </w:rPr>
        <w:t>四档（10</w:t>
      </w:r>
      <w:r>
        <w:rPr>
          <w:rFonts w:hint="eastAsia" w:ascii="宋体" w:hAnsi="宋体" w:eastAsia="宋体" w:cs="宋体"/>
          <w:spacing w:val="-39"/>
          <w:sz w:val="24"/>
          <w:szCs w:val="24"/>
        </w:rPr>
        <w:t xml:space="preserve"> </w:t>
      </w:r>
      <w:r>
        <w:rPr>
          <w:rFonts w:hint="eastAsia" w:ascii="宋体" w:hAnsi="宋体" w:eastAsia="宋体" w:cs="宋体"/>
          <w:spacing w:val="-2"/>
          <w:sz w:val="24"/>
          <w:szCs w:val="24"/>
        </w:rPr>
        <w:t>分</w:t>
      </w:r>
      <w:r>
        <w:rPr>
          <w:rFonts w:hint="eastAsia" w:ascii="宋体" w:hAnsi="宋体" w:eastAsia="宋体" w:cs="宋体"/>
          <w:spacing w:val="18"/>
          <w:sz w:val="24"/>
          <w:szCs w:val="24"/>
        </w:rPr>
        <w:t>）：</w:t>
      </w:r>
      <w:r>
        <w:rPr>
          <w:rFonts w:hint="eastAsia" w:ascii="宋体" w:hAnsi="宋体" w:eastAsia="宋体" w:cs="宋体"/>
          <w:spacing w:val="-3"/>
          <w:sz w:val="24"/>
          <w:szCs w:val="24"/>
        </w:rPr>
        <w:t>满足</w:t>
      </w:r>
      <w:r>
        <w:rPr>
          <w:rFonts w:hint="eastAsia" w:ascii="宋体" w:hAnsi="宋体" w:eastAsia="宋体" w:cs="宋体"/>
          <w:spacing w:val="-3"/>
          <w:sz w:val="24"/>
          <w:szCs w:val="24"/>
          <w:lang w:eastAsia="zh-CN"/>
        </w:rPr>
        <w:t>三</w:t>
      </w:r>
      <w:r>
        <w:rPr>
          <w:rFonts w:hint="eastAsia" w:ascii="宋体" w:hAnsi="宋体" w:eastAsia="宋体" w:cs="宋体"/>
          <w:spacing w:val="-3"/>
          <w:sz w:val="24"/>
          <w:szCs w:val="24"/>
        </w:rPr>
        <w:t>档要求，</w:t>
      </w:r>
      <w:r>
        <w:rPr>
          <w:rFonts w:hint="eastAsia" w:ascii="宋体" w:hAnsi="宋体" w:eastAsia="宋体" w:cs="宋体"/>
          <w:spacing w:val="-2"/>
          <w:sz w:val="24"/>
          <w:szCs w:val="24"/>
        </w:rPr>
        <w:t>提供服务方案，理解本项目的服务特点、服务目标、服务范围；初步把握本项目的服务重点、难点和要点；提出</w:t>
      </w:r>
      <w:r>
        <w:rPr>
          <w:rFonts w:hint="eastAsia" w:ascii="宋体" w:hAnsi="宋体" w:eastAsia="宋体" w:cs="宋体"/>
          <w:spacing w:val="-3"/>
          <w:sz w:val="24"/>
          <w:szCs w:val="24"/>
        </w:rPr>
        <w:t>了可行的服务方案，服务措施和质量保证措施；</w:t>
      </w:r>
      <w:r>
        <w:rPr>
          <w:rFonts w:hint="eastAsia" w:ascii="宋体" w:hAnsi="宋体" w:eastAsia="宋体" w:cs="宋体"/>
          <w:sz w:val="24"/>
          <w:szCs w:val="24"/>
        </w:rPr>
        <w:t xml:space="preserve"> </w:t>
      </w:r>
      <w:r>
        <w:rPr>
          <w:rFonts w:hint="eastAsia" w:ascii="宋体" w:hAnsi="宋体" w:eastAsia="宋体" w:cs="宋体"/>
          <w:spacing w:val="-1"/>
          <w:sz w:val="24"/>
          <w:szCs w:val="24"/>
        </w:rPr>
        <w:t>有进度和管理措施，大部分内容具有可行性；</w:t>
      </w:r>
    </w:p>
    <w:p w14:paraId="3861721B">
      <w:pPr>
        <w:keepNext w:val="0"/>
        <w:keepLines w:val="0"/>
        <w:pageBreakBefore w:val="0"/>
        <w:widowControl w:val="0"/>
        <w:kinsoku/>
        <w:wordWrap/>
        <w:overflowPunct/>
        <w:topLinePunct w:val="0"/>
        <w:autoSpaceDE/>
        <w:autoSpaceDN/>
        <w:bidi w:val="0"/>
        <w:adjustRightInd/>
        <w:snapToGrid/>
        <w:spacing w:before="78" w:line="440" w:lineRule="exact"/>
        <w:ind w:left="14" w:right="14" w:firstLine="478"/>
        <w:jc w:val="both"/>
        <w:textAlignment w:val="auto"/>
        <w:rPr>
          <w:rFonts w:hint="eastAsia" w:ascii="宋体" w:hAnsi="宋体" w:eastAsia="宋体" w:cs="宋体"/>
          <w:sz w:val="24"/>
          <w:szCs w:val="24"/>
        </w:rPr>
      </w:pPr>
      <w:r>
        <w:rPr>
          <w:rFonts w:hint="eastAsia" w:ascii="宋体" w:hAnsi="宋体" w:eastAsia="宋体" w:cs="宋体"/>
          <w:spacing w:val="-5"/>
          <w:sz w:val="24"/>
          <w:szCs w:val="24"/>
        </w:rPr>
        <w:t>五档（14</w:t>
      </w:r>
      <w:r>
        <w:rPr>
          <w:rFonts w:hint="eastAsia" w:ascii="宋体" w:hAnsi="宋体" w:eastAsia="宋体" w:cs="宋体"/>
          <w:spacing w:val="-41"/>
          <w:sz w:val="24"/>
          <w:szCs w:val="24"/>
        </w:rPr>
        <w:t xml:space="preserve"> </w:t>
      </w:r>
      <w:r>
        <w:rPr>
          <w:rFonts w:hint="eastAsia" w:ascii="宋体" w:hAnsi="宋体" w:eastAsia="宋体" w:cs="宋体"/>
          <w:spacing w:val="-5"/>
          <w:sz w:val="24"/>
          <w:szCs w:val="24"/>
        </w:rPr>
        <w:t>分</w:t>
      </w:r>
      <w:r>
        <w:rPr>
          <w:rFonts w:hint="eastAsia" w:ascii="宋体" w:hAnsi="宋体" w:eastAsia="宋体" w:cs="宋体"/>
          <w:spacing w:val="-1"/>
          <w:sz w:val="24"/>
          <w:szCs w:val="24"/>
        </w:rPr>
        <w:t>）：</w:t>
      </w:r>
      <w:r>
        <w:rPr>
          <w:rFonts w:hint="eastAsia" w:ascii="宋体" w:hAnsi="宋体" w:eastAsia="宋体" w:cs="宋体"/>
          <w:spacing w:val="-3"/>
          <w:sz w:val="24"/>
          <w:szCs w:val="24"/>
        </w:rPr>
        <w:t>满足</w:t>
      </w:r>
      <w:r>
        <w:rPr>
          <w:rFonts w:hint="eastAsia" w:ascii="宋体" w:hAnsi="宋体" w:eastAsia="宋体" w:cs="宋体"/>
          <w:spacing w:val="-3"/>
          <w:sz w:val="24"/>
          <w:szCs w:val="24"/>
          <w:lang w:eastAsia="zh-CN"/>
        </w:rPr>
        <w:t>四</w:t>
      </w:r>
      <w:r>
        <w:rPr>
          <w:rFonts w:hint="eastAsia" w:ascii="宋体" w:hAnsi="宋体" w:eastAsia="宋体" w:cs="宋体"/>
          <w:spacing w:val="-3"/>
          <w:sz w:val="24"/>
          <w:szCs w:val="24"/>
        </w:rPr>
        <w:t>档要求，</w:t>
      </w:r>
      <w:r>
        <w:rPr>
          <w:rFonts w:hint="eastAsia" w:ascii="宋体" w:hAnsi="宋体" w:eastAsia="宋体" w:cs="宋体"/>
          <w:spacing w:val="-5"/>
          <w:sz w:val="24"/>
          <w:szCs w:val="24"/>
        </w:rPr>
        <w:t>提供服务方案，较准确理解本项目的服务特点、服务目标、服务范围；</w:t>
      </w:r>
      <w:r>
        <w:rPr>
          <w:rFonts w:hint="eastAsia" w:ascii="宋体" w:hAnsi="宋体" w:eastAsia="宋体" w:cs="宋体"/>
          <w:sz w:val="24"/>
          <w:szCs w:val="24"/>
        </w:rPr>
        <w:t xml:space="preserve"> </w:t>
      </w:r>
      <w:r>
        <w:rPr>
          <w:rFonts w:hint="eastAsia" w:ascii="宋体" w:hAnsi="宋体" w:eastAsia="宋体" w:cs="宋体"/>
          <w:spacing w:val="2"/>
          <w:sz w:val="24"/>
          <w:szCs w:val="24"/>
        </w:rPr>
        <w:t>能够把握本项目的服务重点、难点和要点；提出较完整可行的服务方案</w:t>
      </w:r>
      <w:r>
        <w:rPr>
          <w:rFonts w:hint="eastAsia" w:ascii="宋体" w:hAnsi="宋体" w:eastAsia="宋体" w:cs="宋体"/>
          <w:spacing w:val="1"/>
          <w:sz w:val="24"/>
          <w:szCs w:val="24"/>
        </w:rPr>
        <w:t>、服务措施和服务</w:t>
      </w:r>
      <w:r>
        <w:rPr>
          <w:rFonts w:hint="eastAsia" w:ascii="宋体" w:hAnsi="宋体" w:eastAsia="宋体" w:cs="宋体"/>
          <w:spacing w:val="-1"/>
          <w:sz w:val="24"/>
          <w:szCs w:val="24"/>
        </w:rPr>
        <w:t>质量保证措施；有明确的进度和管理措施，所有内容均具有可行性。</w:t>
      </w:r>
    </w:p>
    <w:p w14:paraId="7CB59D4C">
      <w:pPr>
        <w:keepNext w:val="0"/>
        <w:keepLines w:val="0"/>
        <w:pageBreakBefore w:val="0"/>
        <w:widowControl w:val="0"/>
        <w:kinsoku/>
        <w:wordWrap/>
        <w:overflowPunct/>
        <w:topLinePunct w:val="0"/>
        <w:autoSpaceDE/>
        <w:autoSpaceDN/>
        <w:bidi w:val="0"/>
        <w:adjustRightInd/>
        <w:snapToGrid/>
        <w:spacing w:before="10" w:line="440" w:lineRule="exact"/>
        <w:ind w:left="265"/>
        <w:textAlignment w:val="auto"/>
        <w:rPr>
          <w:rFonts w:hint="eastAsia" w:ascii="宋体" w:hAnsi="宋体" w:eastAsia="宋体" w:cs="宋体"/>
          <w:sz w:val="24"/>
          <w:szCs w:val="24"/>
        </w:rPr>
      </w:pPr>
      <w:r>
        <w:rPr>
          <w:rFonts w:hint="eastAsia" w:ascii="宋体" w:hAnsi="宋体" w:eastAsia="宋体" w:cs="宋体"/>
          <w:b/>
          <w:bCs/>
          <w:spacing w:val="-6"/>
          <w:sz w:val="24"/>
          <w:szCs w:val="24"/>
        </w:rPr>
        <w:t>（3）人员管理（满分</w:t>
      </w:r>
      <w:r>
        <w:rPr>
          <w:rFonts w:hint="eastAsia" w:ascii="宋体" w:hAnsi="宋体" w:eastAsia="宋体" w:cs="宋体"/>
          <w:spacing w:val="-46"/>
          <w:sz w:val="24"/>
          <w:szCs w:val="24"/>
        </w:rPr>
        <w:t xml:space="preserve"> </w:t>
      </w:r>
      <w:r>
        <w:rPr>
          <w:rFonts w:hint="eastAsia" w:ascii="宋体" w:hAnsi="宋体" w:eastAsia="宋体" w:cs="宋体"/>
          <w:b/>
          <w:bCs/>
          <w:spacing w:val="-6"/>
          <w:sz w:val="24"/>
          <w:szCs w:val="24"/>
        </w:rPr>
        <w:t>8</w:t>
      </w:r>
      <w:r>
        <w:rPr>
          <w:rFonts w:hint="eastAsia" w:ascii="宋体" w:hAnsi="宋体" w:eastAsia="宋体" w:cs="宋体"/>
          <w:spacing w:val="-42"/>
          <w:sz w:val="24"/>
          <w:szCs w:val="24"/>
        </w:rPr>
        <w:t xml:space="preserve"> </w:t>
      </w:r>
      <w:r>
        <w:rPr>
          <w:rFonts w:hint="eastAsia" w:ascii="宋体" w:hAnsi="宋体" w:eastAsia="宋体" w:cs="宋体"/>
          <w:b/>
          <w:bCs/>
          <w:spacing w:val="-6"/>
          <w:sz w:val="24"/>
          <w:szCs w:val="24"/>
        </w:rPr>
        <w:t>分）</w:t>
      </w:r>
    </w:p>
    <w:p w14:paraId="7021AD5F">
      <w:pPr>
        <w:keepNext w:val="0"/>
        <w:keepLines w:val="0"/>
        <w:pageBreakBefore w:val="0"/>
        <w:widowControl w:val="0"/>
        <w:kinsoku/>
        <w:wordWrap/>
        <w:overflowPunct/>
        <w:topLinePunct w:val="0"/>
        <w:autoSpaceDE/>
        <w:autoSpaceDN/>
        <w:bidi w:val="0"/>
        <w:adjustRightInd/>
        <w:snapToGrid/>
        <w:spacing w:before="142" w:line="440" w:lineRule="exact"/>
        <w:ind w:left="9" w:right="76" w:firstLine="482"/>
        <w:textAlignment w:val="auto"/>
        <w:rPr>
          <w:rFonts w:hint="eastAsia" w:ascii="宋体" w:hAnsi="宋体" w:eastAsia="宋体" w:cs="宋体"/>
          <w:sz w:val="24"/>
          <w:szCs w:val="24"/>
        </w:rPr>
      </w:pPr>
      <w:r>
        <w:rPr>
          <w:rFonts w:hint="eastAsia" w:ascii="宋体" w:hAnsi="宋体" w:eastAsia="宋体" w:cs="宋体"/>
          <w:spacing w:val="-3"/>
          <w:sz w:val="24"/>
          <w:szCs w:val="24"/>
        </w:rPr>
        <w:t>一档（0</w:t>
      </w:r>
      <w:r>
        <w:rPr>
          <w:rFonts w:hint="eastAsia" w:ascii="宋体" w:hAnsi="宋体" w:eastAsia="宋体" w:cs="宋体"/>
          <w:spacing w:val="-41"/>
          <w:sz w:val="24"/>
          <w:szCs w:val="24"/>
        </w:rPr>
        <w:t xml:space="preserve"> </w:t>
      </w:r>
      <w:r>
        <w:rPr>
          <w:rFonts w:hint="eastAsia" w:ascii="宋体" w:hAnsi="宋体" w:eastAsia="宋体" w:cs="宋体"/>
          <w:spacing w:val="-3"/>
          <w:sz w:val="24"/>
          <w:szCs w:val="24"/>
        </w:rPr>
        <w:t>分</w:t>
      </w:r>
      <w:r>
        <w:rPr>
          <w:rFonts w:hint="eastAsia" w:ascii="宋体" w:hAnsi="宋体" w:eastAsia="宋体" w:cs="宋体"/>
          <w:spacing w:val="-6"/>
          <w:sz w:val="24"/>
          <w:szCs w:val="24"/>
        </w:rPr>
        <w:t>）：</w:t>
      </w:r>
      <w:r>
        <w:rPr>
          <w:rFonts w:hint="eastAsia" w:ascii="宋体" w:hAnsi="宋体" w:eastAsia="宋体" w:cs="宋体"/>
          <w:spacing w:val="-3"/>
          <w:sz w:val="24"/>
          <w:szCs w:val="24"/>
        </w:rPr>
        <w:t>项目人员组织机构，人员岗位与职责，人员配备与</w:t>
      </w:r>
      <w:r>
        <w:rPr>
          <w:rFonts w:hint="eastAsia" w:ascii="宋体" w:hAnsi="宋体" w:eastAsia="宋体" w:cs="宋体"/>
          <w:spacing w:val="-4"/>
          <w:sz w:val="24"/>
          <w:szCs w:val="24"/>
        </w:rPr>
        <w:t>安排明细，人员技术</w:t>
      </w:r>
      <w:r>
        <w:rPr>
          <w:rFonts w:hint="eastAsia" w:ascii="宋体" w:hAnsi="宋体" w:eastAsia="宋体" w:cs="宋体"/>
          <w:sz w:val="24"/>
          <w:szCs w:val="24"/>
        </w:rPr>
        <w:t xml:space="preserve"> </w:t>
      </w:r>
      <w:r>
        <w:rPr>
          <w:rFonts w:hint="eastAsia" w:ascii="宋体" w:hAnsi="宋体" w:eastAsia="宋体" w:cs="宋体"/>
          <w:spacing w:val="-2"/>
          <w:sz w:val="24"/>
          <w:szCs w:val="24"/>
        </w:rPr>
        <w:t>培训计划措施差或无的不得分。</w:t>
      </w:r>
    </w:p>
    <w:p w14:paraId="65D5778A">
      <w:pPr>
        <w:keepNext w:val="0"/>
        <w:keepLines w:val="0"/>
        <w:pageBreakBefore w:val="0"/>
        <w:widowControl w:val="0"/>
        <w:kinsoku/>
        <w:wordWrap/>
        <w:overflowPunct/>
        <w:topLinePunct w:val="0"/>
        <w:autoSpaceDE/>
        <w:autoSpaceDN/>
        <w:bidi w:val="0"/>
        <w:adjustRightInd/>
        <w:snapToGrid/>
        <w:spacing w:before="35" w:line="440" w:lineRule="exact"/>
        <w:ind w:left="9" w:right="76" w:firstLine="486"/>
        <w:textAlignment w:val="auto"/>
        <w:rPr>
          <w:rFonts w:hint="eastAsia" w:ascii="宋体" w:hAnsi="宋体" w:eastAsia="宋体" w:cs="宋体"/>
          <w:sz w:val="24"/>
          <w:szCs w:val="24"/>
        </w:rPr>
      </w:pPr>
      <w:r>
        <w:rPr>
          <w:rFonts w:hint="eastAsia" w:ascii="宋体" w:hAnsi="宋体" w:eastAsia="宋体" w:cs="宋体"/>
          <w:spacing w:val="-3"/>
          <w:sz w:val="24"/>
          <w:szCs w:val="24"/>
        </w:rPr>
        <w:t>二档（2</w:t>
      </w:r>
      <w:r>
        <w:rPr>
          <w:rFonts w:hint="eastAsia" w:ascii="宋体" w:hAnsi="宋体" w:eastAsia="宋体" w:cs="宋体"/>
          <w:spacing w:val="-41"/>
          <w:sz w:val="24"/>
          <w:szCs w:val="24"/>
        </w:rPr>
        <w:t xml:space="preserve"> </w:t>
      </w:r>
      <w:r>
        <w:rPr>
          <w:rFonts w:hint="eastAsia" w:ascii="宋体" w:hAnsi="宋体" w:eastAsia="宋体" w:cs="宋体"/>
          <w:spacing w:val="-3"/>
          <w:sz w:val="24"/>
          <w:szCs w:val="24"/>
        </w:rPr>
        <w:t>分</w:t>
      </w:r>
      <w:r>
        <w:rPr>
          <w:rFonts w:hint="eastAsia" w:ascii="宋体" w:hAnsi="宋体" w:eastAsia="宋体" w:cs="宋体"/>
          <w:spacing w:val="-6"/>
          <w:sz w:val="24"/>
          <w:szCs w:val="24"/>
        </w:rPr>
        <w:t>）：</w:t>
      </w:r>
      <w:r>
        <w:rPr>
          <w:rFonts w:hint="eastAsia" w:ascii="宋体" w:hAnsi="宋体" w:eastAsia="宋体" w:cs="宋体"/>
          <w:spacing w:val="-3"/>
          <w:sz w:val="24"/>
          <w:szCs w:val="24"/>
        </w:rPr>
        <w:t>项目人员组织机构，人员岗位与职责，人</w:t>
      </w:r>
      <w:r>
        <w:rPr>
          <w:rFonts w:hint="eastAsia" w:ascii="宋体" w:hAnsi="宋体" w:eastAsia="宋体" w:cs="宋体"/>
          <w:spacing w:val="-4"/>
          <w:sz w:val="24"/>
          <w:szCs w:val="24"/>
        </w:rPr>
        <w:t>员配备与安排明细，人员技术</w:t>
      </w:r>
      <w:r>
        <w:rPr>
          <w:rFonts w:hint="eastAsia" w:ascii="宋体" w:hAnsi="宋体" w:eastAsia="宋体" w:cs="宋体"/>
          <w:sz w:val="24"/>
          <w:szCs w:val="24"/>
        </w:rPr>
        <w:t xml:space="preserve"> </w:t>
      </w:r>
      <w:r>
        <w:rPr>
          <w:rFonts w:hint="eastAsia" w:ascii="宋体" w:hAnsi="宋体" w:eastAsia="宋体" w:cs="宋体"/>
          <w:spacing w:val="-1"/>
          <w:sz w:val="24"/>
          <w:szCs w:val="24"/>
        </w:rPr>
        <w:t>培训计划措施不合理、管理制度不完善。</w:t>
      </w:r>
    </w:p>
    <w:p w14:paraId="311A245E">
      <w:pPr>
        <w:keepNext w:val="0"/>
        <w:keepLines w:val="0"/>
        <w:pageBreakBefore w:val="0"/>
        <w:widowControl w:val="0"/>
        <w:kinsoku/>
        <w:wordWrap/>
        <w:overflowPunct/>
        <w:topLinePunct w:val="0"/>
        <w:autoSpaceDE/>
        <w:autoSpaceDN/>
        <w:bidi w:val="0"/>
        <w:adjustRightInd/>
        <w:snapToGrid/>
        <w:spacing w:before="41" w:line="440" w:lineRule="exact"/>
        <w:ind w:left="9" w:right="76" w:firstLine="485"/>
        <w:textAlignment w:val="auto"/>
        <w:rPr>
          <w:rFonts w:hint="eastAsia" w:ascii="宋体" w:hAnsi="宋体" w:eastAsia="宋体" w:cs="宋体"/>
          <w:sz w:val="24"/>
          <w:szCs w:val="24"/>
        </w:rPr>
      </w:pPr>
      <w:r>
        <w:rPr>
          <w:rFonts w:hint="eastAsia" w:ascii="宋体" w:hAnsi="宋体" w:eastAsia="宋体" w:cs="宋体"/>
          <w:spacing w:val="-3"/>
          <w:sz w:val="24"/>
          <w:szCs w:val="24"/>
        </w:rPr>
        <w:t>三档（5</w:t>
      </w:r>
      <w:r>
        <w:rPr>
          <w:rFonts w:hint="eastAsia" w:ascii="宋体" w:hAnsi="宋体" w:eastAsia="宋体" w:cs="宋体"/>
          <w:spacing w:val="-41"/>
          <w:sz w:val="24"/>
          <w:szCs w:val="24"/>
        </w:rPr>
        <w:t xml:space="preserve"> </w:t>
      </w:r>
      <w:r>
        <w:rPr>
          <w:rFonts w:hint="eastAsia" w:ascii="宋体" w:hAnsi="宋体" w:eastAsia="宋体" w:cs="宋体"/>
          <w:spacing w:val="-3"/>
          <w:sz w:val="24"/>
          <w:szCs w:val="24"/>
        </w:rPr>
        <w:t>分</w:t>
      </w:r>
      <w:r>
        <w:rPr>
          <w:rFonts w:hint="eastAsia" w:ascii="宋体" w:hAnsi="宋体" w:eastAsia="宋体" w:cs="宋体"/>
          <w:spacing w:val="-6"/>
          <w:sz w:val="24"/>
          <w:szCs w:val="24"/>
        </w:rPr>
        <w:t>）：</w:t>
      </w:r>
      <w:r>
        <w:rPr>
          <w:rFonts w:hint="eastAsia" w:ascii="宋体" w:hAnsi="宋体" w:eastAsia="宋体" w:cs="宋体"/>
          <w:spacing w:val="-3"/>
          <w:sz w:val="24"/>
          <w:szCs w:val="24"/>
        </w:rPr>
        <w:t>满足</w:t>
      </w:r>
      <w:r>
        <w:rPr>
          <w:rFonts w:hint="eastAsia" w:ascii="宋体" w:hAnsi="宋体" w:eastAsia="宋体" w:cs="宋体"/>
          <w:spacing w:val="-3"/>
          <w:sz w:val="24"/>
          <w:szCs w:val="24"/>
          <w:lang w:eastAsia="zh-CN"/>
        </w:rPr>
        <w:t>二</w:t>
      </w:r>
      <w:r>
        <w:rPr>
          <w:rFonts w:hint="eastAsia" w:ascii="宋体" w:hAnsi="宋体" w:eastAsia="宋体" w:cs="宋体"/>
          <w:spacing w:val="-3"/>
          <w:sz w:val="24"/>
          <w:szCs w:val="24"/>
        </w:rPr>
        <w:t>档要求，项目人员组织机构，人员岗位与职责，人员</w:t>
      </w:r>
      <w:r>
        <w:rPr>
          <w:rFonts w:hint="eastAsia" w:ascii="宋体" w:hAnsi="宋体" w:eastAsia="宋体" w:cs="宋体"/>
          <w:spacing w:val="-4"/>
          <w:sz w:val="24"/>
          <w:szCs w:val="24"/>
        </w:rPr>
        <w:t>配备与安排明细，人员技术</w:t>
      </w:r>
      <w:r>
        <w:rPr>
          <w:rFonts w:hint="eastAsia" w:ascii="宋体" w:hAnsi="宋体" w:eastAsia="宋体" w:cs="宋体"/>
          <w:spacing w:val="-1"/>
          <w:sz w:val="24"/>
          <w:szCs w:val="24"/>
        </w:rPr>
        <w:t>培训计划措施较合理，人员考核与管理制度较完善；</w:t>
      </w:r>
    </w:p>
    <w:p w14:paraId="3614BF68">
      <w:pPr>
        <w:keepNext w:val="0"/>
        <w:keepLines w:val="0"/>
        <w:pageBreakBefore w:val="0"/>
        <w:widowControl w:val="0"/>
        <w:kinsoku/>
        <w:wordWrap/>
        <w:overflowPunct/>
        <w:topLinePunct w:val="0"/>
        <w:autoSpaceDE/>
        <w:autoSpaceDN/>
        <w:bidi w:val="0"/>
        <w:adjustRightInd/>
        <w:snapToGrid/>
        <w:spacing w:before="38" w:line="440" w:lineRule="exact"/>
        <w:ind w:left="9" w:right="76" w:firstLine="507"/>
        <w:textAlignment w:val="auto"/>
        <w:rPr>
          <w:rFonts w:hint="eastAsia" w:ascii="宋体" w:hAnsi="宋体" w:eastAsia="宋体" w:cs="宋体"/>
          <w:sz w:val="24"/>
          <w:szCs w:val="24"/>
        </w:rPr>
      </w:pPr>
      <w:r>
        <w:rPr>
          <w:rFonts w:hint="eastAsia" w:ascii="宋体" w:hAnsi="宋体" w:eastAsia="宋体" w:cs="宋体"/>
          <w:spacing w:val="-4"/>
          <w:sz w:val="24"/>
          <w:szCs w:val="24"/>
        </w:rPr>
        <w:t>四档（8</w:t>
      </w:r>
      <w:r>
        <w:rPr>
          <w:rFonts w:hint="eastAsia" w:ascii="宋体" w:hAnsi="宋体" w:eastAsia="宋体" w:cs="宋体"/>
          <w:spacing w:val="-40"/>
          <w:sz w:val="24"/>
          <w:szCs w:val="24"/>
        </w:rPr>
        <w:t xml:space="preserve"> </w:t>
      </w:r>
      <w:r>
        <w:rPr>
          <w:rFonts w:hint="eastAsia" w:ascii="宋体" w:hAnsi="宋体" w:eastAsia="宋体" w:cs="宋体"/>
          <w:spacing w:val="-4"/>
          <w:sz w:val="24"/>
          <w:szCs w:val="24"/>
        </w:rPr>
        <w:t>分</w:t>
      </w:r>
      <w:r>
        <w:rPr>
          <w:rFonts w:hint="eastAsia" w:ascii="宋体" w:hAnsi="宋体" w:eastAsia="宋体" w:cs="宋体"/>
          <w:spacing w:val="-5"/>
          <w:sz w:val="24"/>
          <w:szCs w:val="24"/>
        </w:rPr>
        <w:t>）：</w:t>
      </w:r>
      <w:r>
        <w:rPr>
          <w:rFonts w:hint="eastAsia" w:ascii="宋体" w:hAnsi="宋体" w:eastAsia="宋体" w:cs="宋体"/>
          <w:spacing w:val="-3"/>
          <w:sz w:val="24"/>
          <w:szCs w:val="24"/>
        </w:rPr>
        <w:t>满足</w:t>
      </w:r>
      <w:r>
        <w:rPr>
          <w:rFonts w:hint="eastAsia" w:ascii="宋体" w:hAnsi="宋体" w:eastAsia="宋体" w:cs="宋体"/>
          <w:spacing w:val="-3"/>
          <w:sz w:val="24"/>
          <w:szCs w:val="24"/>
          <w:lang w:eastAsia="zh-CN"/>
        </w:rPr>
        <w:t>三</w:t>
      </w:r>
      <w:r>
        <w:rPr>
          <w:rFonts w:hint="eastAsia" w:ascii="宋体" w:hAnsi="宋体" w:eastAsia="宋体" w:cs="宋体"/>
          <w:spacing w:val="-3"/>
          <w:sz w:val="24"/>
          <w:szCs w:val="24"/>
        </w:rPr>
        <w:t>档要求，</w:t>
      </w:r>
      <w:r>
        <w:rPr>
          <w:rFonts w:hint="eastAsia" w:ascii="宋体" w:hAnsi="宋体" w:eastAsia="宋体" w:cs="宋体"/>
          <w:spacing w:val="-4"/>
          <w:sz w:val="24"/>
          <w:szCs w:val="24"/>
        </w:rPr>
        <w:t>项目人员组织机构，人员岗位与职责，人员配备与安排明细，人员技术</w:t>
      </w:r>
      <w:r>
        <w:rPr>
          <w:rFonts w:hint="eastAsia" w:ascii="宋体" w:hAnsi="宋体" w:eastAsia="宋体" w:cs="宋体"/>
          <w:sz w:val="24"/>
          <w:szCs w:val="24"/>
        </w:rPr>
        <w:t xml:space="preserve"> </w:t>
      </w:r>
      <w:r>
        <w:rPr>
          <w:rFonts w:hint="eastAsia" w:ascii="宋体" w:hAnsi="宋体" w:eastAsia="宋体" w:cs="宋体"/>
          <w:spacing w:val="-1"/>
          <w:sz w:val="24"/>
          <w:szCs w:val="24"/>
        </w:rPr>
        <w:t>培训计划措施合理、人员考核与管理制度完善。</w:t>
      </w:r>
    </w:p>
    <w:p w14:paraId="6DD68304">
      <w:pPr>
        <w:keepNext w:val="0"/>
        <w:keepLines w:val="0"/>
        <w:pageBreakBefore w:val="0"/>
        <w:widowControl w:val="0"/>
        <w:kinsoku/>
        <w:wordWrap/>
        <w:overflowPunct/>
        <w:topLinePunct w:val="0"/>
        <w:autoSpaceDE/>
        <w:autoSpaceDN/>
        <w:bidi w:val="0"/>
        <w:adjustRightInd/>
        <w:snapToGrid/>
        <w:spacing w:before="37" w:line="440" w:lineRule="exact"/>
        <w:ind w:left="17"/>
        <w:textAlignment w:val="auto"/>
        <w:rPr>
          <w:rFonts w:hint="eastAsia" w:ascii="宋体" w:hAnsi="宋体" w:eastAsia="宋体" w:cs="宋体"/>
          <w:sz w:val="24"/>
          <w:szCs w:val="24"/>
        </w:rPr>
      </w:pPr>
      <w:r>
        <w:rPr>
          <w:rFonts w:hint="eastAsia" w:ascii="宋体" w:hAnsi="宋体" w:eastAsia="宋体" w:cs="宋体"/>
          <w:b/>
          <w:bCs/>
          <w:spacing w:val="-2"/>
          <w:sz w:val="24"/>
          <w:szCs w:val="24"/>
        </w:rPr>
        <w:t>3、售后服务方案分………………………………………………………………………15</w:t>
      </w:r>
      <w:r>
        <w:rPr>
          <w:rFonts w:hint="eastAsia" w:ascii="宋体" w:hAnsi="宋体" w:eastAsia="宋体" w:cs="宋体"/>
          <w:spacing w:val="-40"/>
          <w:sz w:val="24"/>
          <w:szCs w:val="24"/>
        </w:rPr>
        <w:t xml:space="preserve"> </w:t>
      </w:r>
      <w:r>
        <w:rPr>
          <w:rFonts w:hint="eastAsia" w:ascii="宋体" w:hAnsi="宋体" w:eastAsia="宋体" w:cs="宋体"/>
          <w:b/>
          <w:bCs/>
          <w:spacing w:val="-2"/>
          <w:sz w:val="24"/>
          <w:szCs w:val="24"/>
        </w:rPr>
        <w:t>分</w:t>
      </w:r>
    </w:p>
    <w:p w14:paraId="23A01720">
      <w:pPr>
        <w:keepNext w:val="0"/>
        <w:keepLines w:val="0"/>
        <w:pageBreakBefore w:val="0"/>
        <w:widowControl w:val="0"/>
        <w:kinsoku/>
        <w:wordWrap/>
        <w:overflowPunct/>
        <w:topLinePunct w:val="0"/>
        <w:autoSpaceDE/>
        <w:autoSpaceDN/>
        <w:bidi w:val="0"/>
        <w:adjustRightInd/>
        <w:snapToGrid/>
        <w:spacing w:before="152" w:line="440" w:lineRule="exact"/>
        <w:ind w:firstLine="519"/>
        <w:textAlignment w:val="auto"/>
        <w:rPr>
          <w:rFonts w:hint="eastAsia" w:ascii="宋体" w:hAnsi="宋体" w:eastAsia="宋体" w:cs="宋体"/>
          <w:sz w:val="24"/>
          <w:szCs w:val="24"/>
        </w:rPr>
      </w:pPr>
      <w:r>
        <w:rPr>
          <w:rFonts w:hint="eastAsia" w:ascii="宋体" w:hAnsi="宋体" w:eastAsia="宋体" w:cs="宋体"/>
          <w:spacing w:val="-5"/>
          <w:sz w:val="24"/>
          <w:szCs w:val="24"/>
        </w:rPr>
        <w:t>由磋商小组各成员根据各磋商供应商提供的本项目“</w:t>
      </w:r>
      <w:r>
        <w:rPr>
          <w:rFonts w:hint="eastAsia" w:ascii="宋体" w:hAnsi="宋体" w:eastAsia="宋体" w:cs="宋体"/>
          <w:spacing w:val="-82"/>
          <w:sz w:val="24"/>
          <w:szCs w:val="24"/>
        </w:rPr>
        <w:t xml:space="preserve"> </w:t>
      </w:r>
      <w:r>
        <w:rPr>
          <w:rFonts w:hint="eastAsia" w:ascii="宋体" w:hAnsi="宋体" w:eastAsia="宋体" w:cs="宋体"/>
          <w:spacing w:val="-5"/>
          <w:sz w:val="24"/>
          <w:szCs w:val="24"/>
        </w:rPr>
        <w:t>售后服务方案</w:t>
      </w:r>
      <w:r>
        <w:rPr>
          <w:rFonts w:hint="eastAsia" w:ascii="宋体" w:hAnsi="宋体" w:eastAsia="宋体" w:cs="宋体"/>
          <w:spacing w:val="-88"/>
          <w:sz w:val="24"/>
          <w:szCs w:val="24"/>
        </w:rPr>
        <w:t xml:space="preserve"> </w:t>
      </w:r>
      <w:r>
        <w:rPr>
          <w:rFonts w:hint="eastAsia" w:ascii="宋体" w:hAnsi="宋体" w:eastAsia="宋体" w:cs="宋体"/>
          <w:spacing w:val="-5"/>
          <w:sz w:val="24"/>
          <w:szCs w:val="24"/>
        </w:rPr>
        <w:t>”（含①具体方案、</w:t>
      </w:r>
      <w:r>
        <w:rPr>
          <w:rFonts w:hint="eastAsia" w:ascii="宋体" w:hAnsi="宋体" w:eastAsia="宋体" w:cs="宋体"/>
          <w:sz w:val="24"/>
          <w:szCs w:val="24"/>
        </w:rPr>
        <w:t xml:space="preserve"> </w:t>
      </w:r>
      <w:r>
        <w:rPr>
          <w:rFonts w:hint="eastAsia" w:ascii="宋体" w:hAnsi="宋体" w:eastAsia="宋体" w:cs="宋体"/>
          <w:spacing w:val="2"/>
          <w:sz w:val="24"/>
          <w:szCs w:val="24"/>
        </w:rPr>
        <w:t>②服务响应承诺及具体措施、③应尽处理问题能力、④承诺在后续服务中积极响应并配合</w:t>
      </w:r>
      <w:r>
        <w:rPr>
          <w:rFonts w:hint="eastAsia" w:ascii="宋体" w:hAnsi="宋体" w:eastAsia="宋体" w:cs="宋体"/>
          <w:spacing w:val="4"/>
          <w:sz w:val="24"/>
          <w:szCs w:val="24"/>
        </w:rPr>
        <w:t xml:space="preserve"> </w:t>
      </w:r>
      <w:r>
        <w:rPr>
          <w:rFonts w:hint="eastAsia" w:ascii="宋体" w:hAnsi="宋体" w:eastAsia="宋体" w:cs="宋体"/>
          <w:spacing w:val="2"/>
          <w:sz w:val="24"/>
          <w:szCs w:val="24"/>
        </w:rPr>
        <w:t>采购人相关工作）的响应情况及合理性、针对性、可行性等方面，独立评分，确定磋商供</w:t>
      </w:r>
      <w:r>
        <w:rPr>
          <w:rFonts w:hint="eastAsia" w:ascii="宋体" w:hAnsi="宋体" w:eastAsia="宋体" w:cs="宋体"/>
          <w:spacing w:val="-2"/>
          <w:sz w:val="24"/>
          <w:szCs w:val="24"/>
        </w:rPr>
        <w:t>应商档次。</w:t>
      </w:r>
    </w:p>
    <w:p w14:paraId="4BA3E97A">
      <w:pPr>
        <w:keepNext w:val="0"/>
        <w:keepLines w:val="0"/>
        <w:pageBreakBefore w:val="0"/>
        <w:widowControl w:val="0"/>
        <w:kinsoku/>
        <w:wordWrap/>
        <w:overflowPunct/>
        <w:topLinePunct w:val="0"/>
        <w:autoSpaceDE/>
        <w:autoSpaceDN/>
        <w:bidi w:val="0"/>
        <w:adjustRightInd/>
        <w:snapToGrid/>
        <w:spacing w:before="40" w:line="440" w:lineRule="exact"/>
        <w:ind w:left="492"/>
        <w:textAlignment w:val="auto"/>
        <w:rPr>
          <w:rFonts w:hint="eastAsia" w:ascii="宋体" w:hAnsi="宋体" w:eastAsia="宋体" w:cs="宋体"/>
          <w:sz w:val="24"/>
          <w:szCs w:val="24"/>
        </w:rPr>
      </w:pPr>
      <w:r>
        <w:rPr>
          <w:rFonts w:hint="eastAsia" w:ascii="宋体" w:hAnsi="宋体" w:eastAsia="宋体" w:cs="宋体"/>
          <w:spacing w:val="-4"/>
          <w:sz w:val="24"/>
          <w:szCs w:val="24"/>
        </w:rPr>
        <w:t>一档（3</w:t>
      </w:r>
      <w:r>
        <w:rPr>
          <w:rFonts w:hint="eastAsia" w:ascii="宋体" w:hAnsi="宋体" w:eastAsia="宋体" w:cs="宋体"/>
          <w:spacing w:val="-40"/>
          <w:sz w:val="24"/>
          <w:szCs w:val="24"/>
        </w:rPr>
        <w:t xml:space="preserve"> </w:t>
      </w:r>
      <w:r>
        <w:rPr>
          <w:rFonts w:hint="eastAsia" w:ascii="宋体" w:hAnsi="宋体" w:eastAsia="宋体" w:cs="宋体"/>
          <w:spacing w:val="-4"/>
          <w:sz w:val="24"/>
          <w:szCs w:val="24"/>
        </w:rPr>
        <w:t>分</w:t>
      </w:r>
      <w:r>
        <w:rPr>
          <w:rFonts w:hint="eastAsia" w:ascii="宋体" w:hAnsi="宋体" w:eastAsia="宋体" w:cs="宋体"/>
          <w:spacing w:val="18"/>
          <w:sz w:val="24"/>
          <w:szCs w:val="24"/>
        </w:rPr>
        <w:t>）：</w:t>
      </w:r>
      <w:r>
        <w:rPr>
          <w:rFonts w:hint="eastAsia" w:ascii="宋体" w:hAnsi="宋体" w:eastAsia="宋体" w:cs="宋体"/>
          <w:spacing w:val="-4"/>
          <w:sz w:val="24"/>
          <w:szCs w:val="24"/>
        </w:rPr>
        <w:t>售后服务方案有</w:t>
      </w:r>
      <w:r>
        <w:rPr>
          <w:rFonts w:hint="eastAsia" w:ascii="宋体" w:hAnsi="宋体" w:eastAsia="宋体" w:cs="宋体"/>
          <w:spacing w:val="-34"/>
          <w:sz w:val="24"/>
          <w:szCs w:val="24"/>
        </w:rPr>
        <w:t xml:space="preserve"> </w:t>
      </w:r>
      <w:r>
        <w:rPr>
          <w:rFonts w:hint="eastAsia" w:ascii="宋体" w:hAnsi="宋体" w:eastAsia="宋体" w:cs="宋体"/>
          <w:spacing w:val="-4"/>
          <w:sz w:val="24"/>
          <w:szCs w:val="24"/>
        </w:rPr>
        <w:t>1</w:t>
      </w:r>
      <w:r>
        <w:rPr>
          <w:rFonts w:hint="eastAsia" w:ascii="宋体" w:hAnsi="宋体" w:eastAsia="宋体" w:cs="宋体"/>
          <w:spacing w:val="-43"/>
          <w:sz w:val="24"/>
          <w:szCs w:val="24"/>
        </w:rPr>
        <w:t xml:space="preserve"> </w:t>
      </w:r>
      <w:r>
        <w:rPr>
          <w:rFonts w:hint="eastAsia" w:ascii="宋体" w:hAnsi="宋体" w:eastAsia="宋体" w:cs="宋体"/>
          <w:spacing w:val="-4"/>
          <w:sz w:val="24"/>
          <w:szCs w:val="24"/>
        </w:rPr>
        <w:t>项表述清晰可行，满足采购文件要求。</w:t>
      </w:r>
    </w:p>
    <w:p w14:paraId="367328BA">
      <w:pPr>
        <w:keepNext w:val="0"/>
        <w:keepLines w:val="0"/>
        <w:pageBreakBefore w:val="0"/>
        <w:widowControl w:val="0"/>
        <w:kinsoku/>
        <w:wordWrap/>
        <w:overflowPunct/>
        <w:topLinePunct w:val="0"/>
        <w:autoSpaceDE/>
        <w:autoSpaceDN/>
        <w:bidi w:val="0"/>
        <w:adjustRightInd/>
        <w:snapToGrid/>
        <w:spacing w:before="152" w:line="440" w:lineRule="exact"/>
        <w:ind w:left="5" w:right="76" w:firstLine="490"/>
        <w:textAlignment w:val="auto"/>
        <w:rPr>
          <w:rFonts w:hint="eastAsia" w:ascii="宋体" w:hAnsi="宋体" w:eastAsia="宋体" w:cs="宋体"/>
          <w:sz w:val="24"/>
          <w:szCs w:val="24"/>
        </w:rPr>
      </w:pPr>
      <w:r>
        <w:rPr>
          <w:rFonts w:hint="eastAsia" w:ascii="宋体" w:hAnsi="宋体" w:eastAsia="宋体" w:cs="宋体"/>
          <w:spacing w:val="-4"/>
          <w:sz w:val="24"/>
          <w:szCs w:val="24"/>
        </w:rPr>
        <w:t>二档（6</w:t>
      </w:r>
      <w:r>
        <w:rPr>
          <w:rFonts w:hint="eastAsia" w:ascii="宋体" w:hAnsi="宋体" w:eastAsia="宋体" w:cs="宋体"/>
          <w:spacing w:val="-40"/>
          <w:sz w:val="24"/>
          <w:szCs w:val="24"/>
        </w:rPr>
        <w:t xml:space="preserve"> </w:t>
      </w:r>
      <w:r>
        <w:rPr>
          <w:rFonts w:hint="eastAsia" w:ascii="宋体" w:hAnsi="宋体" w:eastAsia="宋体" w:cs="宋体"/>
          <w:spacing w:val="-4"/>
          <w:sz w:val="24"/>
          <w:szCs w:val="24"/>
        </w:rPr>
        <w:t>分</w:t>
      </w:r>
      <w:r>
        <w:rPr>
          <w:rFonts w:hint="eastAsia" w:ascii="宋体" w:hAnsi="宋体" w:eastAsia="宋体" w:cs="宋体"/>
          <w:spacing w:val="-8"/>
          <w:sz w:val="24"/>
          <w:szCs w:val="24"/>
        </w:rPr>
        <w:t>）：</w:t>
      </w:r>
      <w:r>
        <w:rPr>
          <w:rFonts w:hint="eastAsia" w:ascii="宋体" w:hAnsi="宋体" w:eastAsia="宋体" w:cs="宋体"/>
          <w:spacing w:val="-3"/>
          <w:sz w:val="24"/>
          <w:szCs w:val="24"/>
        </w:rPr>
        <w:t>满足一档要求，</w:t>
      </w:r>
      <w:r>
        <w:rPr>
          <w:rFonts w:hint="eastAsia" w:ascii="宋体" w:hAnsi="宋体" w:eastAsia="宋体" w:cs="宋体"/>
          <w:spacing w:val="-4"/>
          <w:sz w:val="24"/>
          <w:szCs w:val="24"/>
        </w:rPr>
        <w:t>售后服务方案内容有</w:t>
      </w:r>
      <w:r>
        <w:rPr>
          <w:rFonts w:hint="eastAsia" w:ascii="宋体" w:hAnsi="宋体" w:eastAsia="宋体" w:cs="宋体"/>
          <w:spacing w:val="-49"/>
          <w:sz w:val="24"/>
          <w:szCs w:val="24"/>
        </w:rPr>
        <w:t xml:space="preserve"> </w:t>
      </w:r>
      <w:r>
        <w:rPr>
          <w:rFonts w:hint="eastAsia" w:ascii="宋体" w:hAnsi="宋体" w:eastAsia="宋体" w:cs="宋体"/>
          <w:spacing w:val="-4"/>
          <w:sz w:val="24"/>
          <w:szCs w:val="24"/>
        </w:rPr>
        <w:t>2</w:t>
      </w:r>
      <w:r>
        <w:rPr>
          <w:rFonts w:hint="eastAsia" w:ascii="宋体" w:hAnsi="宋体" w:eastAsia="宋体" w:cs="宋体"/>
          <w:spacing w:val="-43"/>
          <w:sz w:val="24"/>
          <w:szCs w:val="24"/>
        </w:rPr>
        <w:t xml:space="preserve"> </w:t>
      </w:r>
      <w:r>
        <w:rPr>
          <w:rFonts w:hint="eastAsia" w:ascii="宋体" w:hAnsi="宋体" w:eastAsia="宋体" w:cs="宋体"/>
          <w:spacing w:val="-4"/>
          <w:sz w:val="24"/>
          <w:szCs w:val="24"/>
        </w:rPr>
        <w:t>项表述清晰可行，满足采购文件要求且相互</w:t>
      </w:r>
      <w:r>
        <w:rPr>
          <w:rFonts w:hint="eastAsia" w:ascii="宋体" w:hAnsi="宋体" w:eastAsia="宋体" w:cs="宋体"/>
          <w:spacing w:val="-5"/>
          <w:sz w:val="24"/>
          <w:szCs w:val="24"/>
        </w:rPr>
        <w:t>间略</w:t>
      </w:r>
      <w:r>
        <w:rPr>
          <w:rFonts w:hint="eastAsia" w:ascii="宋体" w:hAnsi="宋体" w:eastAsia="宋体" w:cs="宋体"/>
          <w:spacing w:val="-2"/>
          <w:sz w:val="24"/>
          <w:szCs w:val="24"/>
        </w:rPr>
        <w:t>有逻辑偏差的。</w:t>
      </w:r>
    </w:p>
    <w:p w14:paraId="37B8287E">
      <w:pPr>
        <w:keepNext w:val="0"/>
        <w:keepLines w:val="0"/>
        <w:pageBreakBefore w:val="0"/>
        <w:widowControl w:val="0"/>
        <w:kinsoku/>
        <w:wordWrap/>
        <w:overflowPunct/>
        <w:topLinePunct w:val="0"/>
        <w:autoSpaceDE/>
        <w:autoSpaceDN/>
        <w:bidi w:val="0"/>
        <w:adjustRightInd/>
        <w:snapToGrid/>
        <w:spacing w:before="45" w:line="440" w:lineRule="exact"/>
        <w:ind w:left="8" w:right="74" w:firstLine="486"/>
        <w:jc w:val="both"/>
        <w:textAlignment w:val="auto"/>
        <w:rPr>
          <w:rFonts w:hint="eastAsia" w:ascii="宋体" w:hAnsi="宋体" w:eastAsia="宋体" w:cs="宋体"/>
          <w:sz w:val="24"/>
          <w:szCs w:val="24"/>
        </w:rPr>
      </w:pPr>
      <w:r>
        <w:rPr>
          <w:rFonts w:hint="eastAsia" w:ascii="宋体" w:hAnsi="宋体" w:eastAsia="宋体" w:cs="宋体"/>
          <w:spacing w:val="-4"/>
          <w:sz w:val="24"/>
          <w:szCs w:val="24"/>
        </w:rPr>
        <w:t>三档（9</w:t>
      </w:r>
      <w:r>
        <w:rPr>
          <w:rFonts w:hint="eastAsia" w:ascii="宋体" w:hAnsi="宋体" w:eastAsia="宋体" w:cs="宋体"/>
          <w:spacing w:val="-40"/>
          <w:sz w:val="24"/>
          <w:szCs w:val="24"/>
        </w:rPr>
        <w:t xml:space="preserve"> </w:t>
      </w:r>
      <w:r>
        <w:rPr>
          <w:rFonts w:hint="eastAsia" w:ascii="宋体" w:hAnsi="宋体" w:eastAsia="宋体" w:cs="宋体"/>
          <w:spacing w:val="-4"/>
          <w:sz w:val="24"/>
          <w:szCs w:val="24"/>
        </w:rPr>
        <w:t>分</w:t>
      </w:r>
      <w:r>
        <w:rPr>
          <w:rFonts w:hint="eastAsia" w:ascii="宋体" w:hAnsi="宋体" w:eastAsia="宋体" w:cs="宋体"/>
          <w:spacing w:val="-3"/>
          <w:sz w:val="24"/>
          <w:szCs w:val="24"/>
        </w:rPr>
        <w:t>）：满足</w:t>
      </w:r>
      <w:r>
        <w:rPr>
          <w:rFonts w:hint="eastAsia" w:ascii="宋体" w:hAnsi="宋体" w:eastAsia="宋体" w:cs="宋体"/>
          <w:spacing w:val="-3"/>
          <w:sz w:val="24"/>
          <w:szCs w:val="24"/>
          <w:lang w:eastAsia="zh-CN"/>
        </w:rPr>
        <w:t>二</w:t>
      </w:r>
      <w:r>
        <w:rPr>
          <w:rFonts w:hint="eastAsia" w:ascii="宋体" w:hAnsi="宋体" w:eastAsia="宋体" w:cs="宋体"/>
          <w:spacing w:val="-3"/>
          <w:sz w:val="24"/>
          <w:szCs w:val="24"/>
        </w:rPr>
        <w:t>档要求，</w:t>
      </w:r>
      <w:r>
        <w:rPr>
          <w:rFonts w:hint="eastAsia" w:ascii="宋体" w:hAnsi="宋体" w:eastAsia="宋体" w:cs="宋体"/>
          <w:spacing w:val="-4"/>
          <w:sz w:val="24"/>
          <w:szCs w:val="24"/>
        </w:rPr>
        <w:t>售后服务方案内容有</w:t>
      </w:r>
      <w:r>
        <w:rPr>
          <w:rFonts w:hint="eastAsia" w:ascii="宋体" w:hAnsi="宋体" w:eastAsia="宋体" w:cs="宋体"/>
          <w:spacing w:val="-47"/>
          <w:sz w:val="24"/>
          <w:szCs w:val="24"/>
        </w:rPr>
        <w:t xml:space="preserve"> </w:t>
      </w:r>
      <w:r>
        <w:rPr>
          <w:rFonts w:hint="eastAsia" w:ascii="宋体" w:hAnsi="宋体" w:eastAsia="宋体" w:cs="宋体"/>
          <w:spacing w:val="-4"/>
          <w:sz w:val="24"/>
          <w:szCs w:val="24"/>
        </w:rPr>
        <w:t>3</w:t>
      </w:r>
      <w:r>
        <w:rPr>
          <w:rFonts w:hint="eastAsia" w:ascii="宋体" w:hAnsi="宋体" w:eastAsia="宋体" w:cs="宋体"/>
          <w:spacing w:val="-43"/>
          <w:sz w:val="24"/>
          <w:szCs w:val="24"/>
        </w:rPr>
        <w:t xml:space="preserve"> </w:t>
      </w:r>
      <w:r>
        <w:rPr>
          <w:rFonts w:hint="eastAsia" w:ascii="宋体" w:hAnsi="宋体" w:eastAsia="宋体" w:cs="宋体"/>
          <w:spacing w:val="-4"/>
          <w:sz w:val="24"/>
          <w:szCs w:val="24"/>
        </w:rPr>
        <w:t>项表述清晰可行，</w:t>
      </w:r>
      <w:r>
        <w:rPr>
          <w:rFonts w:hint="eastAsia" w:ascii="宋体" w:hAnsi="宋体" w:eastAsia="宋体" w:cs="宋体"/>
          <w:spacing w:val="-5"/>
          <w:sz w:val="24"/>
          <w:szCs w:val="24"/>
        </w:rPr>
        <w:t>提出了具体服务措施，能满足</w:t>
      </w:r>
      <w:r>
        <w:rPr>
          <w:rFonts w:hint="eastAsia" w:ascii="宋体" w:hAnsi="宋体" w:eastAsia="宋体" w:cs="宋体"/>
          <w:spacing w:val="2"/>
          <w:sz w:val="24"/>
          <w:szCs w:val="24"/>
        </w:rPr>
        <w:t>本项目需求的服务体系、服务内容、故障解决方案、响应时间等内容，有应急预案，</w:t>
      </w:r>
      <w:r>
        <w:rPr>
          <w:rFonts w:hint="eastAsia" w:ascii="宋体" w:hAnsi="宋体" w:eastAsia="宋体" w:cs="宋体"/>
          <w:spacing w:val="1"/>
          <w:sz w:val="24"/>
          <w:szCs w:val="24"/>
        </w:rPr>
        <w:t>响应</w:t>
      </w:r>
      <w:r>
        <w:rPr>
          <w:rFonts w:hint="eastAsia" w:ascii="宋体" w:hAnsi="宋体" w:eastAsia="宋体" w:cs="宋体"/>
          <w:spacing w:val="-1"/>
          <w:sz w:val="24"/>
          <w:szCs w:val="24"/>
        </w:rPr>
        <w:t>机制较完善；满足采购文件要求且相互间无逻辑偏差的。</w:t>
      </w:r>
    </w:p>
    <w:p w14:paraId="0FF674EB">
      <w:pPr>
        <w:keepNext w:val="0"/>
        <w:keepLines w:val="0"/>
        <w:pageBreakBefore w:val="0"/>
        <w:widowControl w:val="0"/>
        <w:kinsoku/>
        <w:wordWrap/>
        <w:overflowPunct/>
        <w:topLinePunct w:val="0"/>
        <w:autoSpaceDE/>
        <w:autoSpaceDN/>
        <w:bidi w:val="0"/>
        <w:adjustRightInd/>
        <w:snapToGrid/>
        <w:spacing w:before="44" w:line="440" w:lineRule="exact"/>
        <w:ind w:left="11" w:firstLine="505"/>
        <w:jc w:val="both"/>
        <w:textAlignment w:val="auto"/>
        <w:rPr>
          <w:rFonts w:hint="eastAsia" w:ascii="宋体" w:hAnsi="宋体" w:eastAsia="宋体" w:cs="宋体"/>
          <w:sz w:val="24"/>
          <w:szCs w:val="24"/>
        </w:rPr>
      </w:pPr>
      <w:r>
        <w:rPr>
          <w:rFonts w:hint="eastAsia" w:ascii="宋体" w:hAnsi="宋体" w:eastAsia="宋体" w:cs="宋体"/>
          <w:spacing w:val="-3"/>
          <w:sz w:val="24"/>
          <w:szCs w:val="24"/>
        </w:rPr>
        <w:t>四档（12</w:t>
      </w:r>
      <w:r>
        <w:rPr>
          <w:rFonts w:hint="eastAsia" w:ascii="宋体" w:hAnsi="宋体" w:eastAsia="宋体" w:cs="宋体"/>
          <w:spacing w:val="-39"/>
          <w:sz w:val="24"/>
          <w:szCs w:val="24"/>
        </w:rPr>
        <w:t xml:space="preserve"> </w:t>
      </w:r>
      <w:r>
        <w:rPr>
          <w:rFonts w:hint="eastAsia" w:ascii="宋体" w:hAnsi="宋体" w:eastAsia="宋体" w:cs="宋体"/>
          <w:spacing w:val="-3"/>
          <w:sz w:val="24"/>
          <w:szCs w:val="24"/>
        </w:rPr>
        <w:t>分</w:t>
      </w:r>
      <w:r>
        <w:rPr>
          <w:rFonts w:hint="eastAsia" w:ascii="宋体" w:hAnsi="宋体" w:eastAsia="宋体" w:cs="宋体"/>
          <w:spacing w:val="20"/>
          <w:sz w:val="24"/>
          <w:szCs w:val="24"/>
        </w:rPr>
        <w:t>）：</w:t>
      </w:r>
      <w:r>
        <w:rPr>
          <w:rFonts w:hint="eastAsia" w:ascii="宋体" w:hAnsi="宋体" w:eastAsia="宋体" w:cs="宋体"/>
          <w:spacing w:val="-3"/>
          <w:sz w:val="24"/>
          <w:szCs w:val="24"/>
        </w:rPr>
        <w:t>满足</w:t>
      </w:r>
      <w:r>
        <w:rPr>
          <w:rFonts w:hint="eastAsia" w:ascii="宋体" w:hAnsi="宋体" w:eastAsia="宋体" w:cs="宋体"/>
          <w:spacing w:val="-3"/>
          <w:sz w:val="24"/>
          <w:szCs w:val="24"/>
          <w:lang w:eastAsia="zh-CN"/>
        </w:rPr>
        <w:t>三</w:t>
      </w:r>
      <w:r>
        <w:rPr>
          <w:rFonts w:hint="eastAsia" w:ascii="宋体" w:hAnsi="宋体" w:eastAsia="宋体" w:cs="宋体"/>
          <w:spacing w:val="-3"/>
          <w:sz w:val="24"/>
          <w:szCs w:val="24"/>
        </w:rPr>
        <w:t>档要求，售后服务方案内容有</w:t>
      </w:r>
      <w:r>
        <w:rPr>
          <w:rFonts w:hint="eastAsia" w:ascii="宋体" w:hAnsi="宋体" w:eastAsia="宋体" w:cs="宋体"/>
          <w:spacing w:val="-47"/>
          <w:sz w:val="24"/>
          <w:szCs w:val="24"/>
        </w:rPr>
        <w:t xml:space="preserve"> </w:t>
      </w:r>
      <w:r>
        <w:rPr>
          <w:rFonts w:hint="eastAsia" w:ascii="宋体" w:hAnsi="宋体" w:eastAsia="宋体" w:cs="宋体"/>
          <w:spacing w:val="-3"/>
          <w:sz w:val="24"/>
          <w:szCs w:val="24"/>
          <w:lang w:val="en-US" w:eastAsia="zh-CN"/>
        </w:rPr>
        <w:t>4</w:t>
      </w:r>
      <w:r>
        <w:rPr>
          <w:rFonts w:hint="eastAsia" w:ascii="宋体" w:hAnsi="宋体" w:eastAsia="宋体" w:cs="宋体"/>
          <w:spacing w:val="-41"/>
          <w:sz w:val="24"/>
          <w:szCs w:val="24"/>
        </w:rPr>
        <w:t xml:space="preserve"> </w:t>
      </w:r>
      <w:r>
        <w:rPr>
          <w:rFonts w:hint="eastAsia" w:ascii="宋体" w:hAnsi="宋体" w:eastAsia="宋体" w:cs="宋体"/>
          <w:spacing w:val="-3"/>
          <w:sz w:val="24"/>
          <w:szCs w:val="24"/>
        </w:rPr>
        <w:t>项表述清晰可行，满足采购文件要求且相互间</w:t>
      </w:r>
      <w:r>
        <w:rPr>
          <w:rFonts w:hint="eastAsia" w:ascii="宋体" w:hAnsi="宋体" w:eastAsia="宋体" w:cs="宋体"/>
          <w:sz w:val="24"/>
          <w:szCs w:val="24"/>
        </w:rPr>
        <w:t xml:space="preserve"> </w:t>
      </w:r>
      <w:r>
        <w:rPr>
          <w:rFonts w:hint="eastAsia" w:ascii="宋体" w:hAnsi="宋体" w:eastAsia="宋体" w:cs="宋体"/>
          <w:spacing w:val="-2"/>
          <w:sz w:val="24"/>
          <w:szCs w:val="24"/>
        </w:rPr>
        <w:t>无逻辑偏差的；具体服务措施，能满足本项目需求的服务体系、</w:t>
      </w:r>
      <w:r>
        <w:rPr>
          <w:rFonts w:hint="eastAsia" w:ascii="宋体" w:hAnsi="宋体" w:eastAsia="宋体" w:cs="宋体"/>
          <w:spacing w:val="-3"/>
          <w:sz w:val="24"/>
          <w:szCs w:val="24"/>
        </w:rPr>
        <w:t>服务内容、故障解决方案、</w:t>
      </w:r>
      <w:r>
        <w:rPr>
          <w:rFonts w:hint="eastAsia" w:ascii="宋体" w:hAnsi="宋体" w:eastAsia="宋体" w:cs="宋体"/>
          <w:sz w:val="24"/>
          <w:szCs w:val="24"/>
        </w:rPr>
        <w:t xml:space="preserve"> </w:t>
      </w:r>
      <w:r>
        <w:rPr>
          <w:rFonts w:hint="eastAsia" w:ascii="宋体" w:hAnsi="宋体" w:eastAsia="宋体" w:cs="宋体"/>
          <w:spacing w:val="-1"/>
          <w:sz w:val="24"/>
          <w:szCs w:val="24"/>
        </w:rPr>
        <w:t>响应时间等内容，有应急预案，响应机制绝大部分完善。</w:t>
      </w:r>
    </w:p>
    <w:p w14:paraId="57E06761">
      <w:pPr>
        <w:keepNext w:val="0"/>
        <w:keepLines w:val="0"/>
        <w:pageBreakBefore w:val="0"/>
        <w:widowControl w:val="0"/>
        <w:kinsoku/>
        <w:wordWrap/>
        <w:overflowPunct/>
        <w:topLinePunct w:val="0"/>
        <w:autoSpaceDE/>
        <w:autoSpaceDN/>
        <w:bidi w:val="0"/>
        <w:adjustRightInd/>
        <w:snapToGrid/>
        <w:spacing w:before="39" w:line="440" w:lineRule="exact"/>
        <w:ind w:left="9" w:right="74" w:firstLine="482"/>
        <w:jc w:val="both"/>
        <w:textAlignment w:val="auto"/>
        <w:rPr>
          <w:rFonts w:hint="eastAsia" w:ascii="宋体" w:hAnsi="宋体" w:eastAsia="宋体" w:cs="宋体"/>
          <w:sz w:val="24"/>
          <w:szCs w:val="24"/>
        </w:rPr>
      </w:pPr>
      <w:r>
        <w:rPr>
          <w:rFonts w:hint="eastAsia" w:ascii="宋体" w:hAnsi="宋体" w:eastAsia="宋体" w:cs="宋体"/>
          <w:sz w:val="24"/>
          <w:szCs w:val="24"/>
        </w:rPr>
        <w:t>五档（15</w:t>
      </w:r>
      <w:r>
        <w:rPr>
          <w:rFonts w:hint="eastAsia" w:ascii="宋体" w:hAnsi="宋体" w:eastAsia="宋体" w:cs="宋体"/>
          <w:spacing w:val="-39"/>
          <w:sz w:val="24"/>
          <w:szCs w:val="24"/>
        </w:rPr>
        <w:t xml:space="preserve"> </w:t>
      </w:r>
      <w:r>
        <w:rPr>
          <w:rFonts w:hint="eastAsia" w:ascii="宋体" w:hAnsi="宋体" w:eastAsia="宋体" w:cs="宋体"/>
          <w:sz w:val="24"/>
          <w:szCs w:val="24"/>
        </w:rPr>
        <w:t>分</w:t>
      </w:r>
      <w:r>
        <w:rPr>
          <w:rFonts w:hint="eastAsia" w:ascii="宋体" w:hAnsi="宋体" w:eastAsia="宋体" w:cs="宋体"/>
          <w:spacing w:val="16"/>
          <w:sz w:val="24"/>
          <w:szCs w:val="24"/>
        </w:rPr>
        <w:t>）：</w:t>
      </w:r>
      <w:r>
        <w:rPr>
          <w:rFonts w:hint="eastAsia" w:ascii="宋体" w:hAnsi="宋体" w:eastAsia="宋体" w:cs="宋体"/>
          <w:spacing w:val="-3"/>
          <w:sz w:val="24"/>
          <w:szCs w:val="24"/>
        </w:rPr>
        <w:t>满足</w:t>
      </w:r>
      <w:r>
        <w:rPr>
          <w:rFonts w:hint="eastAsia" w:ascii="宋体" w:hAnsi="宋体" w:eastAsia="宋体" w:cs="宋体"/>
          <w:spacing w:val="-3"/>
          <w:sz w:val="24"/>
          <w:szCs w:val="24"/>
          <w:lang w:eastAsia="zh-CN"/>
        </w:rPr>
        <w:t>四</w:t>
      </w:r>
      <w:r>
        <w:rPr>
          <w:rFonts w:hint="eastAsia" w:ascii="宋体" w:hAnsi="宋体" w:eastAsia="宋体" w:cs="宋体"/>
          <w:spacing w:val="-3"/>
          <w:sz w:val="24"/>
          <w:szCs w:val="24"/>
        </w:rPr>
        <w:t>档要求，</w:t>
      </w:r>
      <w:r>
        <w:rPr>
          <w:rFonts w:hint="eastAsia" w:ascii="宋体" w:hAnsi="宋体" w:eastAsia="宋体" w:cs="宋体"/>
          <w:sz w:val="24"/>
          <w:szCs w:val="24"/>
        </w:rPr>
        <w:t>售后服务方案内容有</w:t>
      </w:r>
      <w:r>
        <w:rPr>
          <w:rFonts w:hint="eastAsia" w:ascii="宋体" w:hAnsi="宋体" w:eastAsia="宋体" w:cs="宋体"/>
          <w:sz w:val="24"/>
          <w:szCs w:val="24"/>
          <w:lang w:val="en-US" w:eastAsia="zh-CN"/>
        </w:rPr>
        <w:t>5</w:t>
      </w:r>
      <w:r>
        <w:rPr>
          <w:rFonts w:hint="eastAsia" w:ascii="宋体" w:hAnsi="宋体" w:eastAsia="宋体" w:cs="宋体"/>
          <w:sz w:val="24"/>
          <w:szCs w:val="24"/>
        </w:rPr>
        <w:t>项</w:t>
      </w:r>
      <w:r>
        <w:rPr>
          <w:rFonts w:hint="eastAsia" w:ascii="宋体" w:hAnsi="宋体" w:eastAsia="宋体" w:cs="宋体"/>
          <w:sz w:val="24"/>
          <w:szCs w:val="24"/>
          <w:lang w:eastAsia="zh-CN"/>
        </w:rPr>
        <w:t>或以上</w:t>
      </w:r>
      <w:r>
        <w:rPr>
          <w:rFonts w:hint="eastAsia" w:ascii="宋体" w:hAnsi="宋体" w:eastAsia="宋体" w:cs="宋体"/>
          <w:sz w:val="24"/>
          <w:szCs w:val="24"/>
        </w:rPr>
        <w:t>表述清晰可行，有详细的售后服务方案</w:t>
      </w:r>
      <w:r>
        <w:rPr>
          <w:rFonts w:hint="eastAsia" w:ascii="宋体" w:hAnsi="宋体" w:eastAsia="宋体" w:cs="宋体"/>
          <w:spacing w:val="-1"/>
          <w:sz w:val="24"/>
          <w:szCs w:val="24"/>
        </w:rPr>
        <w:t>、针</w:t>
      </w:r>
      <w:r>
        <w:rPr>
          <w:rFonts w:hint="eastAsia" w:ascii="宋体" w:hAnsi="宋体" w:eastAsia="宋体" w:cs="宋体"/>
          <w:sz w:val="24"/>
          <w:szCs w:val="24"/>
        </w:rPr>
        <w:t xml:space="preserve"> </w:t>
      </w:r>
      <w:r>
        <w:rPr>
          <w:rFonts w:hint="eastAsia" w:ascii="宋体" w:hAnsi="宋体" w:eastAsia="宋体" w:cs="宋体"/>
          <w:spacing w:val="2"/>
          <w:sz w:val="24"/>
          <w:szCs w:val="24"/>
        </w:rPr>
        <w:t>对本项目提供全面且详细的服务方案内容和措施，有到场解决时间及解决措施等。</w:t>
      </w:r>
      <w:r>
        <w:rPr>
          <w:rFonts w:hint="eastAsia" w:ascii="宋体" w:hAnsi="宋体" w:eastAsia="宋体" w:cs="宋体"/>
          <w:spacing w:val="1"/>
          <w:sz w:val="24"/>
          <w:szCs w:val="24"/>
        </w:rPr>
        <w:t>提供其</w:t>
      </w:r>
      <w:r>
        <w:rPr>
          <w:rFonts w:hint="eastAsia" w:ascii="宋体" w:hAnsi="宋体" w:eastAsia="宋体" w:cs="宋体"/>
          <w:spacing w:val="2"/>
          <w:sz w:val="24"/>
          <w:szCs w:val="24"/>
        </w:rPr>
        <w:t>他增值服务承诺或其他实质性优惠措施及保障，且涵盖面广，能全面满足本项目需</w:t>
      </w:r>
      <w:r>
        <w:rPr>
          <w:rFonts w:hint="eastAsia" w:ascii="宋体" w:hAnsi="宋体" w:eastAsia="宋体" w:cs="宋体"/>
          <w:spacing w:val="1"/>
          <w:sz w:val="24"/>
          <w:szCs w:val="24"/>
        </w:rPr>
        <w:t>求的服</w:t>
      </w:r>
      <w:r>
        <w:rPr>
          <w:rFonts w:hint="eastAsia" w:ascii="宋体" w:hAnsi="宋体" w:eastAsia="宋体" w:cs="宋体"/>
          <w:spacing w:val="2"/>
          <w:sz w:val="24"/>
          <w:szCs w:val="24"/>
        </w:rPr>
        <w:t>务体系、服务内容、故障解决方案、响应时间等内容；满足采购文件要求且相互间</w:t>
      </w:r>
      <w:r>
        <w:rPr>
          <w:rFonts w:hint="eastAsia" w:ascii="宋体" w:hAnsi="宋体" w:eastAsia="宋体" w:cs="宋体"/>
          <w:spacing w:val="1"/>
          <w:sz w:val="24"/>
          <w:szCs w:val="24"/>
        </w:rPr>
        <w:t>无逻辑</w:t>
      </w:r>
      <w:r>
        <w:rPr>
          <w:rFonts w:hint="eastAsia" w:ascii="宋体" w:hAnsi="宋体" w:eastAsia="宋体" w:cs="宋体"/>
          <w:spacing w:val="-5"/>
          <w:sz w:val="24"/>
          <w:szCs w:val="24"/>
        </w:rPr>
        <w:t>偏差的。</w:t>
      </w:r>
    </w:p>
    <w:p w14:paraId="27420132">
      <w:pPr>
        <w:spacing w:before="78" w:line="223" w:lineRule="auto"/>
        <w:ind w:left="7"/>
        <w:rPr>
          <w:rFonts w:hint="eastAsia" w:ascii="宋体" w:hAnsi="宋体" w:eastAsia="宋体" w:cs="宋体"/>
          <w:sz w:val="24"/>
          <w:szCs w:val="24"/>
        </w:rPr>
      </w:pPr>
      <w:r>
        <w:rPr>
          <w:rFonts w:hint="eastAsia" w:ascii="宋体" w:hAnsi="宋体" w:eastAsia="宋体" w:cs="宋体"/>
          <w:b/>
          <w:bCs/>
          <w:spacing w:val="-2"/>
          <w:sz w:val="24"/>
          <w:szCs w:val="24"/>
        </w:rPr>
        <w:t>4、商务分…………………………………………………………………………………36</w:t>
      </w:r>
      <w:r>
        <w:rPr>
          <w:rFonts w:hint="eastAsia" w:ascii="宋体" w:hAnsi="宋体" w:eastAsia="宋体" w:cs="宋体"/>
          <w:spacing w:val="-34"/>
          <w:sz w:val="24"/>
          <w:szCs w:val="24"/>
        </w:rPr>
        <w:t xml:space="preserve"> </w:t>
      </w:r>
      <w:r>
        <w:rPr>
          <w:rFonts w:hint="eastAsia" w:ascii="宋体" w:hAnsi="宋体" w:eastAsia="宋体" w:cs="宋体"/>
          <w:b/>
          <w:bCs/>
          <w:spacing w:val="-2"/>
          <w:sz w:val="24"/>
          <w:szCs w:val="24"/>
        </w:rPr>
        <w:t>分</w:t>
      </w:r>
    </w:p>
    <w:p w14:paraId="2FFC71E6">
      <w:pPr>
        <w:keepNext w:val="0"/>
        <w:keepLines w:val="0"/>
        <w:pageBreakBefore w:val="0"/>
        <w:widowControl w:val="0"/>
        <w:kinsoku/>
        <w:overflowPunct/>
        <w:topLinePunct w:val="0"/>
        <w:autoSpaceDE/>
        <w:autoSpaceDN/>
        <w:bidi w:val="0"/>
        <w:spacing w:line="440" w:lineRule="exact"/>
        <w:ind w:left="-13" w:leftChars="-6"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（1）磋商供应商自有网络招聘平台且具有著作权登记的，得</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分（以响应文件中提供的网络招聘平台 ICP备案证明材料及著作权登记证书复印件为准），本项满分</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w:t>
      </w:r>
    </w:p>
    <w:p w14:paraId="79E243B2">
      <w:pPr>
        <w:keepNext w:val="0"/>
        <w:keepLines w:val="0"/>
        <w:pageBreakBefore w:val="0"/>
        <w:widowControl w:val="0"/>
        <w:kinsoku/>
        <w:overflowPunct/>
        <w:topLinePunct w:val="0"/>
        <w:autoSpaceDE/>
        <w:autoSpaceDN/>
        <w:bidi w:val="0"/>
        <w:spacing w:line="440" w:lineRule="exact"/>
        <w:ind w:left="-13" w:leftChars="-6"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（2）磋商供应商业绩分</w:t>
      </w:r>
    </w:p>
    <w:p w14:paraId="3303AE60">
      <w:pPr>
        <w:keepNext w:val="0"/>
        <w:keepLines w:val="0"/>
        <w:pageBreakBefore w:val="0"/>
        <w:widowControl w:val="0"/>
        <w:kinsoku/>
        <w:overflowPunct/>
        <w:topLinePunct w:val="0"/>
        <w:autoSpaceDE/>
        <w:autoSpaceDN/>
        <w:bidi w:val="0"/>
        <w:spacing w:line="440" w:lineRule="exact"/>
        <w:ind w:left="-13" w:leftChars="-6" w:firstLine="480" w:firstLineChars="200"/>
        <w:textAlignment w:val="auto"/>
        <w:rPr>
          <w:rFonts w:hint="eastAsia"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①</w:t>
      </w:r>
      <w:r>
        <w:rPr>
          <w:rFonts w:hint="eastAsia" w:ascii="宋体" w:hAnsi="宋体" w:eastAsia="宋体" w:cs="宋体"/>
          <w:color w:val="auto"/>
          <w:sz w:val="24"/>
          <w:szCs w:val="24"/>
          <w:highlight w:val="none"/>
          <w:lang w:val="en-US" w:eastAsia="zh-CN"/>
        </w:rPr>
        <w:t>磋商供应商自2023年1月1日以来举办过50家及以上企业（含50家）参与的大型招聘服务业绩的每一个得</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分，合计</w:t>
      </w:r>
      <w:r>
        <w:rPr>
          <w:rFonts w:hint="eastAsia" w:ascii="宋体" w:hAnsi="宋体" w:cs="宋体"/>
          <w:color w:val="auto"/>
          <w:sz w:val="24"/>
          <w:szCs w:val="24"/>
          <w:highlight w:val="none"/>
          <w:lang w:val="en-US" w:eastAsia="zh-CN"/>
        </w:rPr>
        <w:t>16</w:t>
      </w:r>
      <w:r>
        <w:rPr>
          <w:rFonts w:hint="eastAsia" w:ascii="宋体" w:hAnsi="宋体" w:eastAsia="宋体" w:cs="宋体"/>
          <w:color w:val="auto"/>
          <w:sz w:val="24"/>
          <w:szCs w:val="24"/>
          <w:highlight w:val="none"/>
          <w:lang w:val="en-US" w:eastAsia="zh-CN"/>
        </w:rPr>
        <w:t>分。</w:t>
      </w:r>
    </w:p>
    <w:p w14:paraId="0DFCBFB4">
      <w:pPr>
        <w:keepNext w:val="0"/>
        <w:keepLines w:val="0"/>
        <w:pageBreakBefore w:val="0"/>
        <w:widowControl w:val="0"/>
        <w:kinsoku/>
        <w:overflowPunct/>
        <w:topLinePunct w:val="0"/>
        <w:autoSpaceDE/>
        <w:autoSpaceDN/>
        <w:bidi w:val="0"/>
        <w:spacing w:line="440" w:lineRule="exact"/>
        <w:ind w:left="-13" w:leftChars="-6" w:firstLine="480" w:firstLineChars="200"/>
        <w:textAlignment w:val="auto"/>
        <w:rPr>
          <w:rFonts w:hint="eastAsia"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②</w:t>
      </w:r>
      <w:r>
        <w:rPr>
          <w:rFonts w:hint="eastAsia" w:ascii="宋体" w:hAnsi="宋体" w:eastAsia="宋体" w:cs="宋体"/>
          <w:color w:val="auto"/>
          <w:sz w:val="24"/>
          <w:szCs w:val="24"/>
          <w:highlight w:val="none"/>
          <w:lang w:val="en-US" w:eastAsia="zh-CN"/>
        </w:rPr>
        <w:t>磋商供应商自2023年1月1日以来举办过20（含20家）至49家企业参与的中型招聘服务业绩的每一个得1分，合计2分。</w:t>
      </w:r>
    </w:p>
    <w:p w14:paraId="45E9E03B">
      <w:pPr>
        <w:keepNext w:val="0"/>
        <w:keepLines w:val="0"/>
        <w:pageBreakBefore w:val="0"/>
        <w:widowControl w:val="0"/>
        <w:kinsoku/>
        <w:overflowPunct/>
        <w:topLinePunct w:val="0"/>
        <w:autoSpaceDE/>
        <w:autoSpaceDN/>
        <w:bidi w:val="0"/>
        <w:spacing w:line="440" w:lineRule="exact"/>
        <w:ind w:left="-13" w:leftChars="-6"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上述业绩需在响应文件中提供签订的项目合同书或协议书复印件，供应商自行举办的提供相应佐证材料，并加盖磋商供应商公章（含CA公章）为计分依据，能清晰反映项目名称、类型，以同一个编号的项目有两个或两个以上的分标中标的只算一次，否则不得分；</w:t>
      </w:r>
    </w:p>
    <w:p w14:paraId="0D8C97E2">
      <w:pPr>
        <w:keepNext w:val="0"/>
        <w:keepLines w:val="0"/>
        <w:pageBreakBefore w:val="0"/>
        <w:widowControl w:val="0"/>
        <w:kinsoku/>
        <w:overflowPunct/>
        <w:topLinePunct w:val="0"/>
        <w:autoSpaceDE/>
        <w:autoSpaceDN/>
        <w:bidi w:val="0"/>
        <w:spacing w:line="440" w:lineRule="exact"/>
        <w:textAlignment w:val="auto"/>
        <w:rPr>
          <w:rFonts w:hint="eastAsia" w:ascii="宋体" w:hAnsi="宋体" w:eastAsia="宋体" w:cs="宋体"/>
          <w:color w:val="auto"/>
          <w:sz w:val="24"/>
          <w:szCs w:val="24"/>
          <w:highlight w:val="none"/>
          <w:lang w:val="en-US" w:eastAsia="zh-CN"/>
        </w:rPr>
      </w:pPr>
    </w:p>
    <w:p w14:paraId="3E06FD54">
      <w:pPr>
        <w:spacing w:before="153" w:line="222" w:lineRule="auto"/>
        <w:ind w:left="133"/>
        <w:rPr>
          <w:rFonts w:hint="eastAsia" w:ascii="宋体" w:hAnsi="宋体" w:eastAsia="宋体" w:cs="宋体"/>
          <w:sz w:val="24"/>
          <w:szCs w:val="24"/>
        </w:rPr>
      </w:pPr>
      <w:r>
        <w:rPr>
          <w:rFonts w:hint="eastAsia" w:ascii="宋体" w:hAnsi="宋体" w:eastAsia="宋体" w:cs="宋体"/>
          <w:b/>
          <w:bCs/>
          <w:spacing w:val="-3"/>
          <w:sz w:val="24"/>
          <w:szCs w:val="24"/>
        </w:rPr>
        <w:t>5、综合得分＝1+2+3+4</w:t>
      </w:r>
    </w:p>
    <w:p w14:paraId="4C5C6B9B">
      <w:pPr>
        <w:keepNext w:val="0"/>
        <w:keepLines w:val="0"/>
        <w:pageBreakBefore w:val="0"/>
        <w:widowControl w:val="0"/>
        <w:kinsoku/>
        <w:overflowPunct/>
        <w:topLinePunct w:val="0"/>
        <w:autoSpaceDE/>
        <w:autoSpaceDN/>
        <w:bidi w:val="0"/>
        <w:spacing w:line="440" w:lineRule="exact"/>
        <w:ind w:firstLine="241" w:firstLineChars="100"/>
        <w:jc w:val="left"/>
        <w:textAlignment w:val="auto"/>
        <w:rPr>
          <w:rFonts w:hint="eastAsia" w:ascii="宋体" w:hAnsi="宋体" w:eastAsia="宋体" w:cs="宋体"/>
          <w:b/>
          <w:sz w:val="24"/>
          <w:szCs w:val="24"/>
        </w:rPr>
      </w:pPr>
      <w:r>
        <w:rPr>
          <w:rFonts w:hint="eastAsia" w:ascii="宋体" w:hAnsi="宋体" w:eastAsia="宋体" w:cs="宋体"/>
          <w:b/>
          <w:sz w:val="24"/>
          <w:szCs w:val="24"/>
        </w:rPr>
        <w:t xml:space="preserve"> </w:t>
      </w:r>
    </w:p>
    <w:p w14:paraId="0A8D8951">
      <w:pPr>
        <w:keepNext w:val="0"/>
        <w:keepLines w:val="0"/>
        <w:pageBreakBefore w:val="0"/>
        <w:widowControl w:val="0"/>
        <w:kinsoku/>
        <w:overflowPunct/>
        <w:topLinePunct w:val="0"/>
        <w:autoSpaceDE/>
        <w:autoSpaceDN/>
        <w:bidi w:val="0"/>
        <w:spacing w:line="440" w:lineRule="exact"/>
        <w:ind w:firstLine="241" w:firstLineChars="100"/>
        <w:jc w:val="left"/>
        <w:textAlignment w:val="auto"/>
        <w:rPr>
          <w:rFonts w:hint="eastAsia" w:ascii="宋体" w:hAnsi="宋体" w:eastAsia="宋体" w:cs="宋体"/>
          <w:b/>
          <w:sz w:val="24"/>
          <w:szCs w:val="24"/>
        </w:rPr>
      </w:pPr>
    </w:p>
    <w:p w14:paraId="29EB865B">
      <w:pPr>
        <w:keepNext w:val="0"/>
        <w:keepLines w:val="0"/>
        <w:pageBreakBefore w:val="0"/>
        <w:widowControl w:val="0"/>
        <w:kinsoku/>
        <w:overflowPunct/>
        <w:topLinePunct w:val="0"/>
        <w:autoSpaceDE/>
        <w:autoSpaceDN/>
        <w:bidi w:val="0"/>
        <w:spacing w:line="440" w:lineRule="exact"/>
        <w:ind w:firstLine="241" w:firstLineChars="100"/>
        <w:jc w:val="left"/>
        <w:textAlignment w:val="auto"/>
        <w:rPr>
          <w:rFonts w:hint="eastAsia" w:ascii="宋体" w:hAnsi="宋体" w:eastAsia="宋体" w:cs="宋体"/>
          <w:b/>
          <w:sz w:val="24"/>
          <w:szCs w:val="24"/>
        </w:rPr>
      </w:pPr>
      <w:r>
        <w:rPr>
          <w:rFonts w:hint="eastAsia" w:ascii="宋体" w:hAnsi="宋体" w:eastAsia="宋体" w:cs="宋体"/>
          <w:b/>
          <w:sz w:val="24"/>
          <w:szCs w:val="24"/>
        </w:rPr>
        <w:t>三、推荐及确定成交候选供应商原则</w:t>
      </w:r>
    </w:p>
    <w:p w14:paraId="4666E164">
      <w:pPr>
        <w:keepNext w:val="0"/>
        <w:keepLines w:val="0"/>
        <w:pageBreakBefore w:val="0"/>
        <w:widowControl w:val="0"/>
        <w:tabs>
          <w:tab w:val="left" w:pos="1140"/>
        </w:tabs>
        <w:kinsoku/>
        <w:overflowPunct/>
        <w:topLinePunct w:val="0"/>
        <w:autoSpaceDE/>
        <w:autoSpaceDN/>
        <w:bidi w:val="0"/>
        <w:spacing w:line="44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1）磋商小组应当根据综合得分情况，按照综合得分由高到低顺序推荐成交候选供应商，并编写评审报告。磋商小组根据综合得分由高到低排列次序，若得分相同时，以最后报价由低到高顺序排列；若仍相同的，依次按</w:t>
      </w:r>
      <w:r>
        <w:rPr>
          <w:rFonts w:hint="eastAsia" w:ascii="宋体" w:hAnsi="宋体" w:cs="宋体"/>
          <w:kern w:val="0"/>
          <w:sz w:val="24"/>
          <w:szCs w:val="24"/>
          <w:lang w:val="en-US" w:eastAsia="zh-CN"/>
        </w:rPr>
        <w:t>技术</w:t>
      </w:r>
      <w:r>
        <w:rPr>
          <w:rFonts w:hint="eastAsia" w:ascii="宋体" w:hAnsi="宋体" w:eastAsia="宋体" w:cs="宋体"/>
          <w:kern w:val="0"/>
          <w:sz w:val="24"/>
          <w:szCs w:val="24"/>
        </w:rPr>
        <w:t>分、</w:t>
      </w:r>
      <w:r>
        <w:rPr>
          <w:rFonts w:hint="eastAsia" w:ascii="宋体" w:hAnsi="宋体" w:cs="宋体"/>
          <w:kern w:val="0"/>
          <w:sz w:val="24"/>
          <w:szCs w:val="24"/>
          <w:lang w:eastAsia="zh-CN"/>
        </w:rPr>
        <w:t>售后服务方案分、</w:t>
      </w:r>
      <w:r>
        <w:rPr>
          <w:rFonts w:hint="eastAsia" w:ascii="宋体" w:hAnsi="宋体" w:cs="宋体"/>
          <w:kern w:val="0"/>
          <w:sz w:val="24"/>
          <w:szCs w:val="24"/>
          <w:lang w:val="en-US" w:eastAsia="zh-CN"/>
        </w:rPr>
        <w:t>商务</w:t>
      </w:r>
      <w:r>
        <w:rPr>
          <w:rFonts w:hint="eastAsia" w:ascii="宋体" w:hAnsi="宋体" w:eastAsia="宋体" w:cs="宋体"/>
          <w:kern w:val="0"/>
          <w:sz w:val="24"/>
          <w:szCs w:val="24"/>
        </w:rPr>
        <w:t>分由高到低顺序排列并推荐成交候选供应商。</w:t>
      </w:r>
    </w:p>
    <w:p w14:paraId="7303F47E">
      <w:pPr>
        <w:keepNext w:val="0"/>
        <w:keepLines w:val="0"/>
        <w:pageBreakBefore w:val="0"/>
        <w:widowControl w:val="0"/>
        <w:tabs>
          <w:tab w:val="left" w:pos="1140"/>
        </w:tabs>
        <w:kinsoku/>
        <w:overflowPunct/>
        <w:topLinePunct w:val="0"/>
        <w:autoSpaceDE/>
        <w:autoSpaceDN/>
        <w:bidi w:val="0"/>
        <w:spacing w:line="44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（2）本项目确定一名成交供应商。采购单位应当确定磋商小组推荐排名第一的成交候选供应商为成交供应商。</w:t>
      </w:r>
    </w:p>
    <w:p w14:paraId="17557783">
      <w:pPr>
        <w:keepNext w:val="0"/>
        <w:keepLines w:val="0"/>
        <w:pageBreakBefore w:val="0"/>
        <w:widowControl w:val="0"/>
        <w:tabs>
          <w:tab w:val="left" w:pos="1140"/>
        </w:tabs>
        <w:kinsoku/>
        <w:overflowPunct/>
        <w:topLinePunct w:val="0"/>
        <w:autoSpaceDE/>
        <w:autoSpaceDN/>
        <w:bidi w:val="0"/>
        <w:spacing w:line="44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3）排名第一的成交候选供应商放弃成交、因不可抗力提出不能履行合同，或者磋商文件规定应当提交履约保证金而在规定的期限内未能提交的，或因失信行为被取消成交候选人资格的，采购单位可以确定排名第二的成交候选供应商为成交供应商。</w:t>
      </w:r>
    </w:p>
    <w:p w14:paraId="227D36DE">
      <w:pPr>
        <w:keepNext w:val="0"/>
        <w:keepLines w:val="0"/>
        <w:pageBreakBefore w:val="0"/>
        <w:widowControl w:val="0"/>
        <w:tabs>
          <w:tab w:val="left" w:pos="1140"/>
        </w:tabs>
        <w:kinsoku/>
        <w:overflowPunct/>
        <w:topLinePunct w:val="0"/>
        <w:autoSpaceDE/>
        <w:autoSpaceDN/>
        <w:bidi w:val="0"/>
        <w:spacing w:line="440" w:lineRule="exact"/>
        <w:textAlignment w:val="auto"/>
        <w:rPr>
          <w:rFonts w:hint="eastAsia" w:ascii="宋体" w:hAnsi="宋体" w:eastAsia="宋体" w:cs="宋体"/>
          <w:bCs/>
          <w:sz w:val="24"/>
          <w:szCs w:val="24"/>
        </w:rPr>
      </w:pPr>
      <w:r>
        <w:rPr>
          <w:rFonts w:hint="eastAsia" w:ascii="宋体" w:hAnsi="宋体" w:eastAsia="宋体" w:cs="宋体"/>
          <w:bCs/>
          <w:kern w:val="0"/>
          <w:sz w:val="24"/>
          <w:szCs w:val="24"/>
        </w:rPr>
        <w:t xml:space="preserve">   （4）排名第二的成交候选供应商因前款规定的同样原因不能签订合同的，采购单位可以确定排名第三的成交候选人为成交供应商。以此类推。</w:t>
      </w:r>
    </w:p>
    <w:p w14:paraId="2B98AE23">
      <w:pPr>
        <w:pStyle w:val="4"/>
        <w:wordWrap w:val="0"/>
        <w:spacing w:before="0" w:after="0" w:line="400" w:lineRule="exact"/>
        <w:ind w:firstLine="422" w:firstLineChars="200"/>
        <w:rPr>
          <w:rFonts w:ascii="宋体" w:hAnsi="宋体" w:cs="宋体"/>
          <w:sz w:val="21"/>
          <w:szCs w:val="21"/>
        </w:rPr>
      </w:pPr>
    </w:p>
    <w:p w14:paraId="1D5B47C3">
      <w:pPr>
        <w:ind w:firstLine="420"/>
      </w:pPr>
    </w:p>
    <w:p w14:paraId="1A196B54">
      <w:pPr>
        <w:widowControl/>
        <w:wordWrap w:val="0"/>
        <w:spacing w:line="600" w:lineRule="exact"/>
        <w:ind w:firstLine="600"/>
        <w:jc w:val="left"/>
        <w:rPr>
          <w:rFonts w:ascii="宋体" w:hAnsi="宋体" w:cs="宋体"/>
          <w:kern w:val="0"/>
          <w:sz w:val="30"/>
          <w:szCs w:val="30"/>
        </w:rPr>
      </w:pPr>
    </w:p>
    <w:p w14:paraId="30FA62A5">
      <w:pPr>
        <w:widowControl/>
        <w:wordWrap w:val="0"/>
        <w:spacing w:line="600" w:lineRule="exact"/>
        <w:ind w:firstLine="600"/>
        <w:jc w:val="left"/>
        <w:rPr>
          <w:rFonts w:ascii="宋体" w:hAnsi="宋体" w:cs="宋体"/>
          <w:kern w:val="0"/>
          <w:sz w:val="30"/>
          <w:szCs w:val="30"/>
        </w:rPr>
      </w:pPr>
    </w:p>
    <w:p w14:paraId="40FD16E7">
      <w:pPr>
        <w:widowControl/>
        <w:wordWrap w:val="0"/>
        <w:spacing w:line="600" w:lineRule="exact"/>
        <w:ind w:firstLine="600"/>
        <w:jc w:val="left"/>
        <w:rPr>
          <w:rFonts w:ascii="宋体" w:hAnsi="宋体" w:cs="宋体"/>
          <w:kern w:val="0"/>
          <w:sz w:val="30"/>
          <w:szCs w:val="30"/>
        </w:rPr>
      </w:pPr>
    </w:p>
    <w:p w14:paraId="185F5148">
      <w:pPr>
        <w:rPr>
          <w:rFonts w:ascii="宋体" w:hAnsi="宋体" w:cs="宋体"/>
          <w:b/>
          <w:bCs/>
          <w:kern w:val="0"/>
          <w:sz w:val="28"/>
          <w:szCs w:val="28"/>
        </w:rPr>
      </w:pPr>
      <w:r>
        <w:rPr>
          <w:rFonts w:hint="eastAsia" w:ascii="宋体" w:hAnsi="宋体" w:cs="宋体"/>
          <w:b/>
          <w:bCs/>
          <w:kern w:val="0"/>
          <w:sz w:val="28"/>
          <w:szCs w:val="28"/>
        </w:rPr>
        <w:t>附表：</w:t>
      </w:r>
    </w:p>
    <w:p w14:paraId="00E6EDBB">
      <w:pPr>
        <w:widowControl/>
        <w:wordWrap w:val="0"/>
        <w:spacing w:line="330" w:lineRule="atLeast"/>
        <w:ind w:firstLine="720"/>
        <w:jc w:val="center"/>
        <w:rPr>
          <w:rFonts w:ascii="宋体" w:hAnsi="宋体" w:cs="宋体"/>
          <w:b/>
          <w:bCs/>
          <w:kern w:val="0"/>
          <w:sz w:val="36"/>
          <w:szCs w:val="32"/>
        </w:rPr>
      </w:pPr>
      <w:r>
        <w:rPr>
          <w:rFonts w:hint="eastAsia" w:ascii="宋体" w:hAnsi="宋体" w:cs="宋体"/>
          <w:b/>
          <w:bCs/>
          <w:kern w:val="0"/>
          <w:sz w:val="36"/>
          <w:szCs w:val="32"/>
        </w:rPr>
        <w:t>统计上大中小微型企业划分标准</w:t>
      </w:r>
    </w:p>
    <w:tbl>
      <w:tblPr>
        <w:tblStyle w:val="33"/>
        <w:tblW w:w="99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9"/>
        <w:gridCol w:w="1575"/>
        <w:gridCol w:w="1200"/>
        <w:gridCol w:w="1380"/>
        <w:gridCol w:w="1605"/>
        <w:gridCol w:w="1500"/>
        <w:gridCol w:w="1242"/>
      </w:tblGrid>
      <w:tr w14:paraId="0DA44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09" w:type="dxa"/>
            <w:vAlign w:val="center"/>
          </w:tcPr>
          <w:p w14:paraId="2FD54999">
            <w:pPr>
              <w:widowControl/>
              <w:wordWrap w:val="0"/>
              <w:spacing w:line="240" w:lineRule="exact"/>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行业名称</w:t>
            </w:r>
          </w:p>
        </w:tc>
        <w:tc>
          <w:tcPr>
            <w:tcW w:w="1575" w:type="dxa"/>
            <w:vAlign w:val="center"/>
          </w:tcPr>
          <w:p w14:paraId="08DF7610">
            <w:pPr>
              <w:widowControl/>
              <w:wordWrap w:val="0"/>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指标名称</w:t>
            </w:r>
          </w:p>
        </w:tc>
        <w:tc>
          <w:tcPr>
            <w:tcW w:w="1200" w:type="dxa"/>
            <w:vAlign w:val="center"/>
          </w:tcPr>
          <w:p w14:paraId="69A4518F">
            <w:pPr>
              <w:widowControl/>
              <w:wordWrap w:val="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计量单位</w:t>
            </w:r>
          </w:p>
        </w:tc>
        <w:tc>
          <w:tcPr>
            <w:tcW w:w="1380" w:type="dxa"/>
            <w:vAlign w:val="center"/>
          </w:tcPr>
          <w:p w14:paraId="3F7CC85B">
            <w:pPr>
              <w:widowControl/>
              <w:wordWrap w:val="0"/>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大型</w:t>
            </w:r>
          </w:p>
        </w:tc>
        <w:tc>
          <w:tcPr>
            <w:tcW w:w="1605" w:type="dxa"/>
            <w:vAlign w:val="center"/>
          </w:tcPr>
          <w:p w14:paraId="5DEB130C">
            <w:pPr>
              <w:widowControl/>
              <w:wordWrap w:val="0"/>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中型</w:t>
            </w:r>
          </w:p>
        </w:tc>
        <w:tc>
          <w:tcPr>
            <w:tcW w:w="1500" w:type="dxa"/>
            <w:vAlign w:val="center"/>
          </w:tcPr>
          <w:p w14:paraId="45AD4173">
            <w:pPr>
              <w:widowControl/>
              <w:wordWrap w:val="0"/>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小型</w:t>
            </w:r>
          </w:p>
        </w:tc>
        <w:tc>
          <w:tcPr>
            <w:tcW w:w="1242" w:type="dxa"/>
            <w:vAlign w:val="center"/>
          </w:tcPr>
          <w:p w14:paraId="05F9BC37">
            <w:pPr>
              <w:widowControl/>
              <w:wordWrap w:val="0"/>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微型</w:t>
            </w:r>
          </w:p>
        </w:tc>
      </w:tr>
      <w:tr w14:paraId="76846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09" w:type="dxa"/>
            <w:vAlign w:val="center"/>
          </w:tcPr>
          <w:p w14:paraId="4B3B564A">
            <w:pPr>
              <w:pStyle w:val="20"/>
              <w:bidi w:val="0"/>
              <w:jc w:val="center"/>
              <w:rPr>
                <w:rFonts w:hint="eastAsia"/>
                <w:sz w:val="24"/>
                <w:szCs w:val="24"/>
              </w:rPr>
            </w:pPr>
            <w:r>
              <w:rPr>
                <w:rFonts w:hint="eastAsia"/>
                <w:sz w:val="24"/>
                <w:szCs w:val="24"/>
              </w:rPr>
              <w:t>农、林、牧、渔业</w:t>
            </w:r>
          </w:p>
        </w:tc>
        <w:tc>
          <w:tcPr>
            <w:tcW w:w="1575" w:type="dxa"/>
            <w:vAlign w:val="center"/>
          </w:tcPr>
          <w:p w14:paraId="65D20229">
            <w:pPr>
              <w:pStyle w:val="20"/>
              <w:bidi w:val="0"/>
              <w:jc w:val="center"/>
              <w:rPr>
                <w:rFonts w:hint="eastAsia"/>
                <w:sz w:val="24"/>
                <w:szCs w:val="24"/>
              </w:rPr>
            </w:pPr>
            <w:r>
              <w:rPr>
                <w:rFonts w:hint="eastAsia"/>
                <w:sz w:val="24"/>
                <w:szCs w:val="24"/>
              </w:rPr>
              <w:t>营业收入(Y)</w:t>
            </w:r>
          </w:p>
        </w:tc>
        <w:tc>
          <w:tcPr>
            <w:tcW w:w="1200" w:type="dxa"/>
            <w:vAlign w:val="center"/>
          </w:tcPr>
          <w:p w14:paraId="08EA5377">
            <w:pPr>
              <w:pStyle w:val="20"/>
              <w:bidi w:val="0"/>
              <w:rPr>
                <w:rFonts w:hint="eastAsia"/>
                <w:sz w:val="24"/>
                <w:szCs w:val="24"/>
              </w:rPr>
            </w:pPr>
            <w:r>
              <w:rPr>
                <w:rFonts w:hint="eastAsia"/>
                <w:sz w:val="24"/>
                <w:szCs w:val="24"/>
              </w:rPr>
              <w:t xml:space="preserve">   万元</w:t>
            </w:r>
          </w:p>
        </w:tc>
        <w:tc>
          <w:tcPr>
            <w:tcW w:w="1380" w:type="dxa"/>
            <w:vAlign w:val="center"/>
          </w:tcPr>
          <w:p w14:paraId="18604E36">
            <w:pPr>
              <w:pStyle w:val="20"/>
              <w:bidi w:val="0"/>
              <w:jc w:val="center"/>
              <w:rPr>
                <w:rFonts w:hint="eastAsia"/>
                <w:sz w:val="24"/>
                <w:szCs w:val="24"/>
              </w:rPr>
            </w:pPr>
            <w:r>
              <w:rPr>
                <w:rFonts w:hint="eastAsia"/>
                <w:sz w:val="24"/>
                <w:szCs w:val="24"/>
              </w:rPr>
              <w:t>Y≥20000</w:t>
            </w:r>
          </w:p>
        </w:tc>
        <w:tc>
          <w:tcPr>
            <w:tcW w:w="1605" w:type="dxa"/>
            <w:vAlign w:val="center"/>
          </w:tcPr>
          <w:p w14:paraId="375AE778">
            <w:pPr>
              <w:pStyle w:val="20"/>
              <w:bidi w:val="0"/>
              <w:jc w:val="center"/>
              <w:rPr>
                <w:rFonts w:hint="eastAsia"/>
                <w:sz w:val="24"/>
                <w:szCs w:val="24"/>
              </w:rPr>
            </w:pPr>
            <w:r>
              <w:rPr>
                <w:rFonts w:hint="eastAsia"/>
                <w:sz w:val="24"/>
                <w:szCs w:val="24"/>
              </w:rPr>
              <w:t>500≤Y＜20000</w:t>
            </w:r>
          </w:p>
        </w:tc>
        <w:tc>
          <w:tcPr>
            <w:tcW w:w="1500" w:type="dxa"/>
            <w:vAlign w:val="center"/>
          </w:tcPr>
          <w:p w14:paraId="56B730C2">
            <w:pPr>
              <w:pStyle w:val="20"/>
              <w:bidi w:val="0"/>
              <w:jc w:val="center"/>
              <w:rPr>
                <w:rFonts w:hint="eastAsia"/>
                <w:sz w:val="24"/>
                <w:szCs w:val="24"/>
              </w:rPr>
            </w:pPr>
            <w:r>
              <w:rPr>
                <w:rFonts w:hint="eastAsia"/>
                <w:sz w:val="24"/>
                <w:szCs w:val="24"/>
              </w:rPr>
              <w:t>50≤Y＜500</w:t>
            </w:r>
          </w:p>
        </w:tc>
        <w:tc>
          <w:tcPr>
            <w:tcW w:w="1242" w:type="dxa"/>
            <w:vAlign w:val="center"/>
          </w:tcPr>
          <w:p w14:paraId="101804DF">
            <w:pPr>
              <w:pStyle w:val="20"/>
              <w:bidi w:val="0"/>
              <w:jc w:val="center"/>
              <w:rPr>
                <w:rFonts w:hint="eastAsia"/>
                <w:sz w:val="24"/>
                <w:szCs w:val="24"/>
              </w:rPr>
            </w:pPr>
            <w:r>
              <w:rPr>
                <w:rFonts w:hint="eastAsia"/>
                <w:sz w:val="24"/>
                <w:szCs w:val="24"/>
              </w:rPr>
              <w:t>Y＜50</w:t>
            </w:r>
          </w:p>
        </w:tc>
      </w:tr>
      <w:tr w14:paraId="46C36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09" w:type="dxa"/>
            <w:vMerge w:val="restart"/>
            <w:vAlign w:val="center"/>
          </w:tcPr>
          <w:p w14:paraId="64873A8F">
            <w:pPr>
              <w:pStyle w:val="20"/>
              <w:bidi w:val="0"/>
              <w:jc w:val="center"/>
              <w:rPr>
                <w:rFonts w:hint="eastAsia"/>
                <w:sz w:val="24"/>
                <w:szCs w:val="24"/>
              </w:rPr>
            </w:pPr>
            <w:r>
              <w:rPr>
                <w:rFonts w:hint="eastAsia"/>
                <w:sz w:val="24"/>
                <w:szCs w:val="24"/>
              </w:rPr>
              <w:t>工业 *</w:t>
            </w:r>
          </w:p>
        </w:tc>
        <w:tc>
          <w:tcPr>
            <w:tcW w:w="1575" w:type="dxa"/>
            <w:vAlign w:val="center"/>
          </w:tcPr>
          <w:p w14:paraId="45F1E486">
            <w:pPr>
              <w:pStyle w:val="20"/>
              <w:bidi w:val="0"/>
              <w:jc w:val="center"/>
              <w:rPr>
                <w:rFonts w:hint="eastAsia"/>
                <w:sz w:val="24"/>
                <w:szCs w:val="24"/>
              </w:rPr>
            </w:pPr>
            <w:r>
              <w:rPr>
                <w:rFonts w:hint="eastAsia"/>
                <w:sz w:val="24"/>
                <w:szCs w:val="24"/>
              </w:rPr>
              <w:t>从业人员(X)</w:t>
            </w:r>
          </w:p>
        </w:tc>
        <w:tc>
          <w:tcPr>
            <w:tcW w:w="1200" w:type="dxa"/>
            <w:vAlign w:val="center"/>
          </w:tcPr>
          <w:p w14:paraId="1EA48766">
            <w:pPr>
              <w:pStyle w:val="20"/>
              <w:bidi w:val="0"/>
              <w:jc w:val="center"/>
              <w:rPr>
                <w:rFonts w:hint="eastAsia"/>
                <w:sz w:val="24"/>
                <w:szCs w:val="24"/>
              </w:rPr>
            </w:pPr>
            <w:r>
              <w:rPr>
                <w:rFonts w:hint="eastAsia"/>
                <w:sz w:val="24"/>
                <w:szCs w:val="24"/>
              </w:rPr>
              <w:t>人</w:t>
            </w:r>
          </w:p>
        </w:tc>
        <w:tc>
          <w:tcPr>
            <w:tcW w:w="1380" w:type="dxa"/>
            <w:vAlign w:val="center"/>
          </w:tcPr>
          <w:p w14:paraId="4FC9E949">
            <w:pPr>
              <w:pStyle w:val="20"/>
              <w:bidi w:val="0"/>
              <w:jc w:val="center"/>
              <w:rPr>
                <w:rFonts w:hint="eastAsia"/>
                <w:sz w:val="24"/>
                <w:szCs w:val="24"/>
              </w:rPr>
            </w:pPr>
            <w:r>
              <w:rPr>
                <w:rFonts w:hint="eastAsia"/>
                <w:sz w:val="24"/>
                <w:szCs w:val="24"/>
              </w:rPr>
              <w:t>X≥1000</w:t>
            </w:r>
          </w:p>
        </w:tc>
        <w:tc>
          <w:tcPr>
            <w:tcW w:w="1605" w:type="dxa"/>
            <w:vAlign w:val="center"/>
          </w:tcPr>
          <w:p w14:paraId="74B37F51">
            <w:pPr>
              <w:pStyle w:val="20"/>
              <w:bidi w:val="0"/>
              <w:jc w:val="center"/>
              <w:rPr>
                <w:rFonts w:hint="eastAsia"/>
                <w:sz w:val="24"/>
                <w:szCs w:val="24"/>
              </w:rPr>
            </w:pPr>
            <w:r>
              <w:rPr>
                <w:rFonts w:hint="eastAsia"/>
                <w:sz w:val="24"/>
                <w:szCs w:val="24"/>
              </w:rPr>
              <w:t>300≤X＜1000</w:t>
            </w:r>
          </w:p>
        </w:tc>
        <w:tc>
          <w:tcPr>
            <w:tcW w:w="1500" w:type="dxa"/>
            <w:vAlign w:val="center"/>
          </w:tcPr>
          <w:p w14:paraId="690BFD77">
            <w:pPr>
              <w:pStyle w:val="20"/>
              <w:bidi w:val="0"/>
              <w:jc w:val="center"/>
              <w:rPr>
                <w:rFonts w:hint="eastAsia"/>
                <w:sz w:val="24"/>
                <w:szCs w:val="24"/>
              </w:rPr>
            </w:pPr>
            <w:r>
              <w:rPr>
                <w:rFonts w:hint="eastAsia"/>
                <w:sz w:val="24"/>
                <w:szCs w:val="24"/>
              </w:rPr>
              <w:t>20≤X＜300</w:t>
            </w:r>
          </w:p>
        </w:tc>
        <w:tc>
          <w:tcPr>
            <w:tcW w:w="1242" w:type="dxa"/>
            <w:vAlign w:val="center"/>
          </w:tcPr>
          <w:p w14:paraId="4A3CDF3F">
            <w:pPr>
              <w:pStyle w:val="20"/>
              <w:bidi w:val="0"/>
              <w:jc w:val="center"/>
              <w:rPr>
                <w:rFonts w:hint="eastAsia"/>
                <w:sz w:val="24"/>
                <w:szCs w:val="24"/>
              </w:rPr>
            </w:pPr>
            <w:r>
              <w:rPr>
                <w:rFonts w:hint="eastAsia"/>
                <w:sz w:val="24"/>
                <w:szCs w:val="24"/>
              </w:rPr>
              <w:t>X＜20</w:t>
            </w:r>
          </w:p>
        </w:tc>
      </w:tr>
      <w:tr w14:paraId="1A222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09" w:type="dxa"/>
            <w:vMerge w:val="continue"/>
            <w:vAlign w:val="center"/>
          </w:tcPr>
          <w:p w14:paraId="639B27CF">
            <w:pPr>
              <w:pStyle w:val="20"/>
              <w:bidi w:val="0"/>
              <w:rPr>
                <w:rFonts w:hint="eastAsia"/>
                <w:sz w:val="24"/>
                <w:szCs w:val="24"/>
              </w:rPr>
            </w:pPr>
          </w:p>
        </w:tc>
        <w:tc>
          <w:tcPr>
            <w:tcW w:w="1575" w:type="dxa"/>
            <w:vAlign w:val="center"/>
          </w:tcPr>
          <w:p w14:paraId="22327025">
            <w:pPr>
              <w:pStyle w:val="20"/>
              <w:bidi w:val="0"/>
              <w:jc w:val="center"/>
              <w:rPr>
                <w:rFonts w:hint="eastAsia"/>
                <w:sz w:val="24"/>
                <w:szCs w:val="24"/>
              </w:rPr>
            </w:pPr>
            <w:r>
              <w:rPr>
                <w:rFonts w:hint="eastAsia"/>
                <w:sz w:val="24"/>
                <w:szCs w:val="24"/>
              </w:rPr>
              <w:t>营业收入(Y)</w:t>
            </w:r>
          </w:p>
        </w:tc>
        <w:tc>
          <w:tcPr>
            <w:tcW w:w="1200" w:type="dxa"/>
            <w:vAlign w:val="center"/>
          </w:tcPr>
          <w:p w14:paraId="6DF3F652">
            <w:pPr>
              <w:pStyle w:val="20"/>
              <w:bidi w:val="0"/>
              <w:jc w:val="center"/>
              <w:rPr>
                <w:rFonts w:hint="eastAsia"/>
                <w:sz w:val="24"/>
                <w:szCs w:val="24"/>
              </w:rPr>
            </w:pPr>
            <w:r>
              <w:rPr>
                <w:rFonts w:hint="eastAsia"/>
                <w:sz w:val="24"/>
                <w:szCs w:val="24"/>
              </w:rPr>
              <w:t>万元</w:t>
            </w:r>
          </w:p>
        </w:tc>
        <w:tc>
          <w:tcPr>
            <w:tcW w:w="1380" w:type="dxa"/>
            <w:vAlign w:val="center"/>
          </w:tcPr>
          <w:p w14:paraId="431F51BB">
            <w:pPr>
              <w:pStyle w:val="20"/>
              <w:bidi w:val="0"/>
              <w:jc w:val="center"/>
              <w:rPr>
                <w:rFonts w:hint="eastAsia"/>
                <w:sz w:val="24"/>
                <w:szCs w:val="24"/>
              </w:rPr>
            </w:pPr>
            <w:r>
              <w:rPr>
                <w:rFonts w:hint="eastAsia"/>
                <w:sz w:val="24"/>
                <w:szCs w:val="24"/>
              </w:rPr>
              <w:t>Y≥40000</w:t>
            </w:r>
          </w:p>
        </w:tc>
        <w:tc>
          <w:tcPr>
            <w:tcW w:w="1605" w:type="dxa"/>
            <w:vAlign w:val="center"/>
          </w:tcPr>
          <w:p w14:paraId="3D5AC6FA">
            <w:pPr>
              <w:pStyle w:val="20"/>
              <w:bidi w:val="0"/>
              <w:jc w:val="center"/>
              <w:rPr>
                <w:rFonts w:hint="eastAsia"/>
                <w:sz w:val="24"/>
                <w:szCs w:val="24"/>
              </w:rPr>
            </w:pPr>
            <w:r>
              <w:rPr>
                <w:rFonts w:hint="eastAsia"/>
                <w:sz w:val="24"/>
                <w:szCs w:val="24"/>
              </w:rPr>
              <w:t>2000≤Y＜40000</w:t>
            </w:r>
          </w:p>
        </w:tc>
        <w:tc>
          <w:tcPr>
            <w:tcW w:w="1500" w:type="dxa"/>
            <w:vAlign w:val="center"/>
          </w:tcPr>
          <w:p w14:paraId="6F0EA043">
            <w:pPr>
              <w:pStyle w:val="20"/>
              <w:bidi w:val="0"/>
              <w:jc w:val="center"/>
              <w:rPr>
                <w:rFonts w:hint="eastAsia"/>
                <w:sz w:val="24"/>
                <w:szCs w:val="24"/>
              </w:rPr>
            </w:pPr>
            <w:r>
              <w:rPr>
                <w:rFonts w:hint="eastAsia"/>
                <w:sz w:val="24"/>
                <w:szCs w:val="24"/>
              </w:rPr>
              <w:t>300≤Y＜2000</w:t>
            </w:r>
          </w:p>
        </w:tc>
        <w:tc>
          <w:tcPr>
            <w:tcW w:w="1242" w:type="dxa"/>
            <w:vAlign w:val="center"/>
          </w:tcPr>
          <w:p w14:paraId="232E5C10">
            <w:pPr>
              <w:pStyle w:val="20"/>
              <w:bidi w:val="0"/>
              <w:jc w:val="center"/>
              <w:rPr>
                <w:rFonts w:hint="eastAsia"/>
                <w:sz w:val="24"/>
                <w:szCs w:val="24"/>
              </w:rPr>
            </w:pPr>
            <w:r>
              <w:rPr>
                <w:rFonts w:hint="eastAsia"/>
                <w:sz w:val="24"/>
                <w:szCs w:val="24"/>
              </w:rPr>
              <w:t>Y＜300</w:t>
            </w:r>
          </w:p>
        </w:tc>
      </w:tr>
      <w:tr w14:paraId="41195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09" w:type="dxa"/>
            <w:vMerge w:val="restart"/>
            <w:vAlign w:val="center"/>
          </w:tcPr>
          <w:p w14:paraId="1B5E7406">
            <w:pPr>
              <w:pStyle w:val="20"/>
              <w:bidi w:val="0"/>
              <w:jc w:val="center"/>
              <w:rPr>
                <w:rFonts w:hint="eastAsia"/>
                <w:sz w:val="24"/>
                <w:szCs w:val="24"/>
              </w:rPr>
            </w:pPr>
            <w:r>
              <w:rPr>
                <w:rFonts w:hint="eastAsia"/>
                <w:sz w:val="24"/>
                <w:szCs w:val="24"/>
              </w:rPr>
              <w:t>建筑业</w:t>
            </w:r>
          </w:p>
        </w:tc>
        <w:tc>
          <w:tcPr>
            <w:tcW w:w="1575" w:type="dxa"/>
            <w:vAlign w:val="center"/>
          </w:tcPr>
          <w:p w14:paraId="5DF5AF21">
            <w:pPr>
              <w:pStyle w:val="20"/>
              <w:bidi w:val="0"/>
              <w:jc w:val="center"/>
              <w:rPr>
                <w:rFonts w:hint="eastAsia"/>
                <w:sz w:val="24"/>
                <w:szCs w:val="24"/>
              </w:rPr>
            </w:pPr>
            <w:r>
              <w:rPr>
                <w:rFonts w:hint="eastAsia"/>
                <w:sz w:val="24"/>
                <w:szCs w:val="24"/>
              </w:rPr>
              <w:t>营业收入(Y)</w:t>
            </w:r>
          </w:p>
        </w:tc>
        <w:tc>
          <w:tcPr>
            <w:tcW w:w="1200" w:type="dxa"/>
            <w:vAlign w:val="center"/>
          </w:tcPr>
          <w:p w14:paraId="6F79CDA0">
            <w:pPr>
              <w:pStyle w:val="20"/>
              <w:bidi w:val="0"/>
              <w:jc w:val="center"/>
              <w:rPr>
                <w:rFonts w:hint="eastAsia"/>
                <w:sz w:val="24"/>
                <w:szCs w:val="24"/>
              </w:rPr>
            </w:pPr>
            <w:r>
              <w:rPr>
                <w:rFonts w:hint="eastAsia"/>
                <w:sz w:val="24"/>
                <w:szCs w:val="24"/>
              </w:rPr>
              <w:t>万元</w:t>
            </w:r>
          </w:p>
        </w:tc>
        <w:tc>
          <w:tcPr>
            <w:tcW w:w="1380" w:type="dxa"/>
            <w:vAlign w:val="center"/>
          </w:tcPr>
          <w:p w14:paraId="58A3CD6D">
            <w:pPr>
              <w:pStyle w:val="20"/>
              <w:bidi w:val="0"/>
              <w:jc w:val="center"/>
              <w:rPr>
                <w:rFonts w:hint="eastAsia"/>
                <w:sz w:val="24"/>
                <w:szCs w:val="24"/>
              </w:rPr>
            </w:pPr>
            <w:r>
              <w:rPr>
                <w:rFonts w:hint="eastAsia"/>
                <w:sz w:val="24"/>
                <w:szCs w:val="24"/>
              </w:rPr>
              <w:t>Y≥80000</w:t>
            </w:r>
          </w:p>
        </w:tc>
        <w:tc>
          <w:tcPr>
            <w:tcW w:w="1605" w:type="dxa"/>
            <w:vAlign w:val="center"/>
          </w:tcPr>
          <w:p w14:paraId="1A90A7FD">
            <w:pPr>
              <w:pStyle w:val="20"/>
              <w:bidi w:val="0"/>
              <w:jc w:val="center"/>
              <w:rPr>
                <w:rFonts w:hint="eastAsia"/>
                <w:sz w:val="24"/>
                <w:szCs w:val="24"/>
              </w:rPr>
            </w:pPr>
            <w:r>
              <w:rPr>
                <w:rFonts w:hint="eastAsia"/>
                <w:sz w:val="24"/>
                <w:szCs w:val="24"/>
              </w:rPr>
              <w:t>6000≤Y＜80000</w:t>
            </w:r>
          </w:p>
        </w:tc>
        <w:tc>
          <w:tcPr>
            <w:tcW w:w="1500" w:type="dxa"/>
            <w:vAlign w:val="center"/>
          </w:tcPr>
          <w:p w14:paraId="0C234AA0">
            <w:pPr>
              <w:pStyle w:val="20"/>
              <w:bidi w:val="0"/>
              <w:jc w:val="center"/>
              <w:rPr>
                <w:rFonts w:hint="eastAsia"/>
                <w:sz w:val="24"/>
                <w:szCs w:val="24"/>
              </w:rPr>
            </w:pPr>
            <w:r>
              <w:rPr>
                <w:rFonts w:hint="eastAsia"/>
                <w:sz w:val="24"/>
                <w:szCs w:val="24"/>
              </w:rPr>
              <w:t>300≤Y＜6000</w:t>
            </w:r>
          </w:p>
        </w:tc>
        <w:tc>
          <w:tcPr>
            <w:tcW w:w="1242" w:type="dxa"/>
            <w:vAlign w:val="center"/>
          </w:tcPr>
          <w:p w14:paraId="144E94B8">
            <w:pPr>
              <w:pStyle w:val="20"/>
              <w:bidi w:val="0"/>
              <w:jc w:val="center"/>
              <w:rPr>
                <w:rFonts w:hint="eastAsia"/>
                <w:sz w:val="24"/>
                <w:szCs w:val="24"/>
              </w:rPr>
            </w:pPr>
            <w:r>
              <w:rPr>
                <w:rFonts w:hint="eastAsia"/>
                <w:sz w:val="24"/>
                <w:szCs w:val="24"/>
              </w:rPr>
              <w:t>Y＜300</w:t>
            </w:r>
          </w:p>
        </w:tc>
      </w:tr>
      <w:tr w14:paraId="7711E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09" w:type="dxa"/>
            <w:vMerge w:val="continue"/>
            <w:vAlign w:val="center"/>
          </w:tcPr>
          <w:p w14:paraId="7B712B12">
            <w:pPr>
              <w:pStyle w:val="20"/>
              <w:bidi w:val="0"/>
              <w:jc w:val="center"/>
              <w:rPr>
                <w:rFonts w:hint="eastAsia"/>
                <w:sz w:val="24"/>
                <w:szCs w:val="24"/>
              </w:rPr>
            </w:pPr>
          </w:p>
        </w:tc>
        <w:tc>
          <w:tcPr>
            <w:tcW w:w="1575" w:type="dxa"/>
            <w:vAlign w:val="center"/>
          </w:tcPr>
          <w:p w14:paraId="46EE3EDD">
            <w:pPr>
              <w:pStyle w:val="20"/>
              <w:bidi w:val="0"/>
              <w:jc w:val="center"/>
              <w:rPr>
                <w:rFonts w:hint="eastAsia"/>
                <w:sz w:val="24"/>
                <w:szCs w:val="24"/>
              </w:rPr>
            </w:pPr>
            <w:r>
              <w:rPr>
                <w:rFonts w:hint="eastAsia"/>
                <w:sz w:val="24"/>
                <w:szCs w:val="24"/>
              </w:rPr>
              <w:t>资产总额(Z)</w:t>
            </w:r>
          </w:p>
        </w:tc>
        <w:tc>
          <w:tcPr>
            <w:tcW w:w="1200" w:type="dxa"/>
            <w:vAlign w:val="center"/>
          </w:tcPr>
          <w:p w14:paraId="3892C39D">
            <w:pPr>
              <w:pStyle w:val="20"/>
              <w:bidi w:val="0"/>
              <w:jc w:val="center"/>
              <w:rPr>
                <w:rFonts w:hint="eastAsia"/>
                <w:sz w:val="24"/>
                <w:szCs w:val="24"/>
              </w:rPr>
            </w:pPr>
            <w:r>
              <w:rPr>
                <w:rFonts w:hint="eastAsia"/>
                <w:sz w:val="24"/>
                <w:szCs w:val="24"/>
              </w:rPr>
              <w:t>万元</w:t>
            </w:r>
          </w:p>
        </w:tc>
        <w:tc>
          <w:tcPr>
            <w:tcW w:w="1380" w:type="dxa"/>
            <w:vAlign w:val="center"/>
          </w:tcPr>
          <w:p w14:paraId="0E498258">
            <w:pPr>
              <w:pStyle w:val="20"/>
              <w:bidi w:val="0"/>
              <w:jc w:val="center"/>
              <w:rPr>
                <w:rFonts w:hint="eastAsia"/>
                <w:sz w:val="24"/>
                <w:szCs w:val="24"/>
              </w:rPr>
            </w:pPr>
            <w:r>
              <w:rPr>
                <w:rFonts w:hint="eastAsia"/>
                <w:sz w:val="24"/>
                <w:szCs w:val="24"/>
              </w:rPr>
              <w:t>Z≥80000</w:t>
            </w:r>
          </w:p>
        </w:tc>
        <w:tc>
          <w:tcPr>
            <w:tcW w:w="1605" w:type="dxa"/>
            <w:vAlign w:val="center"/>
          </w:tcPr>
          <w:p w14:paraId="1DD780FA">
            <w:pPr>
              <w:pStyle w:val="20"/>
              <w:bidi w:val="0"/>
              <w:jc w:val="center"/>
              <w:rPr>
                <w:rFonts w:hint="eastAsia"/>
                <w:sz w:val="24"/>
                <w:szCs w:val="24"/>
              </w:rPr>
            </w:pPr>
            <w:r>
              <w:rPr>
                <w:rFonts w:hint="eastAsia"/>
                <w:sz w:val="24"/>
                <w:szCs w:val="24"/>
              </w:rPr>
              <w:t>5000≤Z＜80000</w:t>
            </w:r>
          </w:p>
        </w:tc>
        <w:tc>
          <w:tcPr>
            <w:tcW w:w="1500" w:type="dxa"/>
            <w:vAlign w:val="center"/>
          </w:tcPr>
          <w:p w14:paraId="1A29EDEA">
            <w:pPr>
              <w:pStyle w:val="20"/>
              <w:bidi w:val="0"/>
              <w:jc w:val="center"/>
              <w:rPr>
                <w:rFonts w:hint="eastAsia"/>
                <w:sz w:val="24"/>
                <w:szCs w:val="24"/>
              </w:rPr>
            </w:pPr>
            <w:r>
              <w:rPr>
                <w:rFonts w:hint="eastAsia"/>
                <w:sz w:val="24"/>
                <w:szCs w:val="24"/>
              </w:rPr>
              <w:t>300≤Z＜5000</w:t>
            </w:r>
          </w:p>
        </w:tc>
        <w:tc>
          <w:tcPr>
            <w:tcW w:w="1242" w:type="dxa"/>
            <w:vAlign w:val="center"/>
          </w:tcPr>
          <w:p w14:paraId="5998F5CF">
            <w:pPr>
              <w:pStyle w:val="20"/>
              <w:bidi w:val="0"/>
              <w:jc w:val="center"/>
              <w:rPr>
                <w:rFonts w:hint="eastAsia"/>
                <w:sz w:val="24"/>
                <w:szCs w:val="24"/>
              </w:rPr>
            </w:pPr>
            <w:r>
              <w:rPr>
                <w:rFonts w:hint="eastAsia"/>
                <w:sz w:val="24"/>
                <w:szCs w:val="24"/>
              </w:rPr>
              <w:t>Z＜300</w:t>
            </w:r>
          </w:p>
        </w:tc>
      </w:tr>
      <w:tr w14:paraId="7AA60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09" w:type="dxa"/>
            <w:vMerge w:val="restart"/>
            <w:vAlign w:val="center"/>
          </w:tcPr>
          <w:p w14:paraId="3676DCD0">
            <w:pPr>
              <w:pStyle w:val="20"/>
              <w:bidi w:val="0"/>
              <w:jc w:val="center"/>
              <w:rPr>
                <w:rFonts w:hint="eastAsia"/>
                <w:sz w:val="24"/>
                <w:szCs w:val="24"/>
              </w:rPr>
            </w:pPr>
            <w:r>
              <w:rPr>
                <w:rFonts w:hint="eastAsia"/>
                <w:sz w:val="24"/>
                <w:szCs w:val="24"/>
              </w:rPr>
              <w:t>批发业</w:t>
            </w:r>
          </w:p>
        </w:tc>
        <w:tc>
          <w:tcPr>
            <w:tcW w:w="1575" w:type="dxa"/>
            <w:vAlign w:val="center"/>
          </w:tcPr>
          <w:p w14:paraId="2C56ED1F">
            <w:pPr>
              <w:pStyle w:val="20"/>
              <w:bidi w:val="0"/>
              <w:jc w:val="center"/>
              <w:rPr>
                <w:rFonts w:hint="eastAsia"/>
                <w:sz w:val="24"/>
                <w:szCs w:val="24"/>
              </w:rPr>
            </w:pPr>
            <w:r>
              <w:rPr>
                <w:rFonts w:hint="eastAsia"/>
                <w:sz w:val="24"/>
                <w:szCs w:val="24"/>
              </w:rPr>
              <w:t>从业人员(X)</w:t>
            </w:r>
          </w:p>
        </w:tc>
        <w:tc>
          <w:tcPr>
            <w:tcW w:w="1200" w:type="dxa"/>
            <w:vAlign w:val="center"/>
          </w:tcPr>
          <w:p w14:paraId="203173CC">
            <w:pPr>
              <w:pStyle w:val="20"/>
              <w:bidi w:val="0"/>
              <w:jc w:val="center"/>
              <w:rPr>
                <w:rFonts w:hint="eastAsia"/>
                <w:sz w:val="24"/>
                <w:szCs w:val="24"/>
              </w:rPr>
            </w:pPr>
            <w:r>
              <w:rPr>
                <w:rFonts w:hint="eastAsia"/>
                <w:sz w:val="24"/>
                <w:szCs w:val="24"/>
              </w:rPr>
              <w:t>人</w:t>
            </w:r>
          </w:p>
        </w:tc>
        <w:tc>
          <w:tcPr>
            <w:tcW w:w="1380" w:type="dxa"/>
            <w:vAlign w:val="center"/>
          </w:tcPr>
          <w:p w14:paraId="51382040">
            <w:pPr>
              <w:pStyle w:val="20"/>
              <w:bidi w:val="0"/>
              <w:jc w:val="center"/>
              <w:rPr>
                <w:rFonts w:hint="eastAsia"/>
                <w:sz w:val="24"/>
                <w:szCs w:val="24"/>
              </w:rPr>
            </w:pPr>
            <w:r>
              <w:rPr>
                <w:rFonts w:hint="eastAsia"/>
                <w:sz w:val="24"/>
                <w:szCs w:val="24"/>
              </w:rPr>
              <w:t>X≥200</w:t>
            </w:r>
          </w:p>
        </w:tc>
        <w:tc>
          <w:tcPr>
            <w:tcW w:w="1605" w:type="dxa"/>
            <w:vAlign w:val="center"/>
          </w:tcPr>
          <w:p w14:paraId="7BA40DFA">
            <w:pPr>
              <w:pStyle w:val="20"/>
              <w:bidi w:val="0"/>
              <w:jc w:val="center"/>
              <w:rPr>
                <w:rFonts w:hint="eastAsia"/>
                <w:sz w:val="24"/>
                <w:szCs w:val="24"/>
              </w:rPr>
            </w:pPr>
            <w:r>
              <w:rPr>
                <w:rFonts w:hint="eastAsia"/>
                <w:sz w:val="24"/>
                <w:szCs w:val="24"/>
              </w:rPr>
              <w:t>20≤X＜200</w:t>
            </w:r>
          </w:p>
        </w:tc>
        <w:tc>
          <w:tcPr>
            <w:tcW w:w="1500" w:type="dxa"/>
            <w:vAlign w:val="center"/>
          </w:tcPr>
          <w:p w14:paraId="5D3A0C3F">
            <w:pPr>
              <w:pStyle w:val="20"/>
              <w:bidi w:val="0"/>
              <w:jc w:val="center"/>
              <w:rPr>
                <w:rFonts w:hint="eastAsia"/>
                <w:sz w:val="24"/>
                <w:szCs w:val="24"/>
              </w:rPr>
            </w:pPr>
            <w:r>
              <w:rPr>
                <w:rFonts w:hint="eastAsia"/>
                <w:sz w:val="24"/>
                <w:szCs w:val="24"/>
              </w:rPr>
              <w:t>5≤X＜20</w:t>
            </w:r>
          </w:p>
        </w:tc>
        <w:tc>
          <w:tcPr>
            <w:tcW w:w="1242" w:type="dxa"/>
            <w:vAlign w:val="center"/>
          </w:tcPr>
          <w:p w14:paraId="2BE6B8D0">
            <w:pPr>
              <w:pStyle w:val="20"/>
              <w:bidi w:val="0"/>
              <w:jc w:val="center"/>
              <w:rPr>
                <w:rFonts w:hint="eastAsia"/>
                <w:sz w:val="24"/>
                <w:szCs w:val="24"/>
              </w:rPr>
            </w:pPr>
            <w:r>
              <w:rPr>
                <w:rFonts w:hint="eastAsia"/>
                <w:sz w:val="24"/>
                <w:szCs w:val="24"/>
              </w:rPr>
              <w:t>X＜5</w:t>
            </w:r>
          </w:p>
        </w:tc>
      </w:tr>
      <w:tr w14:paraId="282E7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09" w:type="dxa"/>
            <w:vMerge w:val="continue"/>
            <w:vAlign w:val="center"/>
          </w:tcPr>
          <w:p w14:paraId="198EE528">
            <w:pPr>
              <w:pStyle w:val="20"/>
              <w:bidi w:val="0"/>
              <w:jc w:val="center"/>
              <w:rPr>
                <w:rFonts w:hint="eastAsia"/>
                <w:sz w:val="24"/>
                <w:szCs w:val="24"/>
              </w:rPr>
            </w:pPr>
          </w:p>
        </w:tc>
        <w:tc>
          <w:tcPr>
            <w:tcW w:w="1575" w:type="dxa"/>
            <w:vAlign w:val="center"/>
          </w:tcPr>
          <w:p w14:paraId="70A64B7B">
            <w:pPr>
              <w:pStyle w:val="20"/>
              <w:bidi w:val="0"/>
              <w:jc w:val="center"/>
              <w:rPr>
                <w:rFonts w:hint="eastAsia"/>
                <w:sz w:val="24"/>
                <w:szCs w:val="24"/>
              </w:rPr>
            </w:pPr>
            <w:r>
              <w:rPr>
                <w:rFonts w:hint="eastAsia"/>
                <w:sz w:val="24"/>
                <w:szCs w:val="24"/>
              </w:rPr>
              <w:t>营业收入(Y)</w:t>
            </w:r>
          </w:p>
        </w:tc>
        <w:tc>
          <w:tcPr>
            <w:tcW w:w="1200" w:type="dxa"/>
            <w:vAlign w:val="center"/>
          </w:tcPr>
          <w:p w14:paraId="780744C9">
            <w:pPr>
              <w:pStyle w:val="20"/>
              <w:bidi w:val="0"/>
              <w:jc w:val="center"/>
              <w:rPr>
                <w:rFonts w:hint="eastAsia"/>
                <w:sz w:val="24"/>
                <w:szCs w:val="24"/>
              </w:rPr>
            </w:pPr>
            <w:r>
              <w:rPr>
                <w:rFonts w:hint="eastAsia"/>
                <w:sz w:val="24"/>
                <w:szCs w:val="24"/>
              </w:rPr>
              <w:t>万元</w:t>
            </w:r>
          </w:p>
        </w:tc>
        <w:tc>
          <w:tcPr>
            <w:tcW w:w="1380" w:type="dxa"/>
            <w:vAlign w:val="center"/>
          </w:tcPr>
          <w:p w14:paraId="1A39B5F4">
            <w:pPr>
              <w:pStyle w:val="20"/>
              <w:bidi w:val="0"/>
              <w:jc w:val="center"/>
              <w:rPr>
                <w:rFonts w:hint="eastAsia"/>
                <w:sz w:val="24"/>
                <w:szCs w:val="24"/>
              </w:rPr>
            </w:pPr>
            <w:r>
              <w:rPr>
                <w:rFonts w:hint="eastAsia"/>
                <w:sz w:val="24"/>
                <w:szCs w:val="24"/>
              </w:rPr>
              <w:t>Y≥40000</w:t>
            </w:r>
          </w:p>
        </w:tc>
        <w:tc>
          <w:tcPr>
            <w:tcW w:w="1605" w:type="dxa"/>
            <w:vAlign w:val="center"/>
          </w:tcPr>
          <w:p w14:paraId="02D72E76">
            <w:pPr>
              <w:pStyle w:val="20"/>
              <w:bidi w:val="0"/>
              <w:jc w:val="center"/>
              <w:rPr>
                <w:rFonts w:hint="eastAsia"/>
                <w:sz w:val="24"/>
                <w:szCs w:val="24"/>
              </w:rPr>
            </w:pPr>
            <w:r>
              <w:rPr>
                <w:rFonts w:hint="eastAsia"/>
                <w:sz w:val="24"/>
                <w:szCs w:val="24"/>
              </w:rPr>
              <w:t>5000≤Y＜40000</w:t>
            </w:r>
          </w:p>
        </w:tc>
        <w:tc>
          <w:tcPr>
            <w:tcW w:w="1500" w:type="dxa"/>
            <w:vAlign w:val="center"/>
          </w:tcPr>
          <w:p w14:paraId="4D93A913">
            <w:pPr>
              <w:pStyle w:val="20"/>
              <w:bidi w:val="0"/>
              <w:jc w:val="center"/>
              <w:rPr>
                <w:rFonts w:hint="eastAsia"/>
                <w:sz w:val="24"/>
                <w:szCs w:val="24"/>
              </w:rPr>
            </w:pPr>
            <w:r>
              <w:rPr>
                <w:rFonts w:hint="eastAsia"/>
                <w:sz w:val="24"/>
                <w:szCs w:val="24"/>
              </w:rPr>
              <w:t>1000≤Y＜5000</w:t>
            </w:r>
          </w:p>
        </w:tc>
        <w:tc>
          <w:tcPr>
            <w:tcW w:w="1242" w:type="dxa"/>
            <w:vAlign w:val="center"/>
          </w:tcPr>
          <w:p w14:paraId="38017441">
            <w:pPr>
              <w:pStyle w:val="20"/>
              <w:bidi w:val="0"/>
              <w:jc w:val="center"/>
              <w:rPr>
                <w:rFonts w:hint="eastAsia"/>
                <w:sz w:val="24"/>
                <w:szCs w:val="24"/>
              </w:rPr>
            </w:pPr>
            <w:r>
              <w:rPr>
                <w:rFonts w:hint="eastAsia"/>
                <w:sz w:val="24"/>
                <w:szCs w:val="24"/>
              </w:rPr>
              <w:t>Y＜1000</w:t>
            </w:r>
          </w:p>
        </w:tc>
      </w:tr>
      <w:tr w14:paraId="2DFCA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09" w:type="dxa"/>
            <w:vMerge w:val="restart"/>
            <w:vAlign w:val="center"/>
          </w:tcPr>
          <w:p w14:paraId="2853387D">
            <w:pPr>
              <w:pStyle w:val="20"/>
              <w:bidi w:val="0"/>
              <w:jc w:val="center"/>
              <w:rPr>
                <w:rFonts w:hint="eastAsia"/>
                <w:sz w:val="24"/>
                <w:szCs w:val="24"/>
              </w:rPr>
            </w:pPr>
            <w:r>
              <w:rPr>
                <w:rFonts w:hint="eastAsia"/>
                <w:sz w:val="24"/>
                <w:szCs w:val="24"/>
              </w:rPr>
              <w:t>零售业</w:t>
            </w:r>
          </w:p>
        </w:tc>
        <w:tc>
          <w:tcPr>
            <w:tcW w:w="1575" w:type="dxa"/>
            <w:vAlign w:val="center"/>
          </w:tcPr>
          <w:p w14:paraId="157BCEF2">
            <w:pPr>
              <w:pStyle w:val="20"/>
              <w:bidi w:val="0"/>
              <w:jc w:val="center"/>
              <w:rPr>
                <w:rFonts w:hint="eastAsia"/>
                <w:sz w:val="24"/>
                <w:szCs w:val="24"/>
              </w:rPr>
            </w:pPr>
            <w:r>
              <w:rPr>
                <w:rFonts w:hint="eastAsia"/>
                <w:sz w:val="24"/>
                <w:szCs w:val="24"/>
              </w:rPr>
              <w:t>从业人员(X)</w:t>
            </w:r>
          </w:p>
        </w:tc>
        <w:tc>
          <w:tcPr>
            <w:tcW w:w="1200" w:type="dxa"/>
            <w:vAlign w:val="center"/>
          </w:tcPr>
          <w:p w14:paraId="286CCA6C">
            <w:pPr>
              <w:pStyle w:val="20"/>
              <w:bidi w:val="0"/>
              <w:jc w:val="center"/>
              <w:rPr>
                <w:rFonts w:hint="eastAsia"/>
                <w:sz w:val="24"/>
                <w:szCs w:val="24"/>
              </w:rPr>
            </w:pPr>
            <w:r>
              <w:rPr>
                <w:rFonts w:hint="eastAsia"/>
                <w:sz w:val="24"/>
                <w:szCs w:val="24"/>
              </w:rPr>
              <w:t>人</w:t>
            </w:r>
          </w:p>
        </w:tc>
        <w:tc>
          <w:tcPr>
            <w:tcW w:w="1380" w:type="dxa"/>
            <w:vAlign w:val="center"/>
          </w:tcPr>
          <w:p w14:paraId="5B1D2A60">
            <w:pPr>
              <w:pStyle w:val="20"/>
              <w:bidi w:val="0"/>
              <w:jc w:val="center"/>
              <w:rPr>
                <w:rFonts w:hint="eastAsia"/>
                <w:sz w:val="24"/>
                <w:szCs w:val="24"/>
              </w:rPr>
            </w:pPr>
            <w:r>
              <w:rPr>
                <w:rFonts w:hint="eastAsia"/>
                <w:sz w:val="24"/>
                <w:szCs w:val="24"/>
              </w:rPr>
              <w:t>X≥300</w:t>
            </w:r>
          </w:p>
        </w:tc>
        <w:tc>
          <w:tcPr>
            <w:tcW w:w="1605" w:type="dxa"/>
            <w:vAlign w:val="center"/>
          </w:tcPr>
          <w:p w14:paraId="59F2EEDC">
            <w:pPr>
              <w:pStyle w:val="20"/>
              <w:bidi w:val="0"/>
              <w:jc w:val="center"/>
              <w:rPr>
                <w:rFonts w:hint="eastAsia"/>
                <w:sz w:val="24"/>
                <w:szCs w:val="24"/>
              </w:rPr>
            </w:pPr>
            <w:r>
              <w:rPr>
                <w:rFonts w:hint="eastAsia"/>
                <w:sz w:val="24"/>
                <w:szCs w:val="24"/>
              </w:rPr>
              <w:t>50≤X＜300</w:t>
            </w:r>
          </w:p>
        </w:tc>
        <w:tc>
          <w:tcPr>
            <w:tcW w:w="1500" w:type="dxa"/>
            <w:vAlign w:val="center"/>
          </w:tcPr>
          <w:p w14:paraId="22536310">
            <w:pPr>
              <w:pStyle w:val="20"/>
              <w:bidi w:val="0"/>
              <w:jc w:val="center"/>
              <w:rPr>
                <w:rFonts w:hint="eastAsia"/>
                <w:sz w:val="24"/>
                <w:szCs w:val="24"/>
              </w:rPr>
            </w:pPr>
            <w:r>
              <w:rPr>
                <w:rFonts w:hint="eastAsia"/>
                <w:sz w:val="24"/>
                <w:szCs w:val="24"/>
              </w:rPr>
              <w:t>10≤X＜50</w:t>
            </w:r>
          </w:p>
        </w:tc>
        <w:tc>
          <w:tcPr>
            <w:tcW w:w="1242" w:type="dxa"/>
            <w:vAlign w:val="center"/>
          </w:tcPr>
          <w:p w14:paraId="22F345A9">
            <w:pPr>
              <w:pStyle w:val="20"/>
              <w:bidi w:val="0"/>
              <w:jc w:val="center"/>
              <w:rPr>
                <w:rFonts w:hint="eastAsia"/>
                <w:sz w:val="24"/>
                <w:szCs w:val="24"/>
              </w:rPr>
            </w:pPr>
            <w:r>
              <w:rPr>
                <w:rFonts w:hint="eastAsia"/>
                <w:sz w:val="24"/>
                <w:szCs w:val="24"/>
              </w:rPr>
              <w:t>X＜10</w:t>
            </w:r>
          </w:p>
        </w:tc>
      </w:tr>
      <w:tr w14:paraId="478D0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09" w:type="dxa"/>
            <w:vMerge w:val="continue"/>
            <w:vAlign w:val="center"/>
          </w:tcPr>
          <w:p w14:paraId="36BB86D9">
            <w:pPr>
              <w:pStyle w:val="20"/>
              <w:bidi w:val="0"/>
              <w:jc w:val="center"/>
              <w:rPr>
                <w:rFonts w:hint="eastAsia"/>
                <w:sz w:val="24"/>
                <w:szCs w:val="24"/>
              </w:rPr>
            </w:pPr>
          </w:p>
        </w:tc>
        <w:tc>
          <w:tcPr>
            <w:tcW w:w="1575" w:type="dxa"/>
            <w:vAlign w:val="center"/>
          </w:tcPr>
          <w:p w14:paraId="0CBD159F">
            <w:pPr>
              <w:pStyle w:val="20"/>
              <w:bidi w:val="0"/>
              <w:jc w:val="center"/>
              <w:rPr>
                <w:rFonts w:hint="eastAsia"/>
                <w:sz w:val="24"/>
                <w:szCs w:val="24"/>
              </w:rPr>
            </w:pPr>
            <w:r>
              <w:rPr>
                <w:rFonts w:hint="eastAsia"/>
                <w:sz w:val="24"/>
                <w:szCs w:val="24"/>
              </w:rPr>
              <w:t>营业收入(Y)</w:t>
            </w:r>
          </w:p>
        </w:tc>
        <w:tc>
          <w:tcPr>
            <w:tcW w:w="1200" w:type="dxa"/>
            <w:vAlign w:val="center"/>
          </w:tcPr>
          <w:p w14:paraId="4E516F38">
            <w:pPr>
              <w:pStyle w:val="20"/>
              <w:bidi w:val="0"/>
              <w:jc w:val="center"/>
              <w:rPr>
                <w:rFonts w:hint="eastAsia"/>
                <w:sz w:val="24"/>
                <w:szCs w:val="24"/>
              </w:rPr>
            </w:pPr>
            <w:r>
              <w:rPr>
                <w:rFonts w:hint="eastAsia"/>
                <w:sz w:val="24"/>
                <w:szCs w:val="24"/>
              </w:rPr>
              <w:t>万元</w:t>
            </w:r>
          </w:p>
        </w:tc>
        <w:tc>
          <w:tcPr>
            <w:tcW w:w="1380" w:type="dxa"/>
            <w:vAlign w:val="center"/>
          </w:tcPr>
          <w:p w14:paraId="1B227CEA">
            <w:pPr>
              <w:pStyle w:val="20"/>
              <w:bidi w:val="0"/>
              <w:jc w:val="center"/>
              <w:rPr>
                <w:rFonts w:hint="eastAsia"/>
                <w:sz w:val="24"/>
                <w:szCs w:val="24"/>
              </w:rPr>
            </w:pPr>
            <w:r>
              <w:rPr>
                <w:rFonts w:hint="eastAsia"/>
                <w:sz w:val="24"/>
                <w:szCs w:val="24"/>
              </w:rPr>
              <w:t>Y≥20000</w:t>
            </w:r>
          </w:p>
        </w:tc>
        <w:tc>
          <w:tcPr>
            <w:tcW w:w="1605" w:type="dxa"/>
            <w:vAlign w:val="center"/>
          </w:tcPr>
          <w:p w14:paraId="77A76A59">
            <w:pPr>
              <w:pStyle w:val="20"/>
              <w:bidi w:val="0"/>
              <w:jc w:val="center"/>
              <w:rPr>
                <w:rFonts w:hint="eastAsia"/>
                <w:sz w:val="24"/>
                <w:szCs w:val="24"/>
              </w:rPr>
            </w:pPr>
            <w:r>
              <w:rPr>
                <w:rFonts w:hint="eastAsia"/>
                <w:sz w:val="24"/>
                <w:szCs w:val="24"/>
              </w:rPr>
              <w:t>500≤Y＜20000</w:t>
            </w:r>
          </w:p>
        </w:tc>
        <w:tc>
          <w:tcPr>
            <w:tcW w:w="1500" w:type="dxa"/>
            <w:vAlign w:val="center"/>
          </w:tcPr>
          <w:p w14:paraId="6A40633B">
            <w:pPr>
              <w:pStyle w:val="20"/>
              <w:bidi w:val="0"/>
              <w:jc w:val="center"/>
              <w:rPr>
                <w:rFonts w:hint="eastAsia"/>
                <w:sz w:val="24"/>
                <w:szCs w:val="24"/>
              </w:rPr>
            </w:pPr>
            <w:r>
              <w:rPr>
                <w:rFonts w:hint="eastAsia"/>
                <w:sz w:val="24"/>
                <w:szCs w:val="24"/>
              </w:rPr>
              <w:t>100≤Y＜500</w:t>
            </w:r>
          </w:p>
        </w:tc>
        <w:tc>
          <w:tcPr>
            <w:tcW w:w="1242" w:type="dxa"/>
            <w:vAlign w:val="center"/>
          </w:tcPr>
          <w:p w14:paraId="421B67A9">
            <w:pPr>
              <w:pStyle w:val="20"/>
              <w:bidi w:val="0"/>
              <w:jc w:val="center"/>
              <w:rPr>
                <w:rFonts w:hint="eastAsia"/>
                <w:sz w:val="24"/>
                <w:szCs w:val="24"/>
              </w:rPr>
            </w:pPr>
            <w:r>
              <w:rPr>
                <w:rFonts w:hint="eastAsia"/>
                <w:sz w:val="24"/>
                <w:szCs w:val="24"/>
              </w:rPr>
              <w:t>Y＜100</w:t>
            </w:r>
          </w:p>
        </w:tc>
      </w:tr>
      <w:tr w14:paraId="49E0A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09" w:type="dxa"/>
            <w:vMerge w:val="restart"/>
            <w:vAlign w:val="center"/>
          </w:tcPr>
          <w:p w14:paraId="5BC6DF05">
            <w:pPr>
              <w:pStyle w:val="20"/>
              <w:bidi w:val="0"/>
              <w:jc w:val="center"/>
              <w:rPr>
                <w:rFonts w:hint="eastAsia"/>
                <w:sz w:val="24"/>
                <w:szCs w:val="24"/>
              </w:rPr>
            </w:pPr>
            <w:r>
              <w:rPr>
                <w:rFonts w:hint="eastAsia"/>
                <w:sz w:val="24"/>
                <w:szCs w:val="24"/>
              </w:rPr>
              <w:t>交通运输业 *</w:t>
            </w:r>
          </w:p>
        </w:tc>
        <w:tc>
          <w:tcPr>
            <w:tcW w:w="1575" w:type="dxa"/>
            <w:vAlign w:val="center"/>
          </w:tcPr>
          <w:p w14:paraId="73EB6582">
            <w:pPr>
              <w:pStyle w:val="20"/>
              <w:bidi w:val="0"/>
              <w:jc w:val="center"/>
              <w:rPr>
                <w:rFonts w:hint="eastAsia"/>
                <w:sz w:val="24"/>
                <w:szCs w:val="24"/>
              </w:rPr>
            </w:pPr>
            <w:r>
              <w:rPr>
                <w:rFonts w:hint="eastAsia"/>
                <w:sz w:val="24"/>
                <w:szCs w:val="24"/>
              </w:rPr>
              <w:t>从业人员(X)</w:t>
            </w:r>
          </w:p>
        </w:tc>
        <w:tc>
          <w:tcPr>
            <w:tcW w:w="1200" w:type="dxa"/>
            <w:vAlign w:val="center"/>
          </w:tcPr>
          <w:p w14:paraId="023E85E3">
            <w:pPr>
              <w:pStyle w:val="20"/>
              <w:bidi w:val="0"/>
              <w:jc w:val="center"/>
              <w:rPr>
                <w:rFonts w:hint="eastAsia"/>
                <w:sz w:val="24"/>
                <w:szCs w:val="24"/>
              </w:rPr>
            </w:pPr>
            <w:r>
              <w:rPr>
                <w:rFonts w:hint="eastAsia"/>
                <w:sz w:val="24"/>
                <w:szCs w:val="24"/>
              </w:rPr>
              <w:t>人</w:t>
            </w:r>
          </w:p>
        </w:tc>
        <w:tc>
          <w:tcPr>
            <w:tcW w:w="1380" w:type="dxa"/>
            <w:vAlign w:val="center"/>
          </w:tcPr>
          <w:p w14:paraId="68B52862">
            <w:pPr>
              <w:pStyle w:val="20"/>
              <w:bidi w:val="0"/>
              <w:jc w:val="center"/>
              <w:rPr>
                <w:rFonts w:hint="eastAsia"/>
                <w:sz w:val="24"/>
                <w:szCs w:val="24"/>
              </w:rPr>
            </w:pPr>
            <w:r>
              <w:rPr>
                <w:rFonts w:hint="eastAsia"/>
                <w:sz w:val="24"/>
                <w:szCs w:val="24"/>
              </w:rPr>
              <w:t>X≥1000</w:t>
            </w:r>
          </w:p>
        </w:tc>
        <w:tc>
          <w:tcPr>
            <w:tcW w:w="1605" w:type="dxa"/>
            <w:vAlign w:val="center"/>
          </w:tcPr>
          <w:p w14:paraId="5F48E5A2">
            <w:pPr>
              <w:pStyle w:val="20"/>
              <w:bidi w:val="0"/>
              <w:jc w:val="center"/>
              <w:rPr>
                <w:rFonts w:hint="eastAsia"/>
                <w:sz w:val="24"/>
                <w:szCs w:val="24"/>
              </w:rPr>
            </w:pPr>
            <w:r>
              <w:rPr>
                <w:rFonts w:hint="eastAsia"/>
                <w:sz w:val="24"/>
                <w:szCs w:val="24"/>
              </w:rPr>
              <w:t>300≤X＜1000</w:t>
            </w:r>
          </w:p>
        </w:tc>
        <w:tc>
          <w:tcPr>
            <w:tcW w:w="1500" w:type="dxa"/>
            <w:vAlign w:val="center"/>
          </w:tcPr>
          <w:p w14:paraId="332E055A">
            <w:pPr>
              <w:pStyle w:val="20"/>
              <w:bidi w:val="0"/>
              <w:jc w:val="center"/>
              <w:rPr>
                <w:rFonts w:hint="eastAsia"/>
                <w:sz w:val="24"/>
                <w:szCs w:val="24"/>
              </w:rPr>
            </w:pPr>
            <w:r>
              <w:rPr>
                <w:rFonts w:hint="eastAsia"/>
                <w:sz w:val="24"/>
                <w:szCs w:val="24"/>
              </w:rPr>
              <w:t>20≤X＜300</w:t>
            </w:r>
          </w:p>
        </w:tc>
        <w:tc>
          <w:tcPr>
            <w:tcW w:w="1242" w:type="dxa"/>
            <w:vAlign w:val="center"/>
          </w:tcPr>
          <w:p w14:paraId="221CF322">
            <w:pPr>
              <w:pStyle w:val="20"/>
              <w:bidi w:val="0"/>
              <w:jc w:val="center"/>
              <w:rPr>
                <w:rFonts w:hint="eastAsia"/>
                <w:sz w:val="24"/>
                <w:szCs w:val="24"/>
              </w:rPr>
            </w:pPr>
            <w:r>
              <w:rPr>
                <w:rFonts w:hint="eastAsia"/>
                <w:sz w:val="24"/>
                <w:szCs w:val="24"/>
              </w:rPr>
              <w:t>X＜20</w:t>
            </w:r>
          </w:p>
        </w:tc>
      </w:tr>
      <w:tr w14:paraId="55BF5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09" w:type="dxa"/>
            <w:vMerge w:val="continue"/>
            <w:vAlign w:val="center"/>
          </w:tcPr>
          <w:p w14:paraId="24097C33">
            <w:pPr>
              <w:pStyle w:val="20"/>
              <w:bidi w:val="0"/>
              <w:jc w:val="center"/>
              <w:rPr>
                <w:rFonts w:hint="eastAsia"/>
                <w:sz w:val="24"/>
                <w:szCs w:val="24"/>
              </w:rPr>
            </w:pPr>
          </w:p>
        </w:tc>
        <w:tc>
          <w:tcPr>
            <w:tcW w:w="1575" w:type="dxa"/>
            <w:vAlign w:val="center"/>
          </w:tcPr>
          <w:p w14:paraId="715342B3">
            <w:pPr>
              <w:pStyle w:val="20"/>
              <w:bidi w:val="0"/>
              <w:jc w:val="center"/>
              <w:rPr>
                <w:rFonts w:hint="eastAsia"/>
                <w:sz w:val="24"/>
                <w:szCs w:val="24"/>
              </w:rPr>
            </w:pPr>
            <w:r>
              <w:rPr>
                <w:rFonts w:hint="eastAsia"/>
                <w:sz w:val="24"/>
                <w:szCs w:val="24"/>
              </w:rPr>
              <w:t>营业收入(Y)</w:t>
            </w:r>
          </w:p>
        </w:tc>
        <w:tc>
          <w:tcPr>
            <w:tcW w:w="1200" w:type="dxa"/>
            <w:vAlign w:val="center"/>
          </w:tcPr>
          <w:p w14:paraId="261CD006">
            <w:pPr>
              <w:pStyle w:val="20"/>
              <w:bidi w:val="0"/>
              <w:jc w:val="center"/>
              <w:rPr>
                <w:rFonts w:hint="eastAsia"/>
                <w:sz w:val="24"/>
                <w:szCs w:val="24"/>
              </w:rPr>
            </w:pPr>
            <w:r>
              <w:rPr>
                <w:rFonts w:hint="eastAsia"/>
                <w:sz w:val="24"/>
                <w:szCs w:val="24"/>
              </w:rPr>
              <w:t>万元</w:t>
            </w:r>
          </w:p>
        </w:tc>
        <w:tc>
          <w:tcPr>
            <w:tcW w:w="1380" w:type="dxa"/>
            <w:vAlign w:val="center"/>
          </w:tcPr>
          <w:p w14:paraId="7D5EB3B0">
            <w:pPr>
              <w:pStyle w:val="20"/>
              <w:bidi w:val="0"/>
              <w:jc w:val="center"/>
              <w:rPr>
                <w:rFonts w:hint="eastAsia"/>
                <w:sz w:val="24"/>
                <w:szCs w:val="24"/>
              </w:rPr>
            </w:pPr>
            <w:r>
              <w:rPr>
                <w:rFonts w:hint="eastAsia"/>
                <w:sz w:val="24"/>
                <w:szCs w:val="24"/>
              </w:rPr>
              <w:t>Y≥30000</w:t>
            </w:r>
          </w:p>
        </w:tc>
        <w:tc>
          <w:tcPr>
            <w:tcW w:w="1605" w:type="dxa"/>
            <w:vAlign w:val="center"/>
          </w:tcPr>
          <w:p w14:paraId="5296A8BF">
            <w:pPr>
              <w:pStyle w:val="20"/>
              <w:bidi w:val="0"/>
              <w:jc w:val="center"/>
              <w:rPr>
                <w:rFonts w:hint="eastAsia"/>
                <w:sz w:val="24"/>
                <w:szCs w:val="24"/>
              </w:rPr>
            </w:pPr>
            <w:r>
              <w:rPr>
                <w:rFonts w:hint="eastAsia"/>
                <w:sz w:val="24"/>
                <w:szCs w:val="24"/>
              </w:rPr>
              <w:t>3000≤Y＜30000</w:t>
            </w:r>
          </w:p>
        </w:tc>
        <w:tc>
          <w:tcPr>
            <w:tcW w:w="1500" w:type="dxa"/>
            <w:vAlign w:val="center"/>
          </w:tcPr>
          <w:p w14:paraId="7D270FA7">
            <w:pPr>
              <w:pStyle w:val="20"/>
              <w:bidi w:val="0"/>
              <w:jc w:val="center"/>
              <w:rPr>
                <w:rFonts w:hint="eastAsia"/>
                <w:sz w:val="24"/>
                <w:szCs w:val="24"/>
              </w:rPr>
            </w:pPr>
            <w:r>
              <w:rPr>
                <w:rFonts w:hint="eastAsia"/>
                <w:sz w:val="24"/>
                <w:szCs w:val="24"/>
              </w:rPr>
              <w:t>200≤Y＜3000</w:t>
            </w:r>
          </w:p>
        </w:tc>
        <w:tc>
          <w:tcPr>
            <w:tcW w:w="1242" w:type="dxa"/>
            <w:vAlign w:val="center"/>
          </w:tcPr>
          <w:p w14:paraId="45803F0A">
            <w:pPr>
              <w:pStyle w:val="20"/>
              <w:bidi w:val="0"/>
              <w:jc w:val="center"/>
              <w:rPr>
                <w:rFonts w:hint="eastAsia"/>
                <w:sz w:val="24"/>
                <w:szCs w:val="24"/>
              </w:rPr>
            </w:pPr>
            <w:r>
              <w:rPr>
                <w:rFonts w:hint="eastAsia"/>
                <w:sz w:val="24"/>
                <w:szCs w:val="24"/>
              </w:rPr>
              <w:t>Y＜200</w:t>
            </w:r>
          </w:p>
        </w:tc>
      </w:tr>
      <w:tr w14:paraId="22DFD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09" w:type="dxa"/>
            <w:vMerge w:val="restart"/>
            <w:vAlign w:val="center"/>
          </w:tcPr>
          <w:p w14:paraId="10A4D1B9">
            <w:pPr>
              <w:pStyle w:val="20"/>
              <w:bidi w:val="0"/>
              <w:jc w:val="center"/>
              <w:rPr>
                <w:rFonts w:hint="eastAsia"/>
                <w:sz w:val="24"/>
                <w:szCs w:val="24"/>
              </w:rPr>
            </w:pPr>
            <w:r>
              <w:rPr>
                <w:rFonts w:hint="eastAsia"/>
                <w:sz w:val="24"/>
                <w:szCs w:val="24"/>
              </w:rPr>
              <w:t>仓储业*</w:t>
            </w:r>
          </w:p>
        </w:tc>
        <w:tc>
          <w:tcPr>
            <w:tcW w:w="1575" w:type="dxa"/>
            <w:vAlign w:val="center"/>
          </w:tcPr>
          <w:p w14:paraId="5C471870">
            <w:pPr>
              <w:pStyle w:val="20"/>
              <w:bidi w:val="0"/>
              <w:jc w:val="center"/>
              <w:rPr>
                <w:rFonts w:hint="eastAsia"/>
                <w:sz w:val="24"/>
                <w:szCs w:val="24"/>
              </w:rPr>
            </w:pPr>
            <w:r>
              <w:rPr>
                <w:rFonts w:hint="eastAsia"/>
                <w:sz w:val="24"/>
                <w:szCs w:val="24"/>
              </w:rPr>
              <w:t>从业人员(X)</w:t>
            </w:r>
          </w:p>
        </w:tc>
        <w:tc>
          <w:tcPr>
            <w:tcW w:w="1200" w:type="dxa"/>
            <w:vAlign w:val="center"/>
          </w:tcPr>
          <w:p w14:paraId="6ACC23CC">
            <w:pPr>
              <w:pStyle w:val="20"/>
              <w:bidi w:val="0"/>
              <w:jc w:val="center"/>
              <w:rPr>
                <w:rFonts w:hint="eastAsia"/>
                <w:sz w:val="24"/>
                <w:szCs w:val="24"/>
              </w:rPr>
            </w:pPr>
            <w:r>
              <w:rPr>
                <w:rFonts w:hint="eastAsia"/>
                <w:sz w:val="24"/>
                <w:szCs w:val="24"/>
              </w:rPr>
              <w:t>人</w:t>
            </w:r>
          </w:p>
        </w:tc>
        <w:tc>
          <w:tcPr>
            <w:tcW w:w="1380" w:type="dxa"/>
            <w:vAlign w:val="center"/>
          </w:tcPr>
          <w:p w14:paraId="7E503447">
            <w:pPr>
              <w:pStyle w:val="20"/>
              <w:bidi w:val="0"/>
              <w:jc w:val="center"/>
              <w:rPr>
                <w:rFonts w:hint="eastAsia"/>
                <w:sz w:val="24"/>
                <w:szCs w:val="24"/>
              </w:rPr>
            </w:pPr>
            <w:r>
              <w:rPr>
                <w:rFonts w:hint="eastAsia"/>
                <w:sz w:val="24"/>
                <w:szCs w:val="24"/>
              </w:rPr>
              <w:t>X≥200</w:t>
            </w:r>
          </w:p>
        </w:tc>
        <w:tc>
          <w:tcPr>
            <w:tcW w:w="1605" w:type="dxa"/>
            <w:vAlign w:val="center"/>
          </w:tcPr>
          <w:p w14:paraId="3A02D675">
            <w:pPr>
              <w:pStyle w:val="20"/>
              <w:bidi w:val="0"/>
              <w:jc w:val="center"/>
              <w:rPr>
                <w:rFonts w:hint="eastAsia"/>
                <w:sz w:val="24"/>
                <w:szCs w:val="24"/>
              </w:rPr>
            </w:pPr>
            <w:r>
              <w:rPr>
                <w:rFonts w:hint="eastAsia"/>
                <w:sz w:val="24"/>
                <w:szCs w:val="24"/>
              </w:rPr>
              <w:t>100≤X＜200</w:t>
            </w:r>
          </w:p>
        </w:tc>
        <w:tc>
          <w:tcPr>
            <w:tcW w:w="1500" w:type="dxa"/>
            <w:vAlign w:val="center"/>
          </w:tcPr>
          <w:p w14:paraId="4F859451">
            <w:pPr>
              <w:pStyle w:val="20"/>
              <w:bidi w:val="0"/>
              <w:jc w:val="center"/>
              <w:rPr>
                <w:rFonts w:hint="eastAsia"/>
                <w:sz w:val="24"/>
                <w:szCs w:val="24"/>
              </w:rPr>
            </w:pPr>
            <w:r>
              <w:rPr>
                <w:rFonts w:hint="eastAsia"/>
                <w:sz w:val="24"/>
                <w:szCs w:val="24"/>
              </w:rPr>
              <w:t>20≤X＜100</w:t>
            </w:r>
          </w:p>
        </w:tc>
        <w:tc>
          <w:tcPr>
            <w:tcW w:w="1242" w:type="dxa"/>
            <w:vAlign w:val="center"/>
          </w:tcPr>
          <w:p w14:paraId="67A81B8E">
            <w:pPr>
              <w:pStyle w:val="20"/>
              <w:bidi w:val="0"/>
              <w:jc w:val="center"/>
              <w:rPr>
                <w:rFonts w:hint="eastAsia"/>
                <w:sz w:val="24"/>
                <w:szCs w:val="24"/>
              </w:rPr>
            </w:pPr>
            <w:r>
              <w:rPr>
                <w:rFonts w:hint="eastAsia"/>
                <w:sz w:val="24"/>
                <w:szCs w:val="24"/>
              </w:rPr>
              <w:t>X＜20</w:t>
            </w:r>
          </w:p>
        </w:tc>
      </w:tr>
      <w:tr w14:paraId="0F5BB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09" w:type="dxa"/>
            <w:vMerge w:val="continue"/>
            <w:vAlign w:val="center"/>
          </w:tcPr>
          <w:p w14:paraId="326B19D4">
            <w:pPr>
              <w:pStyle w:val="20"/>
              <w:bidi w:val="0"/>
              <w:jc w:val="center"/>
              <w:rPr>
                <w:rFonts w:hint="eastAsia"/>
                <w:sz w:val="24"/>
                <w:szCs w:val="24"/>
              </w:rPr>
            </w:pPr>
          </w:p>
        </w:tc>
        <w:tc>
          <w:tcPr>
            <w:tcW w:w="1575" w:type="dxa"/>
            <w:vAlign w:val="center"/>
          </w:tcPr>
          <w:p w14:paraId="0925ECC5">
            <w:pPr>
              <w:pStyle w:val="20"/>
              <w:bidi w:val="0"/>
              <w:jc w:val="center"/>
              <w:rPr>
                <w:rFonts w:hint="eastAsia"/>
                <w:sz w:val="24"/>
                <w:szCs w:val="24"/>
              </w:rPr>
            </w:pPr>
            <w:r>
              <w:rPr>
                <w:rFonts w:hint="eastAsia"/>
                <w:sz w:val="24"/>
                <w:szCs w:val="24"/>
              </w:rPr>
              <w:t>营业收入(Y)</w:t>
            </w:r>
          </w:p>
        </w:tc>
        <w:tc>
          <w:tcPr>
            <w:tcW w:w="1200" w:type="dxa"/>
            <w:vAlign w:val="center"/>
          </w:tcPr>
          <w:p w14:paraId="23F4AE28">
            <w:pPr>
              <w:pStyle w:val="20"/>
              <w:bidi w:val="0"/>
              <w:jc w:val="center"/>
              <w:rPr>
                <w:rFonts w:hint="eastAsia"/>
                <w:sz w:val="24"/>
                <w:szCs w:val="24"/>
              </w:rPr>
            </w:pPr>
            <w:r>
              <w:rPr>
                <w:rFonts w:hint="eastAsia"/>
                <w:sz w:val="24"/>
                <w:szCs w:val="24"/>
              </w:rPr>
              <w:t>万元</w:t>
            </w:r>
          </w:p>
        </w:tc>
        <w:tc>
          <w:tcPr>
            <w:tcW w:w="1380" w:type="dxa"/>
            <w:vAlign w:val="center"/>
          </w:tcPr>
          <w:p w14:paraId="52085ABE">
            <w:pPr>
              <w:pStyle w:val="20"/>
              <w:bidi w:val="0"/>
              <w:jc w:val="center"/>
              <w:rPr>
                <w:rFonts w:hint="eastAsia"/>
                <w:sz w:val="24"/>
                <w:szCs w:val="24"/>
              </w:rPr>
            </w:pPr>
            <w:r>
              <w:rPr>
                <w:rFonts w:hint="eastAsia"/>
                <w:sz w:val="24"/>
                <w:szCs w:val="24"/>
              </w:rPr>
              <w:t>Y≥30000</w:t>
            </w:r>
          </w:p>
        </w:tc>
        <w:tc>
          <w:tcPr>
            <w:tcW w:w="1605" w:type="dxa"/>
            <w:vAlign w:val="center"/>
          </w:tcPr>
          <w:p w14:paraId="296391B3">
            <w:pPr>
              <w:pStyle w:val="20"/>
              <w:bidi w:val="0"/>
              <w:jc w:val="center"/>
              <w:rPr>
                <w:rFonts w:hint="eastAsia"/>
                <w:sz w:val="24"/>
                <w:szCs w:val="24"/>
              </w:rPr>
            </w:pPr>
            <w:r>
              <w:rPr>
                <w:rFonts w:hint="eastAsia"/>
                <w:sz w:val="24"/>
                <w:szCs w:val="24"/>
              </w:rPr>
              <w:t>1000≤Y＜30000</w:t>
            </w:r>
          </w:p>
        </w:tc>
        <w:tc>
          <w:tcPr>
            <w:tcW w:w="1500" w:type="dxa"/>
            <w:vAlign w:val="center"/>
          </w:tcPr>
          <w:p w14:paraId="392EEE8B">
            <w:pPr>
              <w:pStyle w:val="20"/>
              <w:bidi w:val="0"/>
              <w:jc w:val="center"/>
              <w:rPr>
                <w:rFonts w:hint="eastAsia"/>
                <w:sz w:val="24"/>
                <w:szCs w:val="24"/>
              </w:rPr>
            </w:pPr>
            <w:r>
              <w:rPr>
                <w:rFonts w:hint="eastAsia"/>
                <w:sz w:val="24"/>
                <w:szCs w:val="24"/>
              </w:rPr>
              <w:t>100≤Y＜1000</w:t>
            </w:r>
          </w:p>
        </w:tc>
        <w:tc>
          <w:tcPr>
            <w:tcW w:w="1242" w:type="dxa"/>
            <w:vAlign w:val="center"/>
          </w:tcPr>
          <w:p w14:paraId="3EBFB4D9">
            <w:pPr>
              <w:pStyle w:val="20"/>
              <w:bidi w:val="0"/>
              <w:jc w:val="center"/>
              <w:rPr>
                <w:rFonts w:hint="eastAsia"/>
                <w:sz w:val="24"/>
                <w:szCs w:val="24"/>
              </w:rPr>
            </w:pPr>
            <w:r>
              <w:rPr>
                <w:rFonts w:hint="eastAsia"/>
                <w:sz w:val="24"/>
                <w:szCs w:val="24"/>
              </w:rPr>
              <w:t>Y＜100</w:t>
            </w:r>
          </w:p>
        </w:tc>
      </w:tr>
      <w:tr w14:paraId="54694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09" w:type="dxa"/>
            <w:vMerge w:val="restart"/>
            <w:vAlign w:val="center"/>
          </w:tcPr>
          <w:p w14:paraId="64EE221E">
            <w:pPr>
              <w:pStyle w:val="20"/>
              <w:bidi w:val="0"/>
              <w:jc w:val="center"/>
              <w:rPr>
                <w:rFonts w:hint="eastAsia"/>
                <w:sz w:val="24"/>
                <w:szCs w:val="24"/>
              </w:rPr>
            </w:pPr>
            <w:r>
              <w:rPr>
                <w:rFonts w:hint="eastAsia"/>
                <w:sz w:val="24"/>
                <w:szCs w:val="24"/>
              </w:rPr>
              <w:t>邮政业</w:t>
            </w:r>
          </w:p>
        </w:tc>
        <w:tc>
          <w:tcPr>
            <w:tcW w:w="1575" w:type="dxa"/>
            <w:vAlign w:val="center"/>
          </w:tcPr>
          <w:p w14:paraId="0597326E">
            <w:pPr>
              <w:pStyle w:val="20"/>
              <w:bidi w:val="0"/>
              <w:jc w:val="center"/>
              <w:rPr>
                <w:rFonts w:hint="eastAsia"/>
                <w:sz w:val="24"/>
                <w:szCs w:val="24"/>
              </w:rPr>
            </w:pPr>
            <w:r>
              <w:rPr>
                <w:rFonts w:hint="eastAsia"/>
                <w:sz w:val="24"/>
                <w:szCs w:val="24"/>
              </w:rPr>
              <w:t>从业人员(X)</w:t>
            </w:r>
          </w:p>
        </w:tc>
        <w:tc>
          <w:tcPr>
            <w:tcW w:w="1200" w:type="dxa"/>
            <w:vAlign w:val="center"/>
          </w:tcPr>
          <w:p w14:paraId="38005F64">
            <w:pPr>
              <w:pStyle w:val="20"/>
              <w:bidi w:val="0"/>
              <w:jc w:val="center"/>
              <w:rPr>
                <w:rFonts w:hint="eastAsia"/>
                <w:sz w:val="24"/>
                <w:szCs w:val="24"/>
              </w:rPr>
            </w:pPr>
            <w:r>
              <w:rPr>
                <w:rFonts w:hint="eastAsia"/>
                <w:sz w:val="24"/>
                <w:szCs w:val="24"/>
              </w:rPr>
              <w:t>人</w:t>
            </w:r>
          </w:p>
        </w:tc>
        <w:tc>
          <w:tcPr>
            <w:tcW w:w="1380" w:type="dxa"/>
            <w:vAlign w:val="center"/>
          </w:tcPr>
          <w:p w14:paraId="2AAB5F0A">
            <w:pPr>
              <w:pStyle w:val="20"/>
              <w:bidi w:val="0"/>
              <w:jc w:val="center"/>
              <w:rPr>
                <w:rFonts w:hint="eastAsia"/>
                <w:sz w:val="24"/>
                <w:szCs w:val="24"/>
              </w:rPr>
            </w:pPr>
            <w:r>
              <w:rPr>
                <w:rFonts w:hint="eastAsia"/>
                <w:sz w:val="24"/>
                <w:szCs w:val="24"/>
              </w:rPr>
              <w:t>X≥1000</w:t>
            </w:r>
          </w:p>
        </w:tc>
        <w:tc>
          <w:tcPr>
            <w:tcW w:w="1605" w:type="dxa"/>
            <w:vAlign w:val="center"/>
          </w:tcPr>
          <w:p w14:paraId="2AA57F52">
            <w:pPr>
              <w:pStyle w:val="20"/>
              <w:bidi w:val="0"/>
              <w:jc w:val="center"/>
              <w:rPr>
                <w:rFonts w:hint="eastAsia"/>
                <w:sz w:val="24"/>
                <w:szCs w:val="24"/>
              </w:rPr>
            </w:pPr>
            <w:r>
              <w:rPr>
                <w:rFonts w:hint="eastAsia"/>
                <w:sz w:val="24"/>
                <w:szCs w:val="24"/>
              </w:rPr>
              <w:t>300≤X＜1000</w:t>
            </w:r>
          </w:p>
        </w:tc>
        <w:tc>
          <w:tcPr>
            <w:tcW w:w="1500" w:type="dxa"/>
            <w:vAlign w:val="center"/>
          </w:tcPr>
          <w:p w14:paraId="63D49277">
            <w:pPr>
              <w:pStyle w:val="20"/>
              <w:bidi w:val="0"/>
              <w:jc w:val="center"/>
              <w:rPr>
                <w:rFonts w:hint="eastAsia"/>
                <w:sz w:val="24"/>
                <w:szCs w:val="24"/>
              </w:rPr>
            </w:pPr>
            <w:r>
              <w:rPr>
                <w:rFonts w:hint="eastAsia"/>
                <w:sz w:val="24"/>
                <w:szCs w:val="24"/>
              </w:rPr>
              <w:t>20≤X＜300</w:t>
            </w:r>
          </w:p>
        </w:tc>
        <w:tc>
          <w:tcPr>
            <w:tcW w:w="1242" w:type="dxa"/>
            <w:vAlign w:val="center"/>
          </w:tcPr>
          <w:p w14:paraId="519573C6">
            <w:pPr>
              <w:pStyle w:val="20"/>
              <w:bidi w:val="0"/>
              <w:jc w:val="center"/>
              <w:rPr>
                <w:rFonts w:hint="eastAsia"/>
                <w:sz w:val="24"/>
                <w:szCs w:val="24"/>
              </w:rPr>
            </w:pPr>
            <w:r>
              <w:rPr>
                <w:rFonts w:hint="eastAsia"/>
                <w:sz w:val="24"/>
                <w:szCs w:val="24"/>
              </w:rPr>
              <w:t>X＜20</w:t>
            </w:r>
          </w:p>
        </w:tc>
      </w:tr>
      <w:tr w14:paraId="678B7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09" w:type="dxa"/>
            <w:vMerge w:val="continue"/>
            <w:vAlign w:val="center"/>
          </w:tcPr>
          <w:p w14:paraId="4B3B966C">
            <w:pPr>
              <w:pStyle w:val="20"/>
              <w:bidi w:val="0"/>
              <w:jc w:val="center"/>
              <w:rPr>
                <w:rFonts w:hint="eastAsia"/>
                <w:sz w:val="24"/>
                <w:szCs w:val="24"/>
              </w:rPr>
            </w:pPr>
          </w:p>
        </w:tc>
        <w:tc>
          <w:tcPr>
            <w:tcW w:w="1575" w:type="dxa"/>
            <w:vAlign w:val="center"/>
          </w:tcPr>
          <w:p w14:paraId="07B176C0">
            <w:pPr>
              <w:pStyle w:val="20"/>
              <w:bidi w:val="0"/>
              <w:jc w:val="center"/>
              <w:rPr>
                <w:rFonts w:hint="eastAsia"/>
                <w:sz w:val="24"/>
                <w:szCs w:val="24"/>
              </w:rPr>
            </w:pPr>
            <w:r>
              <w:rPr>
                <w:rFonts w:hint="eastAsia"/>
                <w:sz w:val="24"/>
                <w:szCs w:val="24"/>
              </w:rPr>
              <w:t>营业收入(Y)</w:t>
            </w:r>
          </w:p>
        </w:tc>
        <w:tc>
          <w:tcPr>
            <w:tcW w:w="1200" w:type="dxa"/>
            <w:vAlign w:val="center"/>
          </w:tcPr>
          <w:p w14:paraId="2EE44CAD">
            <w:pPr>
              <w:pStyle w:val="20"/>
              <w:bidi w:val="0"/>
              <w:jc w:val="center"/>
              <w:rPr>
                <w:rFonts w:hint="eastAsia"/>
                <w:sz w:val="24"/>
                <w:szCs w:val="24"/>
              </w:rPr>
            </w:pPr>
            <w:r>
              <w:rPr>
                <w:rFonts w:hint="eastAsia"/>
                <w:sz w:val="24"/>
                <w:szCs w:val="24"/>
              </w:rPr>
              <w:t>万元</w:t>
            </w:r>
          </w:p>
        </w:tc>
        <w:tc>
          <w:tcPr>
            <w:tcW w:w="1380" w:type="dxa"/>
            <w:vAlign w:val="center"/>
          </w:tcPr>
          <w:p w14:paraId="2EE530E5">
            <w:pPr>
              <w:pStyle w:val="20"/>
              <w:bidi w:val="0"/>
              <w:jc w:val="center"/>
              <w:rPr>
                <w:rFonts w:hint="eastAsia"/>
                <w:sz w:val="24"/>
                <w:szCs w:val="24"/>
              </w:rPr>
            </w:pPr>
            <w:r>
              <w:rPr>
                <w:rFonts w:hint="eastAsia"/>
                <w:sz w:val="24"/>
                <w:szCs w:val="24"/>
              </w:rPr>
              <w:t>Y≥30000</w:t>
            </w:r>
          </w:p>
        </w:tc>
        <w:tc>
          <w:tcPr>
            <w:tcW w:w="1605" w:type="dxa"/>
            <w:vAlign w:val="center"/>
          </w:tcPr>
          <w:p w14:paraId="2B52D63A">
            <w:pPr>
              <w:pStyle w:val="20"/>
              <w:bidi w:val="0"/>
              <w:jc w:val="center"/>
              <w:rPr>
                <w:rFonts w:hint="eastAsia"/>
                <w:sz w:val="24"/>
                <w:szCs w:val="24"/>
              </w:rPr>
            </w:pPr>
            <w:r>
              <w:rPr>
                <w:rFonts w:hint="eastAsia"/>
                <w:sz w:val="24"/>
                <w:szCs w:val="24"/>
              </w:rPr>
              <w:t>2000≤Y＜30000</w:t>
            </w:r>
          </w:p>
        </w:tc>
        <w:tc>
          <w:tcPr>
            <w:tcW w:w="1500" w:type="dxa"/>
            <w:vAlign w:val="center"/>
          </w:tcPr>
          <w:p w14:paraId="72554CEC">
            <w:pPr>
              <w:pStyle w:val="20"/>
              <w:bidi w:val="0"/>
              <w:jc w:val="center"/>
              <w:rPr>
                <w:rFonts w:hint="eastAsia"/>
                <w:sz w:val="24"/>
                <w:szCs w:val="24"/>
              </w:rPr>
            </w:pPr>
            <w:r>
              <w:rPr>
                <w:rFonts w:hint="eastAsia"/>
                <w:sz w:val="24"/>
                <w:szCs w:val="24"/>
              </w:rPr>
              <w:t>100≤Y＜2000</w:t>
            </w:r>
          </w:p>
        </w:tc>
        <w:tc>
          <w:tcPr>
            <w:tcW w:w="1242" w:type="dxa"/>
            <w:vAlign w:val="center"/>
          </w:tcPr>
          <w:p w14:paraId="500FD835">
            <w:pPr>
              <w:pStyle w:val="20"/>
              <w:bidi w:val="0"/>
              <w:jc w:val="center"/>
              <w:rPr>
                <w:rFonts w:hint="eastAsia"/>
                <w:sz w:val="24"/>
                <w:szCs w:val="24"/>
              </w:rPr>
            </w:pPr>
            <w:r>
              <w:rPr>
                <w:rFonts w:hint="eastAsia"/>
                <w:sz w:val="24"/>
                <w:szCs w:val="24"/>
              </w:rPr>
              <w:t>Y＜100</w:t>
            </w:r>
          </w:p>
        </w:tc>
      </w:tr>
      <w:tr w14:paraId="66033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09" w:type="dxa"/>
            <w:vMerge w:val="restart"/>
            <w:vAlign w:val="center"/>
          </w:tcPr>
          <w:p w14:paraId="43168B93">
            <w:pPr>
              <w:pStyle w:val="20"/>
              <w:bidi w:val="0"/>
              <w:jc w:val="center"/>
              <w:rPr>
                <w:rFonts w:hint="eastAsia"/>
                <w:sz w:val="24"/>
                <w:szCs w:val="24"/>
              </w:rPr>
            </w:pPr>
            <w:r>
              <w:rPr>
                <w:rFonts w:hint="eastAsia"/>
                <w:sz w:val="24"/>
                <w:szCs w:val="24"/>
              </w:rPr>
              <w:t>住宿业</w:t>
            </w:r>
          </w:p>
        </w:tc>
        <w:tc>
          <w:tcPr>
            <w:tcW w:w="1575" w:type="dxa"/>
            <w:vAlign w:val="center"/>
          </w:tcPr>
          <w:p w14:paraId="5F5C0A87">
            <w:pPr>
              <w:pStyle w:val="20"/>
              <w:bidi w:val="0"/>
              <w:jc w:val="center"/>
              <w:rPr>
                <w:rFonts w:hint="eastAsia"/>
                <w:sz w:val="24"/>
                <w:szCs w:val="24"/>
              </w:rPr>
            </w:pPr>
            <w:r>
              <w:rPr>
                <w:rFonts w:hint="eastAsia"/>
                <w:sz w:val="24"/>
                <w:szCs w:val="24"/>
              </w:rPr>
              <w:t>从业人员(X)</w:t>
            </w:r>
          </w:p>
        </w:tc>
        <w:tc>
          <w:tcPr>
            <w:tcW w:w="1200" w:type="dxa"/>
            <w:vAlign w:val="center"/>
          </w:tcPr>
          <w:p w14:paraId="2EA14CAB">
            <w:pPr>
              <w:pStyle w:val="20"/>
              <w:bidi w:val="0"/>
              <w:jc w:val="center"/>
              <w:rPr>
                <w:rFonts w:hint="eastAsia"/>
                <w:sz w:val="24"/>
                <w:szCs w:val="24"/>
              </w:rPr>
            </w:pPr>
            <w:r>
              <w:rPr>
                <w:rFonts w:hint="eastAsia"/>
                <w:sz w:val="24"/>
                <w:szCs w:val="24"/>
              </w:rPr>
              <w:t>人</w:t>
            </w:r>
          </w:p>
        </w:tc>
        <w:tc>
          <w:tcPr>
            <w:tcW w:w="1380" w:type="dxa"/>
            <w:vAlign w:val="center"/>
          </w:tcPr>
          <w:p w14:paraId="44FCF438">
            <w:pPr>
              <w:pStyle w:val="20"/>
              <w:bidi w:val="0"/>
              <w:jc w:val="center"/>
              <w:rPr>
                <w:rFonts w:hint="eastAsia"/>
                <w:sz w:val="24"/>
                <w:szCs w:val="24"/>
              </w:rPr>
            </w:pPr>
            <w:r>
              <w:rPr>
                <w:rFonts w:hint="eastAsia"/>
                <w:sz w:val="24"/>
                <w:szCs w:val="24"/>
              </w:rPr>
              <w:t>X≥300</w:t>
            </w:r>
          </w:p>
        </w:tc>
        <w:tc>
          <w:tcPr>
            <w:tcW w:w="1605" w:type="dxa"/>
            <w:vAlign w:val="center"/>
          </w:tcPr>
          <w:p w14:paraId="61A431A7">
            <w:pPr>
              <w:pStyle w:val="20"/>
              <w:bidi w:val="0"/>
              <w:jc w:val="center"/>
              <w:rPr>
                <w:rFonts w:hint="eastAsia"/>
                <w:sz w:val="24"/>
                <w:szCs w:val="24"/>
              </w:rPr>
            </w:pPr>
            <w:r>
              <w:rPr>
                <w:rFonts w:hint="eastAsia"/>
                <w:sz w:val="24"/>
                <w:szCs w:val="24"/>
              </w:rPr>
              <w:t>100≤X＜300</w:t>
            </w:r>
          </w:p>
        </w:tc>
        <w:tc>
          <w:tcPr>
            <w:tcW w:w="1500" w:type="dxa"/>
            <w:vAlign w:val="center"/>
          </w:tcPr>
          <w:p w14:paraId="7E4C94D7">
            <w:pPr>
              <w:pStyle w:val="20"/>
              <w:bidi w:val="0"/>
              <w:jc w:val="center"/>
              <w:rPr>
                <w:rFonts w:hint="eastAsia"/>
                <w:sz w:val="24"/>
                <w:szCs w:val="24"/>
              </w:rPr>
            </w:pPr>
            <w:r>
              <w:rPr>
                <w:rFonts w:hint="eastAsia"/>
                <w:sz w:val="24"/>
                <w:szCs w:val="24"/>
              </w:rPr>
              <w:t>10≤X＜100</w:t>
            </w:r>
          </w:p>
        </w:tc>
        <w:tc>
          <w:tcPr>
            <w:tcW w:w="1242" w:type="dxa"/>
            <w:vAlign w:val="center"/>
          </w:tcPr>
          <w:p w14:paraId="03E8EB9A">
            <w:pPr>
              <w:pStyle w:val="20"/>
              <w:bidi w:val="0"/>
              <w:jc w:val="center"/>
              <w:rPr>
                <w:rFonts w:hint="eastAsia"/>
                <w:sz w:val="24"/>
                <w:szCs w:val="24"/>
              </w:rPr>
            </w:pPr>
            <w:r>
              <w:rPr>
                <w:rFonts w:hint="eastAsia"/>
                <w:sz w:val="24"/>
                <w:szCs w:val="24"/>
              </w:rPr>
              <w:t>X＜10</w:t>
            </w:r>
          </w:p>
        </w:tc>
      </w:tr>
      <w:tr w14:paraId="7FAD5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09" w:type="dxa"/>
            <w:vMerge w:val="continue"/>
            <w:vAlign w:val="center"/>
          </w:tcPr>
          <w:p w14:paraId="1DE0D7C2">
            <w:pPr>
              <w:pStyle w:val="20"/>
              <w:bidi w:val="0"/>
              <w:jc w:val="center"/>
              <w:rPr>
                <w:rFonts w:hint="eastAsia"/>
                <w:sz w:val="24"/>
                <w:szCs w:val="24"/>
              </w:rPr>
            </w:pPr>
          </w:p>
        </w:tc>
        <w:tc>
          <w:tcPr>
            <w:tcW w:w="1575" w:type="dxa"/>
            <w:vAlign w:val="center"/>
          </w:tcPr>
          <w:p w14:paraId="7DAE5FC4">
            <w:pPr>
              <w:pStyle w:val="20"/>
              <w:bidi w:val="0"/>
              <w:jc w:val="center"/>
              <w:rPr>
                <w:rFonts w:hint="eastAsia"/>
                <w:sz w:val="24"/>
                <w:szCs w:val="24"/>
              </w:rPr>
            </w:pPr>
            <w:r>
              <w:rPr>
                <w:rFonts w:hint="eastAsia"/>
                <w:sz w:val="24"/>
                <w:szCs w:val="24"/>
              </w:rPr>
              <w:t>营业收入(Y)</w:t>
            </w:r>
          </w:p>
        </w:tc>
        <w:tc>
          <w:tcPr>
            <w:tcW w:w="1200" w:type="dxa"/>
            <w:vAlign w:val="center"/>
          </w:tcPr>
          <w:p w14:paraId="3DF04EDE">
            <w:pPr>
              <w:pStyle w:val="20"/>
              <w:bidi w:val="0"/>
              <w:jc w:val="center"/>
              <w:rPr>
                <w:rFonts w:hint="eastAsia"/>
                <w:sz w:val="24"/>
                <w:szCs w:val="24"/>
              </w:rPr>
            </w:pPr>
            <w:r>
              <w:rPr>
                <w:rFonts w:hint="eastAsia"/>
                <w:sz w:val="24"/>
                <w:szCs w:val="24"/>
              </w:rPr>
              <w:t>万元</w:t>
            </w:r>
          </w:p>
        </w:tc>
        <w:tc>
          <w:tcPr>
            <w:tcW w:w="1380" w:type="dxa"/>
            <w:vAlign w:val="center"/>
          </w:tcPr>
          <w:p w14:paraId="4E2B832B">
            <w:pPr>
              <w:pStyle w:val="20"/>
              <w:bidi w:val="0"/>
              <w:jc w:val="center"/>
              <w:rPr>
                <w:rFonts w:hint="eastAsia"/>
                <w:sz w:val="24"/>
                <w:szCs w:val="24"/>
              </w:rPr>
            </w:pPr>
            <w:r>
              <w:rPr>
                <w:rFonts w:hint="eastAsia"/>
                <w:sz w:val="24"/>
                <w:szCs w:val="24"/>
              </w:rPr>
              <w:t>Y≥10000</w:t>
            </w:r>
          </w:p>
        </w:tc>
        <w:tc>
          <w:tcPr>
            <w:tcW w:w="1605" w:type="dxa"/>
            <w:vAlign w:val="center"/>
          </w:tcPr>
          <w:p w14:paraId="1F37B1B8">
            <w:pPr>
              <w:pStyle w:val="20"/>
              <w:bidi w:val="0"/>
              <w:jc w:val="center"/>
              <w:rPr>
                <w:rFonts w:hint="eastAsia"/>
                <w:sz w:val="24"/>
                <w:szCs w:val="24"/>
              </w:rPr>
            </w:pPr>
            <w:r>
              <w:rPr>
                <w:rFonts w:hint="eastAsia"/>
                <w:sz w:val="24"/>
                <w:szCs w:val="24"/>
              </w:rPr>
              <w:t>2000≤Y＜10000</w:t>
            </w:r>
          </w:p>
        </w:tc>
        <w:tc>
          <w:tcPr>
            <w:tcW w:w="1500" w:type="dxa"/>
            <w:vAlign w:val="center"/>
          </w:tcPr>
          <w:p w14:paraId="3E002FF8">
            <w:pPr>
              <w:pStyle w:val="20"/>
              <w:bidi w:val="0"/>
              <w:jc w:val="center"/>
              <w:rPr>
                <w:rFonts w:hint="eastAsia"/>
                <w:sz w:val="24"/>
                <w:szCs w:val="24"/>
              </w:rPr>
            </w:pPr>
            <w:r>
              <w:rPr>
                <w:rFonts w:hint="eastAsia"/>
                <w:sz w:val="24"/>
                <w:szCs w:val="24"/>
              </w:rPr>
              <w:t>100≤Y＜2000</w:t>
            </w:r>
          </w:p>
        </w:tc>
        <w:tc>
          <w:tcPr>
            <w:tcW w:w="1242" w:type="dxa"/>
            <w:vAlign w:val="center"/>
          </w:tcPr>
          <w:p w14:paraId="1AB5A749">
            <w:pPr>
              <w:pStyle w:val="20"/>
              <w:bidi w:val="0"/>
              <w:jc w:val="center"/>
              <w:rPr>
                <w:rFonts w:hint="eastAsia"/>
                <w:sz w:val="24"/>
                <w:szCs w:val="24"/>
              </w:rPr>
            </w:pPr>
            <w:r>
              <w:rPr>
                <w:rFonts w:hint="eastAsia"/>
                <w:sz w:val="24"/>
                <w:szCs w:val="24"/>
              </w:rPr>
              <w:t>Y＜100</w:t>
            </w:r>
          </w:p>
        </w:tc>
      </w:tr>
      <w:tr w14:paraId="42D93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09" w:type="dxa"/>
            <w:vMerge w:val="restart"/>
            <w:vAlign w:val="center"/>
          </w:tcPr>
          <w:p w14:paraId="09C0DD37">
            <w:pPr>
              <w:pStyle w:val="20"/>
              <w:bidi w:val="0"/>
              <w:jc w:val="center"/>
              <w:rPr>
                <w:rFonts w:hint="eastAsia"/>
                <w:sz w:val="24"/>
                <w:szCs w:val="24"/>
              </w:rPr>
            </w:pPr>
            <w:r>
              <w:rPr>
                <w:rFonts w:hint="eastAsia"/>
                <w:sz w:val="24"/>
                <w:szCs w:val="24"/>
              </w:rPr>
              <w:t>餐饮业</w:t>
            </w:r>
          </w:p>
        </w:tc>
        <w:tc>
          <w:tcPr>
            <w:tcW w:w="1575" w:type="dxa"/>
            <w:vAlign w:val="center"/>
          </w:tcPr>
          <w:p w14:paraId="36193DFA">
            <w:pPr>
              <w:pStyle w:val="20"/>
              <w:bidi w:val="0"/>
              <w:jc w:val="center"/>
              <w:rPr>
                <w:rFonts w:hint="eastAsia"/>
                <w:sz w:val="24"/>
                <w:szCs w:val="24"/>
              </w:rPr>
            </w:pPr>
            <w:r>
              <w:rPr>
                <w:rFonts w:hint="eastAsia"/>
                <w:sz w:val="24"/>
                <w:szCs w:val="24"/>
              </w:rPr>
              <w:t>从业人员(X)</w:t>
            </w:r>
          </w:p>
        </w:tc>
        <w:tc>
          <w:tcPr>
            <w:tcW w:w="1200" w:type="dxa"/>
            <w:vAlign w:val="center"/>
          </w:tcPr>
          <w:p w14:paraId="47D118E2">
            <w:pPr>
              <w:pStyle w:val="20"/>
              <w:bidi w:val="0"/>
              <w:jc w:val="center"/>
              <w:rPr>
                <w:rFonts w:hint="eastAsia"/>
                <w:sz w:val="24"/>
                <w:szCs w:val="24"/>
              </w:rPr>
            </w:pPr>
            <w:r>
              <w:rPr>
                <w:rFonts w:hint="eastAsia"/>
                <w:sz w:val="24"/>
                <w:szCs w:val="24"/>
              </w:rPr>
              <w:t>人</w:t>
            </w:r>
          </w:p>
        </w:tc>
        <w:tc>
          <w:tcPr>
            <w:tcW w:w="1380" w:type="dxa"/>
            <w:vAlign w:val="center"/>
          </w:tcPr>
          <w:p w14:paraId="24F19282">
            <w:pPr>
              <w:pStyle w:val="20"/>
              <w:bidi w:val="0"/>
              <w:jc w:val="center"/>
              <w:rPr>
                <w:rFonts w:hint="eastAsia"/>
                <w:sz w:val="24"/>
                <w:szCs w:val="24"/>
              </w:rPr>
            </w:pPr>
            <w:r>
              <w:rPr>
                <w:rFonts w:hint="eastAsia"/>
                <w:sz w:val="24"/>
                <w:szCs w:val="24"/>
              </w:rPr>
              <w:t>X≥300</w:t>
            </w:r>
          </w:p>
        </w:tc>
        <w:tc>
          <w:tcPr>
            <w:tcW w:w="1605" w:type="dxa"/>
            <w:vAlign w:val="center"/>
          </w:tcPr>
          <w:p w14:paraId="058B0AFD">
            <w:pPr>
              <w:pStyle w:val="20"/>
              <w:bidi w:val="0"/>
              <w:jc w:val="center"/>
              <w:rPr>
                <w:rFonts w:hint="eastAsia"/>
                <w:sz w:val="24"/>
                <w:szCs w:val="24"/>
              </w:rPr>
            </w:pPr>
            <w:r>
              <w:rPr>
                <w:rFonts w:hint="eastAsia"/>
                <w:sz w:val="24"/>
                <w:szCs w:val="24"/>
              </w:rPr>
              <w:t>100≤X＜300</w:t>
            </w:r>
          </w:p>
        </w:tc>
        <w:tc>
          <w:tcPr>
            <w:tcW w:w="1500" w:type="dxa"/>
            <w:vAlign w:val="center"/>
          </w:tcPr>
          <w:p w14:paraId="3BE28EE8">
            <w:pPr>
              <w:pStyle w:val="20"/>
              <w:bidi w:val="0"/>
              <w:jc w:val="center"/>
              <w:rPr>
                <w:rFonts w:hint="eastAsia"/>
                <w:sz w:val="24"/>
                <w:szCs w:val="24"/>
              </w:rPr>
            </w:pPr>
            <w:r>
              <w:rPr>
                <w:rFonts w:hint="eastAsia"/>
                <w:sz w:val="24"/>
                <w:szCs w:val="24"/>
              </w:rPr>
              <w:t>10≤X＜100</w:t>
            </w:r>
          </w:p>
        </w:tc>
        <w:tc>
          <w:tcPr>
            <w:tcW w:w="1242" w:type="dxa"/>
            <w:vAlign w:val="center"/>
          </w:tcPr>
          <w:p w14:paraId="51439A47">
            <w:pPr>
              <w:pStyle w:val="20"/>
              <w:bidi w:val="0"/>
              <w:jc w:val="center"/>
              <w:rPr>
                <w:rFonts w:hint="eastAsia"/>
                <w:sz w:val="24"/>
                <w:szCs w:val="24"/>
              </w:rPr>
            </w:pPr>
            <w:r>
              <w:rPr>
                <w:rFonts w:hint="eastAsia"/>
                <w:sz w:val="24"/>
                <w:szCs w:val="24"/>
              </w:rPr>
              <w:t>X＜10</w:t>
            </w:r>
          </w:p>
        </w:tc>
      </w:tr>
      <w:tr w14:paraId="11C8A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09" w:type="dxa"/>
            <w:vMerge w:val="continue"/>
            <w:vAlign w:val="center"/>
          </w:tcPr>
          <w:p w14:paraId="4D00C4DD">
            <w:pPr>
              <w:pStyle w:val="20"/>
              <w:bidi w:val="0"/>
              <w:jc w:val="center"/>
              <w:rPr>
                <w:rFonts w:hint="eastAsia"/>
                <w:sz w:val="24"/>
                <w:szCs w:val="24"/>
              </w:rPr>
            </w:pPr>
          </w:p>
        </w:tc>
        <w:tc>
          <w:tcPr>
            <w:tcW w:w="1575" w:type="dxa"/>
            <w:vAlign w:val="center"/>
          </w:tcPr>
          <w:p w14:paraId="6699D36F">
            <w:pPr>
              <w:pStyle w:val="20"/>
              <w:bidi w:val="0"/>
              <w:jc w:val="center"/>
              <w:rPr>
                <w:rFonts w:hint="eastAsia"/>
                <w:sz w:val="24"/>
                <w:szCs w:val="24"/>
              </w:rPr>
            </w:pPr>
            <w:r>
              <w:rPr>
                <w:rFonts w:hint="eastAsia"/>
                <w:sz w:val="24"/>
                <w:szCs w:val="24"/>
              </w:rPr>
              <w:t>营业收入(Y)</w:t>
            </w:r>
          </w:p>
        </w:tc>
        <w:tc>
          <w:tcPr>
            <w:tcW w:w="1200" w:type="dxa"/>
            <w:vAlign w:val="center"/>
          </w:tcPr>
          <w:p w14:paraId="7A425141">
            <w:pPr>
              <w:pStyle w:val="20"/>
              <w:bidi w:val="0"/>
              <w:jc w:val="center"/>
              <w:rPr>
                <w:rFonts w:hint="eastAsia"/>
                <w:sz w:val="24"/>
                <w:szCs w:val="24"/>
              </w:rPr>
            </w:pPr>
            <w:r>
              <w:rPr>
                <w:rFonts w:hint="eastAsia"/>
                <w:sz w:val="24"/>
                <w:szCs w:val="24"/>
              </w:rPr>
              <w:t>万元</w:t>
            </w:r>
          </w:p>
        </w:tc>
        <w:tc>
          <w:tcPr>
            <w:tcW w:w="1380" w:type="dxa"/>
            <w:vAlign w:val="center"/>
          </w:tcPr>
          <w:p w14:paraId="7DC8E348">
            <w:pPr>
              <w:pStyle w:val="20"/>
              <w:bidi w:val="0"/>
              <w:jc w:val="center"/>
              <w:rPr>
                <w:rFonts w:hint="eastAsia"/>
                <w:sz w:val="24"/>
                <w:szCs w:val="24"/>
              </w:rPr>
            </w:pPr>
            <w:r>
              <w:rPr>
                <w:rFonts w:hint="eastAsia"/>
                <w:sz w:val="24"/>
                <w:szCs w:val="24"/>
              </w:rPr>
              <w:t>Y≥10000</w:t>
            </w:r>
          </w:p>
        </w:tc>
        <w:tc>
          <w:tcPr>
            <w:tcW w:w="1605" w:type="dxa"/>
            <w:vAlign w:val="center"/>
          </w:tcPr>
          <w:p w14:paraId="7C57D4B6">
            <w:pPr>
              <w:pStyle w:val="20"/>
              <w:bidi w:val="0"/>
              <w:jc w:val="center"/>
              <w:rPr>
                <w:rFonts w:hint="eastAsia"/>
                <w:sz w:val="24"/>
                <w:szCs w:val="24"/>
              </w:rPr>
            </w:pPr>
            <w:r>
              <w:rPr>
                <w:rFonts w:hint="eastAsia"/>
                <w:sz w:val="24"/>
                <w:szCs w:val="24"/>
              </w:rPr>
              <w:t>2000≤Y＜10000</w:t>
            </w:r>
          </w:p>
        </w:tc>
        <w:tc>
          <w:tcPr>
            <w:tcW w:w="1500" w:type="dxa"/>
            <w:vAlign w:val="center"/>
          </w:tcPr>
          <w:p w14:paraId="59BDE8B0">
            <w:pPr>
              <w:pStyle w:val="20"/>
              <w:bidi w:val="0"/>
              <w:jc w:val="center"/>
              <w:rPr>
                <w:rFonts w:hint="eastAsia"/>
                <w:sz w:val="24"/>
                <w:szCs w:val="24"/>
              </w:rPr>
            </w:pPr>
            <w:r>
              <w:rPr>
                <w:rFonts w:hint="eastAsia"/>
                <w:sz w:val="24"/>
                <w:szCs w:val="24"/>
              </w:rPr>
              <w:t>100≤Y＜2000</w:t>
            </w:r>
          </w:p>
        </w:tc>
        <w:tc>
          <w:tcPr>
            <w:tcW w:w="1242" w:type="dxa"/>
            <w:vAlign w:val="center"/>
          </w:tcPr>
          <w:p w14:paraId="438D4B1C">
            <w:pPr>
              <w:pStyle w:val="20"/>
              <w:bidi w:val="0"/>
              <w:jc w:val="center"/>
              <w:rPr>
                <w:rFonts w:hint="eastAsia"/>
                <w:sz w:val="24"/>
                <w:szCs w:val="24"/>
              </w:rPr>
            </w:pPr>
            <w:r>
              <w:rPr>
                <w:rFonts w:hint="eastAsia"/>
                <w:sz w:val="24"/>
                <w:szCs w:val="24"/>
              </w:rPr>
              <w:t>Y＜100</w:t>
            </w:r>
          </w:p>
        </w:tc>
      </w:tr>
      <w:tr w14:paraId="06C1B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09" w:type="dxa"/>
            <w:vMerge w:val="restart"/>
            <w:vAlign w:val="center"/>
          </w:tcPr>
          <w:p w14:paraId="093D865E">
            <w:pPr>
              <w:pStyle w:val="20"/>
              <w:bidi w:val="0"/>
              <w:jc w:val="center"/>
              <w:rPr>
                <w:rFonts w:hint="eastAsia"/>
                <w:sz w:val="24"/>
                <w:szCs w:val="24"/>
              </w:rPr>
            </w:pPr>
            <w:r>
              <w:rPr>
                <w:rFonts w:hint="eastAsia"/>
                <w:sz w:val="24"/>
                <w:szCs w:val="24"/>
              </w:rPr>
              <w:t>信息传输业 *</w:t>
            </w:r>
          </w:p>
        </w:tc>
        <w:tc>
          <w:tcPr>
            <w:tcW w:w="1575" w:type="dxa"/>
            <w:vAlign w:val="center"/>
          </w:tcPr>
          <w:p w14:paraId="52DB4595">
            <w:pPr>
              <w:pStyle w:val="20"/>
              <w:bidi w:val="0"/>
              <w:jc w:val="center"/>
              <w:rPr>
                <w:rFonts w:hint="eastAsia"/>
                <w:sz w:val="24"/>
                <w:szCs w:val="24"/>
              </w:rPr>
            </w:pPr>
            <w:r>
              <w:rPr>
                <w:rFonts w:hint="eastAsia"/>
                <w:sz w:val="24"/>
                <w:szCs w:val="24"/>
              </w:rPr>
              <w:t>从业人员(X)</w:t>
            </w:r>
          </w:p>
        </w:tc>
        <w:tc>
          <w:tcPr>
            <w:tcW w:w="1200" w:type="dxa"/>
            <w:vAlign w:val="center"/>
          </w:tcPr>
          <w:p w14:paraId="535E6F1A">
            <w:pPr>
              <w:pStyle w:val="20"/>
              <w:bidi w:val="0"/>
              <w:jc w:val="center"/>
              <w:rPr>
                <w:rFonts w:hint="eastAsia"/>
                <w:sz w:val="24"/>
                <w:szCs w:val="24"/>
              </w:rPr>
            </w:pPr>
            <w:r>
              <w:rPr>
                <w:rFonts w:hint="eastAsia"/>
                <w:sz w:val="24"/>
                <w:szCs w:val="24"/>
              </w:rPr>
              <w:t>人</w:t>
            </w:r>
          </w:p>
        </w:tc>
        <w:tc>
          <w:tcPr>
            <w:tcW w:w="1380" w:type="dxa"/>
            <w:vAlign w:val="center"/>
          </w:tcPr>
          <w:p w14:paraId="2D6CCA29">
            <w:pPr>
              <w:pStyle w:val="20"/>
              <w:bidi w:val="0"/>
              <w:jc w:val="center"/>
              <w:rPr>
                <w:rFonts w:hint="eastAsia"/>
                <w:sz w:val="24"/>
                <w:szCs w:val="24"/>
              </w:rPr>
            </w:pPr>
            <w:r>
              <w:rPr>
                <w:rFonts w:hint="eastAsia"/>
                <w:sz w:val="24"/>
                <w:szCs w:val="24"/>
              </w:rPr>
              <w:t>X≥2000</w:t>
            </w:r>
          </w:p>
        </w:tc>
        <w:tc>
          <w:tcPr>
            <w:tcW w:w="1605" w:type="dxa"/>
            <w:vAlign w:val="center"/>
          </w:tcPr>
          <w:p w14:paraId="432B0039">
            <w:pPr>
              <w:pStyle w:val="20"/>
              <w:bidi w:val="0"/>
              <w:jc w:val="center"/>
              <w:rPr>
                <w:rFonts w:hint="eastAsia"/>
                <w:sz w:val="24"/>
                <w:szCs w:val="24"/>
              </w:rPr>
            </w:pPr>
            <w:r>
              <w:rPr>
                <w:rFonts w:hint="eastAsia"/>
                <w:sz w:val="24"/>
                <w:szCs w:val="24"/>
              </w:rPr>
              <w:t>100≤X＜2000</w:t>
            </w:r>
          </w:p>
        </w:tc>
        <w:tc>
          <w:tcPr>
            <w:tcW w:w="1500" w:type="dxa"/>
            <w:vAlign w:val="center"/>
          </w:tcPr>
          <w:p w14:paraId="135AB387">
            <w:pPr>
              <w:pStyle w:val="20"/>
              <w:bidi w:val="0"/>
              <w:jc w:val="center"/>
              <w:rPr>
                <w:rFonts w:hint="eastAsia"/>
                <w:sz w:val="24"/>
                <w:szCs w:val="24"/>
              </w:rPr>
            </w:pPr>
            <w:r>
              <w:rPr>
                <w:rFonts w:hint="eastAsia"/>
                <w:sz w:val="24"/>
                <w:szCs w:val="24"/>
              </w:rPr>
              <w:t>10≤X＜100</w:t>
            </w:r>
          </w:p>
        </w:tc>
        <w:tc>
          <w:tcPr>
            <w:tcW w:w="1242" w:type="dxa"/>
            <w:vAlign w:val="center"/>
          </w:tcPr>
          <w:p w14:paraId="6E95B68C">
            <w:pPr>
              <w:pStyle w:val="20"/>
              <w:bidi w:val="0"/>
              <w:jc w:val="center"/>
              <w:rPr>
                <w:rFonts w:hint="eastAsia"/>
                <w:sz w:val="24"/>
                <w:szCs w:val="24"/>
              </w:rPr>
            </w:pPr>
            <w:r>
              <w:rPr>
                <w:rFonts w:hint="eastAsia"/>
                <w:sz w:val="24"/>
                <w:szCs w:val="24"/>
              </w:rPr>
              <w:t>X＜10</w:t>
            </w:r>
          </w:p>
        </w:tc>
      </w:tr>
      <w:tr w14:paraId="0B9A8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09" w:type="dxa"/>
            <w:vMerge w:val="continue"/>
            <w:vAlign w:val="center"/>
          </w:tcPr>
          <w:p w14:paraId="19AE709D">
            <w:pPr>
              <w:pStyle w:val="20"/>
              <w:bidi w:val="0"/>
              <w:jc w:val="center"/>
              <w:rPr>
                <w:rFonts w:hint="eastAsia"/>
                <w:sz w:val="24"/>
                <w:szCs w:val="24"/>
              </w:rPr>
            </w:pPr>
          </w:p>
        </w:tc>
        <w:tc>
          <w:tcPr>
            <w:tcW w:w="1575" w:type="dxa"/>
            <w:vAlign w:val="center"/>
          </w:tcPr>
          <w:p w14:paraId="11EAA7CF">
            <w:pPr>
              <w:pStyle w:val="20"/>
              <w:bidi w:val="0"/>
              <w:jc w:val="center"/>
              <w:rPr>
                <w:rFonts w:hint="eastAsia"/>
                <w:sz w:val="24"/>
                <w:szCs w:val="24"/>
              </w:rPr>
            </w:pPr>
            <w:r>
              <w:rPr>
                <w:rFonts w:hint="eastAsia"/>
                <w:sz w:val="24"/>
                <w:szCs w:val="24"/>
              </w:rPr>
              <w:t>营业收入(Y)</w:t>
            </w:r>
          </w:p>
        </w:tc>
        <w:tc>
          <w:tcPr>
            <w:tcW w:w="1200" w:type="dxa"/>
            <w:vAlign w:val="center"/>
          </w:tcPr>
          <w:p w14:paraId="26E6EDF8">
            <w:pPr>
              <w:pStyle w:val="20"/>
              <w:bidi w:val="0"/>
              <w:jc w:val="center"/>
              <w:rPr>
                <w:rFonts w:hint="eastAsia"/>
                <w:sz w:val="24"/>
                <w:szCs w:val="24"/>
              </w:rPr>
            </w:pPr>
            <w:r>
              <w:rPr>
                <w:rFonts w:hint="eastAsia"/>
                <w:sz w:val="24"/>
                <w:szCs w:val="24"/>
              </w:rPr>
              <w:t>万元</w:t>
            </w:r>
          </w:p>
        </w:tc>
        <w:tc>
          <w:tcPr>
            <w:tcW w:w="1380" w:type="dxa"/>
            <w:vAlign w:val="center"/>
          </w:tcPr>
          <w:p w14:paraId="28B0171B">
            <w:pPr>
              <w:pStyle w:val="20"/>
              <w:bidi w:val="0"/>
              <w:jc w:val="center"/>
              <w:rPr>
                <w:rFonts w:hint="eastAsia"/>
                <w:sz w:val="24"/>
                <w:szCs w:val="24"/>
              </w:rPr>
            </w:pPr>
            <w:r>
              <w:rPr>
                <w:rFonts w:hint="eastAsia"/>
                <w:sz w:val="24"/>
                <w:szCs w:val="24"/>
              </w:rPr>
              <w:t>Y≥100000</w:t>
            </w:r>
          </w:p>
        </w:tc>
        <w:tc>
          <w:tcPr>
            <w:tcW w:w="1605" w:type="dxa"/>
            <w:vAlign w:val="center"/>
          </w:tcPr>
          <w:p w14:paraId="62F1EDB1">
            <w:pPr>
              <w:pStyle w:val="20"/>
              <w:bidi w:val="0"/>
              <w:jc w:val="center"/>
              <w:rPr>
                <w:rFonts w:hint="eastAsia"/>
                <w:sz w:val="24"/>
                <w:szCs w:val="24"/>
              </w:rPr>
            </w:pPr>
            <w:r>
              <w:rPr>
                <w:rFonts w:hint="eastAsia"/>
                <w:sz w:val="24"/>
                <w:szCs w:val="24"/>
              </w:rPr>
              <w:t>1000≤Y＜100000</w:t>
            </w:r>
          </w:p>
        </w:tc>
        <w:tc>
          <w:tcPr>
            <w:tcW w:w="1500" w:type="dxa"/>
            <w:vAlign w:val="center"/>
          </w:tcPr>
          <w:p w14:paraId="25893028">
            <w:pPr>
              <w:pStyle w:val="20"/>
              <w:bidi w:val="0"/>
              <w:jc w:val="center"/>
              <w:rPr>
                <w:rFonts w:hint="eastAsia"/>
                <w:sz w:val="24"/>
                <w:szCs w:val="24"/>
              </w:rPr>
            </w:pPr>
            <w:r>
              <w:rPr>
                <w:rFonts w:hint="eastAsia"/>
                <w:sz w:val="24"/>
                <w:szCs w:val="24"/>
              </w:rPr>
              <w:t>100≤Y＜1000</w:t>
            </w:r>
          </w:p>
        </w:tc>
        <w:tc>
          <w:tcPr>
            <w:tcW w:w="1242" w:type="dxa"/>
            <w:vAlign w:val="center"/>
          </w:tcPr>
          <w:p w14:paraId="2CEA5A5F">
            <w:pPr>
              <w:pStyle w:val="20"/>
              <w:bidi w:val="0"/>
              <w:jc w:val="center"/>
              <w:rPr>
                <w:rFonts w:hint="eastAsia"/>
                <w:sz w:val="24"/>
                <w:szCs w:val="24"/>
              </w:rPr>
            </w:pPr>
            <w:r>
              <w:rPr>
                <w:rFonts w:hint="eastAsia"/>
                <w:sz w:val="24"/>
                <w:szCs w:val="24"/>
              </w:rPr>
              <w:t>Y＜100</w:t>
            </w:r>
          </w:p>
        </w:tc>
      </w:tr>
      <w:tr w14:paraId="08732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09" w:type="dxa"/>
            <w:vMerge w:val="restart"/>
            <w:vAlign w:val="center"/>
          </w:tcPr>
          <w:p w14:paraId="61982AFF">
            <w:pPr>
              <w:pStyle w:val="20"/>
              <w:bidi w:val="0"/>
              <w:jc w:val="center"/>
              <w:rPr>
                <w:rFonts w:hint="eastAsia"/>
                <w:sz w:val="24"/>
                <w:szCs w:val="24"/>
              </w:rPr>
            </w:pPr>
            <w:r>
              <w:rPr>
                <w:rFonts w:hint="eastAsia"/>
                <w:sz w:val="24"/>
                <w:szCs w:val="24"/>
              </w:rPr>
              <w:t>软件和信息技术服务业</w:t>
            </w:r>
          </w:p>
        </w:tc>
        <w:tc>
          <w:tcPr>
            <w:tcW w:w="1575" w:type="dxa"/>
            <w:vAlign w:val="center"/>
          </w:tcPr>
          <w:p w14:paraId="658716F4">
            <w:pPr>
              <w:pStyle w:val="20"/>
              <w:bidi w:val="0"/>
              <w:jc w:val="center"/>
              <w:rPr>
                <w:rFonts w:hint="eastAsia"/>
                <w:sz w:val="24"/>
                <w:szCs w:val="24"/>
              </w:rPr>
            </w:pPr>
            <w:r>
              <w:rPr>
                <w:rFonts w:hint="eastAsia"/>
                <w:sz w:val="24"/>
                <w:szCs w:val="24"/>
              </w:rPr>
              <w:t>从业人员(X)</w:t>
            </w:r>
          </w:p>
        </w:tc>
        <w:tc>
          <w:tcPr>
            <w:tcW w:w="1200" w:type="dxa"/>
            <w:vAlign w:val="center"/>
          </w:tcPr>
          <w:p w14:paraId="6648B416">
            <w:pPr>
              <w:pStyle w:val="20"/>
              <w:bidi w:val="0"/>
              <w:jc w:val="center"/>
              <w:rPr>
                <w:rFonts w:hint="eastAsia"/>
                <w:sz w:val="24"/>
                <w:szCs w:val="24"/>
              </w:rPr>
            </w:pPr>
            <w:r>
              <w:rPr>
                <w:rFonts w:hint="eastAsia"/>
                <w:sz w:val="24"/>
                <w:szCs w:val="24"/>
              </w:rPr>
              <w:t>人</w:t>
            </w:r>
          </w:p>
        </w:tc>
        <w:tc>
          <w:tcPr>
            <w:tcW w:w="1380" w:type="dxa"/>
            <w:vAlign w:val="center"/>
          </w:tcPr>
          <w:p w14:paraId="7F9FFA5A">
            <w:pPr>
              <w:pStyle w:val="20"/>
              <w:bidi w:val="0"/>
              <w:jc w:val="center"/>
              <w:rPr>
                <w:rFonts w:hint="eastAsia"/>
                <w:sz w:val="24"/>
                <w:szCs w:val="24"/>
              </w:rPr>
            </w:pPr>
            <w:r>
              <w:rPr>
                <w:rFonts w:hint="eastAsia"/>
                <w:sz w:val="24"/>
                <w:szCs w:val="24"/>
              </w:rPr>
              <w:t>X≥300</w:t>
            </w:r>
          </w:p>
        </w:tc>
        <w:tc>
          <w:tcPr>
            <w:tcW w:w="1605" w:type="dxa"/>
            <w:vAlign w:val="center"/>
          </w:tcPr>
          <w:p w14:paraId="11475CA3">
            <w:pPr>
              <w:pStyle w:val="20"/>
              <w:bidi w:val="0"/>
              <w:jc w:val="center"/>
              <w:rPr>
                <w:rFonts w:hint="eastAsia"/>
                <w:sz w:val="24"/>
                <w:szCs w:val="24"/>
              </w:rPr>
            </w:pPr>
            <w:r>
              <w:rPr>
                <w:rFonts w:hint="eastAsia"/>
                <w:sz w:val="24"/>
                <w:szCs w:val="24"/>
              </w:rPr>
              <w:t>100≤X＜300</w:t>
            </w:r>
          </w:p>
        </w:tc>
        <w:tc>
          <w:tcPr>
            <w:tcW w:w="1500" w:type="dxa"/>
            <w:vAlign w:val="center"/>
          </w:tcPr>
          <w:p w14:paraId="2574BBBF">
            <w:pPr>
              <w:pStyle w:val="20"/>
              <w:bidi w:val="0"/>
              <w:jc w:val="center"/>
              <w:rPr>
                <w:rFonts w:hint="eastAsia"/>
                <w:sz w:val="24"/>
                <w:szCs w:val="24"/>
              </w:rPr>
            </w:pPr>
            <w:r>
              <w:rPr>
                <w:rFonts w:hint="eastAsia"/>
                <w:sz w:val="24"/>
                <w:szCs w:val="24"/>
              </w:rPr>
              <w:t>10≤X＜100</w:t>
            </w:r>
          </w:p>
        </w:tc>
        <w:tc>
          <w:tcPr>
            <w:tcW w:w="1242" w:type="dxa"/>
            <w:vAlign w:val="center"/>
          </w:tcPr>
          <w:p w14:paraId="574D6A61">
            <w:pPr>
              <w:pStyle w:val="20"/>
              <w:bidi w:val="0"/>
              <w:jc w:val="center"/>
              <w:rPr>
                <w:rFonts w:hint="eastAsia"/>
                <w:sz w:val="24"/>
                <w:szCs w:val="24"/>
              </w:rPr>
            </w:pPr>
            <w:r>
              <w:rPr>
                <w:rFonts w:hint="eastAsia"/>
                <w:sz w:val="24"/>
                <w:szCs w:val="24"/>
              </w:rPr>
              <w:t>X＜10</w:t>
            </w:r>
          </w:p>
        </w:tc>
      </w:tr>
      <w:tr w14:paraId="53638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09" w:type="dxa"/>
            <w:vMerge w:val="continue"/>
            <w:vAlign w:val="center"/>
          </w:tcPr>
          <w:p w14:paraId="4C3DCCC3">
            <w:pPr>
              <w:pStyle w:val="20"/>
              <w:bidi w:val="0"/>
              <w:jc w:val="center"/>
              <w:rPr>
                <w:rFonts w:hint="eastAsia"/>
                <w:sz w:val="24"/>
                <w:szCs w:val="24"/>
              </w:rPr>
            </w:pPr>
          </w:p>
        </w:tc>
        <w:tc>
          <w:tcPr>
            <w:tcW w:w="1575" w:type="dxa"/>
            <w:vAlign w:val="center"/>
          </w:tcPr>
          <w:p w14:paraId="0FE54720">
            <w:pPr>
              <w:pStyle w:val="20"/>
              <w:bidi w:val="0"/>
              <w:jc w:val="center"/>
              <w:rPr>
                <w:rFonts w:hint="eastAsia"/>
                <w:sz w:val="24"/>
                <w:szCs w:val="24"/>
              </w:rPr>
            </w:pPr>
            <w:r>
              <w:rPr>
                <w:rFonts w:hint="eastAsia"/>
                <w:sz w:val="24"/>
                <w:szCs w:val="24"/>
              </w:rPr>
              <w:t>营业收入(Y)</w:t>
            </w:r>
          </w:p>
        </w:tc>
        <w:tc>
          <w:tcPr>
            <w:tcW w:w="1200" w:type="dxa"/>
            <w:vAlign w:val="center"/>
          </w:tcPr>
          <w:p w14:paraId="6B93FEBC">
            <w:pPr>
              <w:pStyle w:val="20"/>
              <w:bidi w:val="0"/>
              <w:jc w:val="center"/>
              <w:rPr>
                <w:rFonts w:hint="eastAsia"/>
                <w:sz w:val="24"/>
                <w:szCs w:val="24"/>
              </w:rPr>
            </w:pPr>
            <w:r>
              <w:rPr>
                <w:rFonts w:hint="eastAsia"/>
                <w:sz w:val="24"/>
                <w:szCs w:val="24"/>
              </w:rPr>
              <w:t>万元</w:t>
            </w:r>
          </w:p>
        </w:tc>
        <w:tc>
          <w:tcPr>
            <w:tcW w:w="1380" w:type="dxa"/>
            <w:vAlign w:val="center"/>
          </w:tcPr>
          <w:p w14:paraId="13DFD64E">
            <w:pPr>
              <w:pStyle w:val="20"/>
              <w:bidi w:val="0"/>
              <w:jc w:val="center"/>
              <w:rPr>
                <w:rFonts w:hint="eastAsia"/>
                <w:sz w:val="24"/>
                <w:szCs w:val="24"/>
              </w:rPr>
            </w:pPr>
            <w:r>
              <w:rPr>
                <w:rFonts w:hint="eastAsia"/>
                <w:sz w:val="24"/>
                <w:szCs w:val="24"/>
              </w:rPr>
              <w:t>Y≥10000</w:t>
            </w:r>
          </w:p>
        </w:tc>
        <w:tc>
          <w:tcPr>
            <w:tcW w:w="1605" w:type="dxa"/>
            <w:vAlign w:val="center"/>
          </w:tcPr>
          <w:p w14:paraId="6B7D10FB">
            <w:pPr>
              <w:pStyle w:val="20"/>
              <w:bidi w:val="0"/>
              <w:jc w:val="center"/>
              <w:rPr>
                <w:rFonts w:hint="eastAsia"/>
                <w:sz w:val="24"/>
                <w:szCs w:val="24"/>
              </w:rPr>
            </w:pPr>
            <w:r>
              <w:rPr>
                <w:rFonts w:hint="eastAsia"/>
                <w:sz w:val="24"/>
                <w:szCs w:val="24"/>
              </w:rPr>
              <w:t>1000≤Y＜10000</w:t>
            </w:r>
          </w:p>
        </w:tc>
        <w:tc>
          <w:tcPr>
            <w:tcW w:w="1500" w:type="dxa"/>
            <w:vAlign w:val="center"/>
          </w:tcPr>
          <w:p w14:paraId="4CCF74F1">
            <w:pPr>
              <w:pStyle w:val="20"/>
              <w:bidi w:val="0"/>
              <w:jc w:val="center"/>
              <w:rPr>
                <w:rFonts w:hint="eastAsia"/>
                <w:sz w:val="24"/>
                <w:szCs w:val="24"/>
              </w:rPr>
            </w:pPr>
            <w:r>
              <w:rPr>
                <w:rFonts w:hint="eastAsia"/>
                <w:sz w:val="24"/>
                <w:szCs w:val="24"/>
              </w:rPr>
              <w:t>50≤Y＜1000</w:t>
            </w:r>
          </w:p>
        </w:tc>
        <w:tc>
          <w:tcPr>
            <w:tcW w:w="1242" w:type="dxa"/>
            <w:vAlign w:val="center"/>
          </w:tcPr>
          <w:p w14:paraId="2CA4AC11">
            <w:pPr>
              <w:pStyle w:val="20"/>
              <w:bidi w:val="0"/>
              <w:jc w:val="center"/>
              <w:rPr>
                <w:rFonts w:hint="eastAsia"/>
                <w:sz w:val="24"/>
                <w:szCs w:val="24"/>
              </w:rPr>
            </w:pPr>
            <w:r>
              <w:rPr>
                <w:rFonts w:hint="eastAsia"/>
                <w:sz w:val="24"/>
                <w:szCs w:val="24"/>
              </w:rPr>
              <w:t>Y＜50</w:t>
            </w:r>
          </w:p>
        </w:tc>
      </w:tr>
      <w:tr w14:paraId="31103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09" w:type="dxa"/>
            <w:vMerge w:val="restart"/>
            <w:vAlign w:val="center"/>
          </w:tcPr>
          <w:p w14:paraId="3192F17D">
            <w:pPr>
              <w:pStyle w:val="20"/>
              <w:bidi w:val="0"/>
              <w:jc w:val="center"/>
              <w:rPr>
                <w:rFonts w:hint="eastAsia"/>
                <w:sz w:val="24"/>
                <w:szCs w:val="24"/>
              </w:rPr>
            </w:pPr>
            <w:r>
              <w:rPr>
                <w:rFonts w:hint="eastAsia"/>
                <w:sz w:val="24"/>
                <w:szCs w:val="24"/>
              </w:rPr>
              <w:t>房地产开发经营</w:t>
            </w:r>
          </w:p>
        </w:tc>
        <w:tc>
          <w:tcPr>
            <w:tcW w:w="1575" w:type="dxa"/>
            <w:vAlign w:val="center"/>
          </w:tcPr>
          <w:p w14:paraId="2EDDC130">
            <w:pPr>
              <w:pStyle w:val="20"/>
              <w:bidi w:val="0"/>
              <w:jc w:val="center"/>
              <w:rPr>
                <w:rFonts w:hint="eastAsia"/>
                <w:sz w:val="24"/>
                <w:szCs w:val="24"/>
              </w:rPr>
            </w:pPr>
            <w:r>
              <w:rPr>
                <w:rFonts w:hint="eastAsia"/>
                <w:sz w:val="24"/>
                <w:szCs w:val="24"/>
              </w:rPr>
              <w:t>营业收入(Y)</w:t>
            </w:r>
          </w:p>
        </w:tc>
        <w:tc>
          <w:tcPr>
            <w:tcW w:w="1200" w:type="dxa"/>
            <w:vAlign w:val="center"/>
          </w:tcPr>
          <w:p w14:paraId="342A7381">
            <w:pPr>
              <w:pStyle w:val="20"/>
              <w:bidi w:val="0"/>
              <w:jc w:val="center"/>
              <w:rPr>
                <w:rFonts w:hint="eastAsia"/>
                <w:sz w:val="24"/>
                <w:szCs w:val="24"/>
              </w:rPr>
            </w:pPr>
            <w:r>
              <w:rPr>
                <w:rFonts w:hint="eastAsia"/>
                <w:sz w:val="24"/>
                <w:szCs w:val="24"/>
              </w:rPr>
              <w:t>万元</w:t>
            </w:r>
          </w:p>
        </w:tc>
        <w:tc>
          <w:tcPr>
            <w:tcW w:w="1380" w:type="dxa"/>
            <w:vAlign w:val="center"/>
          </w:tcPr>
          <w:p w14:paraId="73AD7422">
            <w:pPr>
              <w:pStyle w:val="20"/>
              <w:bidi w:val="0"/>
              <w:jc w:val="center"/>
              <w:rPr>
                <w:rFonts w:hint="eastAsia"/>
                <w:sz w:val="24"/>
                <w:szCs w:val="24"/>
              </w:rPr>
            </w:pPr>
            <w:r>
              <w:rPr>
                <w:rFonts w:hint="eastAsia"/>
                <w:sz w:val="24"/>
                <w:szCs w:val="24"/>
              </w:rPr>
              <w:t>Y≥200000</w:t>
            </w:r>
          </w:p>
        </w:tc>
        <w:tc>
          <w:tcPr>
            <w:tcW w:w="1605" w:type="dxa"/>
            <w:vAlign w:val="center"/>
          </w:tcPr>
          <w:p w14:paraId="3B44F453">
            <w:pPr>
              <w:pStyle w:val="20"/>
              <w:bidi w:val="0"/>
              <w:jc w:val="center"/>
              <w:rPr>
                <w:rFonts w:hint="eastAsia"/>
                <w:sz w:val="24"/>
                <w:szCs w:val="24"/>
              </w:rPr>
            </w:pPr>
            <w:r>
              <w:rPr>
                <w:rFonts w:hint="eastAsia"/>
                <w:sz w:val="24"/>
                <w:szCs w:val="24"/>
              </w:rPr>
              <w:t>1000≤Y＜200000</w:t>
            </w:r>
          </w:p>
        </w:tc>
        <w:tc>
          <w:tcPr>
            <w:tcW w:w="1500" w:type="dxa"/>
            <w:vAlign w:val="center"/>
          </w:tcPr>
          <w:p w14:paraId="4FC0B76A">
            <w:pPr>
              <w:pStyle w:val="20"/>
              <w:bidi w:val="0"/>
              <w:jc w:val="center"/>
              <w:rPr>
                <w:rFonts w:hint="eastAsia"/>
                <w:sz w:val="24"/>
                <w:szCs w:val="24"/>
              </w:rPr>
            </w:pPr>
            <w:r>
              <w:rPr>
                <w:rFonts w:hint="eastAsia"/>
                <w:sz w:val="24"/>
                <w:szCs w:val="24"/>
              </w:rPr>
              <w:t>100≤Y＜1000</w:t>
            </w:r>
          </w:p>
        </w:tc>
        <w:tc>
          <w:tcPr>
            <w:tcW w:w="1242" w:type="dxa"/>
            <w:vAlign w:val="center"/>
          </w:tcPr>
          <w:p w14:paraId="0B0231EE">
            <w:pPr>
              <w:pStyle w:val="20"/>
              <w:bidi w:val="0"/>
              <w:jc w:val="center"/>
              <w:rPr>
                <w:rFonts w:hint="eastAsia"/>
                <w:sz w:val="24"/>
                <w:szCs w:val="24"/>
              </w:rPr>
            </w:pPr>
            <w:r>
              <w:rPr>
                <w:rFonts w:hint="eastAsia"/>
                <w:sz w:val="24"/>
                <w:szCs w:val="24"/>
              </w:rPr>
              <w:t>Y＜100</w:t>
            </w:r>
          </w:p>
        </w:tc>
      </w:tr>
      <w:tr w14:paraId="3D518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09" w:type="dxa"/>
            <w:vMerge w:val="continue"/>
            <w:vAlign w:val="center"/>
          </w:tcPr>
          <w:p w14:paraId="23A6D590">
            <w:pPr>
              <w:pStyle w:val="20"/>
              <w:bidi w:val="0"/>
              <w:jc w:val="center"/>
              <w:rPr>
                <w:rFonts w:hint="eastAsia"/>
                <w:sz w:val="24"/>
                <w:szCs w:val="24"/>
              </w:rPr>
            </w:pPr>
          </w:p>
        </w:tc>
        <w:tc>
          <w:tcPr>
            <w:tcW w:w="1575" w:type="dxa"/>
            <w:vAlign w:val="center"/>
          </w:tcPr>
          <w:p w14:paraId="07F7CD8C">
            <w:pPr>
              <w:pStyle w:val="20"/>
              <w:bidi w:val="0"/>
              <w:jc w:val="center"/>
              <w:rPr>
                <w:rFonts w:hint="eastAsia"/>
                <w:sz w:val="24"/>
                <w:szCs w:val="24"/>
              </w:rPr>
            </w:pPr>
            <w:r>
              <w:rPr>
                <w:rFonts w:hint="eastAsia"/>
                <w:sz w:val="24"/>
                <w:szCs w:val="24"/>
              </w:rPr>
              <w:t>资产总额(Z)</w:t>
            </w:r>
          </w:p>
        </w:tc>
        <w:tc>
          <w:tcPr>
            <w:tcW w:w="1200" w:type="dxa"/>
            <w:vAlign w:val="center"/>
          </w:tcPr>
          <w:p w14:paraId="0C2E9428">
            <w:pPr>
              <w:pStyle w:val="20"/>
              <w:bidi w:val="0"/>
              <w:jc w:val="center"/>
              <w:rPr>
                <w:rFonts w:hint="eastAsia"/>
                <w:sz w:val="24"/>
                <w:szCs w:val="24"/>
              </w:rPr>
            </w:pPr>
            <w:r>
              <w:rPr>
                <w:rFonts w:hint="eastAsia"/>
                <w:sz w:val="24"/>
                <w:szCs w:val="24"/>
              </w:rPr>
              <w:t>万元</w:t>
            </w:r>
          </w:p>
        </w:tc>
        <w:tc>
          <w:tcPr>
            <w:tcW w:w="1380" w:type="dxa"/>
            <w:vAlign w:val="center"/>
          </w:tcPr>
          <w:p w14:paraId="35983A5B">
            <w:pPr>
              <w:pStyle w:val="20"/>
              <w:bidi w:val="0"/>
              <w:jc w:val="center"/>
              <w:rPr>
                <w:rFonts w:hint="eastAsia"/>
                <w:sz w:val="24"/>
                <w:szCs w:val="24"/>
              </w:rPr>
            </w:pPr>
            <w:r>
              <w:rPr>
                <w:rFonts w:hint="eastAsia"/>
                <w:sz w:val="24"/>
                <w:szCs w:val="24"/>
              </w:rPr>
              <w:t>Z≥10000</w:t>
            </w:r>
          </w:p>
        </w:tc>
        <w:tc>
          <w:tcPr>
            <w:tcW w:w="1605" w:type="dxa"/>
            <w:vAlign w:val="center"/>
          </w:tcPr>
          <w:p w14:paraId="1138B162">
            <w:pPr>
              <w:pStyle w:val="20"/>
              <w:bidi w:val="0"/>
              <w:jc w:val="center"/>
              <w:rPr>
                <w:rFonts w:hint="eastAsia"/>
                <w:sz w:val="24"/>
                <w:szCs w:val="24"/>
              </w:rPr>
            </w:pPr>
            <w:r>
              <w:rPr>
                <w:rFonts w:hint="eastAsia"/>
                <w:sz w:val="24"/>
                <w:szCs w:val="24"/>
              </w:rPr>
              <w:t>5000≤Z＜10000</w:t>
            </w:r>
          </w:p>
        </w:tc>
        <w:tc>
          <w:tcPr>
            <w:tcW w:w="1500" w:type="dxa"/>
            <w:vAlign w:val="center"/>
          </w:tcPr>
          <w:p w14:paraId="09F25BE9">
            <w:pPr>
              <w:pStyle w:val="20"/>
              <w:bidi w:val="0"/>
              <w:jc w:val="center"/>
              <w:rPr>
                <w:rFonts w:hint="eastAsia"/>
                <w:sz w:val="24"/>
                <w:szCs w:val="24"/>
              </w:rPr>
            </w:pPr>
            <w:r>
              <w:rPr>
                <w:rFonts w:hint="eastAsia"/>
                <w:sz w:val="24"/>
                <w:szCs w:val="24"/>
              </w:rPr>
              <w:t>2000≤Z＜5000</w:t>
            </w:r>
          </w:p>
        </w:tc>
        <w:tc>
          <w:tcPr>
            <w:tcW w:w="1242" w:type="dxa"/>
            <w:vAlign w:val="center"/>
          </w:tcPr>
          <w:p w14:paraId="77D2527F">
            <w:pPr>
              <w:pStyle w:val="20"/>
              <w:bidi w:val="0"/>
              <w:jc w:val="center"/>
              <w:rPr>
                <w:rFonts w:hint="eastAsia"/>
                <w:sz w:val="24"/>
                <w:szCs w:val="24"/>
              </w:rPr>
            </w:pPr>
            <w:r>
              <w:rPr>
                <w:rFonts w:hint="eastAsia"/>
                <w:sz w:val="24"/>
                <w:szCs w:val="24"/>
              </w:rPr>
              <w:t>Z＜2000</w:t>
            </w:r>
          </w:p>
        </w:tc>
      </w:tr>
      <w:tr w14:paraId="0D719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09" w:type="dxa"/>
            <w:vMerge w:val="restart"/>
            <w:vAlign w:val="center"/>
          </w:tcPr>
          <w:p w14:paraId="347A2DA6">
            <w:pPr>
              <w:pStyle w:val="20"/>
              <w:bidi w:val="0"/>
              <w:jc w:val="center"/>
              <w:rPr>
                <w:rFonts w:hint="eastAsia"/>
                <w:sz w:val="24"/>
                <w:szCs w:val="24"/>
              </w:rPr>
            </w:pPr>
            <w:r>
              <w:rPr>
                <w:rFonts w:hint="eastAsia"/>
                <w:sz w:val="24"/>
                <w:szCs w:val="24"/>
              </w:rPr>
              <w:t>物业管理</w:t>
            </w:r>
          </w:p>
        </w:tc>
        <w:tc>
          <w:tcPr>
            <w:tcW w:w="1575" w:type="dxa"/>
            <w:vAlign w:val="center"/>
          </w:tcPr>
          <w:p w14:paraId="4D8779C9">
            <w:pPr>
              <w:pStyle w:val="20"/>
              <w:bidi w:val="0"/>
              <w:jc w:val="center"/>
              <w:rPr>
                <w:rFonts w:hint="eastAsia"/>
                <w:sz w:val="24"/>
                <w:szCs w:val="24"/>
              </w:rPr>
            </w:pPr>
            <w:r>
              <w:rPr>
                <w:rFonts w:hint="eastAsia"/>
                <w:sz w:val="24"/>
                <w:szCs w:val="24"/>
              </w:rPr>
              <w:t>从业人员(X)</w:t>
            </w:r>
          </w:p>
        </w:tc>
        <w:tc>
          <w:tcPr>
            <w:tcW w:w="1200" w:type="dxa"/>
            <w:vAlign w:val="center"/>
          </w:tcPr>
          <w:p w14:paraId="5DA62BE1">
            <w:pPr>
              <w:pStyle w:val="20"/>
              <w:bidi w:val="0"/>
              <w:jc w:val="center"/>
              <w:rPr>
                <w:rFonts w:hint="eastAsia"/>
                <w:sz w:val="24"/>
                <w:szCs w:val="24"/>
              </w:rPr>
            </w:pPr>
            <w:r>
              <w:rPr>
                <w:rFonts w:hint="eastAsia"/>
                <w:sz w:val="24"/>
                <w:szCs w:val="24"/>
              </w:rPr>
              <w:t>人</w:t>
            </w:r>
          </w:p>
        </w:tc>
        <w:tc>
          <w:tcPr>
            <w:tcW w:w="1380" w:type="dxa"/>
            <w:vAlign w:val="center"/>
          </w:tcPr>
          <w:p w14:paraId="27796319">
            <w:pPr>
              <w:pStyle w:val="20"/>
              <w:bidi w:val="0"/>
              <w:jc w:val="center"/>
              <w:rPr>
                <w:rFonts w:hint="eastAsia"/>
                <w:sz w:val="24"/>
                <w:szCs w:val="24"/>
              </w:rPr>
            </w:pPr>
            <w:r>
              <w:rPr>
                <w:rFonts w:hint="eastAsia"/>
                <w:sz w:val="24"/>
                <w:szCs w:val="24"/>
              </w:rPr>
              <w:t>X≥1000</w:t>
            </w:r>
          </w:p>
        </w:tc>
        <w:tc>
          <w:tcPr>
            <w:tcW w:w="1605" w:type="dxa"/>
            <w:vAlign w:val="center"/>
          </w:tcPr>
          <w:p w14:paraId="53F31AC2">
            <w:pPr>
              <w:pStyle w:val="20"/>
              <w:bidi w:val="0"/>
              <w:jc w:val="center"/>
              <w:rPr>
                <w:rFonts w:hint="eastAsia"/>
                <w:sz w:val="24"/>
                <w:szCs w:val="24"/>
              </w:rPr>
            </w:pPr>
            <w:r>
              <w:rPr>
                <w:rFonts w:hint="eastAsia"/>
                <w:sz w:val="24"/>
                <w:szCs w:val="24"/>
              </w:rPr>
              <w:t>300≤X＜1000</w:t>
            </w:r>
          </w:p>
        </w:tc>
        <w:tc>
          <w:tcPr>
            <w:tcW w:w="1500" w:type="dxa"/>
            <w:vAlign w:val="center"/>
          </w:tcPr>
          <w:p w14:paraId="20FFAE7E">
            <w:pPr>
              <w:pStyle w:val="20"/>
              <w:bidi w:val="0"/>
              <w:jc w:val="center"/>
              <w:rPr>
                <w:rFonts w:hint="eastAsia"/>
                <w:sz w:val="24"/>
                <w:szCs w:val="24"/>
              </w:rPr>
            </w:pPr>
            <w:r>
              <w:rPr>
                <w:rFonts w:hint="eastAsia"/>
                <w:sz w:val="24"/>
                <w:szCs w:val="24"/>
              </w:rPr>
              <w:t>100≤X＜300</w:t>
            </w:r>
          </w:p>
        </w:tc>
        <w:tc>
          <w:tcPr>
            <w:tcW w:w="1242" w:type="dxa"/>
            <w:vAlign w:val="center"/>
          </w:tcPr>
          <w:p w14:paraId="01ED619C">
            <w:pPr>
              <w:pStyle w:val="20"/>
              <w:bidi w:val="0"/>
              <w:jc w:val="center"/>
              <w:rPr>
                <w:rFonts w:hint="eastAsia"/>
                <w:sz w:val="24"/>
                <w:szCs w:val="24"/>
              </w:rPr>
            </w:pPr>
            <w:r>
              <w:rPr>
                <w:rFonts w:hint="eastAsia"/>
                <w:sz w:val="24"/>
                <w:szCs w:val="24"/>
              </w:rPr>
              <w:t>X＜100</w:t>
            </w:r>
          </w:p>
        </w:tc>
      </w:tr>
      <w:tr w14:paraId="2A717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09" w:type="dxa"/>
            <w:vMerge w:val="continue"/>
            <w:vAlign w:val="center"/>
          </w:tcPr>
          <w:p w14:paraId="6B257615">
            <w:pPr>
              <w:pStyle w:val="20"/>
              <w:bidi w:val="0"/>
              <w:jc w:val="center"/>
              <w:rPr>
                <w:rFonts w:hint="eastAsia"/>
                <w:sz w:val="24"/>
                <w:szCs w:val="24"/>
              </w:rPr>
            </w:pPr>
          </w:p>
        </w:tc>
        <w:tc>
          <w:tcPr>
            <w:tcW w:w="1575" w:type="dxa"/>
            <w:vAlign w:val="center"/>
          </w:tcPr>
          <w:p w14:paraId="00DAFCB9">
            <w:pPr>
              <w:pStyle w:val="20"/>
              <w:bidi w:val="0"/>
              <w:jc w:val="center"/>
              <w:rPr>
                <w:rFonts w:hint="eastAsia"/>
                <w:sz w:val="24"/>
                <w:szCs w:val="24"/>
              </w:rPr>
            </w:pPr>
            <w:r>
              <w:rPr>
                <w:rFonts w:hint="eastAsia"/>
                <w:sz w:val="24"/>
                <w:szCs w:val="24"/>
              </w:rPr>
              <w:t>营业收入(Y)</w:t>
            </w:r>
          </w:p>
        </w:tc>
        <w:tc>
          <w:tcPr>
            <w:tcW w:w="1200" w:type="dxa"/>
            <w:vAlign w:val="center"/>
          </w:tcPr>
          <w:p w14:paraId="19886C22">
            <w:pPr>
              <w:pStyle w:val="20"/>
              <w:bidi w:val="0"/>
              <w:jc w:val="center"/>
              <w:rPr>
                <w:rFonts w:hint="eastAsia"/>
                <w:sz w:val="24"/>
                <w:szCs w:val="24"/>
              </w:rPr>
            </w:pPr>
            <w:r>
              <w:rPr>
                <w:rFonts w:hint="eastAsia"/>
                <w:sz w:val="24"/>
                <w:szCs w:val="24"/>
              </w:rPr>
              <w:t>万元</w:t>
            </w:r>
          </w:p>
        </w:tc>
        <w:tc>
          <w:tcPr>
            <w:tcW w:w="1380" w:type="dxa"/>
            <w:vAlign w:val="center"/>
          </w:tcPr>
          <w:p w14:paraId="3FF904DD">
            <w:pPr>
              <w:pStyle w:val="20"/>
              <w:bidi w:val="0"/>
              <w:jc w:val="center"/>
              <w:rPr>
                <w:rFonts w:hint="eastAsia"/>
                <w:sz w:val="24"/>
                <w:szCs w:val="24"/>
              </w:rPr>
            </w:pPr>
            <w:r>
              <w:rPr>
                <w:rFonts w:hint="eastAsia"/>
                <w:sz w:val="24"/>
                <w:szCs w:val="24"/>
              </w:rPr>
              <w:t>Y≥5000</w:t>
            </w:r>
          </w:p>
        </w:tc>
        <w:tc>
          <w:tcPr>
            <w:tcW w:w="1605" w:type="dxa"/>
            <w:vAlign w:val="center"/>
          </w:tcPr>
          <w:p w14:paraId="195C266F">
            <w:pPr>
              <w:pStyle w:val="20"/>
              <w:bidi w:val="0"/>
              <w:jc w:val="center"/>
              <w:rPr>
                <w:rFonts w:hint="eastAsia"/>
                <w:sz w:val="24"/>
                <w:szCs w:val="24"/>
              </w:rPr>
            </w:pPr>
            <w:r>
              <w:rPr>
                <w:rFonts w:hint="eastAsia"/>
                <w:sz w:val="24"/>
                <w:szCs w:val="24"/>
              </w:rPr>
              <w:t>1000≤Y＜5000</w:t>
            </w:r>
          </w:p>
        </w:tc>
        <w:tc>
          <w:tcPr>
            <w:tcW w:w="1500" w:type="dxa"/>
            <w:vAlign w:val="center"/>
          </w:tcPr>
          <w:p w14:paraId="2D97FFB6">
            <w:pPr>
              <w:pStyle w:val="20"/>
              <w:bidi w:val="0"/>
              <w:jc w:val="center"/>
              <w:rPr>
                <w:rFonts w:hint="eastAsia"/>
                <w:sz w:val="24"/>
                <w:szCs w:val="24"/>
              </w:rPr>
            </w:pPr>
            <w:r>
              <w:rPr>
                <w:rFonts w:hint="eastAsia"/>
                <w:sz w:val="24"/>
                <w:szCs w:val="24"/>
              </w:rPr>
              <w:t>500≤Y＜1000</w:t>
            </w:r>
          </w:p>
        </w:tc>
        <w:tc>
          <w:tcPr>
            <w:tcW w:w="1242" w:type="dxa"/>
            <w:vAlign w:val="center"/>
          </w:tcPr>
          <w:p w14:paraId="07C004AC">
            <w:pPr>
              <w:pStyle w:val="20"/>
              <w:bidi w:val="0"/>
              <w:jc w:val="center"/>
              <w:rPr>
                <w:rFonts w:hint="eastAsia"/>
                <w:sz w:val="24"/>
                <w:szCs w:val="24"/>
              </w:rPr>
            </w:pPr>
            <w:r>
              <w:rPr>
                <w:rFonts w:hint="eastAsia"/>
                <w:sz w:val="24"/>
                <w:szCs w:val="24"/>
              </w:rPr>
              <w:t>Y＜500</w:t>
            </w:r>
          </w:p>
        </w:tc>
      </w:tr>
      <w:tr w14:paraId="52AF1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09" w:type="dxa"/>
            <w:vMerge w:val="restart"/>
            <w:vAlign w:val="center"/>
          </w:tcPr>
          <w:p w14:paraId="0E772F59">
            <w:pPr>
              <w:pStyle w:val="20"/>
              <w:bidi w:val="0"/>
              <w:jc w:val="center"/>
              <w:rPr>
                <w:rFonts w:hint="eastAsia"/>
                <w:sz w:val="24"/>
                <w:szCs w:val="24"/>
              </w:rPr>
            </w:pPr>
            <w:r>
              <w:rPr>
                <w:rFonts w:hint="eastAsia"/>
                <w:sz w:val="24"/>
                <w:szCs w:val="24"/>
              </w:rPr>
              <w:t>租赁和商务服务业</w:t>
            </w:r>
          </w:p>
        </w:tc>
        <w:tc>
          <w:tcPr>
            <w:tcW w:w="1575" w:type="dxa"/>
            <w:vAlign w:val="center"/>
          </w:tcPr>
          <w:p w14:paraId="392345D9">
            <w:pPr>
              <w:pStyle w:val="20"/>
              <w:bidi w:val="0"/>
              <w:jc w:val="center"/>
              <w:rPr>
                <w:rFonts w:hint="eastAsia"/>
                <w:sz w:val="24"/>
                <w:szCs w:val="24"/>
              </w:rPr>
            </w:pPr>
            <w:r>
              <w:rPr>
                <w:rFonts w:hint="eastAsia"/>
                <w:sz w:val="24"/>
                <w:szCs w:val="24"/>
              </w:rPr>
              <w:t>从业人员(X)</w:t>
            </w:r>
          </w:p>
        </w:tc>
        <w:tc>
          <w:tcPr>
            <w:tcW w:w="1200" w:type="dxa"/>
            <w:vAlign w:val="center"/>
          </w:tcPr>
          <w:p w14:paraId="51390968">
            <w:pPr>
              <w:pStyle w:val="20"/>
              <w:bidi w:val="0"/>
              <w:jc w:val="center"/>
              <w:rPr>
                <w:rFonts w:hint="eastAsia"/>
                <w:sz w:val="24"/>
                <w:szCs w:val="24"/>
              </w:rPr>
            </w:pPr>
            <w:r>
              <w:rPr>
                <w:rFonts w:hint="eastAsia"/>
                <w:sz w:val="24"/>
                <w:szCs w:val="24"/>
              </w:rPr>
              <w:t>人</w:t>
            </w:r>
          </w:p>
        </w:tc>
        <w:tc>
          <w:tcPr>
            <w:tcW w:w="1380" w:type="dxa"/>
            <w:vAlign w:val="center"/>
          </w:tcPr>
          <w:p w14:paraId="7A000A9B">
            <w:pPr>
              <w:pStyle w:val="20"/>
              <w:bidi w:val="0"/>
              <w:jc w:val="center"/>
              <w:rPr>
                <w:rFonts w:hint="eastAsia"/>
                <w:sz w:val="24"/>
                <w:szCs w:val="24"/>
              </w:rPr>
            </w:pPr>
            <w:r>
              <w:rPr>
                <w:rFonts w:hint="eastAsia"/>
                <w:sz w:val="24"/>
                <w:szCs w:val="24"/>
              </w:rPr>
              <w:t>X≥300</w:t>
            </w:r>
          </w:p>
        </w:tc>
        <w:tc>
          <w:tcPr>
            <w:tcW w:w="1605" w:type="dxa"/>
            <w:vAlign w:val="center"/>
          </w:tcPr>
          <w:p w14:paraId="62663054">
            <w:pPr>
              <w:pStyle w:val="20"/>
              <w:bidi w:val="0"/>
              <w:jc w:val="center"/>
              <w:rPr>
                <w:rFonts w:hint="eastAsia"/>
                <w:sz w:val="24"/>
                <w:szCs w:val="24"/>
              </w:rPr>
            </w:pPr>
            <w:r>
              <w:rPr>
                <w:rFonts w:hint="eastAsia"/>
                <w:sz w:val="24"/>
                <w:szCs w:val="24"/>
              </w:rPr>
              <w:t>100≤X＜300</w:t>
            </w:r>
          </w:p>
        </w:tc>
        <w:tc>
          <w:tcPr>
            <w:tcW w:w="1500" w:type="dxa"/>
            <w:vAlign w:val="center"/>
          </w:tcPr>
          <w:p w14:paraId="44A88CBB">
            <w:pPr>
              <w:pStyle w:val="20"/>
              <w:bidi w:val="0"/>
              <w:jc w:val="center"/>
              <w:rPr>
                <w:rFonts w:hint="eastAsia"/>
                <w:sz w:val="24"/>
                <w:szCs w:val="24"/>
              </w:rPr>
            </w:pPr>
            <w:r>
              <w:rPr>
                <w:rFonts w:hint="eastAsia"/>
                <w:sz w:val="24"/>
                <w:szCs w:val="24"/>
              </w:rPr>
              <w:t>10≤X＜100</w:t>
            </w:r>
          </w:p>
        </w:tc>
        <w:tc>
          <w:tcPr>
            <w:tcW w:w="1242" w:type="dxa"/>
            <w:vAlign w:val="center"/>
          </w:tcPr>
          <w:p w14:paraId="3185F9B6">
            <w:pPr>
              <w:pStyle w:val="20"/>
              <w:bidi w:val="0"/>
              <w:jc w:val="center"/>
              <w:rPr>
                <w:rFonts w:hint="eastAsia"/>
                <w:sz w:val="24"/>
                <w:szCs w:val="24"/>
              </w:rPr>
            </w:pPr>
            <w:r>
              <w:rPr>
                <w:rFonts w:hint="eastAsia"/>
                <w:sz w:val="24"/>
                <w:szCs w:val="24"/>
              </w:rPr>
              <w:t>X＜10</w:t>
            </w:r>
          </w:p>
        </w:tc>
      </w:tr>
      <w:tr w14:paraId="0BAE7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09" w:type="dxa"/>
            <w:vMerge w:val="continue"/>
            <w:vAlign w:val="center"/>
          </w:tcPr>
          <w:p w14:paraId="01C02AB2">
            <w:pPr>
              <w:pStyle w:val="20"/>
              <w:bidi w:val="0"/>
              <w:jc w:val="center"/>
              <w:rPr>
                <w:rFonts w:hint="eastAsia"/>
                <w:sz w:val="24"/>
                <w:szCs w:val="24"/>
              </w:rPr>
            </w:pPr>
          </w:p>
        </w:tc>
        <w:tc>
          <w:tcPr>
            <w:tcW w:w="1575" w:type="dxa"/>
            <w:vAlign w:val="center"/>
          </w:tcPr>
          <w:p w14:paraId="25290B93">
            <w:pPr>
              <w:pStyle w:val="20"/>
              <w:bidi w:val="0"/>
              <w:jc w:val="center"/>
              <w:rPr>
                <w:rFonts w:hint="eastAsia"/>
                <w:sz w:val="24"/>
                <w:szCs w:val="24"/>
              </w:rPr>
            </w:pPr>
            <w:r>
              <w:rPr>
                <w:rFonts w:hint="eastAsia"/>
                <w:sz w:val="24"/>
                <w:szCs w:val="24"/>
              </w:rPr>
              <w:t>资产总额(Z)</w:t>
            </w:r>
          </w:p>
        </w:tc>
        <w:tc>
          <w:tcPr>
            <w:tcW w:w="1200" w:type="dxa"/>
            <w:vAlign w:val="center"/>
          </w:tcPr>
          <w:p w14:paraId="0B27EF1B">
            <w:pPr>
              <w:pStyle w:val="20"/>
              <w:bidi w:val="0"/>
              <w:jc w:val="center"/>
              <w:rPr>
                <w:rFonts w:hint="eastAsia"/>
                <w:sz w:val="24"/>
                <w:szCs w:val="24"/>
              </w:rPr>
            </w:pPr>
            <w:r>
              <w:rPr>
                <w:rFonts w:hint="eastAsia"/>
                <w:sz w:val="24"/>
                <w:szCs w:val="24"/>
              </w:rPr>
              <w:t>万元</w:t>
            </w:r>
          </w:p>
        </w:tc>
        <w:tc>
          <w:tcPr>
            <w:tcW w:w="1380" w:type="dxa"/>
            <w:vAlign w:val="center"/>
          </w:tcPr>
          <w:p w14:paraId="172DAB53">
            <w:pPr>
              <w:pStyle w:val="20"/>
              <w:bidi w:val="0"/>
              <w:jc w:val="center"/>
              <w:rPr>
                <w:rFonts w:hint="eastAsia"/>
                <w:sz w:val="24"/>
                <w:szCs w:val="24"/>
              </w:rPr>
            </w:pPr>
            <w:r>
              <w:rPr>
                <w:rFonts w:hint="eastAsia"/>
                <w:sz w:val="24"/>
                <w:szCs w:val="24"/>
              </w:rPr>
              <w:t>Z≥120000</w:t>
            </w:r>
          </w:p>
        </w:tc>
        <w:tc>
          <w:tcPr>
            <w:tcW w:w="1605" w:type="dxa"/>
            <w:vAlign w:val="center"/>
          </w:tcPr>
          <w:p w14:paraId="0DC51DF5">
            <w:pPr>
              <w:pStyle w:val="20"/>
              <w:bidi w:val="0"/>
              <w:jc w:val="center"/>
              <w:rPr>
                <w:rFonts w:hint="eastAsia"/>
                <w:sz w:val="24"/>
                <w:szCs w:val="24"/>
              </w:rPr>
            </w:pPr>
            <w:r>
              <w:rPr>
                <w:rFonts w:hint="eastAsia"/>
                <w:sz w:val="24"/>
                <w:szCs w:val="24"/>
              </w:rPr>
              <w:t>8000≤Z＜120000</w:t>
            </w:r>
          </w:p>
        </w:tc>
        <w:tc>
          <w:tcPr>
            <w:tcW w:w="1500" w:type="dxa"/>
            <w:vAlign w:val="center"/>
          </w:tcPr>
          <w:p w14:paraId="28BD20DE">
            <w:pPr>
              <w:pStyle w:val="20"/>
              <w:bidi w:val="0"/>
              <w:jc w:val="center"/>
              <w:rPr>
                <w:rFonts w:hint="eastAsia"/>
                <w:sz w:val="24"/>
                <w:szCs w:val="24"/>
              </w:rPr>
            </w:pPr>
            <w:r>
              <w:rPr>
                <w:rFonts w:hint="eastAsia"/>
                <w:sz w:val="24"/>
                <w:szCs w:val="24"/>
              </w:rPr>
              <w:t>100≤Z＜8000</w:t>
            </w:r>
          </w:p>
        </w:tc>
        <w:tc>
          <w:tcPr>
            <w:tcW w:w="1242" w:type="dxa"/>
            <w:vAlign w:val="center"/>
          </w:tcPr>
          <w:p w14:paraId="4B0369F6">
            <w:pPr>
              <w:pStyle w:val="20"/>
              <w:bidi w:val="0"/>
              <w:jc w:val="center"/>
              <w:rPr>
                <w:rFonts w:hint="eastAsia"/>
                <w:sz w:val="24"/>
                <w:szCs w:val="24"/>
              </w:rPr>
            </w:pPr>
            <w:r>
              <w:rPr>
                <w:rFonts w:hint="eastAsia"/>
                <w:sz w:val="24"/>
                <w:szCs w:val="24"/>
              </w:rPr>
              <w:t>Z＜100</w:t>
            </w:r>
          </w:p>
        </w:tc>
      </w:tr>
      <w:tr w14:paraId="26481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09" w:type="dxa"/>
            <w:vAlign w:val="center"/>
          </w:tcPr>
          <w:p w14:paraId="7B3CB495">
            <w:pPr>
              <w:pStyle w:val="20"/>
              <w:bidi w:val="0"/>
              <w:jc w:val="center"/>
              <w:rPr>
                <w:rFonts w:hint="eastAsia"/>
                <w:sz w:val="24"/>
                <w:szCs w:val="24"/>
              </w:rPr>
            </w:pPr>
            <w:r>
              <w:rPr>
                <w:rFonts w:hint="eastAsia"/>
                <w:sz w:val="24"/>
                <w:szCs w:val="24"/>
              </w:rPr>
              <w:t>其他未列明行业 *</w:t>
            </w:r>
          </w:p>
        </w:tc>
        <w:tc>
          <w:tcPr>
            <w:tcW w:w="1575" w:type="dxa"/>
            <w:vAlign w:val="center"/>
          </w:tcPr>
          <w:p w14:paraId="004D3586">
            <w:pPr>
              <w:pStyle w:val="20"/>
              <w:bidi w:val="0"/>
              <w:jc w:val="center"/>
              <w:rPr>
                <w:rFonts w:hint="eastAsia"/>
                <w:sz w:val="24"/>
                <w:szCs w:val="24"/>
              </w:rPr>
            </w:pPr>
            <w:r>
              <w:rPr>
                <w:rFonts w:hint="eastAsia"/>
                <w:sz w:val="24"/>
                <w:szCs w:val="24"/>
              </w:rPr>
              <w:t>从业人员(X)</w:t>
            </w:r>
          </w:p>
        </w:tc>
        <w:tc>
          <w:tcPr>
            <w:tcW w:w="1200" w:type="dxa"/>
            <w:vAlign w:val="center"/>
          </w:tcPr>
          <w:p w14:paraId="741C7F83">
            <w:pPr>
              <w:pStyle w:val="20"/>
              <w:bidi w:val="0"/>
              <w:jc w:val="center"/>
              <w:rPr>
                <w:rFonts w:hint="eastAsia"/>
                <w:sz w:val="24"/>
                <w:szCs w:val="24"/>
              </w:rPr>
            </w:pPr>
            <w:r>
              <w:rPr>
                <w:rFonts w:hint="eastAsia"/>
                <w:sz w:val="24"/>
                <w:szCs w:val="24"/>
              </w:rPr>
              <w:t>人</w:t>
            </w:r>
          </w:p>
        </w:tc>
        <w:tc>
          <w:tcPr>
            <w:tcW w:w="1380" w:type="dxa"/>
            <w:vAlign w:val="center"/>
          </w:tcPr>
          <w:p w14:paraId="52D62568">
            <w:pPr>
              <w:pStyle w:val="20"/>
              <w:bidi w:val="0"/>
              <w:jc w:val="center"/>
              <w:rPr>
                <w:rFonts w:hint="eastAsia"/>
                <w:sz w:val="24"/>
                <w:szCs w:val="24"/>
              </w:rPr>
            </w:pPr>
            <w:r>
              <w:rPr>
                <w:rFonts w:hint="eastAsia"/>
                <w:sz w:val="24"/>
                <w:szCs w:val="24"/>
              </w:rPr>
              <w:t>X≥300</w:t>
            </w:r>
          </w:p>
        </w:tc>
        <w:tc>
          <w:tcPr>
            <w:tcW w:w="1605" w:type="dxa"/>
            <w:vAlign w:val="center"/>
          </w:tcPr>
          <w:p w14:paraId="6FB2AFCF">
            <w:pPr>
              <w:pStyle w:val="20"/>
              <w:bidi w:val="0"/>
              <w:jc w:val="center"/>
              <w:rPr>
                <w:rFonts w:hint="eastAsia"/>
                <w:sz w:val="24"/>
                <w:szCs w:val="24"/>
              </w:rPr>
            </w:pPr>
            <w:r>
              <w:rPr>
                <w:rFonts w:hint="eastAsia"/>
                <w:sz w:val="24"/>
                <w:szCs w:val="24"/>
              </w:rPr>
              <w:t>100≤X＜300</w:t>
            </w:r>
          </w:p>
        </w:tc>
        <w:tc>
          <w:tcPr>
            <w:tcW w:w="1500" w:type="dxa"/>
            <w:vAlign w:val="center"/>
          </w:tcPr>
          <w:p w14:paraId="6B886FBF">
            <w:pPr>
              <w:pStyle w:val="20"/>
              <w:bidi w:val="0"/>
              <w:jc w:val="center"/>
              <w:rPr>
                <w:rFonts w:hint="eastAsia"/>
                <w:sz w:val="24"/>
                <w:szCs w:val="24"/>
              </w:rPr>
            </w:pPr>
            <w:r>
              <w:rPr>
                <w:rFonts w:hint="eastAsia"/>
                <w:sz w:val="24"/>
                <w:szCs w:val="24"/>
              </w:rPr>
              <w:t>10≤X＜100</w:t>
            </w:r>
          </w:p>
        </w:tc>
        <w:tc>
          <w:tcPr>
            <w:tcW w:w="1242" w:type="dxa"/>
            <w:vAlign w:val="center"/>
          </w:tcPr>
          <w:p w14:paraId="50CA9401">
            <w:pPr>
              <w:pStyle w:val="20"/>
              <w:bidi w:val="0"/>
              <w:jc w:val="center"/>
              <w:rPr>
                <w:rFonts w:hint="eastAsia"/>
                <w:sz w:val="24"/>
                <w:szCs w:val="24"/>
              </w:rPr>
            </w:pPr>
            <w:r>
              <w:rPr>
                <w:rFonts w:hint="eastAsia"/>
                <w:sz w:val="24"/>
                <w:szCs w:val="24"/>
              </w:rPr>
              <w:t>X＜10</w:t>
            </w:r>
          </w:p>
        </w:tc>
      </w:tr>
    </w:tbl>
    <w:p w14:paraId="179CB9A6">
      <w:pPr>
        <w:widowControl/>
        <w:wordWrap w:val="0"/>
        <w:spacing w:line="540" w:lineRule="exact"/>
        <w:ind w:firstLine="672"/>
        <w:rPr>
          <w:rFonts w:ascii="宋体" w:hAnsi="宋体" w:cs="宋体"/>
          <w:spacing w:val="8"/>
          <w:kern w:val="0"/>
          <w:sz w:val="32"/>
          <w:szCs w:val="32"/>
        </w:rPr>
      </w:pPr>
    </w:p>
    <w:p w14:paraId="70153F1B">
      <w:pPr>
        <w:keepNext w:val="0"/>
        <w:keepLines w:val="0"/>
        <w:pageBreakBefore w:val="0"/>
        <w:widowControl/>
        <w:kinsoku/>
        <w:wordWrap w:val="0"/>
        <w:overflowPunct/>
        <w:topLinePunct w:val="0"/>
        <w:autoSpaceDE/>
        <w:autoSpaceDN/>
        <w:bidi w:val="0"/>
        <w:adjustRightInd/>
        <w:snapToGrid/>
        <w:spacing w:line="520" w:lineRule="exact"/>
        <w:ind w:firstLine="454"/>
        <w:textAlignment w:val="auto"/>
        <w:rPr>
          <w:rFonts w:ascii="宋体" w:hAnsi="宋体" w:cs="宋体"/>
          <w:b/>
          <w:bCs/>
          <w:spacing w:val="8"/>
          <w:kern w:val="0"/>
          <w:sz w:val="24"/>
          <w:szCs w:val="24"/>
        </w:rPr>
      </w:pPr>
      <w:r>
        <w:rPr>
          <w:rFonts w:hint="eastAsia" w:ascii="宋体" w:hAnsi="宋体" w:cs="宋体"/>
          <w:b/>
          <w:bCs/>
          <w:spacing w:val="8"/>
          <w:kern w:val="0"/>
          <w:sz w:val="24"/>
          <w:szCs w:val="24"/>
        </w:rPr>
        <w:t>说明：</w:t>
      </w:r>
    </w:p>
    <w:p w14:paraId="72DECE10">
      <w:pPr>
        <w:keepNext w:val="0"/>
        <w:keepLines w:val="0"/>
        <w:pageBreakBefore w:val="0"/>
        <w:kinsoku/>
        <w:wordWrap w:val="0"/>
        <w:overflowPunct/>
        <w:topLinePunct w:val="0"/>
        <w:autoSpaceDE/>
        <w:autoSpaceDN/>
        <w:bidi w:val="0"/>
        <w:adjustRightInd/>
        <w:snapToGrid/>
        <w:spacing w:line="520" w:lineRule="exact"/>
        <w:ind w:firstLine="452"/>
        <w:textAlignment w:val="auto"/>
        <w:rPr>
          <w:rFonts w:ascii="宋体" w:hAnsi="宋体" w:cs="宋体"/>
          <w:spacing w:val="8"/>
          <w:kern w:val="0"/>
          <w:sz w:val="24"/>
          <w:szCs w:val="24"/>
        </w:rPr>
      </w:pPr>
      <w:r>
        <w:rPr>
          <w:rFonts w:hint="eastAsia" w:ascii="宋体" w:hAnsi="宋体" w:cs="宋体"/>
          <w:spacing w:val="8"/>
          <w:kern w:val="0"/>
          <w:sz w:val="24"/>
          <w:szCs w:val="24"/>
        </w:rPr>
        <w:t>1.大型、中型和小型企业须同时满足所列指标的下限，否则下划一档；微型企业只须满足所列指标中的一项即可。</w:t>
      </w:r>
    </w:p>
    <w:p w14:paraId="5DE6872C">
      <w:pPr>
        <w:keepNext w:val="0"/>
        <w:keepLines w:val="0"/>
        <w:pageBreakBefore w:val="0"/>
        <w:kinsoku/>
        <w:wordWrap w:val="0"/>
        <w:overflowPunct/>
        <w:topLinePunct w:val="0"/>
        <w:autoSpaceDE/>
        <w:autoSpaceDN/>
        <w:bidi w:val="0"/>
        <w:adjustRightInd/>
        <w:snapToGrid/>
        <w:spacing w:line="520" w:lineRule="exact"/>
        <w:ind w:firstLine="454"/>
        <w:textAlignment w:val="auto"/>
        <w:rPr>
          <w:rFonts w:ascii="宋体" w:hAnsi="宋体" w:cs="宋体"/>
          <w:spacing w:val="8"/>
          <w:kern w:val="0"/>
          <w:sz w:val="24"/>
          <w:szCs w:val="24"/>
        </w:rPr>
      </w:pPr>
      <w:r>
        <w:rPr>
          <w:rFonts w:hint="eastAsia" w:ascii="宋体" w:hAnsi="宋体" w:cs="宋体"/>
          <w:b/>
          <w:bCs/>
          <w:spacing w:val="8"/>
          <w:kern w:val="0"/>
          <w:sz w:val="24"/>
          <w:szCs w:val="24"/>
        </w:rPr>
        <w:t>2.附表中各行业的范围以《国民经济行业分类》（GB/T4754-2017）为准。</w:t>
      </w:r>
      <w:r>
        <w:rPr>
          <w:rFonts w:hint="eastAsia" w:ascii="宋体" w:hAnsi="宋体" w:cs="宋体"/>
          <w:spacing w:val="8"/>
          <w:kern w:val="0"/>
          <w:sz w:val="24"/>
          <w:szCs w:val="24"/>
        </w:rPr>
        <w:t>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w:t>
      </w:r>
      <w:r>
        <w:rPr>
          <w:rFonts w:hint="eastAsia" w:ascii="宋体" w:hAnsi="宋体" w:cs="宋体"/>
          <w:b/>
          <w:bCs/>
          <w:spacing w:val="8"/>
          <w:kern w:val="0"/>
          <w:sz w:val="24"/>
          <w:szCs w:val="24"/>
        </w:rPr>
        <w:t>其他未列明行业包括科学研究和技术服务业，水利、环境和公共设施管理业，居民服务、修理和其他服务业，社会工作，文化、体育和娱乐业，以及房地产中介服务，其他房地产业等，不包括自有房地产经营活动。</w:t>
      </w:r>
    </w:p>
    <w:p w14:paraId="08C918FA">
      <w:pPr>
        <w:keepNext w:val="0"/>
        <w:keepLines w:val="0"/>
        <w:pageBreakBefore w:val="0"/>
        <w:kinsoku/>
        <w:wordWrap w:val="0"/>
        <w:overflowPunct/>
        <w:topLinePunct w:val="0"/>
        <w:autoSpaceDE/>
        <w:autoSpaceDN/>
        <w:bidi w:val="0"/>
        <w:adjustRightInd/>
        <w:snapToGrid/>
        <w:spacing w:line="520" w:lineRule="exact"/>
        <w:ind w:firstLine="452"/>
        <w:textAlignment w:val="auto"/>
        <w:rPr>
          <w:rFonts w:ascii="宋体" w:hAnsi="宋体" w:cs="宋体"/>
          <w:sz w:val="24"/>
          <w:szCs w:val="24"/>
        </w:rPr>
      </w:pPr>
      <w:r>
        <w:rPr>
          <w:rFonts w:hint="eastAsia" w:ascii="宋体" w:hAnsi="宋体" w:cs="宋体"/>
          <w:spacing w:val="8"/>
          <w:kern w:val="0"/>
          <w:sz w:val="24"/>
          <w:szCs w:val="24"/>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3D3B4773">
      <w:pPr>
        <w:wordWrap w:val="0"/>
        <w:spacing w:afterLines="100"/>
        <w:ind w:firstLine="643"/>
        <w:jc w:val="center"/>
        <w:outlineLvl w:val="0"/>
        <w:rPr>
          <w:rFonts w:ascii="宋体" w:hAnsi="宋体"/>
          <w:b/>
          <w:kern w:val="0"/>
          <w:sz w:val="32"/>
          <w:szCs w:val="32"/>
        </w:rPr>
      </w:pPr>
    </w:p>
    <w:p w14:paraId="1C332741">
      <w:pPr>
        <w:keepNext/>
        <w:keepLines/>
        <w:tabs>
          <w:tab w:val="left" w:pos="567"/>
        </w:tabs>
        <w:wordWrap w:val="0"/>
        <w:spacing w:before="260" w:after="260" w:line="416" w:lineRule="auto"/>
        <w:ind w:firstLine="602"/>
        <w:outlineLvl w:val="1"/>
        <w:rPr>
          <w:rFonts w:ascii="宋体" w:hAnsi="宋体"/>
          <w:b/>
          <w:bCs/>
          <w:sz w:val="30"/>
          <w:szCs w:val="32"/>
        </w:rPr>
      </w:pPr>
    </w:p>
    <w:p w14:paraId="6349606A">
      <w:pPr>
        <w:keepNext/>
        <w:keepLines/>
        <w:tabs>
          <w:tab w:val="left" w:pos="567"/>
        </w:tabs>
        <w:wordWrap w:val="0"/>
        <w:spacing w:before="260" w:after="260" w:line="416" w:lineRule="auto"/>
        <w:ind w:firstLine="602"/>
        <w:outlineLvl w:val="1"/>
        <w:rPr>
          <w:rFonts w:ascii="宋体" w:hAnsi="宋体"/>
          <w:b/>
          <w:bCs/>
          <w:sz w:val="30"/>
          <w:szCs w:val="32"/>
        </w:rPr>
      </w:pPr>
    </w:p>
    <w:p w14:paraId="2631BBA7">
      <w:pPr>
        <w:keepNext/>
        <w:keepLines/>
        <w:tabs>
          <w:tab w:val="left" w:pos="567"/>
        </w:tabs>
        <w:wordWrap w:val="0"/>
        <w:spacing w:before="260" w:after="260" w:line="416" w:lineRule="auto"/>
        <w:ind w:firstLine="602"/>
        <w:outlineLvl w:val="1"/>
        <w:rPr>
          <w:rFonts w:ascii="宋体" w:hAnsi="宋体"/>
          <w:b/>
          <w:bCs/>
          <w:sz w:val="30"/>
          <w:szCs w:val="32"/>
        </w:rPr>
      </w:pPr>
    </w:p>
    <w:p w14:paraId="24D21B9C">
      <w:pPr>
        <w:keepNext/>
        <w:keepLines/>
        <w:tabs>
          <w:tab w:val="left" w:pos="567"/>
        </w:tabs>
        <w:wordWrap w:val="0"/>
        <w:spacing w:before="260" w:after="260" w:line="416" w:lineRule="auto"/>
        <w:ind w:firstLine="602"/>
        <w:outlineLvl w:val="1"/>
        <w:rPr>
          <w:rFonts w:ascii="宋体" w:hAnsi="宋体"/>
          <w:b/>
          <w:bCs/>
          <w:sz w:val="30"/>
          <w:szCs w:val="32"/>
        </w:rPr>
      </w:pPr>
    </w:p>
    <w:p w14:paraId="587F9468">
      <w:pPr>
        <w:wordWrap w:val="0"/>
        <w:spacing w:afterLines="100"/>
        <w:ind w:firstLine="643"/>
        <w:jc w:val="center"/>
        <w:outlineLvl w:val="0"/>
        <w:rPr>
          <w:rFonts w:ascii="宋体" w:hAnsi="宋体"/>
          <w:b/>
          <w:kern w:val="0"/>
          <w:sz w:val="32"/>
          <w:szCs w:val="32"/>
        </w:rPr>
      </w:pPr>
    </w:p>
    <w:p w14:paraId="0FBFE037">
      <w:pPr>
        <w:wordWrap w:val="0"/>
        <w:spacing w:afterLines="100"/>
        <w:ind w:firstLine="643"/>
        <w:jc w:val="center"/>
        <w:outlineLvl w:val="0"/>
        <w:rPr>
          <w:rFonts w:ascii="宋体" w:hAnsi="宋体"/>
          <w:b/>
          <w:kern w:val="0"/>
          <w:sz w:val="32"/>
          <w:szCs w:val="32"/>
        </w:rPr>
      </w:pPr>
    </w:p>
    <w:p w14:paraId="076C6E0E">
      <w:pPr>
        <w:wordWrap w:val="0"/>
        <w:spacing w:afterLines="100"/>
        <w:ind w:firstLine="643"/>
        <w:jc w:val="center"/>
        <w:outlineLvl w:val="0"/>
        <w:rPr>
          <w:rFonts w:ascii="宋体" w:hAnsi="宋体"/>
          <w:b/>
          <w:kern w:val="0"/>
          <w:sz w:val="32"/>
          <w:szCs w:val="32"/>
        </w:rPr>
      </w:pPr>
    </w:p>
    <w:p w14:paraId="193D9B10">
      <w:pPr>
        <w:rPr>
          <w:rFonts w:hint="eastAsia" w:ascii="宋体" w:hAnsi="宋体"/>
          <w:b/>
          <w:kern w:val="0"/>
          <w:sz w:val="32"/>
          <w:szCs w:val="32"/>
        </w:rPr>
      </w:pPr>
      <w:bookmarkStart w:id="40" w:name="_Toc4102"/>
      <w:r>
        <w:rPr>
          <w:rFonts w:hint="eastAsia" w:ascii="宋体" w:hAnsi="宋体"/>
          <w:b/>
          <w:kern w:val="0"/>
          <w:sz w:val="32"/>
          <w:szCs w:val="32"/>
        </w:rPr>
        <w:br w:type="page"/>
      </w:r>
    </w:p>
    <w:p w14:paraId="7F80BA6A">
      <w:pPr>
        <w:wordWrap w:val="0"/>
        <w:ind w:firstLine="643"/>
        <w:jc w:val="center"/>
        <w:outlineLvl w:val="0"/>
        <w:rPr>
          <w:rFonts w:ascii="宋体" w:hAnsi="宋体"/>
          <w:kern w:val="0"/>
        </w:rPr>
      </w:pPr>
      <w:r>
        <w:rPr>
          <w:rFonts w:hint="eastAsia" w:ascii="宋体" w:hAnsi="宋体"/>
          <w:b/>
          <w:kern w:val="0"/>
          <w:sz w:val="32"/>
          <w:szCs w:val="32"/>
        </w:rPr>
        <w:t>第五章  政府采购合同（合同主要条款及格式）</w:t>
      </w:r>
      <w:bookmarkEnd w:id="40"/>
    </w:p>
    <w:p w14:paraId="62303E46">
      <w:pPr>
        <w:keepNext w:val="0"/>
        <w:keepLines w:val="0"/>
        <w:pageBreakBefore w:val="0"/>
        <w:widowControl w:val="0"/>
        <w:kinsoku/>
        <w:wordWrap/>
        <w:overflowPunct/>
        <w:topLinePunct w:val="0"/>
        <w:autoSpaceDE/>
        <w:autoSpaceDN/>
        <w:bidi w:val="0"/>
        <w:snapToGrid/>
        <w:spacing w:line="440" w:lineRule="exact"/>
        <w:textAlignment w:val="auto"/>
        <w:rPr>
          <w:rFonts w:hint="eastAsia" w:ascii="宋体" w:hAnsi="宋体" w:eastAsia="宋体" w:cs="宋体"/>
          <w:color w:val="000000"/>
          <w:spacing w:val="-10"/>
          <w:sz w:val="24"/>
          <w:szCs w:val="24"/>
          <w:highlight w:val="none"/>
        </w:rPr>
      </w:pPr>
      <w:bookmarkStart w:id="41" w:name="_Toc5667"/>
      <w:bookmarkEnd w:id="41"/>
      <w:bookmarkStart w:id="42" w:name="_Toc14860"/>
      <w:bookmarkEnd w:id="42"/>
    </w:p>
    <w:p w14:paraId="52B6A395">
      <w:pPr>
        <w:keepNext w:val="0"/>
        <w:keepLines w:val="0"/>
        <w:pageBreakBefore w:val="0"/>
        <w:widowControl w:val="0"/>
        <w:kinsoku/>
        <w:wordWrap/>
        <w:overflowPunct/>
        <w:topLinePunct w:val="0"/>
        <w:autoSpaceDE/>
        <w:autoSpaceDN/>
        <w:bidi w:val="0"/>
        <w:snapToGrid/>
        <w:spacing w:line="440" w:lineRule="exact"/>
        <w:textAlignment w:val="auto"/>
        <w:rPr>
          <w:rFonts w:hint="eastAsia" w:ascii="宋体" w:hAnsi="宋体" w:eastAsia="宋体" w:cs="宋体"/>
          <w:color w:val="000000"/>
          <w:spacing w:val="-10"/>
          <w:sz w:val="24"/>
          <w:szCs w:val="24"/>
          <w:highlight w:val="none"/>
        </w:rPr>
      </w:pPr>
      <w:r>
        <w:rPr>
          <w:rFonts w:hint="eastAsia" w:ascii="宋体" w:hAnsi="宋体" w:eastAsia="宋体" w:cs="宋体"/>
          <w:color w:val="000000"/>
          <w:spacing w:val="-10"/>
          <w:sz w:val="24"/>
          <w:szCs w:val="24"/>
          <w:highlight w:val="none"/>
        </w:rPr>
        <w:t>项目名称：</w:t>
      </w:r>
      <w:r>
        <w:rPr>
          <w:rFonts w:hint="eastAsia" w:ascii="宋体" w:hAnsi="宋体" w:eastAsia="宋体" w:cs="宋体"/>
          <w:color w:val="000000"/>
          <w:spacing w:val="-10"/>
          <w:sz w:val="24"/>
          <w:szCs w:val="24"/>
          <w:highlight w:val="none"/>
          <w:u w:val="single"/>
        </w:rPr>
        <w:tab/>
      </w:r>
      <w:r>
        <w:rPr>
          <w:rFonts w:hint="eastAsia" w:ascii="宋体" w:hAnsi="宋体" w:eastAsia="宋体" w:cs="宋体"/>
          <w:color w:val="000000"/>
          <w:spacing w:val="-10"/>
          <w:sz w:val="24"/>
          <w:szCs w:val="24"/>
          <w:highlight w:val="none"/>
          <w:u w:val="single"/>
        </w:rPr>
        <w:tab/>
      </w:r>
      <w:r>
        <w:rPr>
          <w:rFonts w:hint="eastAsia" w:ascii="宋体" w:hAnsi="宋体" w:eastAsia="宋体" w:cs="宋体"/>
          <w:color w:val="000000"/>
          <w:spacing w:val="-10"/>
          <w:sz w:val="24"/>
          <w:szCs w:val="24"/>
          <w:highlight w:val="none"/>
          <w:u w:val="single"/>
        </w:rPr>
        <w:tab/>
      </w:r>
      <w:r>
        <w:rPr>
          <w:rFonts w:hint="eastAsia" w:ascii="宋体" w:hAnsi="宋体" w:eastAsia="宋体" w:cs="宋体"/>
          <w:color w:val="000000"/>
          <w:spacing w:val="-10"/>
          <w:sz w:val="24"/>
          <w:szCs w:val="24"/>
          <w:highlight w:val="none"/>
          <w:u w:val="single"/>
        </w:rPr>
        <w:tab/>
      </w:r>
      <w:r>
        <w:rPr>
          <w:rFonts w:hint="eastAsia" w:ascii="宋体" w:hAnsi="宋体" w:eastAsia="宋体" w:cs="宋体"/>
          <w:color w:val="000000"/>
          <w:spacing w:val="-10"/>
          <w:sz w:val="24"/>
          <w:szCs w:val="24"/>
          <w:highlight w:val="none"/>
          <w:u w:val="single"/>
        </w:rPr>
        <w:tab/>
      </w:r>
      <w:r>
        <w:rPr>
          <w:rFonts w:hint="eastAsia" w:ascii="宋体" w:hAnsi="宋体" w:eastAsia="宋体" w:cs="宋体"/>
          <w:color w:val="000000"/>
          <w:spacing w:val="-10"/>
          <w:sz w:val="24"/>
          <w:szCs w:val="24"/>
          <w:highlight w:val="none"/>
          <w:u w:val="single"/>
        </w:rPr>
        <w:tab/>
      </w:r>
      <w:r>
        <w:rPr>
          <w:rFonts w:hint="eastAsia" w:ascii="宋体" w:hAnsi="宋体" w:eastAsia="宋体" w:cs="宋体"/>
          <w:color w:val="000000"/>
          <w:spacing w:val="-10"/>
          <w:sz w:val="24"/>
          <w:szCs w:val="24"/>
          <w:highlight w:val="none"/>
          <w:u w:val="single"/>
        </w:rPr>
        <w:tab/>
      </w:r>
      <w:r>
        <w:rPr>
          <w:rFonts w:hint="eastAsia" w:ascii="宋体" w:hAnsi="宋体" w:eastAsia="宋体" w:cs="宋体"/>
          <w:color w:val="000000"/>
          <w:spacing w:val="-10"/>
          <w:sz w:val="24"/>
          <w:szCs w:val="24"/>
          <w:highlight w:val="none"/>
          <w:u w:val="single"/>
        </w:rPr>
        <w:tab/>
      </w:r>
      <w:r>
        <w:rPr>
          <w:rFonts w:hint="eastAsia" w:ascii="宋体" w:hAnsi="宋体" w:eastAsia="宋体" w:cs="宋体"/>
          <w:color w:val="000000"/>
          <w:sz w:val="24"/>
          <w:szCs w:val="24"/>
          <w:highlight w:val="none"/>
        </w:rPr>
        <w:t xml:space="preserve">                  </w:t>
      </w:r>
    </w:p>
    <w:p w14:paraId="5A2B6E97">
      <w:pPr>
        <w:keepNext w:val="0"/>
        <w:keepLines w:val="0"/>
        <w:pageBreakBefore w:val="0"/>
        <w:widowControl w:val="0"/>
        <w:kinsoku/>
        <w:wordWrap/>
        <w:overflowPunct/>
        <w:topLinePunct w:val="0"/>
        <w:autoSpaceDE/>
        <w:autoSpaceDN/>
        <w:bidi w:val="0"/>
        <w:snapToGrid/>
        <w:spacing w:line="440" w:lineRule="exact"/>
        <w:textAlignment w:val="auto"/>
        <w:rPr>
          <w:rFonts w:hint="eastAsia" w:ascii="宋体" w:hAnsi="宋体" w:eastAsia="宋体" w:cs="宋体"/>
          <w:color w:val="000000"/>
          <w:spacing w:val="-6"/>
          <w:sz w:val="24"/>
          <w:szCs w:val="24"/>
          <w:highlight w:val="none"/>
        </w:rPr>
      </w:pPr>
      <w:r>
        <w:rPr>
          <w:rFonts w:hint="eastAsia" w:ascii="宋体" w:hAnsi="宋体" w:eastAsia="宋体" w:cs="宋体"/>
          <w:color w:val="000000"/>
          <w:spacing w:val="-6"/>
          <w:sz w:val="24"/>
          <w:szCs w:val="24"/>
          <w:highlight w:val="none"/>
        </w:rPr>
        <w:t>项目编号：</w:t>
      </w:r>
      <w:r>
        <w:rPr>
          <w:rFonts w:hint="eastAsia" w:ascii="宋体" w:hAnsi="宋体" w:eastAsia="宋体" w:cs="宋体"/>
          <w:bCs/>
          <w:color w:val="000000"/>
          <w:sz w:val="24"/>
          <w:szCs w:val="24"/>
          <w:highlight w:val="none"/>
          <w:u w:val="single"/>
        </w:rPr>
        <w:tab/>
      </w:r>
      <w:r>
        <w:rPr>
          <w:rFonts w:hint="eastAsia" w:ascii="宋体" w:hAnsi="宋体" w:eastAsia="宋体" w:cs="宋体"/>
          <w:bCs/>
          <w:color w:val="000000"/>
          <w:sz w:val="24"/>
          <w:szCs w:val="24"/>
          <w:highlight w:val="none"/>
          <w:u w:val="single"/>
        </w:rPr>
        <w:tab/>
      </w:r>
      <w:r>
        <w:rPr>
          <w:rFonts w:hint="eastAsia" w:ascii="宋体" w:hAnsi="宋体" w:eastAsia="宋体" w:cs="宋体"/>
          <w:bCs/>
          <w:color w:val="000000"/>
          <w:sz w:val="24"/>
          <w:szCs w:val="24"/>
          <w:highlight w:val="none"/>
          <w:u w:val="single"/>
        </w:rPr>
        <w:tab/>
      </w:r>
      <w:r>
        <w:rPr>
          <w:rFonts w:hint="eastAsia" w:ascii="宋体" w:hAnsi="宋体" w:eastAsia="宋体" w:cs="宋体"/>
          <w:bCs/>
          <w:color w:val="000000"/>
          <w:sz w:val="24"/>
          <w:szCs w:val="24"/>
          <w:highlight w:val="none"/>
          <w:u w:val="single"/>
        </w:rPr>
        <w:tab/>
      </w:r>
      <w:r>
        <w:rPr>
          <w:rFonts w:hint="eastAsia" w:ascii="宋体" w:hAnsi="宋体" w:eastAsia="宋体" w:cs="宋体"/>
          <w:bCs/>
          <w:color w:val="000000"/>
          <w:sz w:val="24"/>
          <w:szCs w:val="24"/>
          <w:highlight w:val="none"/>
          <w:u w:val="single"/>
        </w:rPr>
        <w:tab/>
      </w:r>
      <w:r>
        <w:rPr>
          <w:rFonts w:hint="eastAsia" w:ascii="宋体" w:hAnsi="宋体" w:eastAsia="宋体" w:cs="宋体"/>
          <w:bCs/>
          <w:color w:val="000000"/>
          <w:sz w:val="24"/>
          <w:szCs w:val="24"/>
          <w:highlight w:val="none"/>
          <w:u w:val="single"/>
        </w:rPr>
        <w:tab/>
      </w:r>
      <w:r>
        <w:rPr>
          <w:rFonts w:hint="eastAsia" w:ascii="宋体" w:hAnsi="宋体" w:eastAsia="宋体" w:cs="宋体"/>
          <w:bCs/>
          <w:color w:val="000000"/>
          <w:sz w:val="24"/>
          <w:szCs w:val="24"/>
          <w:highlight w:val="none"/>
          <w:u w:val="single"/>
        </w:rPr>
        <w:tab/>
      </w:r>
      <w:r>
        <w:rPr>
          <w:rFonts w:hint="eastAsia" w:ascii="宋体" w:hAnsi="宋体" w:eastAsia="宋体" w:cs="宋体"/>
          <w:bCs/>
          <w:color w:val="000000"/>
          <w:sz w:val="24"/>
          <w:szCs w:val="24"/>
          <w:highlight w:val="none"/>
          <w:u w:val="single"/>
        </w:rPr>
        <w:tab/>
      </w:r>
    </w:p>
    <w:p w14:paraId="52E004D3">
      <w:pPr>
        <w:keepNext w:val="0"/>
        <w:keepLines w:val="0"/>
        <w:pageBreakBefore w:val="0"/>
        <w:widowControl w:val="0"/>
        <w:kinsoku/>
        <w:wordWrap/>
        <w:overflowPunct/>
        <w:topLinePunct w:val="0"/>
        <w:autoSpaceDE/>
        <w:autoSpaceDN/>
        <w:bidi w:val="0"/>
        <w:snapToGrid/>
        <w:spacing w:line="44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甲方：</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（采购人）</w:t>
      </w:r>
    </w:p>
    <w:p w14:paraId="000E79E8">
      <w:pPr>
        <w:keepNext w:val="0"/>
        <w:keepLines w:val="0"/>
        <w:pageBreakBefore w:val="0"/>
        <w:widowControl w:val="0"/>
        <w:kinsoku/>
        <w:wordWrap/>
        <w:overflowPunct/>
        <w:topLinePunct w:val="0"/>
        <w:autoSpaceDE/>
        <w:autoSpaceDN/>
        <w:bidi w:val="0"/>
        <w:snapToGrid/>
        <w:spacing w:line="44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（成交供应商）</w:t>
      </w:r>
    </w:p>
    <w:p w14:paraId="5C698D9E">
      <w:pPr>
        <w:keepNext w:val="0"/>
        <w:keepLines w:val="0"/>
        <w:pageBreakBefore w:val="0"/>
        <w:widowControl w:val="0"/>
        <w:kinsoku/>
        <w:wordWrap/>
        <w:overflowPunct/>
        <w:topLinePunct w:val="0"/>
        <w:autoSpaceDE/>
        <w:autoSpaceDN/>
        <w:bidi w:val="0"/>
        <w:snapToGrid/>
        <w:spacing w:line="440" w:lineRule="exact"/>
        <w:textAlignment w:val="auto"/>
        <w:rPr>
          <w:rFonts w:hint="eastAsia" w:ascii="宋体" w:hAnsi="宋体" w:eastAsia="宋体" w:cs="宋体"/>
          <w:color w:val="000000"/>
          <w:sz w:val="24"/>
          <w:szCs w:val="24"/>
          <w:highlight w:val="none"/>
        </w:rPr>
      </w:pPr>
    </w:p>
    <w:p w14:paraId="29EFEA10">
      <w:pPr>
        <w:keepNext w:val="0"/>
        <w:keepLines w:val="0"/>
        <w:pageBreakBefore w:val="0"/>
        <w:widowControl w:val="0"/>
        <w:kinsoku/>
        <w:wordWrap/>
        <w:overflowPunct/>
        <w:topLinePunct w:val="0"/>
        <w:autoSpaceDE/>
        <w:autoSpaceDN/>
        <w:bidi w:val="0"/>
        <w:snapToGrid/>
        <w:spacing w:line="44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根据《中华人民共和国政府采购法》、《中华人民共和国民法典》等法律、法规规定，按照采购、响应文件规定条款和成交供应商承诺、甲乙双方签订本采购合同。</w:t>
      </w:r>
    </w:p>
    <w:p w14:paraId="4DA78E6F">
      <w:pPr>
        <w:keepNext w:val="0"/>
        <w:keepLines w:val="0"/>
        <w:pageBreakBefore w:val="0"/>
        <w:widowControl w:val="0"/>
        <w:numPr>
          <w:ilvl w:val="0"/>
          <w:numId w:val="4"/>
        </w:numPr>
        <w:kinsoku/>
        <w:wordWrap/>
        <w:overflowPunct/>
        <w:topLinePunct w:val="0"/>
        <w:autoSpaceDE/>
        <w:autoSpaceDN/>
        <w:bidi w:val="0"/>
        <w:snapToGrid/>
        <w:spacing w:line="440" w:lineRule="exact"/>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合同标的及合同金额</w:t>
      </w:r>
    </w:p>
    <w:tbl>
      <w:tblPr>
        <w:tblStyle w:val="33"/>
        <w:tblW w:w="9090" w:type="dxa"/>
        <w:tblInd w:w="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824"/>
        <w:gridCol w:w="3941"/>
        <w:gridCol w:w="1140"/>
        <w:gridCol w:w="1185"/>
      </w:tblGrid>
      <w:tr w14:paraId="1BA18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8" w:hRule="atLeast"/>
        </w:trPr>
        <w:tc>
          <w:tcPr>
            <w:tcW w:w="2824" w:type="dxa"/>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44CE0725">
            <w:pPr>
              <w:keepNext w:val="0"/>
              <w:keepLines w:val="0"/>
              <w:pageBreakBefore w:val="0"/>
              <w:widowControl w:val="0"/>
              <w:kinsoku/>
              <w:wordWrap/>
              <w:overflowPunct/>
              <w:topLinePunct w:val="0"/>
              <w:autoSpaceDE/>
              <w:autoSpaceDN/>
              <w:bidi w:val="0"/>
              <w:snapToGrid/>
              <w:spacing w:line="440" w:lineRule="exact"/>
              <w:jc w:val="center"/>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服务名称</w:t>
            </w:r>
          </w:p>
        </w:tc>
        <w:tc>
          <w:tcPr>
            <w:tcW w:w="3941" w:type="dxa"/>
            <w:tcBorders>
              <w:top w:val="single" w:color="auto" w:sz="4" w:space="0"/>
              <w:left w:val="single" w:color="auto" w:sz="4" w:space="0"/>
              <w:bottom w:val="single" w:color="auto" w:sz="4" w:space="0"/>
              <w:right w:val="single" w:color="auto" w:sz="4" w:space="0"/>
            </w:tcBorders>
            <w:noWrap w:val="0"/>
            <w:vAlign w:val="center"/>
          </w:tcPr>
          <w:p w14:paraId="22F467DE">
            <w:pPr>
              <w:keepNext w:val="0"/>
              <w:keepLines w:val="0"/>
              <w:pageBreakBefore w:val="0"/>
              <w:widowControl w:val="0"/>
              <w:kinsoku/>
              <w:wordWrap/>
              <w:overflowPunct/>
              <w:topLinePunct w:val="0"/>
              <w:autoSpaceDE/>
              <w:autoSpaceDN/>
              <w:bidi w:val="0"/>
              <w:snapToGrid/>
              <w:spacing w:line="440" w:lineRule="exact"/>
              <w:jc w:val="center"/>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服务内容及承诺</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03B85FAD">
            <w:pPr>
              <w:keepNext w:val="0"/>
              <w:keepLines w:val="0"/>
              <w:pageBreakBefore w:val="0"/>
              <w:widowControl w:val="0"/>
              <w:kinsoku/>
              <w:wordWrap/>
              <w:overflowPunct/>
              <w:topLinePunct w:val="0"/>
              <w:autoSpaceDE/>
              <w:autoSpaceDN/>
              <w:bidi w:val="0"/>
              <w:snapToGrid/>
              <w:spacing w:line="440" w:lineRule="exact"/>
              <w:jc w:val="center"/>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数量</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62A7228E">
            <w:pPr>
              <w:keepNext w:val="0"/>
              <w:keepLines w:val="0"/>
              <w:pageBreakBefore w:val="0"/>
              <w:widowControl w:val="0"/>
              <w:kinsoku/>
              <w:wordWrap/>
              <w:overflowPunct/>
              <w:topLinePunct w:val="0"/>
              <w:autoSpaceDE/>
              <w:autoSpaceDN/>
              <w:bidi w:val="0"/>
              <w:snapToGrid/>
              <w:spacing w:line="440" w:lineRule="exact"/>
              <w:jc w:val="center"/>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单位</w:t>
            </w:r>
          </w:p>
        </w:tc>
      </w:tr>
      <w:tr w14:paraId="481FD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5" w:hRule="atLeast"/>
        </w:trPr>
        <w:tc>
          <w:tcPr>
            <w:tcW w:w="2824" w:type="dxa"/>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519EC104">
            <w:pPr>
              <w:keepNext w:val="0"/>
              <w:keepLines w:val="0"/>
              <w:pageBreakBefore w:val="0"/>
              <w:widowControl w:val="0"/>
              <w:kinsoku/>
              <w:wordWrap/>
              <w:overflowPunct/>
              <w:topLinePunct w:val="0"/>
              <w:autoSpaceDE/>
              <w:autoSpaceDN/>
              <w:bidi w:val="0"/>
              <w:snapToGrid/>
              <w:spacing w:line="440" w:lineRule="exact"/>
              <w:jc w:val="center"/>
              <w:textAlignment w:val="auto"/>
              <w:rPr>
                <w:rFonts w:hint="eastAsia" w:ascii="宋体" w:hAnsi="宋体" w:eastAsia="宋体" w:cs="宋体"/>
                <w:color w:val="000000"/>
                <w:sz w:val="24"/>
                <w:szCs w:val="24"/>
                <w:highlight w:val="none"/>
                <w:lang w:eastAsia="zh-CN"/>
              </w:rPr>
            </w:pPr>
          </w:p>
        </w:tc>
        <w:tc>
          <w:tcPr>
            <w:tcW w:w="3941" w:type="dxa"/>
            <w:tcBorders>
              <w:top w:val="single" w:color="auto" w:sz="4" w:space="0"/>
              <w:left w:val="single" w:color="auto" w:sz="4" w:space="0"/>
              <w:bottom w:val="single" w:color="auto" w:sz="4" w:space="0"/>
              <w:right w:val="single" w:color="auto" w:sz="4" w:space="0"/>
            </w:tcBorders>
            <w:noWrap w:val="0"/>
            <w:vAlign w:val="center"/>
          </w:tcPr>
          <w:p w14:paraId="64482DD5">
            <w:pPr>
              <w:keepNext w:val="0"/>
              <w:keepLines w:val="0"/>
              <w:pageBreakBefore w:val="0"/>
              <w:widowControl w:val="0"/>
              <w:kinsoku/>
              <w:wordWrap/>
              <w:overflowPunct/>
              <w:topLinePunct w:val="0"/>
              <w:autoSpaceDE/>
              <w:autoSpaceDN/>
              <w:bidi w:val="0"/>
              <w:snapToGrid/>
              <w:spacing w:line="440" w:lineRule="exact"/>
              <w:jc w:val="center"/>
              <w:textAlignment w:val="auto"/>
              <w:rPr>
                <w:rFonts w:hint="eastAsia" w:ascii="宋体" w:hAnsi="宋体" w:eastAsia="宋体" w:cs="宋体"/>
                <w:color w:val="000000"/>
                <w:sz w:val="24"/>
                <w:szCs w:val="24"/>
                <w:highlight w:val="none"/>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14:paraId="160564FC">
            <w:pPr>
              <w:keepNext w:val="0"/>
              <w:keepLines w:val="0"/>
              <w:pageBreakBefore w:val="0"/>
              <w:widowControl w:val="0"/>
              <w:kinsoku/>
              <w:wordWrap/>
              <w:overflowPunct/>
              <w:topLinePunct w:val="0"/>
              <w:autoSpaceDE/>
              <w:autoSpaceDN/>
              <w:bidi w:val="0"/>
              <w:snapToGrid/>
              <w:spacing w:line="44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716EA570">
            <w:pPr>
              <w:keepNext w:val="0"/>
              <w:keepLines w:val="0"/>
              <w:pageBreakBefore w:val="0"/>
              <w:widowControl w:val="0"/>
              <w:kinsoku/>
              <w:wordWrap/>
              <w:overflowPunct/>
              <w:topLinePunct w:val="0"/>
              <w:autoSpaceDE/>
              <w:autoSpaceDN/>
              <w:bidi w:val="0"/>
              <w:snapToGrid/>
              <w:spacing w:line="44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项</w:t>
            </w:r>
          </w:p>
        </w:tc>
      </w:tr>
    </w:tbl>
    <w:p w14:paraId="5384ED96">
      <w:pPr>
        <w:keepNext w:val="0"/>
        <w:keepLines w:val="0"/>
        <w:pageBreakBefore w:val="0"/>
        <w:widowControl w:val="0"/>
        <w:kinsoku/>
        <w:wordWrap/>
        <w:overflowPunct/>
        <w:topLinePunct w:val="0"/>
        <w:autoSpaceDE/>
        <w:autoSpaceDN/>
        <w:bidi w:val="0"/>
        <w:snapToGrid/>
        <w:spacing w:line="440" w:lineRule="exact"/>
        <w:ind w:firstLine="470" w:firstLineChars="196"/>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根据《成交通知书》的成交内容，合同的总金额为：（大写）</w:t>
      </w:r>
      <w:r>
        <w:rPr>
          <w:rFonts w:hint="eastAsia" w:ascii="宋体" w:hAnsi="宋体" w:eastAsia="宋体" w:cs="宋体"/>
          <w:color w:val="000000"/>
          <w:sz w:val="24"/>
          <w:szCs w:val="24"/>
          <w:highlight w:val="none"/>
          <w:u w:val="single"/>
        </w:rPr>
        <w:t>　　　　　　　　　　　　　　　　　</w:t>
      </w:r>
      <w:r>
        <w:rPr>
          <w:rFonts w:hint="eastAsia" w:ascii="宋体" w:hAnsi="宋体" w:eastAsia="宋体" w:cs="宋体"/>
          <w:color w:val="000000"/>
          <w:sz w:val="24"/>
          <w:szCs w:val="24"/>
          <w:highlight w:val="none"/>
        </w:rPr>
        <w:t>人民币（￥</w:t>
      </w:r>
      <w:r>
        <w:rPr>
          <w:rFonts w:hint="eastAsia" w:ascii="宋体" w:hAnsi="宋体" w:eastAsia="宋体" w:cs="宋体"/>
          <w:color w:val="000000"/>
          <w:sz w:val="24"/>
          <w:szCs w:val="24"/>
          <w:highlight w:val="none"/>
          <w:u w:val="single"/>
        </w:rPr>
        <w:t>　　　　　　　　　　　　　　　</w:t>
      </w:r>
      <w:r>
        <w:rPr>
          <w:rFonts w:hint="eastAsia" w:ascii="宋体" w:hAnsi="宋体" w:eastAsia="宋体" w:cs="宋体"/>
          <w:color w:val="000000"/>
          <w:sz w:val="24"/>
          <w:szCs w:val="24"/>
          <w:highlight w:val="none"/>
        </w:rPr>
        <w:t>元）</w:t>
      </w:r>
      <w:r>
        <w:rPr>
          <w:rFonts w:hint="eastAsia" w:ascii="宋体" w:hAnsi="宋体" w:eastAsia="宋体" w:cs="宋体"/>
          <w:color w:val="000000"/>
          <w:sz w:val="24"/>
          <w:szCs w:val="24"/>
          <w:highlight w:val="none"/>
          <w:lang w:eastAsia="zh-CN"/>
        </w:rPr>
        <w:t>（</w:t>
      </w:r>
      <w:r>
        <w:rPr>
          <w:rFonts w:hint="eastAsia" w:ascii="宋体" w:hAnsi="宋体" w:eastAsia="宋体" w:cs="宋体"/>
          <w:color w:val="auto"/>
          <w:sz w:val="24"/>
          <w:szCs w:val="24"/>
          <w:highlight w:val="none"/>
          <w:lang w:val="en-US" w:eastAsia="zh-CN"/>
        </w:rPr>
        <w:t>合同价款包括完成本次服务采购需求范围内所需的劳务费、技术服务费、策划设计、制作、现场执行、版权或知识产权、管理费、利润、验收、税金和风险等一切相关的全部费用。该价格不因乙方在计算报价中的失误、漏项、多项而做任何调整；乙方的报价在合同实施期间应保持不变。除此之外，甲方不再另行支付任何费用。）</w:t>
      </w:r>
      <w:r>
        <w:rPr>
          <w:rFonts w:hint="eastAsia" w:ascii="宋体" w:hAnsi="宋体" w:eastAsia="宋体" w:cs="宋体"/>
          <w:color w:val="000000"/>
          <w:sz w:val="24"/>
          <w:szCs w:val="24"/>
          <w:highlight w:val="none"/>
        </w:rPr>
        <w:t>。</w:t>
      </w:r>
    </w:p>
    <w:p w14:paraId="0B36D2B4">
      <w:pPr>
        <w:keepNext w:val="0"/>
        <w:keepLines w:val="0"/>
        <w:pageBreakBefore w:val="0"/>
        <w:widowControl w:val="0"/>
        <w:kinsoku/>
        <w:wordWrap/>
        <w:overflowPunct/>
        <w:topLinePunct w:val="0"/>
        <w:autoSpaceDE/>
        <w:autoSpaceDN/>
        <w:bidi w:val="0"/>
        <w:snapToGrid/>
        <w:spacing w:line="440" w:lineRule="exact"/>
        <w:ind w:firstLine="472" w:firstLineChars="196"/>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第二条  质量保证</w:t>
      </w:r>
    </w:p>
    <w:p w14:paraId="6C998FD1">
      <w:pPr>
        <w:keepNext w:val="0"/>
        <w:keepLines w:val="0"/>
        <w:pageBreakBefore w:val="0"/>
        <w:widowControl w:val="0"/>
        <w:kinsoku/>
        <w:wordWrap/>
        <w:overflowPunct/>
        <w:topLinePunct w:val="0"/>
        <w:autoSpaceDE/>
        <w:autoSpaceDN/>
        <w:bidi w:val="0"/>
        <w:snapToGrid/>
        <w:spacing w:line="440" w:lineRule="exact"/>
        <w:ind w:firstLine="470" w:firstLineChars="196"/>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乙方应按竞争性磋商采购要求及响应文件承诺向甲方提供服务。</w:t>
      </w:r>
    </w:p>
    <w:p w14:paraId="7FB838B7">
      <w:pPr>
        <w:keepNext w:val="0"/>
        <w:keepLines w:val="0"/>
        <w:pageBreakBefore w:val="0"/>
        <w:widowControl w:val="0"/>
        <w:kinsoku/>
        <w:wordWrap/>
        <w:overflowPunct/>
        <w:topLinePunct w:val="0"/>
        <w:autoSpaceDE/>
        <w:autoSpaceDN/>
        <w:bidi w:val="0"/>
        <w:snapToGrid/>
        <w:spacing w:line="440" w:lineRule="exact"/>
        <w:ind w:firstLine="472" w:firstLineChars="196"/>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 xml:space="preserve">第三条  </w:t>
      </w:r>
      <w:r>
        <w:rPr>
          <w:rFonts w:hint="eastAsia" w:ascii="宋体" w:hAnsi="宋体" w:eastAsia="宋体" w:cs="宋体"/>
          <w:b/>
          <w:color w:val="000000"/>
          <w:sz w:val="24"/>
          <w:szCs w:val="24"/>
          <w:highlight w:val="none"/>
          <w:lang w:val="en-US" w:eastAsia="zh-CN"/>
        </w:rPr>
        <w:t>服务</w:t>
      </w:r>
      <w:r>
        <w:rPr>
          <w:rFonts w:hint="eastAsia" w:ascii="宋体" w:hAnsi="宋体" w:eastAsia="宋体" w:cs="宋体"/>
          <w:b/>
          <w:color w:val="000000"/>
          <w:sz w:val="24"/>
          <w:szCs w:val="24"/>
          <w:highlight w:val="none"/>
        </w:rPr>
        <w:t>地点</w:t>
      </w:r>
    </w:p>
    <w:p w14:paraId="63D1D548">
      <w:pPr>
        <w:keepNext w:val="0"/>
        <w:keepLines w:val="0"/>
        <w:pageBreakBefore w:val="0"/>
        <w:widowControl w:val="0"/>
        <w:kinsoku/>
        <w:wordWrap/>
        <w:overflowPunct/>
        <w:topLinePunct w:val="0"/>
        <w:autoSpaceDE/>
        <w:autoSpaceDN/>
        <w:bidi w:val="0"/>
        <w:snapToGrid/>
        <w:spacing w:line="440" w:lineRule="exact"/>
        <w:ind w:firstLine="470" w:firstLineChars="196"/>
        <w:textAlignment w:val="auto"/>
        <w:rPr>
          <w:rFonts w:hint="eastAsia" w:ascii="宋体" w:hAnsi="宋体" w:eastAsia="宋体" w:cs="宋体"/>
          <w:bCs/>
          <w:color w:val="000000"/>
          <w:sz w:val="24"/>
          <w:szCs w:val="24"/>
          <w:highlight w:val="none"/>
          <w:u w:val="single"/>
          <w:lang w:eastAsia="zh-CN"/>
        </w:rPr>
      </w:pPr>
      <w:r>
        <w:rPr>
          <w:rFonts w:hint="eastAsia" w:ascii="宋体" w:hAnsi="宋体" w:eastAsia="宋体" w:cs="宋体"/>
          <w:bCs/>
          <w:color w:val="000000"/>
          <w:sz w:val="24"/>
          <w:szCs w:val="24"/>
          <w:highlight w:val="none"/>
          <w:lang w:val="en-US" w:eastAsia="zh-CN"/>
        </w:rPr>
        <w:t>服务</w:t>
      </w:r>
      <w:r>
        <w:rPr>
          <w:rFonts w:hint="eastAsia" w:ascii="宋体" w:hAnsi="宋体" w:eastAsia="宋体" w:cs="宋体"/>
          <w:bCs/>
          <w:color w:val="000000"/>
          <w:sz w:val="24"/>
          <w:szCs w:val="24"/>
          <w:highlight w:val="none"/>
        </w:rPr>
        <w:t>地点：</w:t>
      </w:r>
      <w:r>
        <w:rPr>
          <w:rFonts w:hint="eastAsia" w:ascii="宋体" w:hAnsi="宋体" w:eastAsia="宋体" w:cs="宋体"/>
          <w:bCs/>
          <w:color w:val="000000"/>
          <w:sz w:val="24"/>
          <w:szCs w:val="24"/>
          <w:highlight w:val="none"/>
          <w:u w:val="single"/>
        </w:rPr>
        <w:t>桂林市采购人指定地点</w:t>
      </w:r>
      <w:r>
        <w:rPr>
          <w:rFonts w:hint="eastAsia" w:ascii="宋体" w:hAnsi="宋体" w:eastAsia="宋体" w:cs="宋体"/>
          <w:bCs/>
          <w:color w:val="000000"/>
          <w:sz w:val="24"/>
          <w:szCs w:val="24"/>
          <w:highlight w:val="none"/>
          <w:u w:val="single"/>
          <w:lang w:eastAsia="zh-CN"/>
        </w:rPr>
        <w:t>。</w:t>
      </w:r>
    </w:p>
    <w:p w14:paraId="7AE0D960">
      <w:pPr>
        <w:keepNext w:val="0"/>
        <w:keepLines w:val="0"/>
        <w:pageBreakBefore w:val="0"/>
        <w:widowControl w:val="0"/>
        <w:kinsoku/>
        <w:wordWrap/>
        <w:overflowPunct/>
        <w:topLinePunct w:val="0"/>
        <w:autoSpaceDE/>
        <w:autoSpaceDN/>
        <w:bidi w:val="0"/>
        <w:snapToGrid/>
        <w:spacing w:line="440" w:lineRule="exact"/>
        <w:ind w:firstLine="472" w:firstLineChars="196"/>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w:t>
      </w:r>
      <w:r>
        <w:rPr>
          <w:rFonts w:hint="eastAsia" w:ascii="宋体" w:hAnsi="宋体" w:eastAsia="宋体" w:cs="宋体"/>
          <w:b/>
          <w:color w:val="000000"/>
          <w:sz w:val="24"/>
          <w:szCs w:val="24"/>
          <w:highlight w:val="none"/>
          <w:lang w:eastAsia="zh-CN"/>
        </w:rPr>
        <w:t>四</w:t>
      </w:r>
      <w:r>
        <w:rPr>
          <w:rFonts w:hint="eastAsia" w:ascii="宋体" w:hAnsi="宋体" w:eastAsia="宋体" w:cs="宋体"/>
          <w:b/>
          <w:color w:val="000000"/>
          <w:sz w:val="24"/>
          <w:szCs w:val="24"/>
          <w:highlight w:val="none"/>
        </w:rPr>
        <w:t>条  双方责任</w:t>
      </w:r>
    </w:p>
    <w:p w14:paraId="52F051AF">
      <w:pPr>
        <w:pStyle w:val="20"/>
        <w:keepNext w:val="0"/>
        <w:keepLines w:val="0"/>
        <w:pageBreakBefore w:val="0"/>
        <w:widowControl w:val="0"/>
        <w:kinsoku/>
        <w:wordWrap/>
        <w:overflowPunct/>
        <w:topLinePunct w:val="0"/>
        <w:autoSpaceDE/>
        <w:autoSpaceDN/>
        <w:bidi w:val="0"/>
        <w:snapToGrid/>
        <w:spacing w:line="440" w:lineRule="exact"/>
        <w:ind w:firstLine="455" w:firstLineChars="189"/>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1、甲方责任</w:t>
      </w:r>
    </w:p>
    <w:p w14:paraId="20E28EB4">
      <w:pPr>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1.1向乙方项目人员详细介绍项目情况。</w:t>
      </w:r>
    </w:p>
    <w:p w14:paraId="2E705F85">
      <w:pPr>
        <w:keepNext w:val="0"/>
        <w:keepLines w:val="0"/>
        <w:pageBreakBefore w:val="0"/>
        <w:widowControl w:val="0"/>
        <w:kinsoku/>
        <w:wordWrap/>
        <w:overflowPunct/>
        <w:topLinePunct w:val="0"/>
        <w:autoSpaceDE/>
        <w:autoSpaceDN/>
        <w:bidi w:val="0"/>
        <w:snapToGrid/>
        <w:spacing w:line="440" w:lineRule="exact"/>
        <w:ind w:left="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1.2及时审定乙方提供的系统报告。</w:t>
      </w:r>
    </w:p>
    <w:p w14:paraId="5E593669">
      <w:pPr>
        <w:keepNext w:val="0"/>
        <w:keepLines w:val="0"/>
        <w:pageBreakBefore w:val="0"/>
        <w:widowControl w:val="0"/>
        <w:kinsoku/>
        <w:wordWrap/>
        <w:overflowPunct/>
        <w:topLinePunct w:val="0"/>
        <w:autoSpaceDE/>
        <w:autoSpaceDN/>
        <w:bidi w:val="0"/>
        <w:snapToGrid/>
        <w:spacing w:line="440" w:lineRule="exact"/>
        <w:ind w:left="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1.3向乙方提供相关文件资料，以便乙方能够及时、顺利地开展工作。</w:t>
      </w:r>
    </w:p>
    <w:p w14:paraId="15ADBC90">
      <w:pPr>
        <w:keepNext w:val="0"/>
        <w:keepLines w:val="0"/>
        <w:pageBreakBefore w:val="0"/>
        <w:widowControl w:val="0"/>
        <w:kinsoku/>
        <w:wordWrap/>
        <w:overflowPunct/>
        <w:topLinePunct w:val="0"/>
        <w:autoSpaceDE/>
        <w:autoSpaceDN/>
        <w:bidi w:val="0"/>
        <w:snapToGrid/>
        <w:spacing w:line="440" w:lineRule="exact"/>
        <w:ind w:left="420"/>
        <w:textAlignment w:val="auto"/>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rPr>
        <w:t>2、乙方责任</w:t>
      </w:r>
    </w:p>
    <w:p w14:paraId="0DC3447D">
      <w:pPr>
        <w:keepNext w:val="0"/>
        <w:keepLines w:val="0"/>
        <w:pageBreakBefore w:val="0"/>
        <w:widowControl w:val="0"/>
        <w:kinsoku/>
        <w:wordWrap/>
        <w:overflowPunct/>
        <w:topLinePunct w:val="0"/>
        <w:autoSpaceDE/>
        <w:autoSpaceDN/>
        <w:bidi w:val="0"/>
        <w:snapToGrid/>
        <w:spacing w:line="440" w:lineRule="exact"/>
        <w:ind w:left="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2.1乙方的合同义务不得转让或以其他方式形成实质转移，必须自行履行合同义务。</w:t>
      </w:r>
    </w:p>
    <w:p w14:paraId="0F4D595C">
      <w:pPr>
        <w:keepNext w:val="0"/>
        <w:keepLines w:val="0"/>
        <w:pageBreakBefore w:val="0"/>
        <w:widowControl w:val="0"/>
        <w:kinsoku/>
        <w:wordWrap/>
        <w:overflowPunct/>
        <w:topLinePunct w:val="0"/>
        <w:autoSpaceDE/>
        <w:autoSpaceDN/>
        <w:bidi w:val="0"/>
        <w:snapToGrid/>
        <w:spacing w:line="44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2.2乙方保证使用的图片和文字不侵犯任何第三方的知识产权或其他权利，符合中华人民共和国的法律规定，对因违反相关法律规定而产生的相关责任，由乙方负责。</w:t>
      </w:r>
    </w:p>
    <w:p w14:paraId="4C9818AE">
      <w:pPr>
        <w:keepNext w:val="0"/>
        <w:keepLines w:val="0"/>
        <w:pageBreakBefore w:val="0"/>
        <w:widowControl w:val="0"/>
        <w:kinsoku/>
        <w:wordWrap/>
        <w:overflowPunct/>
        <w:topLinePunct w:val="0"/>
        <w:autoSpaceDE/>
        <w:autoSpaceDN/>
        <w:bidi w:val="0"/>
        <w:snapToGrid/>
        <w:spacing w:line="440" w:lineRule="exact"/>
        <w:ind w:left="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2.3在合同范围内为甲方提供良好的配套服务。</w:t>
      </w:r>
    </w:p>
    <w:p w14:paraId="5B1807B6">
      <w:pPr>
        <w:keepNext w:val="0"/>
        <w:keepLines w:val="0"/>
        <w:pageBreakBefore w:val="0"/>
        <w:widowControl w:val="0"/>
        <w:kinsoku/>
        <w:wordWrap/>
        <w:overflowPunct/>
        <w:topLinePunct w:val="0"/>
        <w:autoSpaceDE/>
        <w:autoSpaceDN/>
        <w:bidi w:val="0"/>
        <w:snapToGrid/>
        <w:spacing w:line="440" w:lineRule="exact"/>
        <w:ind w:left="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 在项目服务过程中，乙方须接受甲方的监督，对甲方所提出的整改意见要及时进行整改。</w:t>
      </w:r>
    </w:p>
    <w:p w14:paraId="4E946013">
      <w:pPr>
        <w:keepNext w:val="0"/>
        <w:keepLines w:val="0"/>
        <w:pageBreakBefore w:val="0"/>
        <w:widowControl w:val="0"/>
        <w:kinsoku/>
        <w:wordWrap/>
        <w:overflowPunct/>
        <w:topLinePunct w:val="0"/>
        <w:autoSpaceDE/>
        <w:autoSpaceDN/>
        <w:bidi w:val="0"/>
        <w:snapToGrid/>
        <w:spacing w:line="44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2.5乙方对项目负有保密义务，未经甲方允许，不得外泄项目任何信息；因乙方擅自外泄项目信息，而造成不良影响或损失的，乙方承担相应责任。</w:t>
      </w:r>
    </w:p>
    <w:p w14:paraId="56DCA005">
      <w:pPr>
        <w:keepNext w:val="0"/>
        <w:keepLines w:val="0"/>
        <w:pageBreakBefore w:val="0"/>
        <w:widowControl w:val="0"/>
        <w:kinsoku/>
        <w:wordWrap/>
        <w:overflowPunct/>
        <w:topLinePunct w:val="0"/>
        <w:autoSpaceDE/>
        <w:autoSpaceDN/>
        <w:bidi w:val="0"/>
        <w:adjustRightInd w:val="0"/>
        <w:snapToGrid/>
        <w:spacing w:line="440" w:lineRule="exact"/>
        <w:ind w:left="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2.6乙方须提供一名指定的服务人员在工作过程中与甲方长期保持联系，并提供系统的业务咨询电话以便随时咨询联系。</w:t>
      </w:r>
    </w:p>
    <w:p w14:paraId="67AC3400">
      <w:pPr>
        <w:keepNext w:val="0"/>
        <w:keepLines w:val="0"/>
        <w:pageBreakBefore w:val="0"/>
        <w:widowControl w:val="0"/>
        <w:kinsoku/>
        <w:wordWrap/>
        <w:overflowPunct/>
        <w:topLinePunct w:val="0"/>
        <w:autoSpaceDE/>
        <w:autoSpaceDN/>
        <w:bidi w:val="0"/>
        <w:snapToGrid/>
        <w:spacing w:line="440" w:lineRule="exact"/>
        <w:ind w:firstLine="472" w:firstLineChars="196"/>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w:t>
      </w:r>
      <w:r>
        <w:rPr>
          <w:rFonts w:hint="eastAsia" w:ascii="宋体" w:hAnsi="宋体" w:eastAsia="宋体" w:cs="宋体"/>
          <w:b/>
          <w:color w:val="000000"/>
          <w:sz w:val="24"/>
          <w:szCs w:val="24"/>
          <w:highlight w:val="none"/>
          <w:lang w:eastAsia="zh-CN"/>
        </w:rPr>
        <w:t>五</w:t>
      </w:r>
      <w:r>
        <w:rPr>
          <w:rFonts w:hint="eastAsia" w:ascii="宋体" w:hAnsi="宋体" w:eastAsia="宋体" w:cs="宋体"/>
          <w:b/>
          <w:color w:val="000000"/>
          <w:sz w:val="24"/>
          <w:szCs w:val="24"/>
          <w:highlight w:val="none"/>
        </w:rPr>
        <w:t>条  权力保证</w:t>
      </w:r>
    </w:p>
    <w:p w14:paraId="1AFDE1FE">
      <w:pPr>
        <w:keepNext w:val="0"/>
        <w:keepLines w:val="0"/>
        <w:pageBreakBefore w:val="0"/>
        <w:widowControl w:val="0"/>
        <w:kinsoku/>
        <w:wordWrap/>
        <w:overflowPunct/>
        <w:topLinePunct w:val="0"/>
        <w:autoSpaceDE/>
        <w:autoSpaceDN/>
        <w:bidi w:val="0"/>
        <w:snapToGrid/>
        <w:spacing w:line="440" w:lineRule="exact"/>
        <w:ind w:firstLine="470" w:firstLineChars="196"/>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1、乙方应保证所提供服务在使用时不会侵犯任何第三方的专利权或其他权利。</w:t>
      </w:r>
    </w:p>
    <w:p w14:paraId="1AA71FA7">
      <w:pPr>
        <w:keepNext w:val="0"/>
        <w:keepLines w:val="0"/>
        <w:pageBreakBefore w:val="0"/>
        <w:widowControl w:val="0"/>
        <w:kinsoku/>
        <w:wordWrap/>
        <w:overflowPunct/>
        <w:topLinePunct w:val="0"/>
        <w:autoSpaceDE/>
        <w:autoSpaceDN/>
        <w:bidi w:val="0"/>
        <w:snapToGrid/>
        <w:spacing w:line="44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2、乙方应按竞争性磋商采购规定的时间向甲方提供使用服务的有关技术资料。</w:t>
      </w:r>
    </w:p>
    <w:p w14:paraId="3F40183C">
      <w:pPr>
        <w:keepNext w:val="0"/>
        <w:keepLines w:val="0"/>
        <w:pageBreakBefore w:val="0"/>
        <w:widowControl w:val="0"/>
        <w:kinsoku/>
        <w:wordWrap/>
        <w:overflowPunct/>
        <w:topLinePunct w:val="0"/>
        <w:autoSpaceDE/>
        <w:autoSpaceDN/>
        <w:bidi w:val="0"/>
        <w:snapToGrid/>
        <w:spacing w:line="440" w:lineRule="exact"/>
        <w:ind w:firstLine="472" w:firstLineChars="196"/>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w:t>
      </w:r>
      <w:r>
        <w:rPr>
          <w:rFonts w:hint="eastAsia" w:ascii="宋体" w:hAnsi="宋体" w:eastAsia="宋体" w:cs="宋体"/>
          <w:b/>
          <w:color w:val="000000"/>
          <w:sz w:val="24"/>
          <w:szCs w:val="24"/>
          <w:highlight w:val="none"/>
          <w:lang w:eastAsia="zh-CN"/>
        </w:rPr>
        <w:t>六</w:t>
      </w:r>
      <w:r>
        <w:rPr>
          <w:rFonts w:hint="eastAsia" w:ascii="宋体" w:hAnsi="宋体" w:eastAsia="宋体" w:cs="宋体"/>
          <w:b/>
          <w:color w:val="000000"/>
          <w:sz w:val="24"/>
          <w:szCs w:val="24"/>
          <w:highlight w:val="none"/>
        </w:rPr>
        <w:t>条  服务期限</w:t>
      </w:r>
    </w:p>
    <w:p w14:paraId="50C4796A">
      <w:pPr>
        <w:keepNext w:val="0"/>
        <w:keepLines w:val="0"/>
        <w:pageBreakBefore w:val="0"/>
        <w:widowControl w:val="0"/>
        <w:kinsoku/>
        <w:wordWrap/>
        <w:overflowPunct/>
        <w:topLinePunct w:val="0"/>
        <w:autoSpaceDE/>
        <w:autoSpaceDN/>
        <w:bidi w:val="0"/>
        <w:snapToGrid/>
        <w:spacing w:line="440" w:lineRule="exact"/>
        <w:ind w:firstLine="470" w:firstLineChars="196"/>
        <w:textAlignment w:val="auto"/>
        <w:rPr>
          <w:rFonts w:hint="eastAsia" w:ascii="宋体" w:hAnsi="宋体" w:eastAsia="宋体" w:cs="宋体"/>
          <w:color w:val="auto"/>
          <w:sz w:val="24"/>
          <w:szCs w:val="24"/>
          <w:highlight w:val="none"/>
        </w:rPr>
      </w:pP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、服务期限：</w:t>
      </w:r>
      <w:r>
        <w:rPr>
          <w:rFonts w:hint="eastAsia" w:ascii="宋体" w:hAnsi="宋体" w:eastAsia="宋体" w:cs="宋体"/>
          <w:color w:val="auto"/>
          <w:sz w:val="24"/>
          <w:szCs w:val="24"/>
          <w:lang w:val="en-US" w:eastAsia="zh-CN"/>
        </w:rPr>
        <w:t>签订合同之日起至2025年12月31日止。（含前期筹备、活动执行及后期总结，核心活动日为11月）​</w:t>
      </w:r>
    </w:p>
    <w:p w14:paraId="39FD3976">
      <w:pPr>
        <w:keepNext w:val="0"/>
        <w:keepLines w:val="0"/>
        <w:pageBreakBefore w:val="0"/>
        <w:widowControl w:val="0"/>
        <w:kinsoku/>
        <w:wordWrap/>
        <w:overflowPunct/>
        <w:topLinePunct w:val="0"/>
        <w:autoSpaceDE/>
        <w:autoSpaceDN/>
        <w:bidi w:val="0"/>
        <w:snapToGrid/>
        <w:spacing w:line="440" w:lineRule="exact"/>
        <w:ind w:firstLine="470" w:firstLineChars="19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、乙方提供不符合竞争性磋商采购、响应文件和本合同规定的服务，甲方有权拒绝接受。</w:t>
      </w:r>
    </w:p>
    <w:p w14:paraId="6FB89B8C">
      <w:pPr>
        <w:keepNext w:val="0"/>
        <w:keepLines w:val="0"/>
        <w:pageBreakBefore w:val="0"/>
        <w:widowControl w:val="0"/>
        <w:kinsoku/>
        <w:wordWrap/>
        <w:overflowPunct/>
        <w:topLinePunct w:val="0"/>
        <w:autoSpaceDE/>
        <w:autoSpaceDN/>
        <w:bidi w:val="0"/>
        <w:snapToGrid/>
        <w:spacing w:line="440" w:lineRule="exact"/>
        <w:ind w:firstLine="472" w:firstLineChars="196"/>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w:t>
      </w:r>
      <w:r>
        <w:rPr>
          <w:rFonts w:hint="eastAsia" w:ascii="宋体" w:hAnsi="宋体" w:eastAsia="宋体" w:cs="宋体"/>
          <w:b/>
          <w:color w:val="auto"/>
          <w:sz w:val="24"/>
          <w:szCs w:val="24"/>
          <w:highlight w:val="none"/>
          <w:lang w:eastAsia="zh-CN"/>
        </w:rPr>
        <w:t>七</w:t>
      </w:r>
      <w:r>
        <w:rPr>
          <w:rFonts w:hint="eastAsia" w:ascii="宋体" w:hAnsi="宋体" w:eastAsia="宋体" w:cs="宋体"/>
          <w:b/>
          <w:color w:val="auto"/>
          <w:sz w:val="24"/>
          <w:szCs w:val="24"/>
          <w:highlight w:val="none"/>
        </w:rPr>
        <w:t>条 验收</w:t>
      </w:r>
    </w:p>
    <w:p w14:paraId="00632DB6">
      <w:pPr>
        <w:keepNext w:val="0"/>
        <w:keepLines w:val="0"/>
        <w:pageBreakBefore w:val="0"/>
        <w:widowControl w:val="0"/>
        <w:kinsoku/>
        <w:wordWrap/>
        <w:overflowPunct/>
        <w:topLinePunct w:val="0"/>
        <w:autoSpaceDE/>
        <w:autoSpaceDN/>
        <w:bidi w:val="0"/>
        <w:snapToGrid/>
        <w:spacing w:line="440" w:lineRule="exact"/>
        <w:ind w:firstLine="472" w:firstLineChars="196"/>
        <w:textAlignment w:val="auto"/>
        <w:rPr>
          <w:rFonts w:hint="eastAsia" w:ascii="宋体" w:hAnsi="宋体" w:eastAsia="宋体" w:cs="宋体"/>
          <w:color w:val="auto"/>
          <w:sz w:val="24"/>
          <w:szCs w:val="24"/>
          <w:highlight w:val="none"/>
          <w:u w:val="single"/>
        </w:rPr>
      </w:pPr>
      <w:r>
        <w:rPr>
          <w:rFonts w:hint="eastAsia" w:ascii="宋体" w:hAnsi="宋体" w:eastAsia="宋体" w:cs="宋体"/>
          <w:b/>
          <w:color w:val="auto"/>
          <w:sz w:val="24"/>
          <w:szCs w:val="24"/>
          <w:highlight w:val="none"/>
        </w:rPr>
        <w:t xml:space="preserve"> </w:t>
      </w:r>
      <w:r>
        <w:rPr>
          <w:rFonts w:hint="eastAsia" w:ascii="宋体" w:hAnsi="宋体" w:eastAsia="宋体" w:cs="宋体"/>
          <w:color w:val="auto"/>
          <w:sz w:val="24"/>
          <w:szCs w:val="24"/>
          <w:highlight w:val="none"/>
          <w:u w:val="single"/>
        </w:rPr>
        <w:t xml:space="preserve">         （签订合同时双方约定）</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p>
    <w:p w14:paraId="1092460E">
      <w:pPr>
        <w:keepNext w:val="0"/>
        <w:keepLines w:val="0"/>
        <w:pageBreakBefore w:val="0"/>
        <w:widowControl w:val="0"/>
        <w:kinsoku/>
        <w:wordWrap/>
        <w:overflowPunct/>
        <w:topLinePunct w:val="0"/>
        <w:autoSpaceDE/>
        <w:autoSpaceDN/>
        <w:bidi w:val="0"/>
        <w:snapToGrid/>
        <w:spacing w:line="440" w:lineRule="exact"/>
        <w:ind w:firstLine="472" w:firstLineChars="196"/>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w:t>
      </w:r>
      <w:r>
        <w:rPr>
          <w:rFonts w:hint="eastAsia" w:ascii="宋体" w:hAnsi="宋体" w:eastAsia="宋体" w:cs="宋体"/>
          <w:b/>
          <w:color w:val="auto"/>
          <w:sz w:val="24"/>
          <w:szCs w:val="24"/>
          <w:highlight w:val="none"/>
          <w:lang w:eastAsia="zh-CN"/>
        </w:rPr>
        <w:t>八</w:t>
      </w:r>
      <w:r>
        <w:rPr>
          <w:rFonts w:hint="eastAsia" w:ascii="宋体" w:hAnsi="宋体" w:eastAsia="宋体" w:cs="宋体"/>
          <w:b/>
          <w:color w:val="auto"/>
          <w:sz w:val="24"/>
          <w:szCs w:val="24"/>
          <w:highlight w:val="none"/>
        </w:rPr>
        <w:t>条  税费</w:t>
      </w:r>
    </w:p>
    <w:p w14:paraId="1D8B5FA1">
      <w:pPr>
        <w:keepNext w:val="0"/>
        <w:keepLines w:val="0"/>
        <w:pageBreakBefore w:val="0"/>
        <w:widowControl w:val="0"/>
        <w:kinsoku/>
        <w:wordWrap/>
        <w:overflowPunct/>
        <w:topLinePunct w:val="0"/>
        <w:autoSpaceDE/>
        <w:autoSpaceDN/>
        <w:bidi w:val="0"/>
        <w:snapToGrid/>
        <w:spacing w:line="440" w:lineRule="exact"/>
        <w:ind w:firstLine="470" w:firstLineChars="19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本合同执行中相关的一切税费均由乙方负担。</w:t>
      </w:r>
    </w:p>
    <w:p w14:paraId="1562FF70">
      <w:pPr>
        <w:keepNext w:val="0"/>
        <w:keepLines w:val="0"/>
        <w:pageBreakBefore w:val="0"/>
        <w:widowControl w:val="0"/>
        <w:kinsoku/>
        <w:wordWrap/>
        <w:overflowPunct/>
        <w:topLinePunct w:val="0"/>
        <w:autoSpaceDE/>
        <w:autoSpaceDN/>
        <w:bidi w:val="0"/>
        <w:snapToGrid/>
        <w:spacing w:line="44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w:t>
      </w:r>
      <w:r>
        <w:rPr>
          <w:rFonts w:hint="eastAsia" w:ascii="宋体" w:hAnsi="宋体" w:eastAsia="宋体" w:cs="宋体"/>
          <w:b/>
          <w:color w:val="auto"/>
          <w:sz w:val="24"/>
          <w:szCs w:val="24"/>
          <w:highlight w:val="none"/>
          <w:lang w:eastAsia="zh-CN"/>
        </w:rPr>
        <w:t>九</w:t>
      </w:r>
      <w:r>
        <w:rPr>
          <w:rFonts w:hint="eastAsia" w:ascii="宋体" w:hAnsi="宋体" w:eastAsia="宋体" w:cs="宋体"/>
          <w:b/>
          <w:color w:val="auto"/>
          <w:sz w:val="24"/>
          <w:szCs w:val="24"/>
          <w:highlight w:val="none"/>
        </w:rPr>
        <w:t>条　付款方式</w:t>
      </w:r>
    </w:p>
    <w:p w14:paraId="1F65D3F5">
      <w:pPr>
        <w:keepNext w:val="0"/>
        <w:keepLines w:val="0"/>
        <w:pageBreakBefore w:val="0"/>
        <w:widowControl w:val="0"/>
        <w:kinsoku/>
        <w:wordWrap/>
        <w:overflowPunct/>
        <w:topLinePunct w:val="0"/>
        <w:autoSpaceDE/>
        <w:autoSpaceDN/>
        <w:bidi w:val="0"/>
        <w:snapToGrid/>
        <w:spacing w:line="440" w:lineRule="exact"/>
        <w:ind w:firstLine="480" w:firstLineChars="200"/>
        <w:textAlignment w:val="auto"/>
        <w:rPr>
          <w:rFonts w:hint="eastAsia" w:ascii="宋体" w:hAnsi="宋体" w:eastAsia="宋体" w:cs="宋体"/>
          <w:color w:val="auto"/>
          <w:sz w:val="24"/>
          <w:szCs w:val="24"/>
          <w:highlight w:val="yellow"/>
          <w:u w:val="single"/>
          <w:lang w:val="en-US" w:eastAsia="zh-CN"/>
        </w:rPr>
      </w:pPr>
      <w:r>
        <w:rPr>
          <w:rFonts w:hint="eastAsia" w:ascii="宋体" w:hAnsi="宋体" w:eastAsia="宋体" w:cs="宋体"/>
          <w:color w:val="auto"/>
          <w:sz w:val="24"/>
          <w:szCs w:val="24"/>
          <w:highlight w:val="none"/>
          <w:lang w:val="en-US" w:eastAsia="zh-CN"/>
        </w:rPr>
        <w:t xml:space="preserve">服务完成并验收合格后成交供应商开具全额发票给采购人，采购人收到发票后60 个工作日内一次性支付全款。 </w:t>
      </w:r>
    </w:p>
    <w:p w14:paraId="2C6AA1B1">
      <w:pPr>
        <w:keepNext w:val="0"/>
        <w:keepLines w:val="0"/>
        <w:pageBreakBefore w:val="0"/>
        <w:widowControl w:val="0"/>
        <w:kinsoku/>
        <w:wordWrap/>
        <w:overflowPunct/>
        <w:topLinePunct w:val="0"/>
        <w:autoSpaceDE/>
        <w:autoSpaceDN/>
        <w:bidi w:val="0"/>
        <w:snapToGrid/>
        <w:spacing w:line="440" w:lineRule="exact"/>
        <w:ind w:firstLine="472" w:firstLineChars="196"/>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第十条  违约责任</w:t>
      </w:r>
    </w:p>
    <w:p w14:paraId="6D34FA91">
      <w:pPr>
        <w:keepNext w:val="0"/>
        <w:keepLines w:val="0"/>
        <w:pageBreakBefore w:val="0"/>
        <w:widowControl w:val="0"/>
        <w:kinsoku/>
        <w:wordWrap/>
        <w:overflowPunct/>
        <w:topLinePunct w:val="0"/>
        <w:autoSpaceDE/>
        <w:autoSpaceDN/>
        <w:bidi w:val="0"/>
        <w:snapToGrid/>
        <w:spacing w:line="440" w:lineRule="exact"/>
        <w:ind w:firstLine="472" w:firstLineChars="196"/>
        <w:textAlignment w:val="auto"/>
        <w:rPr>
          <w:rStyle w:val="35"/>
          <w:rFonts w:hint="eastAsia" w:ascii="宋体" w:hAnsi="宋体" w:eastAsia="宋体" w:cs="宋体"/>
          <w:b/>
          <w:color w:val="000000"/>
          <w:sz w:val="24"/>
          <w:szCs w:val="24"/>
          <w:highlight w:val="none"/>
        </w:rPr>
      </w:pPr>
      <w:r>
        <w:rPr>
          <w:rStyle w:val="35"/>
          <w:rFonts w:hint="eastAsia" w:ascii="宋体" w:hAnsi="宋体" w:eastAsia="宋体" w:cs="宋体"/>
          <w:b/>
          <w:color w:val="000000"/>
          <w:sz w:val="24"/>
          <w:szCs w:val="24"/>
          <w:highlight w:val="none"/>
        </w:rPr>
        <w:t>（一）甲方违约责任</w:t>
      </w:r>
    </w:p>
    <w:p w14:paraId="3CA26FC7">
      <w:pPr>
        <w:keepNext w:val="0"/>
        <w:keepLines w:val="0"/>
        <w:pageBreakBefore w:val="0"/>
        <w:widowControl w:val="0"/>
        <w:kinsoku/>
        <w:wordWrap/>
        <w:overflowPunct/>
        <w:topLinePunct w:val="0"/>
        <w:autoSpaceDE/>
        <w:autoSpaceDN/>
        <w:bidi w:val="0"/>
        <w:snapToGrid/>
        <w:spacing w:line="440" w:lineRule="exact"/>
        <w:ind w:firstLine="470" w:firstLineChars="196"/>
        <w:textAlignment w:val="auto"/>
        <w:rPr>
          <w:rStyle w:val="35"/>
          <w:rFonts w:hint="eastAsia" w:ascii="宋体" w:hAnsi="宋体" w:eastAsia="宋体" w:cs="宋体"/>
          <w:bCs w:val="0"/>
          <w:color w:val="000000"/>
          <w:sz w:val="24"/>
          <w:szCs w:val="24"/>
          <w:highlight w:val="none"/>
        </w:rPr>
      </w:pPr>
      <w:r>
        <w:rPr>
          <w:rStyle w:val="35"/>
          <w:rFonts w:hint="eastAsia" w:ascii="宋体" w:hAnsi="宋体" w:eastAsia="宋体" w:cs="宋体"/>
          <w:bCs w:val="0"/>
          <w:color w:val="000000"/>
          <w:sz w:val="24"/>
          <w:szCs w:val="24"/>
          <w:highlight w:val="none"/>
        </w:rPr>
        <w:t>1、甲方不得以任何形式对乙方产品的知识产权及商业运营权进行侵犯，包括但不仅限于以下行为：对乙方产品进行任何形式的复制、拷贝、翻译、转化与衍生、反汇编及反编译；将乙方产品转借他人使用；出售、出租、再授权等商业性使用；将其中的文字、声音、音乐、图像、照片、动画、录音录像、音频视频、软件以及应用程序做任何形式的商业性使用；进行超出授权范围的使用；在大众传播媒体上播放。在有证据证明甲方侵犯了乙方的知识产权的情况下，乙方有权在通知甲方的前提下，立即解除本合同，甲方应向乙方支付合同总金额20%的违约金，造成乙方损失的，甲方还应当赔偿损失。</w:t>
      </w:r>
    </w:p>
    <w:p w14:paraId="41E376D7">
      <w:pPr>
        <w:keepNext w:val="0"/>
        <w:keepLines w:val="0"/>
        <w:pageBreakBefore w:val="0"/>
        <w:widowControl w:val="0"/>
        <w:kinsoku/>
        <w:wordWrap/>
        <w:overflowPunct/>
        <w:topLinePunct w:val="0"/>
        <w:autoSpaceDE/>
        <w:autoSpaceDN/>
        <w:bidi w:val="0"/>
        <w:snapToGrid/>
        <w:spacing w:line="440" w:lineRule="exact"/>
        <w:ind w:firstLine="470" w:firstLineChars="196"/>
        <w:textAlignment w:val="auto"/>
        <w:rPr>
          <w:rStyle w:val="35"/>
          <w:rFonts w:hint="eastAsia" w:ascii="宋体" w:hAnsi="宋体" w:eastAsia="宋体" w:cs="宋体"/>
          <w:bCs w:val="0"/>
          <w:color w:val="000000"/>
          <w:sz w:val="24"/>
          <w:szCs w:val="24"/>
          <w:highlight w:val="none"/>
        </w:rPr>
      </w:pPr>
      <w:r>
        <w:rPr>
          <w:rStyle w:val="35"/>
          <w:rFonts w:hint="eastAsia" w:ascii="宋体" w:hAnsi="宋体" w:eastAsia="宋体" w:cs="宋体"/>
          <w:bCs w:val="0"/>
          <w:color w:val="000000"/>
          <w:sz w:val="24"/>
          <w:szCs w:val="24"/>
          <w:highlight w:val="none"/>
        </w:rPr>
        <w:t>2、甲方未能按照合同约定向乙方付款的，经乙方认可付款期限合理顺延后，甲方仍未能付款的，乙方有权暂停服务。</w:t>
      </w:r>
    </w:p>
    <w:p w14:paraId="311D3570">
      <w:pPr>
        <w:keepNext w:val="0"/>
        <w:keepLines w:val="0"/>
        <w:pageBreakBefore w:val="0"/>
        <w:widowControl w:val="0"/>
        <w:kinsoku/>
        <w:wordWrap/>
        <w:overflowPunct/>
        <w:topLinePunct w:val="0"/>
        <w:autoSpaceDE/>
        <w:autoSpaceDN/>
        <w:bidi w:val="0"/>
        <w:snapToGrid/>
        <w:spacing w:line="440" w:lineRule="exact"/>
        <w:ind w:firstLine="472" w:firstLineChars="196"/>
        <w:textAlignment w:val="auto"/>
        <w:rPr>
          <w:rStyle w:val="35"/>
          <w:rFonts w:hint="eastAsia" w:ascii="宋体" w:hAnsi="宋体" w:eastAsia="宋体" w:cs="宋体"/>
          <w:b/>
          <w:color w:val="000000"/>
          <w:sz w:val="24"/>
          <w:szCs w:val="24"/>
          <w:highlight w:val="none"/>
        </w:rPr>
      </w:pPr>
      <w:r>
        <w:rPr>
          <w:rStyle w:val="35"/>
          <w:rFonts w:hint="eastAsia" w:ascii="宋体" w:hAnsi="宋体" w:eastAsia="宋体" w:cs="宋体"/>
          <w:b/>
          <w:color w:val="000000"/>
          <w:sz w:val="24"/>
          <w:szCs w:val="24"/>
          <w:highlight w:val="none"/>
        </w:rPr>
        <w:t>（二）乙方违约责任</w:t>
      </w:r>
    </w:p>
    <w:p w14:paraId="0536C749">
      <w:pPr>
        <w:keepNext w:val="0"/>
        <w:keepLines w:val="0"/>
        <w:pageBreakBefore w:val="0"/>
        <w:widowControl w:val="0"/>
        <w:kinsoku/>
        <w:wordWrap/>
        <w:overflowPunct/>
        <w:topLinePunct w:val="0"/>
        <w:autoSpaceDE/>
        <w:autoSpaceDN/>
        <w:bidi w:val="0"/>
        <w:snapToGrid/>
        <w:spacing w:line="440" w:lineRule="exact"/>
        <w:ind w:firstLine="470" w:firstLineChars="196"/>
        <w:textAlignment w:val="auto"/>
        <w:rPr>
          <w:rStyle w:val="35"/>
          <w:rFonts w:hint="eastAsia" w:ascii="宋体" w:hAnsi="宋体" w:eastAsia="宋体" w:cs="宋体"/>
          <w:bCs w:val="0"/>
          <w:color w:val="000000"/>
          <w:sz w:val="24"/>
          <w:szCs w:val="24"/>
          <w:highlight w:val="none"/>
        </w:rPr>
      </w:pPr>
      <w:r>
        <w:rPr>
          <w:rStyle w:val="35"/>
          <w:rFonts w:hint="eastAsia" w:ascii="宋体" w:hAnsi="宋体" w:eastAsia="宋体" w:cs="宋体"/>
          <w:bCs w:val="0"/>
          <w:color w:val="000000"/>
          <w:sz w:val="24"/>
          <w:szCs w:val="24"/>
          <w:highlight w:val="none"/>
        </w:rPr>
        <w:t>1、乙方未能按项目实施服务方案和合同规定内容完成项目建设工作，甲方有权要求其采取补救措施。经甲方认可工期合理顺延后，乙方仍未能完成实施工作，造成甲方实际经济损失的，甲方有权拒付合同费用，并要求乙方承担项目合同金额20%的违约金。</w:t>
      </w:r>
    </w:p>
    <w:p w14:paraId="64156D9C">
      <w:pPr>
        <w:keepNext w:val="0"/>
        <w:keepLines w:val="0"/>
        <w:pageBreakBefore w:val="0"/>
        <w:widowControl w:val="0"/>
        <w:kinsoku/>
        <w:wordWrap/>
        <w:overflowPunct/>
        <w:topLinePunct w:val="0"/>
        <w:autoSpaceDE/>
        <w:autoSpaceDN/>
        <w:bidi w:val="0"/>
        <w:snapToGrid/>
        <w:spacing w:line="440" w:lineRule="exact"/>
        <w:ind w:firstLine="470" w:firstLineChars="196"/>
        <w:textAlignment w:val="auto"/>
        <w:rPr>
          <w:rStyle w:val="35"/>
          <w:rFonts w:hint="eastAsia" w:ascii="宋体" w:hAnsi="宋体" w:eastAsia="宋体" w:cs="宋体"/>
          <w:bCs w:val="0"/>
          <w:color w:val="000000"/>
          <w:sz w:val="24"/>
          <w:szCs w:val="24"/>
          <w:highlight w:val="none"/>
        </w:rPr>
      </w:pPr>
      <w:r>
        <w:rPr>
          <w:rStyle w:val="35"/>
          <w:rFonts w:hint="eastAsia" w:ascii="宋体" w:hAnsi="宋体" w:eastAsia="宋体" w:cs="宋体"/>
          <w:bCs w:val="0"/>
          <w:color w:val="000000"/>
          <w:sz w:val="24"/>
          <w:szCs w:val="24"/>
          <w:highlight w:val="none"/>
        </w:rPr>
        <w:t>2、乙方未能按照本合同约定提供相应的服务，或对甲方故障的处理不能满足甲方的工作要求，影响甲方应用和后续维护，甲方有权要求其采取补救措施，乙方未采取补救措施的，乙方应承担项目合同总金额20%的违约金。</w:t>
      </w:r>
    </w:p>
    <w:p w14:paraId="604C717E">
      <w:pPr>
        <w:keepNext w:val="0"/>
        <w:keepLines w:val="0"/>
        <w:pageBreakBefore w:val="0"/>
        <w:widowControl w:val="0"/>
        <w:kinsoku/>
        <w:wordWrap/>
        <w:overflowPunct/>
        <w:topLinePunct w:val="0"/>
        <w:autoSpaceDE/>
        <w:autoSpaceDN/>
        <w:bidi w:val="0"/>
        <w:snapToGrid/>
        <w:spacing w:line="440" w:lineRule="exact"/>
        <w:ind w:firstLine="470" w:firstLineChars="196"/>
        <w:textAlignment w:val="auto"/>
        <w:rPr>
          <w:rStyle w:val="35"/>
          <w:rFonts w:hint="eastAsia" w:ascii="宋体" w:hAnsi="宋体" w:eastAsia="宋体" w:cs="宋体"/>
          <w:bCs w:val="0"/>
          <w:color w:val="000000"/>
          <w:sz w:val="24"/>
          <w:szCs w:val="24"/>
          <w:highlight w:val="none"/>
        </w:rPr>
      </w:pPr>
      <w:r>
        <w:rPr>
          <w:rStyle w:val="35"/>
          <w:rFonts w:hint="eastAsia" w:ascii="宋体" w:hAnsi="宋体" w:eastAsia="宋体" w:cs="宋体"/>
          <w:bCs w:val="0"/>
          <w:color w:val="000000"/>
          <w:sz w:val="24"/>
          <w:szCs w:val="24"/>
          <w:highlight w:val="none"/>
        </w:rPr>
        <w:t>3、任何一方无约定或法定理由解除合同的，过错方应当向对方支付合同总金额20%的违约金，给对方造成损失的，还应当赔偿对方损失。</w:t>
      </w:r>
    </w:p>
    <w:p w14:paraId="0E738143">
      <w:pPr>
        <w:keepNext w:val="0"/>
        <w:keepLines w:val="0"/>
        <w:pageBreakBefore w:val="0"/>
        <w:widowControl w:val="0"/>
        <w:kinsoku/>
        <w:wordWrap/>
        <w:overflowPunct/>
        <w:topLinePunct w:val="0"/>
        <w:autoSpaceDE/>
        <w:autoSpaceDN/>
        <w:bidi w:val="0"/>
        <w:snapToGrid/>
        <w:spacing w:line="440" w:lineRule="exact"/>
        <w:ind w:firstLine="472" w:firstLineChars="196"/>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第十</w:t>
      </w:r>
      <w:r>
        <w:rPr>
          <w:rFonts w:hint="eastAsia" w:ascii="宋体" w:hAnsi="宋体" w:eastAsia="宋体" w:cs="宋体"/>
          <w:b/>
          <w:color w:val="000000"/>
          <w:sz w:val="24"/>
          <w:szCs w:val="24"/>
          <w:highlight w:val="none"/>
          <w:lang w:eastAsia="zh-CN"/>
        </w:rPr>
        <w:t>一</w:t>
      </w:r>
      <w:r>
        <w:rPr>
          <w:rFonts w:hint="eastAsia" w:ascii="宋体" w:hAnsi="宋体" w:eastAsia="宋体" w:cs="宋体"/>
          <w:b/>
          <w:color w:val="000000"/>
          <w:sz w:val="24"/>
          <w:szCs w:val="24"/>
          <w:highlight w:val="none"/>
        </w:rPr>
        <w:t>条  不可抗力事件处理</w:t>
      </w:r>
    </w:p>
    <w:p w14:paraId="7290F145">
      <w:pPr>
        <w:keepNext w:val="0"/>
        <w:keepLines w:val="0"/>
        <w:pageBreakBefore w:val="0"/>
        <w:widowControl w:val="0"/>
        <w:kinsoku/>
        <w:wordWrap/>
        <w:overflowPunct/>
        <w:topLinePunct w:val="0"/>
        <w:autoSpaceDE/>
        <w:autoSpaceDN/>
        <w:bidi w:val="0"/>
        <w:snapToGrid/>
        <w:spacing w:line="440" w:lineRule="exact"/>
        <w:ind w:firstLine="470" w:firstLineChars="196"/>
        <w:textAlignment w:val="auto"/>
        <w:rPr>
          <w:rStyle w:val="35"/>
          <w:rFonts w:hint="eastAsia" w:ascii="宋体" w:hAnsi="宋体" w:eastAsia="宋体" w:cs="宋体"/>
          <w:color w:val="000000"/>
          <w:sz w:val="24"/>
          <w:szCs w:val="24"/>
          <w:highlight w:val="none"/>
        </w:rPr>
      </w:pPr>
      <w:r>
        <w:rPr>
          <w:rStyle w:val="35"/>
          <w:rFonts w:hint="eastAsia" w:ascii="宋体" w:hAnsi="宋体" w:eastAsia="宋体" w:cs="宋体"/>
          <w:color w:val="000000"/>
          <w:sz w:val="24"/>
          <w:szCs w:val="24"/>
          <w:highlight w:val="none"/>
        </w:rPr>
        <w:t>1、在合同有效期内，乙方因不可抗力事件导致不能履行合同，则合同履行期可延长，其延长期与不可抗力影响期相同。</w:t>
      </w:r>
    </w:p>
    <w:p w14:paraId="1CD27F01">
      <w:pPr>
        <w:keepNext w:val="0"/>
        <w:keepLines w:val="0"/>
        <w:pageBreakBefore w:val="0"/>
        <w:widowControl w:val="0"/>
        <w:numPr>
          <w:ilvl w:val="0"/>
          <w:numId w:val="0"/>
        </w:numPr>
        <w:kinsoku/>
        <w:wordWrap/>
        <w:overflowPunct/>
        <w:topLinePunct w:val="0"/>
        <w:autoSpaceDE/>
        <w:autoSpaceDN/>
        <w:bidi w:val="0"/>
        <w:snapToGrid/>
        <w:spacing w:line="440" w:lineRule="exact"/>
        <w:ind w:left="0" w:firstLine="470" w:firstLineChars="196"/>
        <w:textAlignment w:val="auto"/>
        <w:rPr>
          <w:rStyle w:val="35"/>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w:t>
      </w:r>
      <w:r>
        <w:rPr>
          <w:rStyle w:val="35"/>
          <w:rFonts w:hint="eastAsia" w:ascii="宋体" w:hAnsi="宋体" w:eastAsia="宋体" w:cs="宋体"/>
          <w:color w:val="000000"/>
          <w:sz w:val="24"/>
          <w:szCs w:val="24"/>
          <w:highlight w:val="none"/>
        </w:rPr>
        <w:t>不可抗力事件发生后，应立即通知对方，并寄送有关权威机构出具的证明。</w:t>
      </w:r>
    </w:p>
    <w:p w14:paraId="33B7EE42">
      <w:pPr>
        <w:keepNext w:val="0"/>
        <w:keepLines w:val="0"/>
        <w:pageBreakBefore w:val="0"/>
        <w:widowControl w:val="0"/>
        <w:numPr>
          <w:ilvl w:val="0"/>
          <w:numId w:val="0"/>
        </w:numPr>
        <w:kinsoku/>
        <w:wordWrap/>
        <w:overflowPunct/>
        <w:topLinePunct w:val="0"/>
        <w:autoSpaceDE/>
        <w:autoSpaceDN/>
        <w:bidi w:val="0"/>
        <w:snapToGrid/>
        <w:spacing w:line="440" w:lineRule="exact"/>
        <w:ind w:left="0" w:firstLine="470" w:firstLineChars="196"/>
        <w:textAlignment w:val="auto"/>
        <w:rPr>
          <w:rStyle w:val="35"/>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3、</w:t>
      </w:r>
      <w:r>
        <w:rPr>
          <w:rStyle w:val="35"/>
          <w:rFonts w:hint="eastAsia" w:ascii="宋体" w:hAnsi="宋体" w:eastAsia="宋体" w:cs="宋体"/>
          <w:color w:val="000000"/>
          <w:sz w:val="24"/>
          <w:szCs w:val="24"/>
          <w:highlight w:val="none"/>
        </w:rPr>
        <w:t>不可抗力事件延续一百二十天以上，双方应通过友好协商，确定是否继续履行合同。</w:t>
      </w:r>
    </w:p>
    <w:p w14:paraId="2F074F70">
      <w:pPr>
        <w:keepNext w:val="0"/>
        <w:keepLines w:val="0"/>
        <w:pageBreakBefore w:val="0"/>
        <w:widowControl w:val="0"/>
        <w:kinsoku/>
        <w:wordWrap/>
        <w:overflowPunct/>
        <w:topLinePunct w:val="0"/>
        <w:autoSpaceDE/>
        <w:autoSpaceDN/>
        <w:bidi w:val="0"/>
        <w:snapToGrid/>
        <w:spacing w:line="440" w:lineRule="exact"/>
        <w:ind w:firstLine="472" w:firstLineChars="196"/>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第十</w:t>
      </w:r>
      <w:r>
        <w:rPr>
          <w:rFonts w:hint="eastAsia" w:ascii="宋体" w:hAnsi="宋体" w:eastAsia="宋体" w:cs="宋体"/>
          <w:b/>
          <w:color w:val="000000"/>
          <w:sz w:val="24"/>
          <w:szCs w:val="24"/>
          <w:highlight w:val="none"/>
          <w:lang w:eastAsia="zh-CN"/>
        </w:rPr>
        <w:t>二</w:t>
      </w:r>
      <w:r>
        <w:rPr>
          <w:rFonts w:hint="eastAsia" w:ascii="宋体" w:hAnsi="宋体" w:eastAsia="宋体" w:cs="宋体"/>
          <w:b/>
          <w:color w:val="000000"/>
          <w:sz w:val="24"/>
          <w:szCs w:val="24"/>
          <w:highlight w:val="none"/>
        </w:rPr>
        <w:t>条  合同争议解决</w:t>
      </w:r>
    </w:p>
    <w:p w14:paraId="3C396CB1">
      <w:pPr>
        <w:keepNext w:val="0"/>
        <w:keepLines w:val="0"/>
        <w:pageBreakBefore w:val="0"/>
        <w:widowControl w:val="0"/>
        <w:kinsoku/>
        <w:wordWrap/>
        <w:overflowPunct/>
        <w:topLinePunct w:val="0"/>
        <w:autoSpaceDE/>
        <w:autoSpaceDN/>
        <w:bidi w:val="0"/>
        <w:snapToGrid/>
        <w:spacing w:line="440" w:lineRule="exact"/>
        <w:ind w:left="14"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1、因服务质量问题发生争议的，应邀请国家认可的质量检测机构对服务质量进行鉴定。服务符合标准的，鉴定费由甲方承担；服务不符合标准的，鉴定费由乙方承担。</w:t>
      </w:r>
    </w:p>
    <w:p w14:paraId="3707132B">
      <w:pPr>
        <w:keepNext w:val="0"/>
        <w:keepLines w:val="0"/>
        <w:pageBreakBefore w:val="0"/>
        <w:widowControl w:val="0"/>
        <w:kinsoku/>
        <w:wordWrap/>
        <w:overflowPunct/>
        <w:topLinePunct w:val="0"/>
        <w:autoSpaceDE/>
        <w:autoSpaceDN/>
        <w:bidi w:val="0"/>
        <w:snapToGrid/>
        <w:spacing w:line="44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2、因履行本合同引起的或与本合同有关的争议，甲乙双方应首先通过友好协商解决，如果协商不能解决，可向桂林市仲裁委员会申请仲裁。</w:t>
      </w:r>
    </w:p>
    <w:p w14:paraId="6680754A">
      <w:pPr>
        <w:keepNext w:val="0"/>
        <w:keepLines w:val="0"/>
        <w:pageBreakBefore w:val="0"/>
        <w:widowControl w:val="0"/>
        <w:kinsoku/>
        <w:wordWrap/>
        <w:overflowPunct/>
        <w:topLinePunct w:val="0"/>
        <w:autoSpaceDE/>
        <w:autoSpaceDN/>
        <w:bidi w:val="0"/>
        <w:snapToGrid/>
        <w:spacing w:line="440" w:lineRule="exact"/>
        <w:ind w:left="435"/>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3、诉讼期间，本合同继续履行。</w:t>
      </w:r>
    </w:p>
    <w:p w14:paraId="5AD07E76">
      <w:pPr>
        <w:keepNext w:val="0"/>
        <w:keepLines w:val="0"/>
        <w:pageBreakBefore w:val="0"/>
        <w:widowControl w:val="0"/>
        <w:kinsoku/>
        <w:wordWrap/>
        <w:overflowPunct/>
        <w:topLinePunct w:val="0"/>
        <w:autoSpaceDE/>
        <w:autoSpaceDN/>
        <w:bidi w:val="0"/>
        <w:snapToGrid/>
        <w:spacing w:line="440" w:lineRule="exact"/>
        <w:ind w:firstLine="472" w:firstLineChars="196"/>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第十</w:t>
      </w:r>
      <w:r>
        <w:rPr>
          <w:rFonts w:hint="eastAsia" w:ascii="宋体" w:hAnsi="宋体" w:eastAsia="宋体" w:cs="宋体"/>
          <w:b/>
          <w:color w:val="000000"/>
          <w:sz w:val="24"/>
          <w:szCs w:val="24"/>
          <w:highlight w:val="none"/>
          <w:lang w:eastAsia="zh-CN"/>
        </w:rPr>
        <w:t>三</w:t>
      </w:r>
      <w:r>
        <w:rPr>
          <w:rFonts w:hint="eastAsia" w:ascii="宋体" w:hAnsi="宋体" w:eastAsia="宋体" w:cs="宋体"/>
          <w:b/>
          <w:color w:val="000000"/>
          <w:sz w:val="24"/>
          <w:szCs w:val="24"/>
          <w:highlight w:val="none"/>
        </w:rPr>
        <w:t>条  合同生效及其它</w:t>
      </w:r>
    </w:p>
    <w:p w14:paraId="2865EAD3">
      <w:pPr>
        <w:keepNext w:val="0"/>
        <w:keepLines w:val="0"/>
        <w:pageBreakBefore w:val="0"/>
        <w:widowControl w:val="0"/>
        <w:kinsoku/>
        <w:wordWrap/>
        <w:overflowPunct/>
        <w:topLinePunct w:val="0"/>
        <w:autoSpaceDE/>
        <w:autoSpaceDN/>
        <w:bidi w:val="0"/>
        <w:snapToGrid/>
        <w:spacing w:line="44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1、合同经甲乙双方法定代表人或授权代表签字并加盖双方公章后生效。</w:t>
      </w:r>
    </w:p>
    <w:p w14:paraId="033B2224">
      <w:pPr>
        <w:keepNext w:val="0"/>
        <w:keepLines w:val="0"/>
        <w:pageBreakBefore w:val="0"/>
        <w:widowControl w:val="0"/>
        <w:kinsoku/>
        <w:wordWrap/>
        <w:overflowPunct/>
        <w:topLinePunct w:val="0"/>
        <w:autoSpaceDE/>
        <w:autoSpaceDN/>
        <w:bidi w:val="0"/>
        <w:snapToGrid/>
        <w:spacing w:line="44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2、合同执行中涉及采购资金和采购内容修改或补充的，需经桂林市财政部门审批，并签订书面补充协议报桂林市政府采购管理办公室备案，方可作为主合同不可分割的一部分。</w:t>
      </w:r>
    </w:p>
    <w:p w14:paraId="312CABD4">
      <w:pPr>
        <w:keepNext w:val="0"/>
        <w:keepLines w:val="0"/>
        <w:pageBreakBefore w:val="0"/>
        <w:widowControl w:val="0"/>
        <w:kinsoku/>
        <w:wordWrap/>
        <w:overflowPunct/>
        <w:topLinePunct w:val="0"/>
        <w:autoSpaceDE/>
        <w:autoSpaceDN/>
        <w:bidi w:val="0"/>
        <w:snapToGrid/>
        <w:spacing w:line="440" w:lineRule="exact"/>
        <w:ind w:left="435"/>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3、本合同未尽事宜，遵照《中华人民共和国民法典》有关条文执行。</w:t>
      </w:r>
    </w:p>
    <w:p w14:paraId="41154294">
      <w:pPr>
        <w:keepNext w:val="0"/>
        <w:keepLines w:val="0"/>
        <w:pageBreakBefore w:val="0"/>
        <w:widowControl w:val="0"/>
        <w:kinsoku/>
        <w:wordWrap/>
        <w:overflowPunct/>
        <w:topLinePunct w:val="0"/>
        <w:autoSpaceDE/>
        <w:autoSpaceDN/>
        <w:bidi w:val="0"/>
        <w:snapToGrid/>
        <w:spacing w:line="440" w:lineRule="exact"/>
        <w:ind w:firstLine="472" w:firstLineChars="196"/>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第十</w:t>
      </w:r>
      <w:r>
        <w:rPr>
          <w:rFonts w:hint="eastAsia" w:ascii="宋体" w:hAnsi="宋体" w:eastAsia="宋体" w:cs="宋体"/>
          <w:b/>
          <w:color w:val="000000"/>
          <w:sz w:val="24"/>
          <w:szCs w:val="24"/>
          <w:highlight w:val="none"/>
          <w:lang w:eastAsia="zh-CN"/>
        </w:rPr>
        <w:t>四</w:t>
      </w:r>
      <w:r>
        <w:rPr>
          <w:rFonts w:hint="eastAsia" w:ascii="宋体" w:hAnsi="宋体" w:eastAsia="宋体" w:cs="宋体"/>
          <w:b/>
          <w:color w:val="000000"/>
          <w:sz w:val="24"/>
          <w:szCs w:val="24"/>
          <w:highlight w:val="none"/>
        </w:rPr>
        <w:t>条  合同的变更、终止与转让</w:t>
      </w:r>
    </w:p>
    <w:p w14:paraId="045A4626">
      <w:pPr>
        <w:keepNext w:val="0"/>
        <w:keepLines w:val="0"/>
        <w:pageBreakBefore w:val="0"/>
        <w:widowControl w:val="0"/>
        <w:kinsoku/>
        <w:wordWrap/>
        <w:overflowPunct/>
        <w:topLinePunct w:val="0"/>
        <w:autoSpaceDE/>
        <w:autoSpaceDN/>
        <w:bidi w:val="0"/>
        <w:snapToGrid/>
        <w:spacing w:line="44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除《中华人民共和国政府采购法》第五十条规定的情形外，本合同一经签订，甲乙双方不得擅自变更，中止或终止。</w:t>
      </w:r>
    </w:p>
    <w:p w14:paraId="5047985D">
      <w:pPr>
        <w:keepNext w:val="0"/>
        <w:keepLines w:val="0"/>
        <w:pageBreakBefore w:val="0"/>
        <w:widowControl w:val="0"/>
        <w:kinsoku/>
        <w:wordWrap/>
        <w:overflowPunct/>
        <w:topLinePunct w:val="0"/>
        <w:autoSpaceDE/>
        <w:autoSpaceDN/>
        <w:bidi w:val="0"/>
        <w:snapToGrid/>
        <w:spacing w:line="440" w:lineRule="exact"/>
        <w:ind w:firstLine="482" w:firstLineChars="200"/>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第十</w:t>
      </w:r>
      <w:r>
        <w:rPr>
          <w:rFonts w:hint="eastAsia" w:ascii="宋体" w:hAnsi="宋体" w:eastAsia="宋体" w:cs="宋体"/>
          <w:b/>
          <w:color w:val="000000"/>
          <w:sz w:val="24"/>
          <w:szCs w:val="24"/>
          <w:highlight w:val="none"/>
          <w:lang w:eastAsia="zh-CN"/>
        </w:rPr>
        <w:t>五</w:t>
      </w:r>
      <w:r>
        <w:rPr>
          <w:rFonts w:hint="eastAsia" w:ascii="宋体" w:hAnsi="宋体" w:eastAsia="宋体" w:cs="宋体"/>
          <w:b/>
          <w:color w:val="000000"/>
          <w:sz w:val="24"/>
          <w:szCs w:val="24"/>
          <w:highlight w:val="none"/>
        </w:rPr>
        <w:t>条  签订本合同依据：</w:t>
      </w:r>
    </w:p>
    <w:p w14:paraId="70897E8F">
      <w:pPr>
        <w:keepNext w:val="0"/>
        <w:keepLines w:val="0"/>
        <w:pageBreakBefore w:val="0"/>
        <w:widowControl w:val="0"/>
        <w:kinsoku/>
        <w:wordWrap/>
        <w:overflowPunct/>
        <w:topLinePunct w:val="0"/>
        <w:autoSpaceDE/>
        <w:autoSpaceDN/>
        <w:bidi w:val="0"/>
        <w:snapToGrid/>
        <w:spacing w:line="440" w:lineRule="exact"/>
        <w:ind w:left="42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1、竞争性磋商采购；</w:t>
      </w:r>
    </w:p>
    <w:p w14:paraId="3CB30414">
      <w:pPr>
        <w:keepNext w:val="0"/>
        <w:keepLines w:val="0"/>
        <w:pageBreakBefore w:val="0"/>
        <w:widowControl w:val="0"/>
        <w:kinsoku/>
        <w:wordWrap/>
        <w:overflowPunct/>
        <w:topLinePunct w:val="0"/>
        <w:autoSpaceDE/>
        <w:autoSpaceDN/>
        <w:bidi w:val="0"/>
        <w:snapToGrid/>
        <w:spacing w:line="440" w:lineRule="exact"/>
        <w:ind w:left="42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2、乙方提供的投标（或应答）文件；</w:t>
      </w:r>
    </w:p>
    <w:p w14:paraId="1AA7C921">
      <w:pPr>
        <w:keepNext w:val="0"/>
        <w:keepLines w:val="0"/>
        <w:pageBreakBefore w:val="0"/>
        <w:widowControl w:val="0"/>
        <w:kinsoku/>
        <w:wordWrap/>
        <w:overflowPunct/>
        <w:topLinePunct w:val="0"/>
        <w:autoSpaceDE/>
        <w:autoSpaceDN/>
        <w:bidi w:val="0"/>
        <w:snapToGrid/>
        <w:spacing w:line="440" w:lineRule="exact"/>
        <w:ind w:left="42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3、项目</w:t>
      </w:r>
      <w:r>
        <w:rPr>
          <w:rFonts w:hint="eastAsia" w:ascii="宋体" w:hAnsi="宋体" w:eastAsia="宋体" w:cs="宋体"/>
          <w:color w:val="000000"/>
          <w:sz w:val="24"/>
          <w:szCs w:val="24"/>
          <w:highlight w:val="none"/>
          <w:lang w:val="en-US" w:eastAsia="zh-CN"/>
        </w:rPr>
        <w:t>技术</w:t>
      </w:r>
      <w:r>
        <w:rPr>
          <w:rFonts w:hint="eastAsia" w:ascii="宋体" w:hAnsi="宋体" w:eastAsia="宋体" w:cs="宋体"/>
          <w:color w:val="000000"/>
          <w:sz w:val="24"/>
          <w:szCs w:val="24"/>
          <w:highlight w:val="none"/>
        </w:rPr>
        <w:t>方案、</w:t>
      </w:r>
      <w:r>
        <w:rPr>
          <w:rFonts w:hint="eastAsia" w:ascii="宋体" w:hAnsi="宋体" w:eastAsia="宋体" w:cs="宋体"/>
          <w:color w:val="000000"/>
          <w:sz w:val="24"/>
          <w:szCs w:val="24"/>
          <w:highlight w:val="none"/>
          <w:lang w:val="en-US" w:eastAsia="zh-CN"/>
        </w:rPr>
        <w:t>服</w:t>
      </w:r>
      <w:r>
        <w:rPr>
          <w:rFonts w:hint="eastAsia" w:ascii="宋体" w:hAnsi="宋体" w:eastAsia="宋体" w:cs="宋体"/>
          <w:color w:val="000000"/>
          <w:sz w:val="24"/>
          <w:szCs w:val="24"/>
          <w:highlight w:val="none"/>
        </w:rPr>
        <w:t>务承诺方案；</w:t>
      </w:r>
    </w:p>
    <w:p w14:paraId="729ED8A6">
      <w:pPr>
        <w:keepNext w:val="0"/>
        <w:keepLines w:val="0"/>
        <w:pageBreakBefore w:val="0"/>
        <w:widowControl w:val="0"/>
        <w:kinsoku/>
        <w:wordWrap/>
        <w:overflowPunct/>
        <w:topLinePunct w:val="0"/>
        <w:autoSpaceDE/>
        <w:autoSpaceDN/>
        <w:bidi w:val="0"/>
        <w:snapToGrid/>
        <w:spacing w:line="440" w:lineRule="exact"/>
        <w:ind w:left="42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4、成交通知书。</w:t>
      </w:r>
    </w:p>
    <w:p w14:paraId="060746A0">
      <w:pPr>
        <w:keepNext w:val="0"/>
        <w:keepLines w:val="0"/>
        <w:pageBreakBefore w:val="0"/>
        <w:widowControl w:val="0"/>
        <w:kinsoku/>
        <w:wordWrap/>
        <w:overflowPunct/>
        <w:topLinePunct w:val="0"/>
        <w:autoSpaceDE/>
        <w:autoSpaceDN/>
        <w:bidi w:val="0"/>
        <w:snapToGrid/>
        <w:spacing w:line="44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本合同甲乙双方签字盖章后生效，一式六份，具有同等法律效力，甲、乙双方各二份。政府采购合同双方自签订之日起一个工作日内将合同原件两份交采购代理机构。采购代理机构将一份合同原件送</w:t>
      </w:r>
      <w:r>
        <w:rPr>
          <w:rFonts w:hint="eastAsia" w:ascii="宋体" w:hAnsi="宋体" w:eastAsia="宋体" w:cs="宋体"/>
          <w:color w:val="000000"/>
          <w:sz w:val="24"/>
          <w:szCs w:val="24"/>
          <w:highlight w:val="none"/>
          <w:lang w:val="en-US" w:eastAsia="zh-CN"/>
        </w:rPr>
        <w:t>桂林市象山区政府采购管理办公室</w:t>
      </w:r>
      <w:r>
        <w:rPr>
          <w:rFonts w:hint="eastAsia" w:ascii="宋体" w:hAnsi="宋体" w:eastAsia="宋体" w:cs="宋体"/>
          <w:color w:val="000000"/>
          <w:sz w:val="24"/>
          <w:szCs w:val="24"/>
          <w:highlight w:val="none"/>
        </w:rPr>
        <w:t>备案，一份由采购代理机构存档。</w:t>
      </w:r>
    </w:p>
    <w:p w14:paraId="1CE1887C">
      <w:pPr>
        <w:keepNext w:val="0"/>
        <w:keepLines w:val="0"/>
        <w:pageBreakBefore w:val="0"/>
        <w:widowControl w:val="0"/>
        <w:kinsoku/>
        <w:wordWrap/>
        <w:overflowPunct/>
        <w:topLinePunct w:val="0"/>
        <w:autoSpaceDE/>
        <w:autoSpaceDN/>
        <w:bidi w:val="0"/>
        <w:snapToGrid/>
        <w:spacing w:line="440" w:lineRule="exact"/>
        <w:textAlignment w:val="auto"/>
        <w:rPr>
          <w:rFonts w:hint="eastAsia" w:ascii="宋体" w:hAnsi="宋体" w:eastAsia="宋体" w:cs="宋体"/>
          <w:color w:val="000000"/>
          <w:sz w:val="24"/>
          <w:szCs w:val="24"/>
          <w:highlight w:val="none"/>
        </w:rPr>
      </w:pPr>
    </w:p>
    <w:p w14:paraId="1E166633">
      <w:pPr>
        <w:keepNext w:val="0"/>
        <w:keepLines w:val="0"/>
        <w:pageBreakBefore w:val="0"/>
        <w:widowControl w:val="0"/>
        <w:kinsoku/>
        <w:wordWrap/>
        <w:overflowPunct/>
        <w:topLinePunct w:val="0"/>
        <w:autoSpaceDE/>
        <w:autoSpaceDN/>
        <w:bidi w:val="0"/>
        <w:snapToGrid/>
        <w:spacing w:line="440" w:lineRule="exact"/>
        <w:jc w:val="left"/>
        <w:textAlignment w:val="auto"/>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甲方（公章）：</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乙方（公章）：</w:t>
      </w:r>
      <w:r>
        <w:rPr>
          <w:rFonts w:hint="eastAsia" w:ascii="宋体" w:hAnsi="宋体" w:eastAsia="宋体" w:cs="宋体"/>
          <w:color w:val="000000"/>
          <w:sz w:val="24"/>
          <w:szCs w:val="24"/>
          <w:highlight w:val="none"/>
          <w:u w:val="single"/>
        </w:rPr>
        <w:t xml:space="preserve">　　　　           </w:t>
      </w:r>
    </w:p>
    <w:p w14:paraId="3873F0C7">
      <w:pPr>
        <w:keepNext w:val="0"/>
        <w:keepLines w:val="0"/>
        <w:pageBreakBefore w:val="0"/>
        <w:widowControl w:val="0"/>
        <w:kinsoku/>
        <w:wordWrap/>
        <w:overflowPunct/>
        <w:topLinePunct w:val="0"/>
        <w:autoSpaceDE/>
        <w:autoSpaceDN/>
        <w:bidi w:val="0"/>
        <w:snapToGrid/>
        <w:spacing w:line="440" w:lineRule="exact"/>
        <w:jc w:val="left"/>
        <w:textAlignment w:val="auto"/>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法定代表人：</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lang w:val="en-US" w:eastAsia="zh-CN"/>
        </w:rPr>
        <w:t xml:space="preserve">     法</w:t>
      </w:r>
      <w:r>
        <w:rPr>
          <w:rFonts w:hint="eastAsia" w:ascii="宋体" w:hAnsi="宋体" w:eastAsia="宋体" w:cs="宋体"/>
          <w:color w:val="000000"/>
          <w:sz w:val="24"/>
          <w:szCs w:val="24"/>
          <w:highlight w:val="none"/>
        </w:rPr>
        <w:t>定代表人：</w:t>
      </w:r>
      <w:r>
        <w:rPr>
          <w:rFonts w:hint="eastAsia" w:ascii="宋体" w:hAnsi="宋体" w:eastAsia="宋体" w:cs="宋体"/>
          <w:color w:val="000000"/>
          <w:sz w:val="24"/>
          <w:szCs w:val="24"/>
          <w:highlight w:val="none"/>
          <w:u w:val="single"/>
        </w:rPr>
        <w:t xml:space="preserve"> 　　　　　　　　　　</w:t>
      </w:r>
    </w:p>
    <w:p w14:paraId="2C0E49EE">
      <w:pPr>
        <w:keepNext w:val="0"/>
        <w:keepLines w:val="0"/>
        <w:pageBreakBefore w:val="0"/>
        <w:widowControl w:val="0"/>
        <w:tabs>
          <w:tab w:val="left" w:pos="4680"/>
        </w:tabs>
        <w:kinsoku/>
        <w:wordWrap/>
        <w:overflowPunct/>
        <w:topLinePunct w:val="0"/>
        <w:autoSpaceDE/>
        <w:autoSpaceDN/>
        <w:bidi w:val="0"/>
        <w:snapToGrid/>
        <w:spacing w:line="440" w:lineRule="exact"/>
        <w:jc w:val="left"/>
        <w:textAlignment w:val="auto"/>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委托代理人：</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委托代理人：</w:t>
      </w:r>
      <w:r>
        <w:rPr>
          <w:rFonts w:hint="eastAsia" w:ascii="宋体" w:hAnsi="宋体" w:eastAsia="宋体" w:cs="宋体"/>
          <w:color w:val="000000"/>
          <w:sz w:val="24"/>
          <w:szCs w:val="24"/>
          <w:highlight w:val="none"/>
          <w:u w:val="single"/>
        </w:rPr>
        <w:t>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　　　　</w:t>
      </w:r>
    </w:p>
    <w:p w14:paraId="636EC565">
      <w:pPr>
        <w:keepNext w:val="0"/>
        <w:keepLines w:val="0"/>
        <w:pageBreakBefore w:val="0"/>
        <w:widowControl w:val="0"/>
        <w:tabs>
          <w:tab w:val="left" w:pos="5040"/>
        </w:tabs>
        <w:kinsoku/>
        <w:wordWrap/>
        <w:overflowPunct/>
        <w:topLinePunct w:val="0"/>
        <w:autoSpaceDE/>
        <w:autoSpaceDN/>
        <w:bidi w:val="0"/>
        <w:snapToGrid/>
        <w:spacing w:line="440" w:lineRule="exact"/>
        <w:jc w:val="left"/>
        <w:textAlignment w:val="auto"/>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电  话：</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电   </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话：</w:t>
      </w:r>
      <w:r>
        <w:rPr>
          <w:rFonts w:hint="eastAsia" w:ascii="宋体" w:hAnsi="宋体" w:eastAsia="宋体" w:cs="宋体"/>
          <w:color w:val="000000"/>
          <w:sz w:val="24"/>
          <w:szCs w:val="24"/>
          <w:highlight w:val="none"/>
          <w:u w:val="single"/>
        </w:rPr>
        <w:t xml:space="preserve"> 　　　　　　　　　　　</w:t>
      </w:r>
    </w:p>
    <w:p w14:paraId="5FC2F15F">
      <w:pPr>
        <w:keepNext w:val="0"/>
        <w:keepLines w:val="0"/>
        <w:pageBreakBefore w:val="0"/>
        <w:widowControl w:val="0"/>
        <w:tabs>
          <w:tab w:val="left" w:pos="5040"/>
        </w:tabs>
        <w:kinsoku/>
        <w:wordWrap/>
        <w:overflowPunct/>
        <w:topLinePunct w:val="0"/>
        <w:autoSpaceDE/>
        <w:autoSpaceDN/>
        <w:bidi w:val="0"/>
        <w:snapToGrid/>
        <w:spacing w:line="440" w:lineRule="exact"/>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开户名称：</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开户名称：</w:t>
      </w:r>
      <w:r>
        <w:rPr>
          <w:rFonts w:hint="eastAsia" w:ascii="宋体" w:hAnsi="宋体" w:eastAsia="宋体" w:cs="宋体"/>
          <w:color w:val="000000"/>
          <w:sz w:val="24"/>
          <w:szCs w:val="24"/>
          <w:highlight w:val="none"/>
          <w:u w:val="single"/>
        </w:rPr>
        <w:tab/>
      </w:r>
      <w:r>
        <w:rPr>
          <w:rFonts w:hint="eastAsia" w:ascii="宋体" w:hAnsi="宋体" w:eastAsia="宋体" w:cs="宋体"/>
          <w:color w:val="000000"/>
          <w:sz w:val="24"/>
          <w:szCs w:val="24"/>
          <w:highlight w:val="none"/>
          <w:u w:val="single"/>
        </w:rPr>
        <w:t>　　　　　　　　　　</w:t>
      </w:r>
      <w:r>
        <w:rPr>
          <w:rFonts w:hint="eastAsia" w:ascii="宋体" w:hAnsi="宋体" w:eastAsia="宋体" w:cs="宋体"/>
          <w:color w:val="000000"/>
          <w:sz w:val="24"/>
          <w:szCs w:val="24"/>
          <w:highlight w:val="none"/>
        </w:rPr>
        <w:t xml:space="preserve">     </w:t>
      </w:r>
    </w:p>
    <w:p w14:paraId="622228FE">
      <w:pPr>
        <w:keepNext w:val="0"/>
        <w:keepLines w:val="0"/>
        <w:pageBreakBefore w:val="0"/>
        <w:widowControl w:val="0"/>
        <w:tabs>
          <w:tab w:val="left" w:pos="5040"/>
        </w:tabs>
        <w:kinsoku/>
        <w:wordWrap/>
        <w:overflowPunct/>
        <w:topLinePunct w:val="0"/>
        <w:autoSpaceDE/>
        <w:autoSpaceDN/>
        <w:bidi w:val="0"/>
        <w:snapToGrid/>
        <w:spacing w:line="440" w:lineRule="exact"/>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开户银行：</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开户银行：</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w:t>
      </w:r>
    </w:p>
    <w:p w14:paraId="26577551">
      <w:pPr>
        <w:keepNext w:val="0"/>
        <w:keepLines w:val="0"/>
        <w:pageBreakBefore w:val="0"/>
        <w:widowControl w:val="0"/>
        <w:tabs>
          <w:tab w:val="left" w:pos="5040"/>
        </w:tabs>
        <w:kinsoku/>
        <w:wordWrap/>
        <w:overflowPunct/>
        <w:topLinePunct w:val="0"/>
        <w:autoSpaceDE/>
        <w:autoSpaceDN/>
        <w:bidi w:val="0"/>
        <w:snapToGrid/>
        <w:spacing w:line="440" w:lineRule="exact"/>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银行账号：</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银行账号：</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w:t>
      </w:r>
    </w:p>
    <w:p w14:paraId="448A5017">
      <w:pPr>
        <w:keepNext w:val="0"/>
        <w:keepLines w:val="0"/>
        <w:pageBreakBefore w:val="0"/>
        <w:widowControl w:val="0"/>
        <w:kinsoku/>
        <w:wordWrap/>
        <w:overflowPunct/>
        <w:topLinePunct w:val="0"/>
        <w:autoSpaceDE/>
        <w:autoSpaceDN/>
        <w:bidi w:val="0"/>
        <w:snapToGrid/>
        <w:spacing w:line="440" w:lineRule="exact"/>
        <w:jc w:val="left"/>
        <w:textAlignment w:val="auto"/>
        <w:rPr>
          <w:rFonts w:hint="eastAsia" w:ascii="宋体" w:hAnsi="宋体" w:eastAsia="宋体" w:cs="宋体"/>
          <w:b/>
          <w:color w:val="000000"/>
          <w:sz w:val="24"/>
          <w:szCs w:val="24"/>
          <w:highlight w:val="none"/>
        </w:rPr>
      </w:pPr>
      <w:r>
        <w:rPr>
          <w:rFonts w:hint="eastAsia" w:ascii="宋体" w:hAnsi="宋体" w:eastAsia="宋体" w:cs="宋体"/>
          <w:color w:val="000000"/>
          <w:sz w:val="24"/>
          <w:szCs w:val="24"/>
          <w:highlight w:val="none"/>
        </w:rPr>
        <w:t>日    期：</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日    期：</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 xml:space="preserve">        　　　　　　</w:t>
      </w:r>
    </w:p>
    <w:p w14:paraId="4230886B">
      <w:pPr>
        <w:spacing w:line="400" w:lineRule="exact"/>
        <w:ind w:firstLine="420"/>
      </w:pPr>
    </w:p>
    <w:p w14:paraId="5BC42F2A">
      <w:pPr>
        <w:spacing w:line="400" w:lineRule="exact"/>
        <w:ind w:firstLine="420"/>
      </w:pPr>
    </w:p>
    <w:p w14:paraId="2807FB4E">
      <w:pPr>
        <w:wordWrap w:val="0"/>
        <w:ind w:firstLine="643"/>
        <w:rPr>
          <w:rFonts w:ascii="宋体" w:hAnsi="宋体" w:cs="宋体"/>
          <w:b/>
          <w:kern w:val="0"/>
          <w:sz w:val="32"/>
          <w:szCs w:val="32"/>
        </w:rPr>
      </w:pPr>
    </w:p>
    <w:p w14:paraId="0F06A628">
      <w:pPr>
        <w:wordWrap w:val="0"/>
        <w:spacing w:line="440" w:lineRule="atLeast"/>
        <w:ind w:firstLine="643"/>
        <w:jc w:val="center"/>
        <w:outlineLvl w:val="0"/>
        <w:rPr>
          <w:rFonts w:ascii="宋体" w:hAnsi="宋体" w:cs="宋体"/>
          <w:b/>
          <w:kern w:val="0"/>
          <w:sz w:val="32"/>
          <w:szCs w:val="32"/>
        </w:rPr>
      </w:pPr>
    </w:p>
    <w:p w14:paraId="00FD05E7">
      <w:pPr>
        <w:wordWrap w:val="0"/>
        <w:spacing w:line="440" w:lineRule="atLeast"/>
        <w:ind w:firstLine="643"/>
        <w:jc w:val="center"/>
        <w:outlineLvl w:val="0"/>
        <w:rPr>
          <w:rFonts w:ascii="宋体" w:hAnsi="宋体" w:cs="宋体"/>
          <w:b/>
          <w:kern w:val="0"/>
          <w:sz w:val="32"/>
          <w:szCs w:val="32"/>
        </w:rPr>
      </w:pPr>
      <w:bookmarkStart w:id="43" w:name="_Toc14388"/>
    </w:p>
    <w:p w14:paraId="47696185">
      <w:pPr>
        <w:wordWrap w:val="0"/>
        <w:spacing w:line="440" w:lineRule="atLeast"/>
        <w:ind w:firstLine="643"/>
        <w:jc w:val="center"/>
        <w:outlineLvl w:val="0"/>
        <w:rPr>
          <w:rFonts w:ascii="宋体" w:hAnsi="宋体" w:cs="宋体"/>
          <w:b/>
          <w:kern w:val="0"/>
          <w:sz w:val="32"/>
          <w:szCs w:val="32"/>
        </w:rPr>
      </w:pPr>
    </w:p>
    <w:p w14:paraId="13AADDBA">
      <w:pPr>
        <w:wordWrap w:val="0"/>
        <w:spacing w:line="440" w:lineRule="atLeast"/>
        <w:ind w:firstLine="643"/>
        <w:jc w:val="center"/>
        <w:outlineLvl w:val="0"/>
        <w:rPr>
          <w:rFonts w:ascii="宋体" w:hAnsi="宋体" w:cs="宋体"/>
          <w:b/>
          <w:kern w:val="0"/>
          <w:sz w:val="32"/>
          <w:szCs w:val="32"/>
        </w:rPr>
      </w:pPr>
    </w:p>
    <w:bookmarkEnd w:id="43"/>
    <w:p w14:paraId="45048BFF">
      <w:pPr>
        <w:pStyle w:val="3"/>
        <w:keepNext w:val="0"/>
        <w:keepLines w:val="0"/>
        <w:pageBreakBefore/>
        <w:widowControl w:val="0"/>
        <w:tabs>
          <w:tab w:val="left" w:pos="567"/>
        </w:tabs>
        <w:kinsoku/>
        <w:wordWrap/>
        <w:overflowPunct/>
        <w:topLinePunct w:val="0"/>
        <w:autoSpaceDE/>
        <w:autoSpaceDN/>
        <w:bidi w:val="0"/>
        <w:adjustRightInd/>
        <w:snapToGrid/>
        <w:ind w:left="0" w:firstLine="0"/>
        <w:jc w:val="center"/>
        <w:textAlignment w:val="auto"/>
        <w:outlineLvl w:val="1"/>
        <w:rPr>
          <w:rFonts w:hint="eastAsia" w:ascii="宋体" w:hAnsi="宋体" w:eastAsia="宋体" w:cs="宋体"/>
          <w:b/>
          <w:highlight w:val="none"/>
        </w:rPr>
      </w:pPr>
      <w:bookmarkStart w:id="44" w:name="_Toc24269"/>
      <w:bookmarkStart w:id="45" w:name="_Toc10014"/>
      <w:bookmarkStart w:id="46" w:name="_Toc31669"/>
      <w:r>
        <w:rPr>
          <w:rFonts w:hint="eastAsia" w:ascii="宋体" w:hAnsi="宋体" w:eastAsia="宋体" w:cs="宋体"/>
          <w:b/>
          <w:color w:val="auto"/>
          <w:kern w:val="44"/>
          <w:sz w:val="32"/>
          <w:highlight w:val="none"/>
        </w:rPr>
        <w:t xml:space="preserve">第六章  </w:t>
      </w:r>
      <w:bookmarkEnd w:id="44"/>
      <w:bookmarkEnd w:id="45"/>
      <w:bookmarkStart w:id="47" w:name="_Toc13185"/>
      <w:r>
        <w:rPr>
          <w:rFonts w:hint="eastAsia" w:ascii="宋体" w:hAnsi="宋体" w:eastAsia="宋体" w:cs="宋体"/>
          <w:b/>
          <w:color w:val="auto"/>
          <w:sz w:val="32"/>
          <w:highlight w:val="none"/>
        </w:rPr>
        <w:t>响应文件（格式）</w:t>
      </w:r>
      <w:bookmarkEnd w:id="46"/>
      <w:bookmarkEnd w:id="47"/>
    </w:p>
    <w:p w14:paraId="5CE1FE53">
      <w:pPr>
        <w:rPr>
          <w:rFonts w:hint="eastAsia" w:ascii="宋体" w:hAnsi="宋体" w:eastAsia="宋体" w:cs="宋体"/>
          <w:highlight w:val="none"/>
        </w:rPr>
      </w:pPr>
    </w:p>
    <w:p w14:paraId="43D1B16F">
      <w:pPr>
        <w:pStyle w:val="20"/>
        <w:rPr>
          <w:rFonts w:hint="eastAsia" w:ascii="宋体" w:hAnsi="宋体" w:eastAsia="宋体" w:cs="宋体"/>
          <w:b/>
          <w:sz w:val="32"/>
          <w:highlight w:val="none"/>
        </w:rPr>
      </w:pPr>
      <w:bookmarkStart w:id="48" w:name="_Toc18351"/>
      <w:bookmarkStart w:id="49" w:name="_Toc497927069"/>
      <w:bookmarkStart w:id="50" w:name="_Toc21496"/>
      <w:r>
        <w:rPr>
          <w:rFonts w:hint="eastAsia" w:ascii="宋体" w:hAnsi="宋体" w:eastAsia="宋体" w:cs="宋体"/>
          <w:b/>
          <w:sz w:val="32"/>
          <w:highlight w:val="none"/>
        </w:rPr>
        <w:t>一、响应文件袋（盒、箱）标记</w:t>
      </w:r>
      <w:bookmarkEnd w:id="48"/>
      <w:bookmarkEnd w:id="49"/>
      <w:bookmarkEnd w:id="50"/>
    </w:p>
    <w:p w14:paraId="22AAA563">
      <w:pPr>
        <w:adjustRightInd w:val="0"/>
        <w:snapToGrid w:val="0"/>
        <w:rPr>
          <w:rFonts w:hint="eastAsia" w:ascii="宋体" w:hAnsi="宋体" w:eastAsia="宋体" w:cs="宋体"/>
          <w:b/>
          <w:sz w:val="44"/>
          <w:szCs w:val="44"/>
          <w:highlight w:val="none"/>
        </w:rPr>
      </w:pPr>
    </w:p>
    <w:p w14:paraId="5395C26A">
      <w:pPr>
        <w:pStyle w:val="137"/>
        <w:rPr>
          <w:rFonts w:hint="eastAsia" w:ascii="宋体" w:hAnsi="宋体" w:eastAsia="宋体" w:cs="宋体"/>
          <w:highlight w:val="none"/>
        </w:rPr>
      </w:pPr>
    </w:p>
    <w:p w14:paraId="35184101">
      <w:pPr>
        <w:snapToGrid w:val="0"/>
        <w:spacing w:before="156" w:beforeLines="50" w:after="50"/>
        <w:jc w:val="center"/>
        <w:rPr>
          <w:rFonts w:hint="eastAsia" w:ascii="宋体" w:hAnsi="宋体" w:eastAsia="宋体" w:cs="宋体"/>
          <w:b/>
          <w:sz w:val="36"/>
          <w:szCs w:val="36"/>
          <w:highlight w:val="none"/>
        </w:rPr>
      </w:pPr>
      <w:r>
        <w:rPr>
          <w:rFonts w:hint="eastAsia" w:ascii="宋体" w:hAnsi="宋体" w:eastAsia="宋体" w:cs="宋体"/>
          <w:b/>
          <w:sz w:val="36"/>
          <w:szCs w:val="36"/>
          <w:highlight w:val="none"/>
        </w:rPr>
        <w:t>响 应 文 件</w:t>
      </w:r>
    </w:p>
    <w:p w14:paraId="7328F9F4">
      <w:pPr>
        <w:snapToGrid w:val="0"/>
        <w:spacing w:before="156" w:beforeLines="50" w:after="50"/>
        <w:ind w:firstLine="480" w:firstLineChars="150"/>
        <w:rPr>
          <w:rFonts w:hint="eastAsia" w:ascii="宋体" w:hAnsi="宋体" w:eastAsia="宋体" w:cs="宋体"/>
          <w:b/>
          <w:sz w:val="28"/>
          <w:szCs w:val="28"/>
          <w:highlight w:val="none"/>
        </w:rPr>
      </w:pPr>
      <w:r>
        <w:rPr>
          <w:rFonts w:hint="eastAsia" w:ascii="宋体" w:hAnsi="宋体" w:eastAsia="宋体" w:cs="宋体"/>
          <w:sz w:val="32"/>
          <w:szCs w:val="32"/>
          <w:highlight w:val="none"/>
        </w:rPr>
        <w:t xml:space="preserve">                       </w:t>
      </w:r>
    </w:p>
    <w:p w14:paraId="3B084432">
      <w:pPr>
        <w:snapToGrid w:val="0"/>
        <w:spacing w:before="156" w:beforeLines="50" w:after="50"/>
        <w:ind w:firstLine="422" w:firstLineChars="150"/>
        <w:rPr>
          <w:rFonts w:hint="eastAsia" w:ascii="宋体" w:hAnsi="宋体" w:eastAsia="宋体" w:cs="宋体"/>
          <w:b/>
          <w:sz w:val="28"/>
          <w:szCs w:val="28"/>
          <w:highlight w:val="none"/>
        </w:rPr>
      </w:pPr>
    </w:p>
    <w:p w14:paraId="5D8354C2">
      <w:pPr>
        <w:snapToGrid w:val="0"/>
        <w:spacing w:before="156" w:beforeLines="50" w:after="50"/>
        <w:ind w:firstLine="1405" w:firstLineChars="500"/>
        <w:rPr>
          <w:rFonts w:hint="eastAsia" w:ascii="宋体" w:hAnsi="宋体" w:eastAsia="宋体" w:cs="宋体"/>
          <w:b/>
          <w:sz w:val="28"/>
          <w:szCs w:val="28"/>
          <w:highlight w:val="none"/>
          <w:u w:val="single"/>
        </w:rPr>
      </w:pPr>
      <w:r>
        <w:rPr>
          <w:rFonts w:hint="eastAsia" w:ascii="宋体" w:hAnsi="宋体" w:eastAsia="宋体" w:cs="宋体"/>
          <w:b/>
          <w:sz w:val="28"/>
          <w:szCs w:val="28"/>
          <w:highlight w:val="none"/>
        </w:rPr>
        <w:t>项目名称：</w:t>
      </w:r>
      <w:r>
        <w:rPr>
          <w:rFonts w:hint="eastAsia" w:ascii="宋体" w:hAnsi="宋体" w:eastAsia="宋体" w:cs="宋体"/>
          <w:b/>
          <w:bCs/>
          <w:sz w:val="28"/>
          <w:szCs w:val="28"/>
          <w:highlight w:val="none"/>
          <w:u w:val="single"/>
        </w:rPr>
        <w:t xml:space="preserve"> </w:t>
      </w:r>
      <w:r>
        <w:rPr>
          <w:rFonts w:hint="eastAsia" w:ascii="宋体" w:hAnsi="宋体" w:eastAsia="宋体" w:cs="宋体"/>
          <w:b/>
          <w:bCs/>
          <w:sz w:val="28"/>
          <w:szCs w:val="28"/>
          <w:highlight w:val="none"/>
          <w:u w:val="single"/>
          <w:lang w:val="en-US" w:eastAsia="zh-CN"/>
        </w:rPr>
        <w:t xml:space="preserve">                     </w:t>
      </w:r>
      <w:r>
        <w:rPr>
          <w:rFonts w:hint="eastAsia" w:ascii="宋体" w:hAnsi="宋体" w:eastAsia="宋体" w:cs="宋体"/>
          <w:b/>
          <w:bCs/>
          <w:sz w:val="28"/>
          <w:szCs w:val="28"/>
          <w:highlight w:val="none"/>
          <w:u w:val="single"/>
        </w:rPr>
        <w:t xml:space="preserve"> </w:t>
      </w:r>
      <w:r>
        <w:rPr>
          <w:rFonts w:hint="eastAsia" w:ascii="宋体" w:hAnsi="宋体" w:eastAsia="宋体" w:cs="宋体"/>
          <w:sz w:val="18"/>
          <w:szCs w:val="18"/>
          <w:highlight w:val="none"/>
        </w:rPr>
        <w:t xml:space="preserve">  </w:t>
      </w:r>
    </w:p>
    <w:p w14:paraId="6AFA42A8">
      <w:pPr>
        <w:snapToGrid w:val="0"/>
        <w:spacing w:before="156" w:beforeLines="50" w:after="50"/>
        <w:ind w:firstLine="2704" w:firstLineChars="962"/>
        <w:rPr>
          <w:rFonts w:hint="eastAsia" w:ascii="宋体" w:hAnsi="宋体" w:eastAsia="宋体" w:cs="宋体"/>
          <w:b/>
          <w:sz w:val="28"/>
          <w:szCs w:val="28"/>
          <w:highlight w:val="none"/>
        </w:rPr>
      </w:pPr>
    </w:p>
    <w:p w14:paraId="1B8CDF4E">
      <w:pPr>
        <w:snapToGrid w:val="0"/>
        <w:spacing w:before="156" w:beforeLines="50" w:after="50"/>
        <w:ind w:firstLine="1405" w:firstLineChars="500"/>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rPr>
        <w:t>项目编号：</w:t>
      </w:r>
      <w:r>
        <w:rPr>
          <w:rFonts w:hint="eastAsia" w:ascii="宋体" w:hAnsi="宋体" w:eastAsia="宋体" w:cs="宋体"/>
          <w:b/>
          <w:sz w:val="28"/>
          <w:szCs w:val="28"/>
          <w:highlight w:val="none"/>
          <w:u w:val="single"/>
          <w:lang w:val="en-US" w:eastAsia="zh-CN"/>
        </w:rPr>
        <w:t xml:space="preserve">                       </w:t>
      </w:r>
    </w:p>
    <w:p w14:paraId="4B4D62B6">
      <w:pPr>
        <w:rPr>
          <w:rFonts w:hint="eastAsia" w:ascii="宋体" w:hAnsi="宋体" w:eastAsia="宋体" w:cs="宋体"/>
          <w:b/>
          <w:highlight w:val="none"/>
        </w:rPr>
      </w:pPr>
    </w:p>
    <w:p w14:paraId="3863D0FE">
      <w:pPr>
        <w:spacing w:line="400" w:lineRule="exact"/>
        <w:ind w:firstLine="2704" w:firstLineChars="962"/>
        <w:rPr>
          <w:rFonts w:hint="eastAsia" w:ascii="宋体" w:hAnsi="宋体" w:eastAsia="宋体" w:cs="宋体"/>
          <w:b/>
          <w:sz w:val="28"/>
          <w:szCs w:val="28"/>
          <w:highlight w:val="none"/>
        </w:rPr>
      </w:pPr>
    </w:p>
    <w:p w14:paraId="60315BC3">
      <w:pPr>
        <w:pStyle w:val="137"/>
        <w:rPr>
          <w:rFonts w:hint="eastAsia" w:ascii="宋体" w:hAnsi="宋体" w:eastAsia="宋体" w:cs="宋体"/>
          <w:b/>
          <w:color w:val="auto"/>
          <w:sz w:val="28"/>
          <w:szCs w:val="28"/>
          <w:highlight w:val="none"/>
        </w:rPr>
      </w:pPr>
    </w:p>
    <w:p w14:paraId="419EFA5E">
      <w:pPr>
        <w:pStyle w:val="137"/>
        <w:rPr>
          <w:rFonts w:hint="eastAsia" w:ascii="宋体" w:hAnsi="宋体" w:eastAsia="宋体" w:cs="宋体"/>
          <w:b/>
          <w:color w:val="auto"/>
          <w:sz w:val="28"/>
          <w:szCs w:val="28"/>
          <w:highlight w:val="none"/>
        </w:rPr>
      </w:pPr>
    </w:p>
    <w:p w14:paraId="3B960F49">
      <w:pPr>
        <w:pStyle w:val="137"/>
        <w:rPr>
          <w:rFonts w:hint="eastAsia" w:ascii="宋体" w:hAnsi="宋体" w:eastAsia="宋体" w:cs="宋体"/>
          <w:b/>
          <w:color w:val="auto"/>
          <w:sz w:val="28"/>
          <w:szCs w:val="28"/>
          <w:highlight w:val="none"/>
        </w:rPr>
      </w:pPr>
    </w:p>
    <w:p w14:paraId="62EFFEC6">
      <w:pPr>
        <w:snapToGrid w:val="0"/>
        <w:spacing w:before="156" w:beforeLines="50" w:after="50"/>
        <w:ind w:firstLine="1405" w:firstLineChars="500"/>
        <w:rPr>
          <w:rFonts w:hint="eastAsia" w:ascii="宋体" w:hAnsi="宋体" w:eastAsia="宋体" w:cs="宋体"/>
          <w:b/>
          <w:sz w:val="28"/>
          <w:szCs w:val="28"/>
          <w:highlight w:val="none"/>
          <w:u w:val="single"/>
        </w:rPr>
      </w:pPr>
      <w:r>
        <w:rPr>
          <w:rFonts w:hint="eastAsia" w:ascii="宋体" w:hAnsi="宋体" w:eastAsia="宋体" w:cs="宋体"/>
          <w:b/>
          <w:sz w:val="28"/>
          <w:szCs w:val="28"/>
          <w:highlight w:val="none"/>
        </w:rPr>
        <w:t>采购代理机构：</w:t>
      </w:r>
      <w:r>
        <w:rPr>
          <w:rFonts w:hint="eastAsia" w:ascii="宋体" w:hAnsi="宋体" w:eastAsia="宋体" w:cs="宋体"/>
          <w:b/>
          <w:sz w:val="28"/>
          <w:szCs w:val="28"/>
          <w:highlight w:val="none"/>
          <w:u w:val="single"/>
        </w:rPr>
        <w:t xml:space="preserve"> 广西</w:t>
      </w:r>
      <w:r>
        <w:rPr>
          <w:rFonts w:hint="eastAsia" w:ascii="宋体" w:hAnsi="宋体" w:cs="宋体"/>
          <w:b/>
          <w:sz w:val="28"/>
          <w:szCs w:val="28"/>
          <w:highlight w:val="none"/>
          <w:u w:val="single"/>
          <w:lang w:val="en-US" w:eastAsia="zh-CN"/>
        </w:rPr>
        <w:t>邕政采购代理有限公司</w:t>
      </w:r>
      <w:r>
        <w:rPr>
          <w:rFonts w:hint="eastAsia" w:ascii="宋体" w:hAnsi="宋体" w:eastAsia="宋体" w:cs="宋体"/>
          <w:b/>
          <w:sz w:val="28"/>
          <w:szCs w:val="28"/>
          <w:highlight w:val="none"/>
          <w:u w:val="single"/>
        </w:rPr>
        <w:t xml:space="preserve">   </w:t>
      </w:r>
    </w:p>
    <w:p w14:paraId="03A50B7B">
      <w:pPr>
        <w:pStyle w:val="5"/>
        <w:rPr>
          <w:rFonts w:hint="eastAsia" w:ascii="宋体" w:hAnsi="宋体" w:eastAsia="宋体" w:cs="宋体"/>
          <w:highlight w:val="none"/>
        </w:rPr>
      </w:pPr>
    </w:p>
    <w:p w14:paraId="4CBE88E1">
      <w:pPr>
        <w:pStyle w:val="18"/>
        <w:spacing w:line="440" w:lineRule="exact"/>
        <w:ind w:left="900" w:hanging="480" w:hangingChars="200"/>
        <w:rPr>
          <w:rFonts w:hint="eastAsia" w:ascii="宋体" w:hAnsi="宋体" w:eastAsia="宋体" w:cs="宋体"/>
          <w:bCs/>
          <w:sz w:val="24"/>
          <w:highlight w:val="none"/>
        </w:rPr>
      </w:pPr>
      <w:bookmarkStart w:id="51" w:name="_Toc20319_WPSOffice_Level2"/>
      <w:bookmarkStart w:id="52" w:name="_Toc4932_WPSOffice_Level2"/>
      <w:r>
        <w:rPr>
          <w:rFonts w:hint="eastAsia" w:ascii="宋体" w:hAnsi="宋体" w:eastAsia="宋体" w:cs="宋体"/>
          <w:bCs/>
          <w:sz w:val="24"/>
          <w:highlight w:val="none"/>
        </w:rPr>
        <w:t>磋商供应商[公章(CA签章)、自然人除外]：</w:t>
      </w:r>
      <w:r>
        <w:rPr>
          <w:rFonts w:hint="eastAsia" w:ascii="宋体" w:hAnsi="宋体" w:eastAsia="宋体" w:cs="宋体"/>
          <w:bCs/>
          <w:sz w:val="24"/>
          <w:highlight w:val="none"/>
          <w:u w:val="single"/>
        </w:rPr>
        <w:t xml:space="preserve">                       </w:t>
      </w:r>
      <w:bookmarkEnd w:id="51"/>
      <w:bookmarkEnd w:id="52"/>
      <w:r>
        <w:rPr>
          <w:rFonts w:hint="eastAsia" w:ascii="宋体" w:hAnsi="宋体" w:eastAsia="宋体" w:cs="宋体"/>
          <w:bCs/>
          <w:sz w:val="24"/>
          <w:highlight w:val="none"/>
          <w:u w:val="single"/>
        </w:rPr>
        <w:t xml:space="preserve">       </w:t>
      </w:r>
    </w:p>
    <w:p w14:paraId="2C93D104">
      <w:pPr>
        <w:pStyle w:val="20"/>
        <w:spacing w:line="440" w:lineRule="exact"/>
        <w:ind w:firstLine="420"/>
        <w:rPr>
          <w:rFonts w:hint="eastAsia" w:ascii="宋体" w:hAnsi="宋体" w:eastAsia="宋体" w:cs="宋体"/>
          <w:sz w:val="24"/>
          <w:szCs w:val="24"/>
          <w:highlight w:val="none"/>
        </w:rPr>
      </w:pPr>
      <w:bookmarkStart w:id="53" w:name="_Toc32056_WPSOffice_Level2"/>
      <w:bookmarkStart w:id="54" w:name="_Toc9622_WPSOffice_Level2"/>
      <w:r>
        <w:rPr>
          <w:rFonts w:hint="eastAsia" w:ascii="宋体" w:hAnsi="宋体" w:eastAsia="宋体" w:cs="宋体"/>
          <w:sz w:val="24"/>
          <w:szCs w:val="24"/>
          <w:highlight w:val="none"/>
        </w:rPr>
        <w:t>法定代表人、负责人、自然人或相应的委托代理人签字[或盖章(CA签章)]</w:t>
      </w:r>
    </w:p>
    <w:p w14:paraId="6B85C25C">
      <w:pPr>
        <w:pStyle w:val="18"/>
        <w:spacing w:line="440" w:lineRule="exact"/>
        <w:ind w:left="900" w:hanging="480" w:hangingChars="200"/>
        <w:rPr>
          <w:rFonts w:hint="eastAsia" w:ascii="宋体" w:hAnsi="宋体" w:eastAsia="宋体" w:cs="宋体"/>
          <w:sz w:val="24"/>
          <w:highlight w:val="none"/>
          <w:u w:val="single"/>
        </w:rPr>
      </w:pPr>
      <w:r>
        <w:rPr>
          <w:rFonts w:hint="eastAsia" w:ascii="宋体" w:hAnsi="宋体" w:eastAsia="宋体" w:cs="宋体"/>
          <w:sz w:val="24"/>
          <w:highlight w:val="none"/>
        </w:rPr>
        <w:t>（属自然人的应在签名处加盖大拇指指印或个人CA签章）：</w:t>
      </w:r>
      <w:r>
        <w:rPr>
          <w:rFonts w:hint="eastAsia" w:ascii="宋体" w:hAnsi="宋体" w:eastAsia="宋体" w:cs="宋体"/>
          <w:sz w:val="24"/>
          <w:highlight w:val="none"/>
          <w:u w:val="single"/>
        </w:rPr>
        <w:t xml:space="preserve">              </w:t>
      </w:r>
    </w:p>
    <w:p w14:paraId="0F0B13B0">
      <w:pPr>
        <w:pStyle w:val="18"/>
        <w:spacing w:line="440" w:lineRule="exact"/>
        <w:ind w:left="900" w:hanging="480" w:hangingChars="200"/>
        <w:rPr>
          <w:rFonts w:hint="eastAsia" w:ascii="宋体" w:hAnsi="宋体" w:eastAsia="宋体" w:cs="宋体"/>
          <w:bCs/>
          <w:sz w:val="24"/>
          <w:highlight w:val="none"/>
          <w:u w:val="single"/>
        </w:rPr>
      </w:pPr>
      <w:r>
        <w:rPr>
          <w:rFonts w:hint="eastAsia" w:ascii="宋体" w:hAnsi="宋体" w:eastAsia="宋体" w:cs="宋体"/>
          <w:bCs/>
          <w:sz w:val="24"/>
          <w:highlight w:val="none"/>
        </w:rPr>
        <w:t>联系电话：</w:t>
      </w:r>
      <w:bookmarkEnd w:id="53"/>
      <w:bookmarkEnd w:id="54"/>
      <w:r>
        <w:rPr>
          <w:rFonts w:hint="eastAsia" w:ascii="宋体" w:hAnsi="宋体" w:eastAsia="宋体" w:cs="宋体"/>
          <w:bCs/>
          <w:sz w:val="24"/>
          <w:highlight w:val="none"/>
          <w:u w:val="single"/>
        </w:rPr>
        <w:t xml:space="preserve">                                                </w:t>
      </w:r>
    </w:p>
    <w:p w14:paraId="456E50D5">
      <w:pPr>
        <w:pStyle w:val="18"/>
        <w:spacing w:line="440" w:lineRule="exact"/>
        <w:ind w:left="900" w:hanging="480" w:hangingChars="200"/>
        <w:rPr>
          <w:rFonts w:hint="eastAsia" w:ascii="宋体" w:hAnsi="宋体" w:eastAsia="宋体" w:cs="宋体"/>
          <w:bCs/>
          <w:sz w:val="24"/>
          <w:highlight w:val="none"/>
        </w:rPr>
      </w:pPr>
      <w:bookmarkStart w:id="55" w:name="_Toc15933_WPSOffice_Level2"/>
      <w:bookmarkStart w:id="56" w:name="_Toc26465_WPSOffice_Level2"/>
      <w:r>
        <w:rPr>
          <w:rFonts w:hint="eastAsia" w:ascii="宋体" w:hAnsi="宋体" w:eastAsia="宋体" w:cs="宋体"/>
          <w:bCs/>
          <w:sz w:val="24"/>
          <w:highlight w:val="none"/>
        </w:rPr>
        <w:t>日期：</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年</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月</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日</w:t>
      </w:r>
      <w:bookmarkEnd w:id="55"/>
      <w:bookmarkEnd w:id="56"/>
    </w:p>
    <w:p w14:paraId="46147C09">
      <w:pPr>
        <w:wordWrap w:val="0"/>
        <w:ind w:firstLine="643"/>
        <w:rPr>
          <w:rFonts w:ascii="宋体" w:hAnsi="宋体" w:cs="宋体"/>
          <w:b/>
          <w:kern w:val="0"/>
          <w:sz w:val="32"/>
          <w:szCs w:val="32"/>
        </w:rPr>
      </w:pPr>
    </w:p>
    <w:p w14:paraId="3C7CD3B0">
      <w:pPr>
        <w:wordWrap w:val="0"/>
        <w:rPr>
          <w:rFonts w:ascii="宋体" w:hAnsi="宋体" w:cs="宋体"/>
          <w:b/>
          <w:kern w:val="0"/>
          <w:sz w:val="32"/>
          <w:szCs w:val="32"/>
        </w:rPr>
      </w:pPr>
      <w:r>
        <w:rPr>
          <w:rFonts w:hint="eastAsia" w:ascii="宋体" w:hAnsi="宋体" w:cs="宋体"/>
          <w:b/>
          <w:kern w:val="0"/>
          <w:sz w:val="32"/>
          <w:szCs w:val="32"/>
        </w:rPr>
        <w:t>二、响应文件组成</w:t>
      </w:r>
    </w:p>
    <w:p w14:paraId="61F1F143">
      <w:pPr>
        <w:wordWrap w:val="0"/>
        <w:spacing w:line="400" w:lineRule="exact"/>
        <w:ind w:firstLine="482"/>
        <w:rPr>
          <w:rFonts w:ascii="宋体" w:hAnsi="宋体" w:cs="宋体"/>
          <w:b/>
          <w:bCs/>
          <w:kern w:val="0"/>
          <w:sz w:val="24"/>
        </w:rPr>
      </w:pPr>
    </w:p>
    <w:p w14:paraId="2291206E">
      <w:pPr>
        <w:wordWrap w:val="0"/>
        <w:spacing w:line="400" w:lineRule="exact"/>
        <w:ind w:firstLine="482"/>
        <w:rPr>
          <w:rFonts w:ascii="宋体" w:hAnsi="宋体" w:cs="宋体"/>
          <w:b/>
          <w:bCs/>
          <w:kern w:val="0"/>
          <w:sz w:val="24"/>
        </w:rPr>
      </w:pPr>
    </w:p>
    <w:p w14:paraId="63FFAEA5">
      <w:pPr>
        <w:wordWrap w:val="0"/>
        <w:spacing w:line="400" w:lineRule="exact"/>
        <w:ind w:firstLine="482"/>
        <w:rPr>
          <w:rFonts w:ascii="宋体" w:hAnsi="宋体" w:cs="宋体"/>
          <w:b/>
          <w:bCs/>
          <w:kern w:val="0"/>
          <w:sz w:val="24"/>
        </w:rPr>
      </w:pPr>
      <w:r>
        <w:rPr>
          <w:rFonts w:hint="eastAsia" w:ascii="宋体" w:hAnsi="宋体" w:cs="宋体"/>
          <w:b/>
          <w:bCs/>
          <w:kern w:val="0"/>
          <w:sz w:val="24"/>
        </w:rPr>
        <w:t>（一）</w:t>
      </w:r>
      <w:r>
        <w:rPr>
          <w:rFonts w:hint="eastAsia" w:ascii="宋体" w:hAnsi="宋体" w:cs="宋体"/>
          <w:b/>
          <w:kern w:val="0"/>
          <w:sz w:val="32"/>
          <w:szCs w:val="32"/>
        </w:rPr>
        <w:t>资格性响应证明材料</w:t>
      </w:r>
    </w:p>
    <w:p w14:paraId="3655623B">
      <w:pPr>
        <w:wordWrap w:val="0"/>
        <w:spacing w:line="400" w:lineRule="exact"/>
        <w:ind w:firstLine="482"/>
        <w:rPr>
          <w:rFonts w:ascii="宋体" w:hAnsi="宋体" w:cs="宋体"/>
          <w:b/>
          <w:bCs/>
          <w:kern w:val="0"/>
          <w:sz w:val="24"/>
        </w:rPr>
      </w:pPr>
    </w:p>
    <w:p w14:paraId="5B4BF1BC">
      <w:pPr>
        <w:wordWrap w:val="0"/>
        <w:spacing w:line="400" w:lineRule="exact"/>
        <w:ind w:firstLine="482"/>
        <w:rPr>
          <w:rFonts w:ascii="宋体" w:hAnsi="宋体" w:cs="宋体"/>
          <w:b/>
          <w:bCs/>
          <w:kern w:val="0"/>
          <w:sz w:val="24"/>
        </w:rPr>
      </w:pPr>
    </w:p>
    <w:p w14:paraId="5078F968">
      <w:pPr>
        <w:wordWrap w:val="0"/>
        <w:spacing w:line="400" w:lineRule="exact"/>
        <w:ind w:firstLine="482"/>
        <w:rPr>
          <w:rFonts w:ascii="宋体" w:hAnsi="宋体" w:cs="宋体"/>
          <w:b/>
          <w:bCs/>
          <w:kern w:val="0"/>
          <w:sz w:val="24"/>
        </w:rPr>
      </w:pPr>
    </w:p>
    <w:p w14:paraId="0781B2F7">
      <w:pPr>
        <w:wordWrap w:val="0"/>
        <w:spacing w:line="400" w:lineRule="exact"/>
        <w:ind w:firstLine="482"/>
        <w:rPr>
          <w:rFonts w:ascii="宋体" w:hAnsi="宋体" w:cs="宋体"/>
          <w:b/>
          <w:bCs/>
          <w:kern w:val="0"/>
          <w:sz w:val="24"/>
        </w:rPr>
      </w:pPr>
      <w:r>
        <w:rPr>
          <w:rFonts w:hint="eastAsia" w:ascii="宋体" w:hAnsi="宋体" w:cs="宋体"/>
          <w:b/>
          <w:bCs/>
          <w:kern w:val="0"/>
          <w:sz w:val="24"/>
        </w:rPr>
        <w:t>（二）</w:t>
      </w:r>
      <w:r>
        <w:rPr>
          <w:rFonts w:hint="eastAsia" w:ascii="宋体" w:hAnsi="宋体" w:cs="宋体"/>
          <w:b/>
          <w:kern w:val="0"/>
          <w:sz w:val="32"/>
          <w:szCs w:val="32"/>
        </w:rPr>
        <w:t>符合性响应证明材料</w:t>
      </w:r>
    </w:p>
    <w:p w14:paraId="5A953599">
      <w:pPr>
        <w:wordWrap w:val="0"/>
        <w:spacing w:line="400" w:lineRule="exact"/>
        <w:ind w:firstLine="482"/>
        <w:rPr>
          <w:rFonts w:ascii="宋体" w:hAnsi="宋体" w:cs="宋体"/>
          <w:b/>
          <w:bCs/>
          <w:kern w:val="0"/>
          <w:sz w:val="24"/>
        </w:rPr>
      </w:pPr>
    </w:p>
    <w:p w14:paraId="29E8FBFB">
      <w:pPr>
        <w:wordWrap w:val="0"/>
        <w:spacing w:line="400" w:lineRule="exact"/>
        <w:ind w:firstLine="482"/>
        <w:rPr>
          <w:rFonts w:ascii="宋体" w:hAnsi="宋体" w:cs="宋体"/>
          <w:b/>
          <w:bCs/>
          <w:kern w:val="0"/>
          <w:sz w:val="24"/>
        </w:rPr>
      </w:pPr>
    </w:p>
    <w:p w14:paraId="48668C5F">
      <w:pPr>
        <w:wordWrap w:val="0"/>
        <w:spacing w:line="400" w:lineRule="exact"/>
        <w:ind w:firstLine="482"/>
        <w:rPr>
          <w:rFonts w:ascii="宋体" w:hAnsi="宋体" w:cs="宋体"/>
          <w:b/>
          <w:bCs/>
          <w:kern w:val="0"/>
          <w:sz w:val="24"/>
        </w:rPr>
      </w:pPr>
    </w:p>
    <w:p w14:paraId="79474778">
      <w:pPr>
        <w:wordWrap w:val="0"/>
        <w:spacing w:line="400" w:lineRule="exact"/>
        <w:ind w:firstLine="482"/>
        <w:rPr>
          <w:rFonts w:ascii="宋体" w:hAnsi="宋体" w:cs="宋体"/>
          <w:b/>
          <w:bCs/>
          <w:kern w:val="0"/>
          <w:sz w:val="24"/>
        </w:rPr>
      </w:pPr>
      <w:r>
        <w:rPr>
          <w:rFonts w:hint="eastAsia" w:ascii="宋体" w:hAnsi="宋体" w:cs="宋体"/>
          <w:b/>
          <w:bCs/>
          <w:kern w:val="0"/>
          <w:sz w:val="24"/>
        </w:rPr>
        <w:t>（三）</w:t>
      </w:r>
      <w:r>
        <w:rPr>
          <w:rFonts w:hint="eastAsia" w:ascii="宋体" w:hAnsi="宋体" w:cs="宋体"/>
          <w:b/>
          <w:kern w:val="0"/>
          <w:sz w:val="32"/>
          <w:szCs w:val="32"/>
        </w:rPr>
        <w:t>其它有效证明材料</w:t>
      </w:r>
    </w:p>
    <w:p w14:paraId="6EC5B6C6">
      <w:pPr>
        <w:wordWrap w:val="0"/>
        <w:spacing w:line="400" w:lineRule="exact"/>
        <w:ind w:firstLine="643"/>
        <w:jc w:val="center"/>
        <w:rPr>
          <w:b/>
          <w:sz w:val="32"/>
          <w:szCs w:val="32"/>
        </w:rPr>
      </w:pPr>
    </w:p>
    <w:p w14:paraId="2554CC72">
      <w:pPr>
        <w:tabs>
          <w:tab w:val="left" w:pos="1305"/>
        </w:tabs>
        <w:wordWrap w:val="0"/>
        <w:spacing w:line="520" w:lineRule="exact"/>
        <w:ind w:firstLine="803" w:firstLineChars="250"/>
        <w:rPr>
          <w:b/>
          <w:sz w:val="32"/>
          <w:szCs w:val="32"/>
        </w:rPr>
      </w:pPr>
    </w:p>
    <w:p w14:paraId="16FF7619">
      <w:pPr>
        <w:tabs>
          <w:tab w:val="left" w:pos="1305"/>
        </w:tabs>
        <w:wordWrap w:val="0"/>
        <w:spacing w:line="520" w:lineRule="exact"/>
        <w:ind w:firstLine="803" w:firstLineChars="250"/>
        <w:rPr>
          <w:b/>
          <w:sz w:val="32"/>
          <w:szCs w:val="32"/>
        </w:rPr>
      </w:pPr>
    </w:p>
    <w:p w14:paraId="4527E80F">
      <w:pPr>
        <w:tabs>
          <w:tab w:val="left" w:pos="1305"/>
        </w:tabs>
        <w:wordWrap w:val="0"/>
        <w:spacing w:line="520" w:lineRule="exact"/>
        <w:ind w:firstLine="803" w:firstLineChars="250"/>
        <w:rPr>
          <w:b/>
          <w:sz w:val="32"/>
          <w:szCs w:val="32"/>
        </w:rPr>
      </w:pPr>
    </w:p>
    <w:p w14:paraId="4F990B0C">
      <w:pPr>
        <w:tabs>
          <w:tab w:val="left" w:pos="1305"/>
        </w:tabs>
        <w:wordWrap w:val="0"/>
        <w:spacing w:line="520" w:lineRule="exact"/>
        <w:ind w:firstLine="803" w:firstLineChars="250"/>
        <w:rPr>
          <w:b/>
          <w:sz w:val="32"/>
          <w:szCs w:val="32"/>
        </w:rPr>
      </w:pPr>
    </w:p>
    <w:p w14:paraId="669C1D0D">
      <w:pPr>
        <w:tabs>
          <w:tab w:val="left" w:pos="1305"/>
        </w:tabs>
        <w:wordWrap w:val="0"/>
        <w:spacing w:line="520" w:lineRule="exact"/>
        <w:ind w:firstLine="803" w:firstLineChars="250"/>
        <w:rPr>
          <w:b/>
          <w:sz w:val="32"/>
          <w:szCs w:val="32"/>
        </w:rPr>
      </w:pPr>
    </w:p>
    <w:p w14:paraId="7A1D3F4C">
      <w:pPr>
        <w:tabs>
          <w:tab w:val="left" w:pos="1305"/>
        </w:tabs>
        <w:wordWrap w:val="0"/>
        <w:spacing w:line="520" w:lineRule="exact"/>
        <w:ind w:firstLine="803" w:firstLineChars="250"/>
        <w:rPr>
          <w:b/>
          <w:sz w:val="32"/>
          <w:szCs w:val="32"/>
        </w:rPr>
      </w:pPr>
    </w:p>
    <w:p w14:paraId="37D2032C">
      <w:pPr>
        <w:tabs>
          <w:tab w:val="left" w:pos="1305"/>
        </w:tabs>
        <w:wordWrap w:val="0"/>
        <w:spacing w:line="520" w:lineRule="exact"/>
        <w:ind w:firstLine="803" w:firstLineChars="250"/>
        <w:rPr>
          <w:b/>
          <w:sz w:val="32"/>
          <w:szCs w:val="32"/>
        </w:rPr>
      </w:pPr>
    </w:p>
    <w:p w14:paraId="6CCD4166">
      <w:pPr>
        <w:tabs>
          <w:tab w:val="left" w:pos="1305"/>
        </w:tabs>
        <w:wordWrap w:val="0"/>
        <w:spacing w:line="520" w:lineRule="exact"/>
        <w:ind w:firstLine="643"/>
        <w:rPr>
          <w:b/>
          <w:sz w:val="32"/>
          <w:szCs w:val="32"/>
        </w:rPr>
      </w:pPr>
    </w:p>
    <w:p w14:paraId="5BE1AE74">
      <w:pPr>
        <w:tabs>
          <w:tab w:val="left" w:pos="1305"/>
        </w:tabs>
        <w:wordWrap w:val="0"/>
        <w:spacing w:line="520" w:lineRule="exact"/>
        <w:ind w:firstLine="527" w:firstLineChars="250"/>
        <w:rPr>
          <w:rFonts w:ascii="宋体" w:hAnsi="宋体"/>
          <w:b/>
          <w:bCs/>
          <w:szCs w:val="21"/>
        </w:rPr>
      </w:pPr>
      <w:r>
        <w:rPr>
          <w:rFonts w:hint="eastAsia" w:ascii="宋体" w:hAnsi="宋体"/>
          <w:b/>
          <w:bCs/>
          <w:szCs w:val="21"/>
        </w:rPr>
        <w:t>　　　　　　　　　　</w:t>
      </w:r>
    </w:p>
    <w:p w14:paraId="734F41BE">
      <w:pPr>
        <w:wordWrap w:val="0"/>
        <w:ind w:firstLine="422"/>
        <w:rPr>
          <w:rFonts w:ascii="宋体" w:hAnsi="宋体"/>
          <w:b/>
          <w:bCs/>
          <w:szCs w:val="21"/>
        </w:rPr>
      </w:pPr>
      <w:r>
        <w:rPr>
          <w:rFonts w:hint="eastAsia" w:ascii="宋体" w:hAnsi="宋体"/>
          <w:b/>
          <w:bCs/>
          <w:szCs w:val="21"/>
        </w:rPr>
        <w:br w:type="page"/>
      </w:r>
    </w:p>
    <w:p w14:paraId="7879EC4E">
      <w:pPr>
        <w:tabs>
          <w:tab w:val="left" w:pos="1305"/>
        </w:tabs>
        <w:wordWrap w:val="0"/>
        <w:spacing w:line="520" w:lineRule="exact"/>
        <w:ind w:firstLine="527" w:firstLineChars="250"/>
        <w:rPr>
          <w:rFonts w:ascii="宋体" w:hAnsi="宋体"/>
          <w:b/>
          <w:bCs/>
          <w:sz w:val="32"/>
          <w:szCs w:val="32"/>
        </w:rPr>
      </w:pPr>
      <w:r>
        <w:rPr>
          <w:rFonts w:hint="eastAsia" w:ascii="宋体" w:hAnsi="宋体"/>
          <w:b/>
          <w:bCs/>
          <w:szCs w:val="21"/>
        </w:rPr>
        <w:t xml:space="preserve">　                 </w:t>
      </w:r>
      <w:r>
        <w:rPr>
          <w:rFonts w:hint="eastAsia" w:ascii="宋体" w:hAnsi="宋体"/>
          <w:b/>
          <w:bCs/>
          <w:sz w:val="32"/>
          <w:szCs w:val="32"/>
        </w:rPr>
        <w:t>（一）资格性响应证明材料</w:t>
      </w:r>
    </w:p>
    <w:p w14:paraId="17B54F94">
      <w:pPr>
        <w:wordWrap w:val="0"/>
        <w:spacing w:line="500" w:lineRule="exact"/>
        <w:ind w:firstLine="482"/>
        <w:rPr>
          <w:rFonts w:ascii="宋体" w:hAnsi="宋体" w:cs="宋体"/>
          <w:b/>
          <w:sz w:val="24"/>
        </w:rPr>
      </w:pPr>
    </w:p>
    <w:p w14:paraId="34986095">
      <w:pPr>
        <w:keepNext w:val="0"/>
        <w:keepLines w:val="0"/>
        <w:pageBreakBefore w:val="0"/>
        <w:widowControl w:val="0"/>
        <w:tabs>
          <w:tab w:val="left" w:pos="1305"/>
        </w:tabs>
        <w:kinsoku/>
        <w:wordWrap w:val="0"/>
        <w:overflowPunct/>
        <w:topLinePunct w:val="0"/>
        <w:autoSpaceDE/>
        <w:autoSpaceDN/>
        <w:bidi w:val="0"/>
        <w:adjustRightInd/>
        <w:snapToGrid/>
        <w:spacing w:line="520" w:lineRule="exact"/>
        <w:textAlignment w:val="auto"/>
        <w:rPr>
          <w:rFonts w:hint="eastAsia" w:ascii="宋体" w:hAnsi="宋体" w:eastAsia="宋体" w:cs="宋体"/>
          <w:b/>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响应函（格式见附件）</w:t>
      </w:r>
      <w:r>
        <w:rPr>
          <w:rFonts w:hint="eastAsia" w:ascii="宋体" w:hAnsi="宋体" w:eastAsia="宋体" w:cs="宋体"/>
          <w:b/>
          <w:sz w:val="28"/>
          <w:szCs w:val="28"/>
        </w:rPr>
        <w:t>（必须提供）；</w:t>
      </w:r>
    </w:p>
    <w:p w14:paraId="7EB93330">
      <w:pPr>
        <w:keepNext w:val="0"/>
        <w:keepLines w:val="0"/>
        <w:pageBreakBefore w:val="0"/>
        <w:widowControl w:val="0"/>
        <w:kinsoku/>
        <w:wordWrap w:val="0"/>
        <w:overflowPunct/>
        <w:topLinePunct w:val="0"/>
        <w:autoSpaceDE/>
        <w:autoSpaceDN/>
        <w:bidi w:val="0"/>
        <w:adjustRightInd/>
        <w:snapToGrid/>
        <w:spacing w:line="52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供应商相应的法定代表人、负责人、自然人身份证正反两面复印件</w:t>
      </w:r>
      <w:r>
        <w:rPr>
          <w:rFonts w:hint="eastAsia" w:ascii="宋体" w:hAnsi="宋体" w:eastAsia="宋体" w:cs="宋体"/>
          <w:b/>
          <w:bCs/>
          <w:sz w:val="28"/>
          <w:szCs w:val="28"/>
        </w:rPr>
        <w:t>（必须提供）</w:t>
      </w:r>
      <w:r>
        <w:rPr>
          <w:rFonts w:hint="eastAsia" w:ascii="宋体" w:hAnsi="宋体" w:eastAsia="宋体" w:cs="宋体"/>
          <w:sz w:val="28"/>
          <w:szCs w:val="28"/>
        </w:rPr>
        <w:t>；</w:t>
      </w:r>
    </w:p>
    <w:p w14:paraId="046BAAEB">
      <w:pPr>
        <w:keepNext w:val="0"/>
        <w:keepLines w:val="0"/>
        <w:pageBreakBefore w:val="0"/>
        <w:widowControl w:val="0"/>
        <w:kinsoku/>
        <w:wordWrap w:val="0"/>
        <w:overflowPunct/>
        <w:topLinePunct w:val="0"/>
        <w:autoSpaceDE/>
        <w:autoSpaceDN/>
        <w:bidi w:val="0"/>
        <w:adjustRightInd/>
        <w:snapToGrid/>
        <w:spacing w:line="52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供应商的授权委托书原件、委托代理人身份证正反面复印件以及由县级以上（含县级）社会养老保险经办机构出具的供应商为委托代理人交纳的响应文件递交截止时间</w:t>
      </w:r>
      <w:r>
        <w:rPr>
          <w:rFonts w:hint="eastAsia" w:ascii="宋体" w:hAnsi="宋体" w:eastAsia="宋体" w:cs="宋体"/>
          <w:sz w:val="28"/>
          <w:szCs w:val="28"/>
          <w:lang w:eastAsia="zh-CN"/>
        </w:rPr>
        <w:t>前半年内任意连续三个月社保</w:t>
      </w:r>
      <w:r>
        <w:rPr>
          <w:rFonts w:hint="eastAsia" w:ascii="宋体" w:hAnsi="宋体" w:eastAsia="宋体" w:cs="宋体"/>
          <w:sz w:val="28"/>
          <w:szCs w:val="28"/>
        </w:rPr>
        <w:t>证明复印件，除供应商为以下三种情形的：</w:t>
      </w:r>
    </w:p>
    <w:p w14:paraId="08549A6A">
      <w:pPr>
        <w:keepNext w:val="0"/>
        <w:keepLines w:val="0"/>
        <w:pageBreakBefore w:val="0"/>
        <w:widowControl w:val="0"/>
        <w:kinsoku/>
        <w:wordWrap w:val="0"/>
        <w:overflowPunct/>
        <w:topLinePunct w:val="0"/>
        <w:autoSpaceDE/>
        <w:autoSpaceDN/>
        <w:bidi w:val="0"/>
        <w:adjustRightInd/>
        <w:snapToGrid/>
        <w:spacing w:line="520" w:lineRule="exact"/>
        <w:textAlignment w:val="auto"/>
        <w:rPr>
          <w:rFonts w:hint="eastAsia" w:ascii="宋体" w:hAnsi="宋体" w:eastAsia="宋体" w:cs="宋体"/>
          <w:sz w:val="28"/>
          <w:szCs w:val="28"/>
        </w:rPr>
      </w:pPr>
      <w:r>
        <w:rPr>
          <w:rFonts w:hint="eastAsia" w:ascii="宋体" w:hAnsi="宋体" w:eastAsia="宋体" w:cs="宋体"/>
          <w:sz w:val="28"/>
          <w:szCs w:val="28"/>
        </w:rPr>
        <w:t>①如供应商为截标时间前60日以内成立的公司，可以提供供应商与委托代理人签订的劳动合同复印件代替社保证明复印件；</w:t>
      </w:r>
    </w:p>
    <w:p w14:paraId="2E241CBE">
      <w:pPr>
        <w:keepNext w:val="0"/>
        <w:keepLines w:val="0"/>
        <w:pageBreakBefore w:val="0"/>
        <w:widowControl w:val="0"/>
        <w:kinsoku/>
        <w:wordWrap w:val="0"/>
        <w:overflowPunct/>
        <w:topLinePunct w:val="0"/>
        <w:autoSpaceDE/>
        <w:autoSpaceDN/>
        <w:bidi w:val="0"/>
        <w:adjustRightInd/>
        <w:snapToGrid/>
        <w:spacing w:line="520" w:lineRule="exact"/>
        <w:textAlignment w:val="auto"/>
        <w:rPr>
          <w:rFonts w:hint="eastAsia" w:ascii="宋体" w:hAnsi="宋体" w:eastAsia="宋体" w:cs="宋体"/>
          <w:sz w:val="28"/>
          <w:szCs w:val="28"/>
        </w:rPr>
      </w:pPr>
      <w:r>
        <w:rPr>
          <w:rFonts w:hint="eastAsia" w:ascii="宋体" w:hAnsi="宋体" w:eastAsia="宋体" w:cs="宋体"/>
          <w:sz w:val="28"/>
          <w:szCs w:val="28"/>
        </w:rPr>
        <w:t>②如供应商为事业单位，可以提供事业单位机构编制管理证复印件或事业单位机构为其发放工资的工资条复印件代替社保证明复印件；</w:t>
      </w:r>
    </w:p>
    <w:p w14:paraId="594AD38C">
      <w:pPr>
        <w:keepNext w:val="0"/>
        <w:keepLines w:val="0"/>
        <w:pageBreakBefore w:val="0"/>
        <w:widowControl w:val="0"/>
        <w:kinsoku/>
        <w:wordWrap w:val="0"/>
        <w:overflowPunct/>
        <w:topLinePunct w:val="0"/>
        <w:autoSpaceDE/>
        <w:autoSpaceDN/>
        <w:bidi w:val="0"/>
        <w:adjustRightInd/>
        <w:snapToGrid/>
        <w:spacing w:line="520" w:lineRule="exact"/>
        <w:textAlignment w:val="auto"/>
        <w:rPr>
          <w:rFonts w:hint="eastAsia" w:ascii="宋体" w:hAnsi="宋体" w:eastAsia="宋体" w:cs="宋体"/>
          <w:sz w:val="28"/>
          <w:szCs w:val="28"/>
        </w:rPr>
      </w:pPr>
      <w:r>
        <w:rPr>
          <w:rFonts w:hint="eastAsia" w:ascii="宋体" w:hAnsi="宋体" w:eastAsia="宋体" w:cs="宋体"/>
          <w:sz w:val="28"/>
          <w:szCs w:val="28"/>
        </w:rPr>
        <w:t>③如委托代理人为免缴纳社保人员，提供免缴纳社保的证明材料复印件及供应商与委托代理人签订的劳动合同复印件代替社保证明复印件。</w:t>
      </w:r>
    </w:p>
    <w:p w14:paraId="53744E03">
      <w:pPr>
        <w:keepNext w:val="0"/>
        <w:keepLines w:val="0"/>
        <w:pageBreakBefore w:val="0"/>
        <w:widowControl w:val="0"/>
        <w:kinsoku/>
        <w:overflowPunct/>
        <w:topLinePunct w:val="0"/>
        <w:autoSpaceDE/>
        <w:autoSpaceDN/>
        <w:bidi w:val="0"/>
        <w:adjustRightInd/>
        <w:snapToGrid/>
        <w:spacing w:line="52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color w:val="000000"/>
          <w:sz w:val="28"/>
          <w:szCs w:val="28"/>
          <w:highlight w:val="none"/>
        </w:rPr>
        <w:t>（委托代理时必须提供）</w:t>
      </w:r>
    </w:p>
    <w:p w14:paraId="14F7DCA6">
      <w:pPr>
        <w:keepNext w:val="0"/>
        <w:keepLines w:val="0"/>
        <w:pageBreakBefore w:val="0"/>
        <w:widowControl w:val="0"/>
        <w:kinsoku/>
        <w:wordWrap w:val="0"/>
        <w:overflowPunct/>
        <w:topLinePunct w:val="0"/>
        <w:autoSpaceDE/>
        <w:autoSpaceDN/>
        <w:bidi w:val="0"/>
        <w:adjustRightInd/>
        <w:snapToGrid/>
        <w:spacing w:line="52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供应商的法人或者其他组织营业执照等证明文件复印件</w:t>
      </w:r>
      <w:r>
        <w:rPr>
          <w:rFonts w:hint="eastAsia" w:ascii="宋体" w:hAnsi="宋体" w:eastAsia="宋体" w:cs="宋体"/>
          <w:b/>
          <w:bCs/>
          <w:sz w:val="28"/>
          <w:szCs w:val="28"/>
        </w:rPr>
        <w:t>（必须提供，自然人除外）；</w:t>
      </w:r>
    </w:p>
    <w:p w14:paraId="782F79A7">
      <w:pPr>
        <w:keepNext w:val="0"/>
        <w:keepLines w:val="0"/>
        <w:pageBreakBefore w:val="0"/>
        <w:widowControl w:val="0"/>
        <w:kinsoku/>
        <w:wordWrap w:val="0"/>
        <w:overflowPunct/>
        <w:topLinePunct w:val="0"/>
        <w:autoSpaceDE/>
        <w:autoSpaceDN/>
        <w:bidi w:val="0"/>
        <w:adjustRightInd/>
        <w:snapToGrid/>
        <w:spacing w:line="520" w:lineRule="exact"/>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79A4B587">
      <w:pPr>
        <w:keepNext w:val="0"/>
        <w:keepLines w:val="0"/>
        <w:pageBreakBefore w:val="0"/>
        <w:widowControl w:val="0"/>
        <w:kinsoku/>
        <w:wordWrap w:val="0"/>
        <w:overflowPunct/>
        <w:topLinePunct w:val="0"/>
        <w:autoSpaceDE/>
        <w:autoSpaceDN/>
        <w:bidi w:val="0"/>
        <w:adjustRightInd/>
        <w:snapToGrid/>
        <w:spacing w:line="520" w:lineRule="exact"/>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5、供应商有效的《人力资源服务许可证》复印件</w:t>
      </w:r>
      <w:r>
        <w:rPr>
          <w:rFonts w:hint="eastAsia" w:ascii="宋体" w:hAnsi="宋体" w:eastAsia="宋体" w:cs="宋体"/>
          <w:b/>
          <w:bCs/>
          <w:sz w:val="28"/>
          <w:szCs w:val="28"/>
        </w:rPr>
        <w:t>（必须提供）</w:t>
      </w:r>
      <w:r>
        <w:rPr>
          <w:rFonts w:hint="eastAsia" w:ascii="宋体" w:hAnsi="宋体" w:eastAsia="宋体" w:cs="宋体"/>
          <w:sz w:val="28"/>
          <w:szCs w:val="28"/>
        </w:rPr>
        <w:t>；</w:t>
      </w:r>
    </w:p>
    <w:p w14:paraId="0D68BFFE">
      <w:pPr>
        <w:keepNext w:val="0"/>
        <w:keepLines w:val="0"/>
        <w:pageBreakBefore w:val="0"/>
        <w:widowControl w:val="0"/>
        <w:numPr>
          <w:ilvl w:val="0"/>
          <w:numId w:val="0"/>
        </w:numPr>
        <w:kinsoku/>
        <w:overflowPunct/>
        <w:topLinePunct w:val="0"/>
        <w:autoSpaceDE/>
        <w:autoSpaceDN/>
        <w:bidi w:val="0"/>
        <w:adjustRightInd/>
        <w:snapToGrid/>
        <w:spacing w:line="520" w:lineRule="exact"/>
        <w:textAlignment w:val="auto"/>
        <w:rPr>
          <w:rFonts w:hint="eastAsia" w:ascii="宋体" w:hAnsi="宋体" w:eastAsia="宋体" w:cs="宋体"/>
          <w:b/>
          <w:sz w:val="28"/>
          <w:szCs w:val="28"/>
        </w:rPr>
      </w:pPr>
      <w:r>
        <w:rPr>
          <w:rFonts w:hint="eastAsia" w:ascii="宋体" w:hAnsi="宋体" w:eastAsia="宋体" w:cs="宋体"/>
          <w:kern w:val="0"/>
          <w:sz w:val="28"/>
          <w:szCs w:val="28"/>
          <w:lang w:val="en-US" w:eastAsia="zh-CN"/>
        </w:rPr>
        <w:t>6、</w:t>
      </w:r>
      <w:r>
        <w:rPr>
          <w:rFonts w:hint="eastAsia" w:ascii="宋体" w:hAnsi="宋体" w:cs="宋体"/>
          <w:sz w:val="28"/>
          <w:szCs w:val="28"/>
          <w:highlight w:val="none"/>
          <w:lang w:eastAsia="zh-CN"/>
        </w:rPr>
        <w:t>供应商截标前半年内任意连续3个月财务状况报告</w:t>
      </w:r>
      <w:r>
        <w:rPr>
          <w:rFonts w:hint="eastAsia" w:ascii="宋体" w:hAnsi="宋体" w:eastAsia="宋体" w:cs="宋体"/>
          <w:b/>
          <w:bCs/>
          <w:sz w:val="28"/>
          <w:szCs w:val="28"/>
          <w:highlight w:val="none"/>
        </w:rPr>
        <w:t>（可以是磋商供应商自行编制也可是通过第三方审计公司编制，如为自行编制至少须提供现金流量表、负债表及利润表）</w:t>
      </w:r>
      <w:r>
        <w:rPr>
          <w:rFonts w:hint="eastAsia" w:ascii="宋体" w:hAnsi="宋体" w:eastAsia="宋体" w:cs="宋体"/>
          <w:b/>
          <w:kern w:val="0"/>
          <w:sz w:val="28"/>
          <w:szCs w:val="28"/>
        </w:rPr>
        <w:t>（必须提供）；</w:t>
      </w:r>
    </w:p>
    <w:p w14:paraId="14DD079D">
      <w:pPr>
        <w:keepNext w:val="0"/>
        <w:keepLines w:val="0"/>
        <w:pageBreakBefore w:val="0"/>
        <w:widowControl w:val="0"/>
        <w:numPr>
          <w:ilvl w:val="0"/>
          <w:numId w:val="0"/>
        </w:numPr>
        <w:kinsoku/>
        <w:overflowPunct/>
        <w:topLinePunct w:val="0"/>
        <w:autoSpaceDE/>
        <w:autoSpaceDN/>
        <w:bidi w:val="0"/>
        <w:adjustRightInd/>
        <w:snapToGrid/>
        <w:spacing w:line="520" w:lineRule="exact"/>
        <w:textAlignment w:val="auto"/>
        <w:rPr>
          <w:rFonts w:hint="eastAsia" w:ascii="宋体" w:hAnsi="宋体" w:eastAsia="宋体" w:cs="宋体"/>
          <w:color w:val="000000"/>
          <w:sz w:val="28"/>
          <w:szCs w:val="28"/>
          <w:highlight w:val="none"/>
        </w:rPr>
      </w:pPr>
      <w:r>
        <w:rPr>
          <w:rFonts w:hint="eastAsia" w:ascii="宋体" w:hAnsi="宋体" w:eastAsia="宋体" w:cs="宋体"/>
          <w:sz w:val="28"/>
          <w:szCs w:val="28"/>
          <w:lang w:val="en-US" w:eastAsia="zh-CN"/>
        </w:rPr>
        <w:t>7、</w:t>
      </w:r>
      <w:r>
        <w:rPr>
          <w:rFonts w:hint="eastAsia" w:ascii="宋体" w:hAnsi="宋体" w:eastAsia="宋体" w:cs="宋体"/>
          <w:sz w:val="28"/>
          <w:szCs w:val="28"/>
          <w:lang w:eastAsia="zh-CN"/>
        </w:rPr>
        <w:t>供应商在响应文件递交截止时间前三个月内任意一个月依法缴纳税收的证明材料</w:t>
      </w:r>
      <w:r>
        <w:rPr>
          <w:rFonts w:hint="eastAsia" w:ascii="宋体" w:hAnsi="宋体" w:eastAsia="宋体" w:cs="宋体"/>
          <w:sz w:val="28"/>
          <w:szCs w:val="28"/>
          <w:lang w:val="en-US" w:eastAsia="zh-CN"/>
        </w:rPr>
        <w:t>[</w:t>
      </w:r>
      <w:r>
        <w:rPr>
          <w:rFonts w:hint="eastAsia" w:ascii="宋体" w:hAnsi="宋体" w:eastAsia="宋体" w:cs="宋体"/>
          <w:sz w:val="28"/>
          <w:szCs w:val="28"/>
        </w:rPr>
        <w:t>增值税发票(税收完税证明)或企业所得税完税证明或税务部门出具的免税证明</w:t>
      </w:r>
      <w:r>
        <w:rPr>
          <w:rFonts w:hint="eastAsia" w:ascii="宋体" w:hAnsi="宋体" w:eastAsia="宋体" w:cs="宋体"/>
          <w:sz w:val="28"/>
          <w:szCs w:val="28"/>
          <w:lang w:val="en-US" w:eastAsia="zh-CN"/>
        </w:rPr>
        <w:t>]</w:t>
      </w:r>
      <w:r>
        <w:rPr>
          <w:rFonts w:hint="eastAsia" w:ascii="宋体" w:hAnsi="宋体" w:eastAsia="宋体" w:cs="宋体"/>
          <w:sz w:val="28"/>
          <w:szCs w:val="28"/>
        </w:rPr>
        <w:t>复印件</w:t>
      </w:r>
      <w:r>
        <w:rPr>
          <w:rFonts w:hint="eastAsia" w:ascii="宋体" w:hAnsi="宋体" w:eastAsia="宋体" w:cs="宋体"/>
          <w:b/>
          <w:bCs/>
          <w:color w:val="000000"/>
          <w:sz w:val="28"/>
          <w:szCs w:val="28"/>
          <w:highlight w:val="none"/>
        </w:rPr>
        <w:t>（必须提供）。</w:t>
      </w:r>
    </w:p>
    <w:p w14:paraId="0EB7FAFB">
      <w:pPr>
        <w:keepNext w:val="0"/>
        <w:keepLines w:val="0"/>
        <w:pageBreakBefore w:val="0"/>
        <w:widowControl w:val="0"/>
        <w:tabs>
          <w:tab w:val="left" w:pos="1305"/>
        </w:tabs>
        <w:kinsoku/>
        <w:wordWrap w:val="0"/>
        <w:overflowPunct/>
        <w:topLinePunct w:val="0"/>
        <w:autoSpaceDE/>
        <w:autoSpaceDN/>
        <w:bidi w:val="0"/>
        <w:adjustRightInd/>
        <w:snapToGrid/>
        <w:spacing w:line="52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8、</w:t>
      </w:r>
      <w:r>
        <w:rPr>
          <w:rFonts w:hint="eastAsia" w:ascii="宋体" w:hAnsi="宋体" w:eastAsia="宋体" w:cs="宋体"/>
          <w:sz w:val="28"/>
          <w:szCs w:val="28"/>
          <w:lang w:eastAsia="zh-CN"/>
        </w:rPr>
        <w:t>供应商在响应文件递交截止时间前三个月内任意一个月</w:t>
      </w:r>
      <w:r>
        <w:rPr>
          <w:rFonts w:hint="eastAsia" w:ascii="宋体" w:hAnsi="宋体" w:eastAsia="宋体" w:cs="宋体"/>
          <w:sz w:val="28"/>
          <w:szCs w:val="28"/>
        </w:rPr>
        <w:t>依法缴纳社会保障资金的相关材料（无缴费记录的，应提供由供应商所在地的行政主管部门出具的依法免缴社保费或准予延期缴纳社保费的证明，若为新成立的企业，请根据实际情况提供）</w:t>
      </w:r>
      <w:r>
        <w:rPr>
          <w:rFonts w:hint="eastAsia" w:ascii="宋体" w:hAnsi="宋体" w:eastAsia="宋体" w:cs="宋体"/>
          <w:b/>
          <w:sz w:val="28"/>
          <w:szCs w:val="28"/>
        </w:rPr>
        <w:t>（必须提供）；</w:t>
      </w:r>
    </w:p>
    <w:p w14:paraId="0BBC86E8">
      <w:pPr>
        <w:keepNext w:val="0"/>
        <w:keepLines w:val="0"/>
        <w:pageBreakBefore w:val="0"/>
        <w:widowControl w:val="0"/>
        <w:numPr>
          <w:ilvl w:val="0"/>
          <w:numId w:val="0"/>
        </w:numPr>
        <w:kinsoku/>
        <w:overflowPunct/>
        <w:topLinePunct w:val="0"/>
        <w:autoSpaceDE/>
        <w:autoSpaceDN/>
        <w:bidi w:val="0"/>
        <w:adjustRightInd/>
        <w:snapToGrid/>
        <w:spacing w:line="52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9、中小企业声明函或残疾人福利性单位声明函或监狱企业证明[由省级以上监狱管理局、戒毒管理局（含新疆生产建设兵团）出具的属于监狱企业的证明文件]</w:t>
      </w:r>
      <w:r>
        <w:rPr>
          <w:rFonts w:hint="eastAsia" w:ascii="宋体" w:hAnsi="宋体" w:eastAsia="宋体" w:cs="宋体"/>
          <w:sz w:val="28"/>
          <w:szCs w:val="28"/>
        </w:rPr>
        <w:t>（见附件）</w:t>
      </w:r>
      <w:r>
        <w:rPr>
          <w:rFonts w:hint="eastAsia" w:ascii="宋体" w:hAnsi="宋体" w:eastAsia="宋体" w:cs="宋体"/>
          <w:b/>
          <w:bCs/>
          <w:color w:val="000000"/>
          <w:sz w:val="28"/>
          <w:szCs w:val="28"/>
          <w:highlight w:val="none"/>
        </w:rPr>
        <w:t>（必须提供）；</w:t>
      </w:r>
    </w:p>
    <w:p w14:paraId="2CDBC755">
      <w:pPr>
        <w:keepNext w:val="0"/>
        <w:keepLines w:val="0"/>
        <w:pageBreakBefore w:val="0"/>
        <w:widowControl w:val="0"/>
        <w:kinsoku/>
        <w:wordWrap w:val="0"/>
        <w:overflowPunct/>
        <w:topLinePunct w:val="0"/>
        <w:autoSpaceDE/>
        <w:autoSpaceDN/>
        <w:bidi w:val="0"/>
        <w:adjustRightInd/>
        <w:snapToGrid/>
        <w:spacing w:line="520" w:lineRule="exact"/>
        <w:textAlignment w:val="auto"/>
        <w:rPr>
          <w:rFonts w:hint="eastAsia" w:ascii="宋体" w:hAnsi="宋体" w:eastAsia="宋体" w:cs="宋体"/>
          <w:b/>
          <w:color w:val="FF0000"/>
          <w:kern w:val="0"/>
          <w:sz w:val="28"/>
          <w:szCs w:val="28"/>
        </w:rPr>
      </w:pPr>
      <w:r>
        <w:rPr>
          <w:rFonts w:hint="eastAsia" w:ascii="宋体" w:hAnsi="宋体" w:eastAsia="宋体" w:cs="宋体"/>
          <w:sz w:val="28"/>
          <w:szCs w:val="28"/>
          <w:lang w:val="en-US" w:eastAsia="zh-CN"/>
        </w:rPr>
        <w:t>10、</w:t>
      </w:r>
      <w:r>
        <w:rPr>
          <w:rFonts w:hint="eastAsia" w:ascii="宋体" w:hAnsi="宋体" w:eastAsia="宋体" w:cs="宋体"/>
          <w:sz w:val="28"/>
          <w:szCs w:val="28"/>
        </w:rPr>
        <w:t>供应商参加政府采购活动前3年内在经营活动中没有重大违法记录及有关信用信息的书面声明</w:t>
      </w:r>
      <w:r>
        <w:rPr>
          <w:rFonts w:hint="eastAsia" w:ascii="宋体" w:hAnsi="宋体" w:eastAsia="宋体" w:cs="宋体"/>
          <w:b/>
          <w:bCs/>
          <w:sz w:val="28"/>
          <w:szCs w:val="28"/>
        </w:rPr>
        <w:t>（必须提供）。</w:t>
      </w:r>
    </w:p>
    <w:p w14:paraId="0D351466">
      <w:pPr>
        <w:wordWrap w:val="0"/>
        <w:spacing w:line="500" w:lineRule="exact"/>
        <w:ind w:firstLine="562"/>
        <w:rPr>
          <w:rFonts w:ascii="宋体" w:hAnsi="宋体" w:cs="宋体"/>
          <w:b/>
          <w:sz w:val="28"/>
          <w:szCs w:val="28"/>
        </w:rPr>
      </w:pPr>
    </w:p>
    <w:p w14:paraId="35A8A27E">
      <w:pPr>
        <w:wordWrap w:val="0"/>
        <w:spacing w:line="500" w:lineRule="exact"/>
        <w:ind w:firstLine="562"/>
        <w:rPr>
          <w:rFonts w:ascii="宋体" w:hAnsi="宋体" w:cs="宋体"/>
          <w:b/>
          <w:sz w:val="28"/>
          <w:szCs w:val="28"/>
        </w:rPr>
      </w:pPr>
    </w:p>
    <w:p w14:paraId="3ADE7F61">
      <w:pPr>
        <w:wordWrap w:val="0"/>
        <w:spacing w:line="500" w:lineRule="exact"/>
        <w:ind w:firstLine="562"/>
        <w:rPr>
          <w:rFonts w:ascii="宋体" w:hAnsi="宋体" w:cs="宋体"/>
          <w:b/>
          <w:sz w:val="28"/>
          <w:szCs w:val="28"/>
        </w:rPr>
      </w:pPr>
    </w:p>
    <w:p w14:paraId="56C823AF">
      <w:pPr>
        <w:wordWrap w:val="0"/>
        <w:spacing w:line="440" w:lineRule="atLeast"/>
        <w:ind w:firstLine="562"/>
        <w:rPr>
          <w:rFonts w:ascii="宋体" w:hAnsi="宋体" w:cs="宋体"/>
          <w:b/>
          <w:sz w:val="28"/>
          <w:szCs w:val="28"/>
        </w:rPr>
      </w:pPr>
    </w:p>
    <w:p w14:paraId="7E567817">
      <w:pPr>
        <w:wordWrap w:val="0"/>
        <w:spacing w:line="440" w:lineRule="atLeast"/>
        <w:ind w:firstLine="562"/>
        <w:rPr>
          <w:rFonts w:ascii="宋体" w:hAnsi="宋体" w:cs="宋体"/>
          <w:b/>
          <w:sz w:val="28"/>
          <w:szCs w:val="28"/>
        </w:rPr>
      </w:pPr>
    </w:p>
    <w:p w14:paraId="6E29FA6A">
      <w:pPr>
        <w:wordWrap w:val="0"/>
        <w:spacing w:line="440" w:lineRule="atLeast"/>
        <w:ind w:firstLine="562"/>
        <w:rPr>
          <w:rFonts w:ascii="宋体" w:hAnsi="宋体" w:cs="宋体"/>
          <w:b/>
          <w:sz w:val="28"/>
          <w:szCs w:val="28"/>
        </w:rPr>
      </w:pPr>
    </w:p>
    <w:p w14:paraId="41E338A4">
      <w:pPr>
        <w:wordWrap w:val="0"/>
        <w:spacing w:line="440" w:lineRule="atLeast"/>
        <w:ind w:firstLine="562"/>
        <w:rPr>
          <w:rFonts w:ascii="宋体" w:hAnsi="宋体" w:cs="宋体"/>
          <w:b/>
          <w:sz w:val="28"/>
          <w:szCs w:val="28"/>
        </w:rPr>
      </w:pPr>
    </w:p>
    <w:p w14:paraId="7A3FCFA3">
      <w:pPr>
        <w:wordWrap w:val="0"/>
        <w:spacing w:line="440" w:lineRule="atLeast"/>
        <w:ind w:firstLine="562"/>
        <w:rPr>
          <w:rFonts w:ascii="宋体" w:hAnsi="宋体" w:cs="宋体"/>
          <w:b/>
          <w:sz w:val="28"/>
          <w:szCs w:val="28"/>
        </w:rPr>
      </w:pPr>
    </w:p>
    <w:p w14:paraId="7CD0A6E1">
      <w:pPr>
        <w:wordWrap w:val="0"/>
        <w:spacing w:line="440" w:lineRule="atLeast"/>
        <w:ind w:firstLine="562"/>
        <w:rPr>
          <w:rFonts w:ascii="宋体" w:hAnsi="宋体" w:cs="宋体"/>
          <w:b/>
          <w:sz w:val="28"/>
          <w:szCs w:val="28"/>
        </w:rPr>
      </w:pPr>
    </w:p>
    <w:p w14:paraId="4A46A88E">
      <w:pPr>
        <w:wordWrap w:val="0"/>
        <w:spacing w:line="440" w:lineRule="atLeast"/>
        <w:ind w:firstLine="562"/>
        <w:rPr>
          <w:rFonts w:ascii="宋体" w:hAnsi="宋体" w:cs="宋体"/>
          <w:b/>
          <w:sz w:val="28"/>
          <w:szCs w:val="28"/>
        </w:rPr>
      </w:pPr>
    </w:p>
    <w:p w14:paraId="19CFAE3E">
      <w:pPr>
        <w:rPr>
          <w:rFonts w:ascii="宋体" w:hAnsi="宋体" w:cs="宋体"/>
          <w:b/>
          <w:bCs/>
          <w:sz w:val="32"/>
          <w:szCs w:val="32"/>
        </w:rPr>
      </w:pPr>
      <w:r>
        <w:rPr>
          <w:rFonts w:hint="eastAsia" w:ascii="宋体" w:hAnsi="宋体" w:cs="宋体"/>
          <w:b/>
          <w:bCs/>
          <w:sz w:val="32"/>
          <w:szCs w:val="32"/>
        </w:rPr>
        <w:t>1.响应函（格式见附件）（必须提供）</w:t>
      </w:r>
    </w:p>
    <w:p w14:paraId="7DBCDD42">
      <w:pPr>
        <w:pStyle w:val="20"/>
        <w:wordWrap w:val="0"/>
        <w:ind w:firstLine="562"/>
        <w:rPr>
          <w:rFonts w:hint="eastAsia" w:hAnsi="宋体" w:cs="宋体"/>
          <w:b/>
          <w:sz w:val="28"/>
          <w:szCs w:val="28"/>
        </w:rPr>
      </w:pPr>
    </w:p>
    <w:p w14:paraId="5F45F956">
      <w:pPr>
        <w:pStyle w:val="20"/>
        <w:wordWrap w:val="0"/>
        <w:ind w:firstLine="562"/>
        <w:rPr>
          <w:rFonts w:hAnsi="宋体" w:cs="宋体"/>
          <w:b/>
          <w:sz w:val="28"/>
          <w:szCs w:val="28"/>
        </w:rPr>
      </w:pPr>
      <w:r>
        <w:rPr>
          <w:rFonts w:hint="eastAsia" w:hAnsi="宋体" w:cs="宋体"/>
          <w:b/>
          <w:sz w:val="28"/>
          <w:szCs w:val="28"/>
        </w:rPr>
        <w:t>附件：</w:t>
      </w:r>
    </w:p>
    <w:p w14:paraId="0B7CC0C4">
      <w:pPr>
        <w:pStyle w:val="20"/>
        <w:wordWrap w:val="0"/>
        <w:ind w:firstLine="803" w:firstLineChars="250"/>
        <w:jc w:val="center"/>
        <w:rPr>
          <w:rFonts w:hAnsi="宋体" w:cs="宋体"/>
          <w:sz w:val="32"/>
        </w:rPr>
      </w:pPr>
      <w:bookmarkStart w:id="57" w:name="_Toc17832_WPSOffice_Level1"/>
      <w:bookmarkStart w:id="58" w:name="_Toc7273_WPSOffice_Level1"/>
      <w:r>
        <w:rPr>
          <w:rFonts w:hint="eastAsia" w:hAnsi="宋体" w:cs="宋体"/>
          <w:b/>
          <w:sz w:val="32"/>
        </w:rPr>
        <w:t>响 应 函 （格 式）</w:t>
      </w:r>
      <w:bookmarkEnd w:id="57"/>
      <w:bookmarkEnd w:id="58"/>
    </w:p>
    <w:p w14:paraId="128E5785">
      <w:pPr>
        <w:wordWrap w:val="0"/>
        <w:spacing w:line="400" w:lineRule="exact"/>
        <w:ind w:firstLine="420"/>
        <w:rPr>
          <w:rFonts w:hint="eastAsia" w:ascii="宋体" w:hAnsi="宋体" w:cs="宋体"/>
          <w:szCs w:val="21"/>
        </w:rPr>
      </w:pPr>
    </w:p>
    <w:p w14:paraId="402B45C6">
      <w:pPr>
        <w:keepNext w:val="0"/>
        <w:keepLines w:val="0"/>
        <w:pageBreakBefore w:val="0"/>
        <w:widowControl w:val="0"/>
        <w:kinsoku/>
        <w:wordWrap w:val="0"/>
        <w:overflowPunct/>
        <w:topLinePunct w:val="0"/>
        <w:autoSpaceDE/>
        <w:autoSpaceDN/>
        <w:bidi w:val="0"/>
        <w:adjustRightInd/>
        <w:snapToGrid/>
        <w:spacing w:line="440" w:lineRule="exact"/>
        <w:ind w:firstLine="420"/>
        <w:textAlignment w:val="auto"/>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：广西邕政采购代理有限公司</w:t>
      </w:r>
    </w:p>
    <w:p w14:paraId="24B6693F">
      <w:pPr>
        <w:keepNext w:val="0"/>
        <w:keepLines w:val="0"/>
        <w:pageBreakBefore w:val="0"/>
        <w:widowControl w:val="0"/>
        <w:kinsoku/>
        <w:overflowPunct/>
        <w:topLinePunct w:val="0"/>
        <w:autoSpaceDE/>
        <w:autoSpaceDN/>
        <w:bidi w:val="0"/>
        <w:adjustRightInd/>
        <w:snapToGrid/>
        <w:spacing w:line="440" w:lineRule="exact"/>
        <w:ind w:firstLine="360" w:firstLineChars="150"/>
        <w:textAlignment w:val="auto"/>
        <w:rPr>
          <w:rFonts w:ascii="宋体" w:hAnsi="宋体" w:cs="宋体"/>
          <w:kern w:val="0"/>
          <w:sz w:val="24"/>
          <w:szCs w:val="24"/>
        </w:rPr>
      </w:pPr>
      <w:r>
        <w:rPr>
          <w:rFonts w:hint="eastAsia" w:ascii="宋体" w:hAnsi="宋体" w:cs="宋体"/>
          <w:kern w:val="0"/>
          <w:sz w:val="24"/>
          <w:szCs w:val="24"/>
        </w:rPr>
        <w:t xml:space="preserve">  根据贵方</w:t>
      </w:r>
      <w:r>
        <w:rPr>
          <w:rFonts w:hint="eastAsia" w:ascii="宋体" w:hAnsi="宋体" w:cs="宋体"/>
          <w:kern w:val="0"/>
          <w:sz w:val="24"/>
          <w:szCs w:val="24"/>
          <w:u w:val="single"/>
        </w:rPr>
        <w:t xml:space="preserve">                  </w:t>
      </w:r>
      <w:r>
        <w:rPr>
          <w:rFonts w:hint="eastAsia" w:ascii="宋体" w:hAnsi="宋体" w:cs="宋体"/>
          <w:kern w:val="0"/>
          <w:sz w:val="24"/>
          <w:szCs w:val="24"/>
        </w:rPr>
        <w:t>项目磋商文件，项目编号</w:t>
      </w:r>
      <w:r>
        <w:rPr>
          <w:rFonts w:hint="eastAsia" w:ascii="宋体" w:hAnsi="宋体" w:cs="宋体"/>
          <w:kern w:val="0"/>
          <w:sz w:val="24"/>
          <w:szCs w:val="24"/>
          <w:u w:val="single"/>
        </w:rPr>
        <w:t xml:space="preserve">             </w:t>
      </w:r>
      <w:r>
        <w:rPr>
          <w:rFonts w:hint="eastAsia" w:ascii="宋体" w:hAnsi="宋体" w:cs="宋体"/>
          <w:kern w:val="0"/>
          <w:sz w:val="24"/>
          <w:szCs w:val="24"/>
        </w:rPr>
        <w:t>，签字代表</w:t>
      </w:r>
      <w:r>
        <w:rPr>
          <w:rFonts w:hint="eastAsia" w:ascii="宋体" w:hAnsi="宋体" w:cs="宋体"/>
          <w:kern w:val="0"/>
          <w:sz w:val="24"/>
          <w:szCs w:val="24"/>
          <w:u w:val="single"/>
        </w:rPr>
        <w:t xml:space="preserve">           </w:t>
      </w:r>
      <w:r>
        <w:rPr>
          <w:rFonts w:hint="eastAsia" w:ascii="宋体" w:hAnsi="宋体" w:cs="宋体"/>
          <w:kern w:val="0"/>
          <w:sz w:val="24"/>
          <w:szCs w:val="24"/>
        </w:rPr>
        <w:t xml:space="preserve">（姓名） </w:t>
      </w:r>
      <w:r>
        <w:rPr>
          <w:rFonts w:hint="eastAsia" w:ascii="宋体" w:hAnsi="宋体" w:cs="宋体"/>
          <w:kern w:val="0"/>
          <w:sz w:val="24"/>
          <w:szCs w:val="24"/>
          <w:u w:val="single"/>
        </w:rPr>
        <w:t xml:space="preserve">             </w:t>
      </w:r>
      <w:r>
        <w:rPr>
          <w:rFonts w:hint="eastAsia" w:ascii="宋体" w:hAnsi="宋体" w:cs="宋体"/>
          <w:kern w:val="0"/>
          <w:sz w:val="24"/>
          <w:szCs w:val="24"/>
        </w:rPr>
        <w:t xml:space="preserve"> 经正式授权并代表供应商</w:t>
      </w:r>
      <w:r>
        <w:rPr>
          <w:rFonts w:hint="eastAsia" w:ascii="宋体" w:hAnsi="宋体" w:cs="宋体"/>
          <w:kern w:val="0"/>
          <w:sz w:val="24"/>
          <w:szCs w:val="24"/>
          <w:u w:val="single"/>
        </w:rPr>
        <w:t xml:space="preserve">                       （</w:t>
      </w:r>
      <w:r>
        <w:rPr>
          <w:rFonts w:hint="eastAsia" w:ascii="宋体" w:hAnsi="宋体" w:cs="宋体"/>
          <w:kern w:val="0"/>
          <w:sz w:val="24"/>
          <w:szCs w:val="24"/>
        </w:rPr>
        <w:t>供应商单位名称）</w:t>
      </w:r>
      <w:r>
        <w:rPr>
          <w:rFonts w:hint="eastAsia" w:hAnsi="宋体" w:cs="宋体"/>
          <w:sz w:val="24"/>
          <w:szCs w:val="24"/>
        </w:rPr>
        <w:t>，提交电子响应文件。</w:t>
      </w:r>
    </w:p>
    <w:p w14:paraId="5DEBF1F1">
      <w:pPr>
        <w:pStyle w:val="20"/>
        <w:keepNext w:val="0"/>
        <w:keepLines w:val="0"/>
        <w:pageBreakBefore w:val="0"/>
        <w:widowControl w:val="0"/>
        <w:kinsoku/>
        <w:wordWrap w:val="0"/>
        <w:overflowPunct/>
        <w:topLinePunct w:val="0"/>
        <w:autoSpaceDE/>
        <w:autoSpaceDN/>
        <w:bidi w:val="0"/>
        <w:adjustRightInd/>
        <w:snapToGrid/>
        <w:spacing w:line="440" w:lineRule="exact"/>
        <w:ind w:firstLine="420"/>
        <w:textAlignment w:val="auto"/>
        <w:rPr>
          <w:rFonts w:hAnsi="宋体" w:cs="宋体"/>
          <w:sz w:val="24"/>
          <w:szCs w:val="24"/>
        </w:rPr>
      </w:pPr>
      <w:r>
        <w:rPr>
          <w:rFonts w:hint="eastAsia" w:hAnsi="宋体" w:cs="宋体"/>
          <w:sz w:val="24"/>
          <w:szCs w:val="24"/>
        </w:rPr>
        <w:t>据此函，签字代表宣布同意如下：</w:t>
      </w:r>
    </w:p>
    <w:p w14:paraId="302CC857">
      <w:pPr>
        <w:pStyle w:val="20"/>
        <w:keepNext w:val="0"/>
        <w:keepLines w:val="0"/>
        <w:pageBreakBefore w:val="0"/>
        <w:widowControl w:val="0"/>
        <w:kinsoku/>
        <w:wordWrap w:val="0"/>
        <w:overflowPunct/>
        <w:topLinePunct w:val="0"/>
        <w:autoSpaceDE/>
        <w:autoSpaceDN/>
        <w:bidi w:val="0"/>
        <w:adjustRightInd/>
        <w:snapToGrid/>
        <w:spacing w:line="440" w:lineRule="exact"/>
        <w:ind w:firstLine="420"/>
        <w:textAlignment w:val="auto"/>
        <w:rPr>
          <w:rFonts w:hAnsi="宋体" w:cs="宋体"/>
          <w:sz w:val="24"/>
          <w:szCs w:val="24"/>
        </w:rPr>
      </w:pPr>
      <w:r>
        <w:rPr>
          <w:rFonts w:hint="eastAsia" w:hAnsi="宋体" w:cs="宋体"/>
          <w:sz w:val="24"/>
          <w:szCs w:val="24"/>
        </w:rPr>
        <w:t>1. 按磋商文件采购需求和磋商报价表：</w:t>
      </w:r>
    </w:p>
    <w:p w14:paraId="7384D2EE">
      <w:pPr>
        <w:pStyle w:val="20"/>
        <w:keepNext w:val="0"/>
        <w:keepLines w:val="0"/>
        <w:pageBreakBefore w:val="0"/>
        <w:widowControl w:val="0"/>
        <w:kinsoku/>
        <w:wordWrap w:val="0"/>
        <w:overflowPunct/>
        <w:topLinePunct w:val="0"/>
        <w:autoSpaceDE/>
        <w:autoSpaceDN/>
        <w:bidi w:val="0"/>
        <w:adjustRightInd/>
        <w:snapToGrid/>
        <w:spacing w:line="440" w:lineRule="exact"/>
        <w:ind w:firstLine="420"/>
        <w:textAlignment w:val="auto"/>
        <w:rPr>
          <w:rFonts w:hAnsi="宋体" w:cs="宋体"/>
          <w:sz w:val="24"/>
          <w:szCs w:val="24"/>
        </w:rPr>
      </w:pPr>
      <w:r>
        <w:rPr>
          <w:rFonts w:hint="eastAsia" w:hAnsi="宋体" w:cs="宋体"/>
          <w:sz w:val="24"/>
          <w:szCs w:val="24"/>
        </w:rPr>
        <w:t>磋商总报价（大写）</w:t>
      </w:r>
      <w:r>
        <w:rPr>
          <w:rFonts w:hint="eastAsia" w:hAnsi="宋体" w:cs="宋体"/>
          <w:sz w:val="24"/>
          <w:szCs w:val="24"/>
          <w:u w:val="single"/>
        </w:rPr>
        <w:t xml:space="preserve">                   </w:t>
      </w:r>
      <w:r>
        <w:rPr>
          <w:rFonts w:hint="eastAsia" w:hAnsi="宋体" w:cs="宋体"/>
          <w:sz w:val="24"/>
          <w:szCs w:val="24"/>
        </w:rPr>
        <w:t>元人民币(</w:t>
      </w:r>
      <w:r>
        <w:rPr>
          <w:rFonts w:hint="eastAsia" w:hAnsi="宋体" w:cs="宋体"/>
          <w:sz w:val="24"/>
          <w:szCs w:val="24"/>
          <w:u w:val="single"/>
        </w:rPr>
        <w:t xml:space="preserve">￥                       </w:t>
      </w:r>
      <w:r>
        <w:rPr>
          <w:rFonts w:hint="eastAsia" w:hAnsi="宋体" w:cs="宋体"/>
          <w:sz w:val="24"/>
          <w:szCs w:val="24"/>
        </w:rPr>
        <w:t>)。</w:t>
      </w:r>
    </w:p>
    <w:p w14:paraId="07F60D81">
      <w:pPr>
        <w:pStyle w:val="20"/>
        <w:keepNext w:val="0"/>
        <w:keepLines w:val="0"/>
        <w:pageBreakBefore w:val="0"/>
        <w:widowControl w:val="0"/>
        <w:kinsoku/>
        <w:wordWrap w:val="0"/>
        <w:overflowPunct/>
        <w:topLinePunct w:val="0"/>
        <w:autoSpaceDE/>
        <w:autoSpaceDN/>
        <w:bidi w:val="0"/>
        <w:adjustRightInd/>
        <w:snapToGrid/>
        <w:spacing w:line="440" w:lineRule="exact"/>
        <w:ind w:firstLine="420"/>
        <w:textAlignment w:val="auto"/>
        <w:rPr>
          <w:rFonts w:hAnsi="宋体" w:cs="宋体"/>
          <w:sz w:val="24"/>
          <w:szCs w:val="24"/>
        </w:rPr>
      </w:pPr>
      <w:r>
        <w:rPr>
          <w:rFonts w:hint="eastAsia" w:hAnsi="宋体" w:cs="宋体"/>
          <w:sz w:val="24"/>
          <w:szCs w:val="24"/>
        </w:rPr>
        <w:t>2.我方承诺已具备磋商文件规定的供应商资格条件。</w:t>
      </w:r>
    </w:p>
    <w:p w14:paraId="65C2D1C3">
      <w:pPr>
        <w:pStyle w:val="20"/>
        <w:keepNext w:val="0"/>
        <w:keepLines w:val="0"/>
        <w:pageBreakBefore w:val="0"/>
        <w:widowControl w:val="0"/>
        <w:kinsoku/>
        <w:wordWrap w:val="0"/>
        <w:overflowPunct/>
        <w:topLinePunct w:val="0"/>
        <w:autoSpaceDE/>
        <w:autoSpaceDN/>
        <w:bidi w:val="0"/>
        <w:adjustRightInd/>
        <w:snapToGrid/>
        <w:spacing w:line="440" w:lineRule="exact"/>
        <w:ind w:firstLine="420"/>
        <w:textAlignment w:val="auto"/>
        <w:rPr>
          <w:rFonts w:hAnsi="宋体" w:cs="宋体"/>
          <w:sz w:val="24"/>
          <w:szCs w:val="24"/>
        </w:rPr>
      </w:pPr>
      <w:r>
        <w:rPr>
          <w:rFonts w:hint="eastAsia" w:hAnsi="宋体" w:cs="宋体"/>
          <w:sz w:val="24"/>
          <w:szCs w:val="24"/>
        </w:rPr>
        <w:t>3.我方已详细审核磋商文件，包括修改文件（如有的话）和有关附件，将自行承担因对全部磋商文件理解不正确或误解而产生的相应后果。</w:t>
      </w:r>
    </w:p>
    <w:p w14:paraId="300A4618">
      <w:pPr>
        <w:pStyle w:val="20"/>
        <w:keepNext w:val="0"/>
        <w:keepLines w:val="0"/>
        <w:pageBreakBefore w:val="0"/>
        <w:widowControl w:val="0"/>
        <w:kinsoku/>
        <w:wordWrap w:val="0"/>
        <w:overflowPunct/>
        <w:topLinePunct w:val="0"/>
        <w:autoSpaceDE/>
        <w:autoSpaceDN/>
        <w:bidi w:val="0"/>
        <w:adjustRightInd/>
        <w:snapToGrid/>
        <w:spacing w:line="440" w:lineRule="exact"/>
        <w:ind w:firstLine="420"/>
        <w:textAlignment w:val="auto"/>
        <w:rPr>
          <w:rFonts w:hAnsi="宋体" w:cs="宋体"/>
          <w:sz w:val="24"/>
          <w:szCs w:val="24"/>
        </w:rPr>
      </w:pPr>
      <w:r>
        <w:rPr>
          <w:rFonts w:hint="eastAsia" w:hAnsi="宋体" w:cs="宋体"/>
          <w:sz w:val="24"/>
          <w:szCs w:val="24"/>
        </w:rPr>
        <w:t>4. 响应文件有效期为响应文件递交截止时间之日起90天。</w:t>
      </w:r>
    </w:p>
    <w:p w14:paraId="54FFAF47">
      <w:pPr>
        <w:pStyle w:val="20"/>
        <w:keepNext w:val="0"/>
        <w:keepLines w:val="0"/>
        <w:pageBreakBefore w:val="0"/>
        <w:widowControl w:val="0"/>
        <w:kinsoku/>
        <w:wordWrap w:val="0"/>
        <w:overflowPunct/>
        <w:topLinePunct w:val="0"/>
        <w:autoSpaceDE/>
        <w:autoSpaceDN/>
        <w:bidi w:val="0"/>
        <w:adjustRightInd/>
        <w:snapToGrid/>
        <w:spacing w:line="440" w:lineRule="exact"/>
        <w:ind w:firstLine="420"/>
        <w:textAlignment w:val="auto"/>
        <w:rPr>
          <w:rFonts w:hAnsi="宋体" w:cs="宋体"/>
          <w:sz w:val="24"/>
          <w:szCs w:val="24"/>
        </w:rPr>
      </w:pPr>
      <w:r>
        <w:rPr>
          <w:rFonts w:hint="eastAsia" w:hAnsi="宋体" w:cs="宋体"/>
          <w:sz w:val="24"/>
          <w:szCs w:val="24"/>
        </w:rPr>
        <w:t>5. 如我方成交：</w:t>
      </w:r>
    </w:p>
    <w:p w14:paraId="246E5C1E">
      <w:pPr>
        <w:pStyle w:val="20"/>
        <w:keepNext w:val="0"/>
        <w:keepLines w:val="0"/>
        <w:pageBreakBefore w:val="0"/>
        <w:widowControl w:val="0"/>
        <w:kinsoku/>
        <w:wordWrap w:val="0"/>
        <w:overflowPunct/>
        <w:topLinePunct w:val="0"/>
        <w:autoSpaceDE/>
        <w:autoSpaceDN/>
        <w:bidi w:val="0"/>
        <w:adjustRightInd/>
        <w:snapToGrid/>
        <w:spacing w:line="440" w:lineRule="exact"/>
        <w:ind w:firstLine="420"/>
        <w:textAlignment w:val="auto"/>
        <w:rPr>
          <w:rFonts w:hAnsi="宋体" w:cs="宋体"/>
          <w:sz w:val="24"/>
          <w:szCs w:val="24"/>
        </w:rPr>
      </w:pPr>
      <w:r>
        <w:rPr>
          <w:rFonts w:hint="eastAsia" w:hAnsi="宋体" w:cs="宋体"/>
          <w:sz w:val="24"/>
          <w:szCs w:val="24"/>
        </w:rPr>
        <w:t>（1）我方承诺在收到成交通知书后，在成交通知书规定的期限内与采购人签订合同。</w:t>
      </w:r>
    </w:p>
    <w:p w14:paraId="50862E43">
      <w:pPr>
        <w:pStyle w:val="20"/>
        <w:keepNext w:val="0"/>
        <w:keepLines w:val="0"/>
        <w:pageBreakBefore w:val="0"/>
        <w:widowControl w:val="0"/>
        <w:kinsoku/>
        <w:wordWrap w:val="0"/>
        <w:overflowPunct/>
        <w:topLinePunct w:val="0"/>
        <w:autoSpaceDE/>
        <w:autoSpaceDN/>
        <w:bidi w:val="0"/>
        <w:adjustRightInd/>
        <w:snapToGrid/>
        <w:spacing w:line="440" w:lineRule="exact"/>
        <w:ind w:firstLine="420"/>
        <w:textAlignment w:val="auto"/>
        <w:rPr>
          <w:rFonts w:hAnsi="宋体" w:cs="宋体"/>
          <w:sz w:val="24"/>
          <w:szCs w:val="24"/>
        </w:rPr>
      </w:pPr>
      <w:r>
        <w:rPr>
          <w:rFonts w:hint="eastAsia" w:hAnsi="宋体" w:cs="宋体"/>
          <w:sz w:val="24"/>
          <w:szCs w:val="24"/>
        </w:rPr>
        <w:t>（2）我方承诺按照磋商文件规定递交履约担保。</w:t>
      </w:r>
    </w:p>
    <w:p w14:paraId="75453043">
      <w:pPr>
        <w:pStyle w:val="20"/>
        <w:keepNext w:val="0"/>
        <w:keepLines w:val="0"/>
        <w:pageBreakBefore w:val="0"/>
        <w:widowControl w:val="0"/>
        <w:kinsoku/>
        <w:wordWrap w:val="0"/>
        <w:overflowPunct/>
        <w:topLinePunct w:val="0"/>
        <w:autoSpaceDE/>
        <w:autoSpaceDN/>
        <w:bidi w:val="0"/>
        <w:adjustRightInd/>
        <w:snapToGrid/>
        <w:spacing w:line="440" w:lineRule="exact"/>
        <w:ind w:firstLine="420"/>
        <w:textAlignment w:val="auto"/>
        <w:rPr>
          <w:rFonts w:hAnsi="宋体" w:cs="宋体"/>
          <w:sz w:val="24"/>
          <w:szCs w:val="24"/>
        </w:rPr>
      </w:pPr>
      <w:r>
        <w:rPr>
          <w:rFonts w:hint="eastAsia" w:hAnsi="宋体" w:cs="宋体"/>
          <w:sz w:val="24"/>
          <w:szCs w:val="24"/>
        </w:rPr>
        <w:t>（3）我方承诺本响应文件至本项目合同履行完毕止均保持有效，按磋商文件及政府采购法律、法规的规定履行合同责任和义务。</w:t>
      </w:r>
    </w:p>
    <w:p w14:paraId="332B1AA0">
      <w:pPr>
        <w:pStyle w:val="20"/>
        <w:keepNext w:val="0"/>
        <w:keepLines w:val="0"/>
        <w:pageBreakBefore w:val="0"/>
        <w:widowControl w:val="0"/>
        <w:kinsoku/>
        <w:wordWrap w:val="0"/>
        <w:overflowPunct/>
        <w:topLinePunct w:val="0"/>
        <w:autoSpaceDE/>
        <w:autoSpaceDN/>
        <w:bidi w:val="0"/>
        <w:adjustRightInd/>
        <w:snapToGrid/>
        <w:spacing w:line="440" w:lineRule="exact"/>
        <w:ind w:firstLine="420"/>
        <w:textAlignment w:val="auto"/>
        <w:rPr>
          <w:rFonts w:hAnsi="宋体" w:cs="宋体"/>
          <w:sz w:val="24"/>
          <w:szCs w:val="24"/>
        </w:rPr>
      </w:pPr>
      <w:r>
        <w:rPr>
          <w:rFonts w:hint="eastAsia" w:hAnsi="宋体" w:cs="宋体"/>
          <w:sz w:val="24"/>
          <w:szCs w:val="24"/>
        </w:rPr>
        <w:t>与本项目有关的正式通讯地址为：</w:t>
      </w:r>
    </w:p>
    <w:p w14:paraId="1CA92B10">
      <w:pPr>
        <w:keepNext w:val="0"/>
        <w:keepLines w:val="0"/>
        <w:pageBreakBefore w:val="0"/>
        <w:widowControl w:val="0"/>
        <w:kinsoku/>
        <w:wordWrap w:val="0"/>
        <w:overflowPunct/>
        <w:topLinePunct w:val="0"/>
        <w:autoSpaceDE/>
        <w:autoSpaceDN/>
        <w:bidi w:val="0"/>
        <w:adjustRightInd/>
        <w:snapToGrid/>
        <w:spacing w:line="440" w:lineRule="exact"/>
        <w:ind w:firstLine="420"/>
        <w:textAlignment w:val="auto"/>
        <w:rPr>
          <w:rFonts w:ascii="宋体" w:hAnsi="宋体" w:cs="宋体"/>
          <w:sz w:val="24"/>
          <w:szCs w:val="24"/>
        </w:rPr>
      </w:pPr>
    </w:p>
    <w:p w14:paraId="45F5FE06">
      <w:pPr>
        <w:keepNext w:val="0"/>
        <w:keepLines w:val="0"/>
        <w:pageBreakBefore w:val="0"/>
        <w:widowControl w:val="0"/>
        <w:kinsoku/>
        <w:wordWrap/>
        <w:overflowPunct/>
        <w:topLinePunct w:val="0"/>
        <w:autoSpaceDE/>
        <w:autoSpaceDN/>
        <w:bidi w:val="0"/>
        <w:adjustRightInd/>
        <w:snapToGrid/>
        <w:spacing w:line="520" w:lineRule="exact"/>
        <w:ind w:firstLine="240" w:firstLineChars="100"/>
        <w:textAlignment w:val="auto"/>
        <w:rPr>
          <w:rFonts w:hint="eastAsia" w:ascii="宋体" w:hAnsi="宋体" w:eastAsia="宋体" w:cs="宋体"/>
          <w:kern w:val="0"/>
          <w:sz w:val="24"/>
          <w:szCs w:val="24"/>
          <w:u w:val="single"/>
          <w:lang w:val="en-US" w:eastAsia="zh-CN"/>
        </w:rPr>
      </w:pPr>
      <w:r>
        <w:rPr>
          <w:rFonts w:hint="eastAsia" w:ascii="宋体" w:hAnsi="宋体" w:eastAsia="宋体" w:cs="宋体"/>
          <w:kern w:val="0"/>
          <w:sz w:val="24"/>
          <w:szCs w:val="24"/>
        </w:rPr>
        <w:t>地址：</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rPr>
        <w:t>邮编：</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rPr>
        <w:t>邮箱：</w:t>
      </w:r>
      <w:r>
        <w:rPr>
          <w:rFonts w:hint="eastAsia" w:ascii="宋体" w:hAnsi="宋体" w:eastAsia="宋体" w:cs="宋体"/>
          <w:kern w:val="0"/>
          <w:sz w:val="24"/>
          <w:szCs w:val="24"/>
          <w:u w:val="single"/>
          <w:lang w:val="en-US" w:eastAsia="zh-CN"/>
        </w:rPr>
        <w:t xml:space="preserve">            </w:t>
      </w:r>
    </w:p>
    <w:p w14:paraId="4DCD0B70">
      <w:pPr>
        <w:pStyle w:val="20"/>
        <w:keepNext w:val="0"/>
        <w:keepLines w:val="0"/>
        <w:pageBreakBefore w:val="0"/>
        <w:widowControl w:val="0"/>
        <w:kinsoku/>
        <w:wordWrap/>
        <w:overflowPunct/>
        <w:topLinePunct w:val="0"/>
        <w:autoSpaceDE/>
        <w:autoSpaceDN/>
        <w:bidi w:val="0"/>
        <w:adjustRightInd/>
        <w:snapToGrid/>
        <w:spacing w:line="520" w:lineRule="exact"/>
        <w:ind w:firstLine="240" w:firstLineChars="100"/>
        <w:textAlignment w:val="auto"/>
        <w:rPr>
          <w:rFonts w:hint="eastAsia" w:ascii="宋体" w:hAnsi="宋体" w:eastAsia="宋体" w:cs="宋体"/>
          <w:kern w:val="0"/>
          <w:sz w:val="24"/>
          <w:szCs w:val="24"/>
          <w:u w:val="single"/>
          <w:lang w:val="en-US" w:eastAsia="zh-CN"/>
        </w:rPr>
      </w:pPr>
      <w:r>
        <w:rPr>
          <w:rFonts w:hint="eastAsia" w:ascii="宋体" w:hAnsi="宋体" w:eastAsia="宋体" w:cs="宋体"/>
          <w:sz w:val="24"/>
          <w:szCs w:val="24"/>
        </w:rPr>
        <w:t>办公电话：</w:t>
      </w:r>
      <w:r>
        <w:rPr>
          <w:rFonts w:hint="eastAsia" w:ascii="宋体" w:hAnsi="宋体" w:eastAsia="宋体" w:cs="宋体"/>
          <w:sz w:val="24"/>
          <w:szCs w:val="24"/>
          <w:u w:val="single"/>
          <w:lang w:val="en-US" w:eastAsia="zh-CN"/>
        </w:rPr>
        <w:t xml:space="preserve">                  </w:t>
      </w:r>
      <w:r>
        <w:rPr>
          <w:rFonts w:hint="eastAsia" w:ascii="宋体" w:hAnsi="宋体" w:eastAsia="宋体" w:cs="宋体"/>
          <w:kern w:val="0"/>
          <w:sz w:val="24"/>
          <w:szCs w:val="24"/>
        </w:rPr>
        <w:t>传真：</w:t>
      </w:r>
      <w:r>
        <w:rPr>
          <w:rFonts w:hint="eastAsia" w:ascii="宋体" w:hAnsi="宋体" w:eastAsia="宋体" w:cs="宋体"/>
          <w:kern w:val="0"/>
          <w:sz w:val="24"/>
          <w:szCs w:val="24"/>
          <w:u w:val="single"/>
          <w:lang w:val="en-US" w:eastAsia="zh-CN"/>
        </w:rPr>
        <w:t xml:space="preserve">             </w:t>
      </w:r>
    </w:p>
    <w:p w14:paraId="79A8191B">
      <w:pPr>
        <w:pStyle w:val="20"/>
        <w:keepNext w:val="0"/>
        <w:keepLines w:val="0"/>
        <w:pageBreakBefore w:val="0"/>
        <w:widowControl w:val="0"/>
        <w:kinsoku/>
        <w:wordWrap/>
        <w:overflowPunct/>
        <w:topLinePunct w:val="0"/>
        <w:autoSpaceDE/>
        <w:autoSpaceDN/>
        <w:bidi w:val="0"/>
        <w:adjustRightInd/>
        <w:snapToGrid/>
        <w:spacing w:line="520" w:lineRule="exact"/>
        <w:ind w:firstLine="240" w:firstLineChars="100"/>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rPr>
        <w:t>委托代理人联系电话：</w:t>
      </w:r>
      <w:r>
        <w:rPr>
          <w:rFonts w:hint="eastAsia" w:ascii="宋体" w:hAnsi="宋体" w:eastAsia="宋体" w:cs="宋体"/>
          <w:sz w:val="24"/>
          <w:szCs w:val="24"/>
          <w:u w:val="single"/>
          <w:lang w:val="en-US" w:eastAsia="zh-CN"/>
        </w:rPr>
        <w:t xml:space="preserve">                                  </w:t>
      </w:r>
    </w:p>
    <w:p w14:paraId="6655A0A3">
      <w:pPr>
        <w:pStyle w:val="20"/>
        <w:keepNext w:val="0"/>
        <w:keepLines w:val="0"/>
        <w:pageBreakBefore w:val="0"/>
        <w:widowControl w:val="0"/>
        <w:kinsoku/>
        <w:wordWrap/>
        <w:overflowPunct/>
        <w:topLinePunct w:val="0"/>
        <w:autoSpaceDE/>
        <w:autoSpaceDN/>
        <w:bidi w:val="0"/>
        <w:adjustRightInd/>
        <w:snapToGrid/>
        <w:spacing w:line="520" w:lineRule="exact"/>
        <w:ind w:firstLine="240" w:firstLineChars="100"/>
        <w:textAlignment w:val="auto"/>
        <w:rPr>
          <w:rFonts w:hint="default" w:ascii="宋体" w:hAnsi="宋体" w:eastAsia="宋体" w:cs="宋体"/>
          <w:sz w:val="24"/>
          <w:szCs w:val="24"/>
          <w:u w:val="single"/>
          <w:lang w:val="en-US" w:eastAsia="zh-CN"/>
        </w:rPr>
      </w:pPr>
      <w:r>
        <w:rPr>
          <w:rFonts w:hint="eastAsia" w:ascii="宋体" w:hAnsi="宋体" w:eastAsia="宋体" w:cs="宋体"/>
          <w:sz w:val="24"/>
          <w:szCs w:val="24"/>
        </w:rPr>
        <w:t>开户名称：</w:t>
      </w:r>
      <w:r>
        <w:rPr>
          <w:rFonts w:hint="eastAsia" w:ascii="宋体" w:hAnsi="宋体" w:eastAsia="宋体" w:cs="宋体"/>
          <w:sz w:val="24"/>
          <w:szCs w:val="24"/>
          <w:u w:val="single"/>
          <w:lang w:val="en-US" w:eastAsia="zh-CN"/>
        </w:rPr>
        <w:t xml:space="preserve">                              </w:t>
      </w:r>
      <w:r>
        <w:rPr>
          <w:rFonts w:hint="eastAsia" w:hAnsi="宋体" w:cs="宋体"/>
          <w:sz w:val="24"/>
          <w:szCs w:val="24"/>
          <w:u w:val="single"/>
          <w:lang w:val="en-US" w:eastAsia="zh-CN"/>
        </w:rPr>
        <w:t xml:space="preserve">              </w:t>
      </w:r>
    </w:p>
    <w:p w14:paraId="58AA4C5A">
      <w:pPr>
        <w:pStyle w:val="20"/>
        <w:keepNext w:val="0"/>
        <w:keepLines w:val="0"/>
        <w:pageBreakBefore w:val="0"/>
        <w:widowControl w:val="0"/>
        <w:kinsoku/>
        <w:wordWrap/>
        <w:overflowPunct/>
        <w:topLinePunct w:val="0"/>
        <w:autoSpaceDE/>
        <w:autoSpaceDN/>
        <w:bidi w:val="0"/>
        <w:adjustRightInd/>
        <w:snapToGrid/>
        <w:spacing w:line="520" w:lineRule="exact"/>
        <w:ind w:firstLine="240" w:firstLineChars="100"/>
        <w:textAlignment w:val="auto"/>
        <w:rPr>
          <w:rFonts w:hint="default" w:ascii="宋体" w:hAnsi="宋体" w:eastAsia="宋体" w:cs="宋体"/>
          <w:kern w:val="0"/>
          <w:sz w:val="24"/>
          <w:szCs w:val="24"/>
          <w:lang w:val="en-US" w:eastAsia="zh-CN"/>
        </w:rPr>
      </w:pPr>
      <w:r>
        <w:rPr>
          <w:rFonts w:hint="eastAsia" w:ascii="宋体" w:hAnsi="宋体" w:eastAsia="宋体" w:cs="宋体"/>
          <w:sz w:val="24"/>
          <w:szCs w:val="24"/>
        </w:rPr>
        <w:t>开户银行：</w:t>
      </w:r>
      <w:r>
        <w:rPr>
          <w:rFonts w:hint="eastAsia" w:ascii="宋体" w:hAnsi="宋体" w:eastAsia="宋体" w:cs="宋体"/>
          <w:kern w:val="0"/>
          <w:sz w:val="24"/>
          <w:szCs w:val="24"/>
          <w:u w:val="single"/>
        </w:rPr>
        <w:t xml:space="preserve">                               　       </w:t>
      </w:r>
      <w:r>
        <w:rPr>
          <w:rFonts w:hint="eastAsia" w:hAnsi="宋体" w:cs="宋体"/>
          <w:kern w:val="0"/>
          <w:sz w:val="24"/>
          <w:szCs w:val="24"/>
          <w:u w:val="single"/>
          <w:lang w:val="en-US" w:eastAsia="zh-CN"/>
        </w:rPr>
        <w:t xml:space="preserve">    </w:t>
      </w:r>
    </w:p>
    <w:p w14:paraId="79541011">
      <w:pPr>
        <w:keepNext w:val="0"/>
        <w:keepLines w:val="0"/>
        <w:pageBreakBefore w:val="0"/>
        <w:widowControl w:val="0"/>
        <w:kinsoku/>
        <w:wordWrap/>
        <w:overflowPunct/>
        <w:topLinePunct w:val="0"/>
        <w:autoSpaceDE/>
        <w:autoSpaceDN/>
        <w:bidi w:val="0"/>
        <w:adjustRightInd/>
        <w:snapToGrid/>
        <w:spacing w:line="520" w:lineRule="exact"/>
        <w:ind w:firstLine="240" w:firstLineChars="100"/>
        <w:textAlignment w:val="auto"/>
        <w:rPr>
          <w:rFonts w:hint="default" w:ascii="宋体" w:hAnsi="宋体" w:eastAsia="宋体" w:cs="宋体"/>
          <w:kern w:val="0"/>
          <w:sz w:val="24"/>
          <w:szCs w:val="24"/>
          <w:lang w:val="en-US" w:eastAsia="zh-CN"/>
        </w:rPr>
      </w:pPr>
      <w:r>
        <w:rPr>
          <w:rFonts w:hint="eastAsia" w:ascii="宋体" w:hAnsi="宋体" w:eastAsia="宋体" w:cs="宋体"/>
          <w:kern w:val="0"/>
          <w:sz w:val="24"/>
          <w:szCs w:val="24"/>
        </w:rPr>
        <w:t>账号：</w:t>
      </w:r>
      <w:r>
        <w:rPr>
          <w:rFonts w:hint="eastAsia" w:ascii="宋体" w:hAnsi="宋体" w:eastAsia="宋体" w:cs="宋体"/>
          <w:kern w:val="0"/>
          <w:sz w:val="24"/>
          <w:szCs w:val="24"/>
          <w:u w:val="single"/>
        </w:rPr>
        <w:t xml:space="preserve">                                   　　　   </w:t>
      </w:r>
      <w:r>
        <w:rPr>
          <w:rFonts w:hint="eastAsia" w:ascii="宋体" w:hAnsi="宋体" w:cs="宋体"/>
          <w:kern w:val="0"/>
          <w:sz w:val="24"/>
          <w:szCs w:val="24"/>
          <w:u w:val="single"/>
          <w:lang w:val="en-US" w:eastAsia="zh-CN"/>
        </w:rPr>
        <w:t xml:space="preserve">    </w:t>
      </w:r>
    </w:p>
    <w:p w14:paraId="046BA54D">
      <w:pPr>
        <w:keepNext w:val="0"/>
        <w:keepLines w:val="0"/>
        <w:pageBreakBefore w:val="0"/>
        <w:widowControl w:val="0"/>
        <w:kinsoku/>
        <w:wordWrap/>
        <w:overflowPunct/>
        <w:topLinePunct w:val="0"/>
        <w:autoSpaceDE/>
        <w:autoSpaceDN/>
        <w:bidi w:val="0"/>
        <w:adjustRightInd/>
        <w:snapToGrid/>
        <w:spacing w:line="520" w:lineRule="exact"/>
        <w:ind w:firstLine="420"/>
        <w:textAlignment w:val="auto"/>
        <w:rPr>
          <w:rFonts w:ascii="宋体" w:hAnsi="宋体" w:cs="宋体"/>
          <w:sz w:val="24"/>
          <w:szCs w:val="24"/>
        </w:rPr>
      </w:pPr>
      <w:r>
        <w:rPr>
          <w:rFonts w:hint="eastAsia" w:ascii="宋体" w:hAnsi="宋体" w:cs="宋体"/>
          <w:sz w:val="24"/>
          <w:szCs w:val="24"/>
        </w:rPr>
        <w:t>供应商</w:t>
      </w:r>
      <w:r>
        <w:rPr>
          <w:rFonts w:hint="eastAsia" w:ascii="宋体" w:hAnsi="宋体" w:cs="宋体"/>
          <w:bCs/>
          <w:sz w:val="24"/>
          <w:szCs w:val="24"/>
        </w:rPr>
        <w:t>（</w:t>
      </w:r>
      <w:r>
        <w:rPr>
          <w:rFonts w:ascii="宋体" w:hAnsi="宋体" w:cs="宋体"/>
          <w:bCs/>
          <w:sz w:val="24"/>
          <w:szCs w:val="24"/>
        </w:rPr>
        <w:t>CA</w:t>
      </w:r>
      <w:r>
        <w:rPr>
          <w:rFonts w:hint="eastAsia" w:ascii="宋体" w:hAnsi="宋体" w:cs="宋体"/>
          <w:bCs/>
          <w:sz w:val="24"/>
          <w:szCs w:val="24"/>
        </w:rPr>
        <w:t>证书签章）</w:t>
      </w:r>
      <w:r>
        <w:rPr>
          <w:rFonts w:hint="eastAsia" w:ascii="宋体" w:hAnsi="宋体" w:cs="宋体"/>
          <w:sz w:val="24"/>
          <w:szCs w:val="24"/>
        </w:rPr>
        <w:t>：</w:t>
      </w:r>
    </w:p>
    <w:p w14:paraId="3B408EC3">
      <w:pPr>
        <w:keepNext w:val="0"/>
        <w:keepLines w:val="0"/>
        <w:pageBreakBefore w:val="0"/>
        <w:widowControl w:val="0"/>
        <w:kinsoku/>
        <w:wordWrap/>
        <w:overflowPunct/>
        <w:topLinePunct w:val="0"/>
        <w:autoSpaceDE/>
        <w:autoSpaceDN/>
        <w:bidi w:val="0"/>
        <w:adjustRightInd/>
        <w:snapToGrid/>
        <w:spacing w:line="520" w:lineRule="exact"/>
        <w:ind w:firstLine="420"/>
        <w:textAlignment w:val="auto"/>
        <w:rPr>
          <w:rFonts w:ascii="宋体" w:hAnsi="宋体" w:cs="宋体"/>
          <w:sz w:val="24"/>
          <w:szCs w:val="24"/>
        </w:rPr>
      </w:pPr>
      <w:r>
        <w:rPr>
          <w:rFonts w:hint="eastAsia" w:ascii="宋体" w:hAnsi="宋体" w:cs="宋体"/>
          <w:sz w:val="24"/>
          <w:szCs w:val="24"/>
        </w:rPr>
        <w:t>法定代表人(负责人、自然人)或相应的委托代理人签字</w:t>
      </w:r>
      <w:r>
        <w:rPr>
          <w:rFonts w:hint="eastAsia" w:ascii="宋体" w:hAnsi="宋体" w:cs="宋体"/>
          <w:bCs/>
          <w:sz w:val="24"/>
          <w:szCs w:val="24"/>
        </w:rPr>
        <w:t>（或个人</w:t>
      </w:r>
      <w:r>
        <w:rPr>
          <w:rFonts w:ascii="宋体" w:hAnsi="宋体" w:cs="宋体"/>
          <w:bCs/>
          <w:sz w:val="24"/>
          <w:szCs w:val="24"/>
        </w:rPr>
        <w:t>CA</w:t>
      </w:r>
      <w:r>
        <w:rPr>
          <w:rFonts w:hint="eastAsia" w:ascii="宋体" w:hAnsi="宋体" w:cs="宋体"/>
          <w:bCs/>
          <w:sz w:val="24"/>
          <w:szCs w:val="24"/>
        </w:rPr>
        <w:t>证书签章）</w:t>
      </w:r>
      <w:r>
        <w:rPr>
          <w:rFonts w:hint="eastAsia" w:ascii="宋体" w:hAnsi="宋体" w:cs="宋体"/>
          <w:sz w:val="24"/>
          <w:szCs w:val="24"/>
        </w:rPr>
        <w:t>：</w:t>
      </w:r>
    </w:p>
    <w:p w14:paraId="7270A85F">
      <w:pPr>
        <w:keepNext w:val="0"/>
        <w:keepLines w:val="0"/>
        <w:pageBreakBefore w:val="0"/>
        <w:widowControl w:val="0"/>
        <w:kinsoku/>
        <w:wordWrap/>
        <w:overflowPunct/>
        <w:topLinePunct w:val="0"/>
        <w:autoSpaceDE/>
        <w:autoSpaceDN/>
        <w:bidi w:val="0"/>
        <w:adjustRightInd/>
        <w:snapToGrid/>
        <w:spacing w:line="520" w:lineRule="exact"/>
        <w:ind w:firstLine="420"/>
        <w:textAlignment w:val="auto"/>
        <w:rPr>
          <w:rFonts w:ascii="宋体" w:hAnsi="宋体" w:cs="宋体"/>
          <w:sz w:val="24"/>
          <w:szCs w:val="24"/>
          <w:u w:val="single"/>
        </w:rPr>
      </w:pPr>
      <w:r>
        <w:rPr>
          <w:rFonts w:hint="eastAsia" w:ascii="宋体" w:hAnsi="宋体" w:cs="宋体"/>
          <w:bCs/>
          <w:sz w:val="24"/>
          <w:szCs w:val="24"/>
        </w:rPr>
        <w:t>响应</w:t>
      </w:r>
      <w:r>
        <w:rPr>
          <w:rFonts w:hint="eastAsia" w:ascii="宋体" w:hAnsi="宋体" w:cs="宋体"/>
          <w:sz w:val="24"/>
          <w:szCs w:val="24"/>
        </w:rPr>
        <w:t>日期：</w:t>
      </w:r>
    </w:p>
    <w:p w14:paraId="53761CE4">
      <w:pPr>
        <w:keepNext w:val="0"/>
        <w:keepLines w:val="0"/>
        <w:pageBreakBefore w:val="0"/>
        <w:widowControl w:val="0"/>
        <w:kinsoku/>
        <w:overflowPunct/>
        <w:topLinePunct w:val="0"/>
        <w:autoSpaceDE/>
        <w:autoSpaceDN/>
        <w:bidi w:val="0"/>
        <w:adjustRightInd/>
        <w:snapToGrid/>
        <w:spacing w:line="440" w:lineRule="exact"/>
        <w:ind w:left="422" w:hanging="482" w:hangingChars="200"/>
        <w:jc w:val="left"/>
        <w:textAlignment w:val="auto"/>
        <w:rPr>
          <w:rFonts w:hint="eastAsia" w:ascii="宋体" w:hAnsi="宋体" w:cs="宋体"/>
          <w:b/>
          <w:bCs/>
          <w:sz w:val="24"/>
          <w:szCs w:val="24"/>
        </w:rPr>
      </w:pPr>
    </w:p>
    <w:p w14:paraId="72244990">
      <w:pPr>
        <w:keepNext w:val="0"/>
        <w:keepLines w:val="0"/>
        <w:pageBreakBefore w:val="0"/>
        <w:widowControl w:val="0"/>
        <w:kinsoku/>
        <w:overflowPunct/>
        <w:topLinePunct w:val="0"/>
        <w:autoSpaceDE/>
        <w:autoSpaceDN/>
        <w:bidi w:val="0"/>
        <w:adjustRightInd/>
        <w:snapToGrid/>
        <w:spacing w:line="440" w:lineRule="exact"/>
        <w:ind w:left="422" w:hanging="482" w:hangingChars="200"/>
        <w:jc w:val="left"/>
        <w:textAlignment w:val="auto"/>
        <w:rPr>
          <w:rFonts w:hint="eastAsia" w:ascii="宋体" w:hAnsi="宋体" w:cs="宋体"/>
          <w:b/>
          <w:bCs/>
          <w:sz w:val="24"/>
          <w:szCs w:val="24"/>
        </w:rPr>
      </w:pPr>
    </w:p>
    <w:p w14:paraId="2DDF469E">
      <w:pPr>
        <w:keepNext w:val="0"/>
        <w:keepLines w:val="0"/>
        <w:pageBreakBefore w:val="0"/>
        <w:widowControl w:val="0"/>
        <w:kinsoku/>
        <w:overflowPunct/>
        <w:topLinePunct w:val="0"/>
        <w:autoSpaceDE/>
        <w:autoSpaceDN/>
        <w:bidi w:val="0"/>
        <w:adjustRightInd/>
        <w:snapToGrid/>
        <w:spacing w:line="440" w:lineRule="exact"/>
        <w:ind w:left="422" w:hanging="482" w:hangingChars="200"/>
        <w:jc w:val="left"/>
        <w:textAlignment w:val="auto"/>
        <w:rPr>
          <w:rFonts w:ascii="宋体" w:hAnsi="宋体" w:cs="宋体"/>
          <w:b/>
          <w:bCs/>
          <w:sz w:val="24"/>
          <w:szCs w:val="24"/>
        </w:rPr>
      </w:pPr>
      <w:r>
        <w:rPr>
          <w:rFonts w:hint="eastAsia" w:ascii="宋体" w:hAnsi="宋体" w:cs="宋体"/>
          <w:b/>
          <w:bCs/>
          <w:sz w:val="24"/>
          <w:szCs w:val="24"/>
        </w:rPr>
        <w:t>注：1.未按照本响应函（格式）要求填报的应函将被视为非实质性响应竞争性磋商文件要求，从而导致该响应被拒绝。</w:t>
      </w:r>
    </w:p>
    <w:p w14:paraId="7A55F38C">
      <w:pPr>
        <w:keepNext w:val="0"/>
        <w:keepLines w:val="0"/>
        <w:pageBreakBefore w:val="0"/>
        <w:widowControl w:val="0"/>
        <w:kinsoku/>
        <w:overflowPunct/>
        <w:topLinePunct w:val="0"/>
        <w:autoSpaceDE/>
        <w:autoSpaceDN/>
        <w:bidi w:val="0"/>
        <w:adjustRightInd/>
        <w:snapToGrid/>
        <w:spacing w:line="440" w:lineRule="exact"/>
        <w:ind w:firstLine="422"/>
        <w:jc w:val="left"/>
        <w:textAlignment w:val="auto"/>
        <w:rPr>
          <w:rFonts w:ascii="宋体" w:hAnsi="宋体" w:cs="宋体"/>
          <w:b/>
          <w:bCs/>
          <w:sz w:val="24"/>
          <w:szCs w:val="24"/>
        </w:rPr>
      </w:pPr>
      <w:r>
        <w:rPr>
          <w:rFonts w:hint="eastAsia" w:ascii="宋体" w:hAnsi="宋体" w:cs="宋体"/>
          <w:b/>
          <w:bCs/>
          <w:sz w:val="24"/>
          <w:szCs w:val="24"/>
        </w:rPr>
        <w:t xml:space="preserve"> 2.供应商按本响应函（格式）要求注明清楚联系方式（包括地址、邮编、邮箱、电话等），从而确保成交结果等相关信息能及时通知到位。</w:t>
      </w:r>
    </w:p>
    <w:p w14:paraId="078D4E0F">
      <w:pPr>
        <w:keepNext w:val="0"/>
        <w:keepLines w:val="0"/>
        <w:pageBreakBefore w:val="0"/>
        <w:widowControl w:val="0"/>
        <w:kinsoku/>
        <w:overflowPunct/>
        <w:topLinePunct w:val="0"/>
        <w:autoSpaceDE/>
        <w:autoSpaceDN/>
        <w:bidi w:val="0"/>
        <w:adjustRightInd/>
        <w:snapToGrid/>
        <w:spacing w:line="440" w:lineRule="exact"/>
        <w:ind w:firstLine="422"/>
        <w:jc w:val="left"/>
        <w:textAlignment w:val="auto"/>
        <w:rPr>
          <w:rFonts w:ascii="宋体" w:hAnsi="宋体" w:cs="宋体"/>
          <w:b/>
          <w:bCs/>
          <w:sz w:val="24"/>
          <w:szCs w:val="24"/>
        </w:rPr>
      </w:pPr>
      <w:r>
        <w:rPr>
          <w:rFonts w:hint="eastAsia" w:ascii="宋体" w:hAnsi="宋体" w:cs="宋体"/>
          <w:b/>
          <w:bCs/>
          <w:sz w:val="24"/>
          <w:szCs w:val="24"/>
        </w:rPr>
        <w:t xml:space="preserve"> 3.响应函须由法定代表人(负责人、自然人)或相应的委托代理人签字（或个人</w:t>
      </w:r>
      <w:r>
        <w:rPr>
          <w:rFonts w:ascii="宋体" w:hAnsi="宋体" w:cs="宋体"/>
          <w:b/>
          <w:bCs/>
          <w:sz w:val="24"/>
          <w:szCs w:val="24"/>
        </w:rPr>
        <w:t>CA</w:t>
      </w:r>
      <w:r>
        <w:rPr>
          <w:rFonts w:hint="eastAsia" w:ascii="宋体" w:hAnsi="宋体" w:cs="宋体"/>
          <w:b/>
          <w:bCs/>
          <w:sz w:val="24"/>
          <w:szCs w:val="24"/>
        </w:rPr>
        <w:t>证书签章）并加盖供应商公章（CA证书签章）。</w:t>
      </w:r>
    </w:p>
    <w:p w14:paraId="5FB85B0F">
      <w:pPr>
        <w:rPr>
          <w:rFonts w:hint="eastAsia" w:ascii="宋体" w:hAnsi="宋体" w:cs="宋体"/>
          <w:b/>
          <w:sz w:val="30"/>
          <w:szCs w:val="30"/>
        </w:rPr>
      </w:pPr>
      <w:r>
        <w:rPr>
          <w:rFonts w:hint="eastAsia" w:ascii="宋体" w:hAnsi="宋体" w:cs="宋体"/>
          <w:b/>
          <w:sz w:val="30"/>
          <w:szCs w:val="30"/>
        </w:rPr>
        <w:br w:type="page"/>
      </w:r>
    </w:p>
    <w:p w14:paraId="1FC2B577">
      <w:pPr>
        <w:keepNext w:val="0"/>
        <w:keepLines w:val="0"/>
        <w:pageBreakBefore w:val="0"/>
        <w:widowControl w:val="0"/>
        <w:kinsoku/>
        <w:wordWrap w:val="0"/>
        <w:overflowPunct/>
        <w:topLinePunct w:val="0"/>
        <w:autoSpaceDE/>
        <w:autoSpaceDN/>
        <w:bidi w:val="0"/>
        <w:adjustRightInd/>
        <w:snapToGrid/>
        <w:spacing w:line="520" w:lineRule="exact"/>
        <w:textAlignment w:val="auto"/>
        <w:rPr>
          <w:rFonts w:ascii="宋体" w:hAnsi="宋体" w:cs="宋体"/>
          <w:b/>
          <w:sz w:val="30"/>
          <w:szCs w:val="30"/>
        </w:rPr>
      </w:pPr>
      <w:r>
        <w:rPr>
          <w:rFonts w:hint="eastAsia" w:ascii="宋体" w:hAnsi="宋体" w:cs="宋体"/>
          <w:b/>
          <w:sz w:val="30"/>
          <w:szCs w:val="30"/>
        </w:rPr>
        <w:t>2.供应商相应的法定代表人、负责人、自然人身份证正反两面复印件（必须提供）；</w:t>
      </w:r>
    </w:p>
    <w:p w14:paraId="0C2D1516">
      <w:pPr>
        <w:wordWrap w:val="0"/>
        <w:spacing w:line="400" w:lineRule="exact"/>
        <w:ind w:firstLine="602"/>
        <w:rPr>
          <w:rFonts w:ascii="宋体" w:hAnsi="宋体" w:cs="宋体"/>
          <w:b/>
          <w:sz w:val="30"/>
          <w:szCs w:val="30"/>
        </w:rPr>
      </w:pPr>
    </w:p>
    <w:p w14:paraId="216F635D">
      <w:pPr>
        <w:wordWrap w:val="0"/>
        <w:spacing w:line="400" w:lineRule="exact"/>
        <w:ind w:firstLine="602"/>
        <w:rPr>
          <w:rFonts w:ascii="宋体" w:hAnsi="宋体" w:cs="宋体"/>
          <w:b/>
          <w:sz w:val="30"/>
          <w:szCs w:val="30"/>
        </w:rPr>
      </w:pPr>
    </w:p>
    <w:p w14:paraId="5B3285CE">
      <w:pPr>
        <w:keepNext w:val="0"/>
        <w:keepLines w:val="0"/>
        <w:pageBreakBefore w:val="0"/>
        <w:widowControl w:val="0"/>
        <w:kinsoku/>
        <w:wordWrap w:val="0"/>
        <w:overflowPunct/>
        <w:topLinePunct w:val="0"/>
        <w:autoSpaceDE/>
        <w:autoSpaceDN/>
        <w:bidi w:val="0"/>
        <w:spacing w:line="440" w:lineRule="exact"/>
        <w:textAlignment w:val="auto"/>
        <w:rPr>
          <w:rFonts w:hint="eastAsia" w:ascii="宋体" w:hAnsi="宋体" w:eastAsia="宋体" w:cs="宋体"/>
          <w:b/>
          <w:bCs w:val="0"/>
          <w:sz w:val="30"/>
          <w:szCs w:val="30"/>
        </w:rPr>
      </w:pPr>
    </w:p>
    <w:p w14:paraId="27CB902D">
      <w:pPr>
        <w:keepNext w:val="0"/>
        <w:keepLines w:val="0"/>
        <w:pageBreakBefore w:val="0"/>
        <w:widowControl w:val="0"/>
        <w:kinsoku/>
        <w:wordWrap w:val="0"/>
        <w:overflowPunct/>
        <w:topLinePunct w:val="0"/>
        <w:autoSpaceDE/>
        <w:autoSpaceDN/>
        <w:bidi w:val="0"/>
        <w:spacing w:line="440" w:lineRule="exact"/>
        <w:textAlignment w:val="auto"/>
        <w:rPr>
          <w:rFonts w:hint="eastAsia" w:ascii="宋体" w:hAnsi="宋体" w:eastAsia="宋体" w:cs="宋体"/>
          <w:b/>
          <w:bCs w:val="0"/>
          <w:sz w:val="30"/>
          <w:szCs w:val="30"/>
        </w:rPr>
      </w:pPr>
    </w:p>
    <w:p w14:paraId="77D230A0">
      <w:pPr>
        <w:keepNext w:val="0"/>
        <w:keepLines w:val="0"/>
        <w:pageBreakBefore w:val="0"/>
        <w:widowControl w:val="0"/>
        <w:kinsoku/>
        <w:wordWrap w:val="0"/>
        <w:overflowPunct/>
        <w:topLinePunct w:val="0"/>
        <w:autoSpaceDE/>
        <w:autoSpaceDN/>
        <w:bidi w:val="0"/>
        <w:spacing w:line="440" w:lineRule="exact"/>
        <w:textAlignment w:val="auto"/>
        <w:rPr>
          <w:rFonts w:hint="eastAsia" w:ascii="宋体" w:hAnsi="宋体" w:eastAsia="宋体" w:cs="宋体"/>
          <w:b/>
          <w:bCs w:val="0"/>
          <w:sz w:val="30"/>
          <w:szCs w:val="30"/>
        </w:rPr>
      </w:pPr>
    </w:p>
    <w:p w14:paraId="248E1D26">
      <w:pPr>
        <w:keepNext w:val="0"/>
        <w:keepLines w:val="0"/>
        <w:pageBreakBefore w:val="0"/>
        <w:widowControl w:val="0"/>
        <w:kinsoku/>
        <w:wordWrap w:val="0"/>
        <w:overflowPunct/>
        <w:topLinePunct w:val="0"/>
        <w:autoSpaceDE/>
        <w:autoSpaceDN/>
        <w:bidi w:val="0"/>
        <w:spacing w:line="440" w:lineRule="exact"/>
        <w:textAlignment w:val="auto"/>
        <w:rPr>
          <w:rFonts w:hint="eastAsia" w:ascii="宋体" w:hAnsi="宋体" w:eastAsia="宋体" w:cs="宋体"/>
          <w:b/>
          <w:bCs w:val="0"/>
          <w:sz w:val="30"/>
          <w:szCs w:val="30"/>
        </w:rPr>
      </w:pPr>
    </w:p>
    <w:p w14:paraId="0FD4BCD4">
      <w:pPr>
        <w:keepNext w:val="0"/>
        <w:keepLines w:val="0"/>
        <w:pageBreakBefore w:val="0"/>
        <w:widowControl w:val="0"/>
        <w:kinsoku/>
        <w:wordWrap w:val="0"/>
        <w:overflowPunct/>
        <w:topLinePunct w:val="0"/>
        <w:autoSpaceDE/>
        <w:autoSpaceDN/>
        <w:bidi w:val="0"/>
        <w:spacing w:line="440" w:lineRule="exact"/>
        <w:textAlignment w:val="auto"/>
        <w:rPr>
          <w:rFonts w:hint="eastAsia" w:ascii="宋体" w:hAnsi="宋体" w:eastAsia="宋体" w:cs="宋体"/>
          <w:b/>
          <w:bCs w:val="0"/>
          <w:sz w:val="30"/>
          <w:szCs w:val="30"/>
        </w:rPr>
      </w:pPr>
    </w:p>
    <w:p w14:paraId="37990483">
      <w:pPr>
        <w:keepNext w:val="0"/>
        <w:keepLines w:val="0"/>
        <w:pageBreakBefore w:val="0"/>
        <w:widowControl w:val="0"/>
        <w:kinsoku/>
        <w:wordWrap w:val="0"/>
        <w:overflowPunct/>
        <w:topLinePunct w:val="0"/>
        <w:autoSpaceDE/>
        <w:autoSpaceDN/>
        <w:bidi w:val="0"/>
        <w:spacing w:line="440" w:lineRule="exact"/>
        <w:textAlignment w:val="auto"/>
        <w:rPr>
          <w:rFonts w:hint="eastAsia" w:ascii="宋体" w:hAnsi="宋体" w:eastAsia="宋体" w:cs="宋体"/>
          <w:b/>
          <w:bCs w:val="0"/>
          <w:sz w:val="30"/>
          <w:szCs w:val="30"/>
        </w:rPr>
      </w:pPr>
    </w:p>
    <w:p w14:paraId="75F6A724">
      <w:pPr>
        <w:keepNext w:val="0"/>
        <w:keepLines w:val="0"/>
        <w:pageBreakBefore w:val="0"/>
        <w:widowControl w:val="0"/>
        <w:kinsoku/>
        <w:wordWrap w:val="0"/>
        <w:overflowPunct/>
        <w:topLinePunct w:val="0"/>
        <w:autoSpaceDE/>
        <w:autoSpaceDN/>
        <w:bidi w:val="0"/>
        <w:spacing w:line="440" w:lineRule="exact"/>
        <w:textAlignment w:val="auto"/>
        <w:rPr>
          <w:rFonts w:hint="eastAsia" w:ascii="宋体" w:hAnsi="宋体" w:eastAsia="宋体" w:cs="宋体"/>
          <w:b/>
          <w:bCs w:val="0"/>
          <w:sz w:val="30"/>
          <w:szCs w:val="30"/>
        </w:rPr>
      </w:pPr>
    </w:p>
    <w:p w14:paraId="40EF4D75">
      <w:pPr>
        <w:keepNext w:val="0"/>
        <w:keepLines w:val="0"/>
        <w:pageBreakBefore w:val="0"/>
        <w:widowControl w:val="0"/>
        <w:kinsoku/>
        <w:wordWrap w:val="0"/>
        <w:overflowPunct/>
        <w:topLinePunct w:val="0"/>
        <w:autoSpaceDE/>
        <w:autoSpaceDN/>
        <w:bidi w:val="0"/>
        <w:spacing w:line="440" w:lineRule="exact"/>
        <w:textAlignment w:val="auto"/>
        <w:rPr>
          <w:rFonts w:hint="eastAsia" w:ascii="宋体" w:hAnsi="宋体" w:eastAsia="宋体" w:cs="宋体"/>
          <w:b/>
          <w:bCs w:val="0"/>
          <w:sz w:val="30"/>
          <w:szCs w:val="30"/>
        </w:rPr>
      </w:pPr>
    </w:p>
    <w:p w14:paraId="43932455">
      <w:pPr>
        <w:keepNext w:val="0"/>
        <w:keepLines w:val="0"/>
        <w:pageBreakBefore w:val="0"/>
        <w:widowControl w:val="0"/>
        <w:kinsoku/>
        <w:wordWrap w:val="0"/>
        <w:overflowPunct/>
        <w:topLinePunct w:val="0"/>
        <w:autoSpaceDE/>
        <w:autoSpaceDN/>
        <w:bidi w:val="0"/>
        <w:adjustRightInd/>
        <w:snapToGrid/>
        <w:spacing w:line="520" w:lineRule="exact"/>
        <w:textAlignment w:val="auto"/>
        <w:rPr>
          <w:rFonts w:hint="eastAsia" w:ascii="宋体" w:hAnsi="宋体" w:eastAsia="宋体" w:cs="宋体"/>
          <w:b/>
          <w:bCs w:val="0"/>
          <w:sz w:val="30"/>
          <w:szCs w:val="30"/>
        </w:rPr>
      </w:pPr>
      <w:r>
        <w:rPr>
          <w:rFonts w:hint="eastAsia" w:ascii="宋体" w:hAnsi="宋体" w:eastAsia="宋体" w:cs="宋体"/>
          <w:b/>
          <w:bCs w:val="0"/>
          <w:sz w:val="30"/>
          <w:szCs w:val="30"/>
        </w:rPr>
        <w:t>3.供应商的授权委托书原件、委托代理人身份证正反面复印件以及由县级以上（含县级）社会养老保险经办机构出具的供应商为委托代理人交纳的响应文件递交截止时间</w:t>
      </w:r>
      <w:r>
        <w:rPr>
          <w:rFonts w:hint="eastAsia" w:ascii="宋体" w:hAnsi="宋体" w:eastAsia="宋体" w:cs="宋体"/>
          <w:b/>
          <w:bCs w:val="0"/>
          <w:sz w:val="30"/>
          <w:szCs w:val="30"/>
          <w:lang w:eastAsia="zh-CN"/>
        </w:rPr>
        <w:t>前半年内任意连续三个月社保</w:t>
      </w:r>
      <w:r>
        <w:rPr>
          <w:rFonts w:hint="eastAsia" w:ascii="宋体" w:hAnsi="宋体" w:eastAsia="宋体" w:cs="宋体"/>
          <w:b/>
          <w:bCs w:val="0"/>
          <w:sz w:val="30"/>
          <w:szCs w:val="30"/>
        </w:rPr>
        <w:t>证明复印件，除供应商为以下三种情形的：</w:t>
      </w:r>
    </w:p>
    <w:p w14:paraId="57104D71">
      <w:pPr>
        <w:keepNext w:val="0"/>
        <w:keepLines w:val="0"/>
        <w:pageBreakBefore w:val="0"/>
        <w:widowControl w:val="0"/>
        <w:kinsoku/>
        <w:wordWrap w:val="0"/>
        <w:overflowPunct/>
        <w:topLinePunct w:val="0"/>
        <w:autoSpaceDE/>
        <w:autoSpaceDN/>
        <w:bidi w:val="0"/>
        <w:adjustRightInd/>
        <w:snapToGrid/>
        <w:spacing w:line="520" w:lineRule="exact"/>
        <w:textAlignment w:val="auto"/>
        <w:rPr>
          <w:rFonts w:hint="eastAsia" w:ascii="宋体" w:hAnsi="宋体" w:eastAsia="宋体" w:cs="宋体"/>
          <w:b/>
          <w:bCs w:val="0"/>
          <w:sz w:val="30"/>
          <w:szCs w:val="30"/>
        </w:rPr>
      </w:pPr>
      <w:r>
        <w:rPr>
          <w:rFonts w:hint="eastAsia" w:ascii="宋体" w:hAnsi="宋体" w:eastAsia="宋体" w:cs="宋体"/>
          <w:b/>
          <w:bCs w:val="0"/>
          <w:sz w:val="30"/>
          <w:szCs w:val="30"/>
        </w:rPr>
        <w:t>①如供应商为截标时间前60日以内成立的公司，可以提供供应商与委托代理人签订的劳动合同复印件代替社保证明复印件；</w:t>
      </w:r>
    </w:p>
    <w:p w14:paraId="1CE1E231">
      <w:pPr>
        <w:keepNext w:val="0"/>
        <w:keepLines w:val="0"/>
        <w:pageBreakBefore w:val="0"/>
        <w:widowControl w:val="0"/>
        <w:kinsoku/>
        <w:wordWrap w:val="0"/>
        <w:overflowPunct/>
        <w:topLinePunct w:val="0"/>
        <w:autoSpaceDE/>
        <w:autoSpaceDN/>
        <w:bidi w:val="0"/>
        <w:adjustRightInd/>
        <w:snapToGrid/>
        <w:spacing w:line="520" w:lineRule="exact"/>
        <w:textAlignment w:val="auto"/>
        <w:rPr>
          <w:rFonts w:hint="eastAsia" w:ascii="宋体" w:hAnsi="宋体" w:eastAsia="宋体" w:cs="宋体"/>
          <w:b/>
          <w:bCs w:val="0"/>
          <w:sz w:val="30"/>
          <w:szCs w:val="30"/>
        </w:rPr>
      </w:pPr>
      <w:r>
        <w:rPr>
          <w:rFonts w:hint="eastAsia" w:ascii="宋体" w:hAnsi="宋体" w:eastAsia="宋体" w:cs="宋体"/>
          <w:b/>
          <w:bCs w:val="0"/>
          <w:sz w:val="30"/>
          <w:szCs w:val="30"/>
        </w:rPr>
        <w:t>②如供应商为事业单位，可以提供事业单位机构编制管理证复印件或事业单位机构为其发放工资的工资条复印件代替社保证明复印件；</w:t>
      </w:r>
    </w:p>
    <w:p w14:paraId="29437692">
      <w:pPr>
        <w:keepNext w:val="0"/>
        <w:keepLines w:val="0"/>
        <w:pageBreakBefore w:val="0"/>
        <w:widowControl w:val="0"/>
        <w:kinsoku/>
        <w:wordWrap w:val="0"/>
        <w:overflowPunct/>
        <w:topLinePunct w:val="0"/>
        <w:autoSpaceDE/>
        <w:autoSpaceDN/>
        <w:bidi w:val="0"/>
        <w:adjustRightInd/>
        <w:snapToGrid/>
        <w:spacing w:line="520" w:lineRule="exact"/>
        <w:textAlignment w:val="auto"/>
        <w:rPr>
          <w:rFonts w:hint="eastAsia" w:ascii="宋体" w:hAnsi="宋体" w:eastAsia="宋体" w:cs="宋体"/>
          <w:b/>
          <w:bCs w:val="0"/>
          <w:sz w:val="30"/>
          <w:szCs w:val="30"/>
        </w:rPr>
      </w:pPr>
      <w:r>
        <w:rPr>
          <w:rFonts w:hint="eastAsia" w:ascii="宋体" w:hAnsi="宋体" w:eastAsia="宋体" w:cs="宋体"/>
          <w:b/>
          <w:bCs w:val="0"/>
          <w:sz w:val="30"/>
          <w:szCs w:val="30"/>
        </w:rPr>
        <w:t>③如委托代理人为免缴纳社保人员，提供免缴纳社保的证明材料复印件及供应商与委托代理人签订的劳动合同复印件代替社保证明复印件。</w:t>
      </w:r>
    </w:p>
    <w:p w14:paraId="51EB0656">
      <w:pPr>
        <w:keepNext w:val="0"/>
        <w:keepLines w:val="0"/>
        <w:pageBreakBefore w:val="0"/>
        <w:widowControl w:val="0"/>
        <w:kinsoku/>
        <w:overflowPunct/>
        <w:topLinePunct w:val="0"/>
        <w:autoSpaceDE/>
        <w:autoSpaceDN/>
        <w:bidi w:val="0"/>
        <w:adjustRightInd/>
        <w:snapToGrid/>
        <w:spacing w:line="520" w:lineRule="exact"/>
        <w:ind w:firstLine="602" w:firstLineChars="200"/>
        <w:textAlignment w:val="auto"/>
        <w:rPr>
          <w:rFonts w:hint="eastAsia" w:ascii="宋体" w:hAnsi="宋体" w:eastAsia="宋体" w:cs="宋体"/>
          <w:b/>
          <w:bCs w:val="0"/>
          <w:sz w:val="30"/>
          <w:szCs w:val="30"/>
        </w:rPr>
      </w:pPr>
      <w:r>
        <w:rPr>
          <w:rFonts w:hint="eastAsia" w:ascii="宋体" w:hAnsi="宋体" w:eastAsia="宋体" w:cs="宋体"/>
          <w:b/>
          <w:bCs w:val="0"/>
          <w:color w:val="000000"/>
          <w:sz w:val="30"/>
          <w:szCs w:val="30"/>
          <w:highlight w:val="none"/>
        </w:rPr>
        <w:t>（委托代理时必须提供）</w:t>
      </w:r>
    </w:p>
    <w:p w14:paraId="3F40879A">
      <w:pPr>
        <w:wordWrap w:val="0"/>
        <w:spacing w:line="420" w:lineRule="exact"/>
        <w:rPr>
          <w:rFonts w:ascii="宋体" w:hAnsi="宋体" w:cs="宋体"/>
          <w:b/>
          <w:sz w:val="30"/>
          <w:szCs w:val="30"/>
        </w:rPr>
      </w:pPr>
    </w:p>
    <w:p w14:paraId="75E1E586">
      <w:pPr>
        <w:pStyle w:val="20"/>
        <w:wordWrap w:val="0"/>
        <w:spacing w:line="400" w:lineRule="exact"/>
        <w:ind w:firstLine="482"/>
        <w:rPr>
          <w:rFonts w:hint="eastAsia" w:hAnsi="宋体" w:cs="宋体"/>
          <w:b/>
          <w:sz w:val="28"/>
          <w:szCs w:val="28"/>
        </w:rPr>
      </w:pPr>
    </w:p>
    <w:p w14:paraId="5F0E58A0">
      <w:pPr>
        <w:pStyle w:val="20"/>
        <w:wordWrap w:val="0"/>
        <w:spacing w:line="400" w:lineRule="exact"/>
        <w:ind w:firstLine="482"/>
        <w:rPr>
          <w:rFonts w:hint="eastAsia" w:hAnsi="宋体" w:cs="宋体"/>
          <w:b/>
          <w:sz w:val="28"/>
          <w:szCs w:val="28"/>
        </w:rPr>
      </w:pPr>
      <w:r>
        <w:rPr>
          <w:rFonts w:hint="eastAsia" w:hAnsi="宋体" w:cs="宋体"/>
          <w:b/>
          <w:sz w:val="28"/>
          <w:szCs w:val="28"/>
        </w:rPr>
        <w:br w:type="textWrapping"/>
      </w:r>
    </w:p>
    <w:p w14:paraId="645C9165">
      <w:pPr>
        <w:rPr>
          <w:rFonts w:hint="eastAsia" w:hAnsi="宋体" w:cs="宋体"/>
          <w:b/>
          <w:sz w:val="28"/>
          <w:szCs w:val="28"/>
        </w:rPr>
      </w:pPr>
      <w:r>
        <w:rPr>
          <w:rFonts w:hint="eastAsia" w:hAnsi="宋体" w:cs="宋体"/>
          <w:b/>
          <w:sz w:val="28"/>
          <w:szCs w:val="28"/>
        </w:rPr>
        <w:br w:type="page"/>
      </w:r>
    </w:p>
    <w:p w14:paraId="60BB385C">
      <w:pPr>
        <w:pStyle w:val="20"/>
        <w:wordWrap w:val="0"/>
        <w:spacing w:line="400" w:lineRule="exact"/>
        <w:rPr>
          <w:rFonts w:hAnsi="宋体" w:cs="宋体"/>
          <w:b/>
          <w:sz w:val="24"/>
          <w:szCs w:val="24"/>
        </w:rPr>
      </w:pPr>
      <w:r>
        <w:rPr>
          <w:rFonts w:hint="eastAsia" w:hAnsi="宋体" w:cs="宋体"/>
          <w:b/>
          <w:sz w:val="28"/>
          <w:szCs w:val="28"/>
        </w:rPr>
        <w:t xml:space="preserve">附件： </w:t>
      </w:r>
      <w:r>
        <w:rPr>
          <w:rFonts w:hint="eastAsia" w:hAnsi="宋体" w:cs="宋体"/>
          <w:b/>
          <w:sz w:val="24"/>
          <w:szCs w:val="24"/>
        </w:rPr>
        <w:t xml:space="preserve">           </w:t>
      </w:r>
    </w:p>
    <w:p w14:paraId="2F6C6A9A">
      <w:pPr>
        <w:pStyle w:val="20"/>
        <w:wordWrap w:val="0"/>
        <w:ind w:firstLine="630" w:firstLineChars="196"/>
        <w:jc w:val="center"/>
        <w:rPr>
          <w:rFonts w:hAnsi="宋体" w:cs="宋体"/>
          <w:b/>
          <w:sz w:val="32"/>
        </w:rPr>
      </w:pPr>
      <w:bookmarkStart w:id="59" w:name="_Toc5420_WPSOffice_Level1"/>
      <w:bookmarkStart w:id="60" w:name="_Toc964_WPSOffice_Level1"/>
      <w:r>
        <w:rPr>
          <w:rFonts w:hint="eastAsia" w:hAnsi="宋体" w:cs="宋体"/>
          <w:b/>
          <w:sz w:val="32"/>
        </w:rPr>
        <w:t>授权委托书（格式一）</w:t>
      </w:r>
      <w:bookmarkEnd w:id="59"/>
      <w:bookmarkEnd w:id="60"/>
    </w:p>
    <w:p w14:paraId="63BC846A">
      <w:pPr>
        <w:wordWrap w:val="0"/>
        <w:spacing w:line="400" w:lineRule="exact"/>
        <w:rPr>
          <w:rFonts w:hint="eastAsia" w:ascii="宋体" w:hAnsi="宋体" w:cs="宋体"/>
          <w:szCs w:val="21"/>
        </w:rPr>
      </w:pPr>
      <w:r>
        <w:rPr>
          <w:rFonts w:hint="eastAsia" w:ascii="宋体" w:hAnsi="宋体" w:cs="宋体"/>
          <w:szCs w:val="21"/>
        </w:rPr>
        <w:t xml:space="preserve">   </w:t>
      </w:r>
    </w:p>
    <w:p w14:paraId="33FEED9D">
      <w:pPr>
        <w:keepNext w:val="0"/>
        <w:keepLines w:val="0"/>
        <w:pageBreakBefore w:val="0"/>
        <w:widowControl w:val="0"/>
        <w:kinsoku/>
        <w:wordWrap w:val="0"/>
        <w:overflowPunct/>
        <w:topLinePunct w:val="0"/>
        <w:autoSpaceDE/>
        <w:autoSpaceDN/>
        <w:bidi w:val="0"/>
        <w:adjustRightInd/>
        <w:snapToGrid/>
        <w:spacing w:line="520" w:lineRule="exact"/>
        <w:textAlignment w:val="auto"/>
        <w:rPr>
          <w:rFonts w:ascii="宋体" w:hAnsi="宋体" w:cs="宋体"/>
          <w:sz w:val="24"/>
          <w:szCs w:val="24"/>
        </w:rPr>
      </w:pPr>
      <w:r>
        <w:rPr>
          <w:rFonts w:hint="eastAsia" w:ascii="宋体" w:hAnsi="宋体" w:cs="宋体"/>
          <w:szCs w:val="21"/>
        </w:rPr>
        <w:t xml:space="preserve"> </w:t>
      </w:r>
      <w:r>
        <w:rPr>
          <w:rFonts w:hint="eastAsia" w:ascii="宋体" w:hAnsi="宋体" w:cs="宋体"/>
          <w:sz w:val="24"/>
          <w:szCs w:val="24"/>
        </w:rPr>
        <w:t>致：</w:t>
      </w:r>
      <w:r>
        <w:rPr>
          <w:rFonts w:hint="eastAsia" w:ascii="宋体" w:hAnsi="宋体" w:cs="宋体"/>
          <w:sz w:val="24"/>
          <w:szCs w:val="24"/>
          <w:u w:val="single"/>
        </w:rPr>
        <w:t>广西邕政采购代理有限公司</w:t>
      </w:r>
    </w:p>
    <w:p w14:paraId="07E25F19">
      <w:pPr>
        <w:keepNext w:val="0"/>
        <w:keepLines w:val="0"/>
        <w:pageBreakBefore w:val="0"/>
        <w:widowControl w:val="0"/>
        <w:kinsoku/>
        <w:overflowPunct/>
        <w:topLinePunct w:val="0"/>
        <w:autoSpaceDE/>
        <w:autoSpaceDN/>
        <w:bidi w:val="0"/>
        <w:adjustRightInd/>
        <w:snapToGrid/>
        <w:spacing w:line="520" w:lineRule="exact"/>
        <w:ind w:firstLine="600" w:firstLineChars="250"/>
        <w:textAlignment w:val="auto"/>
        <w:rPr>
          <w:rFonts w:ascii="宋体" w:hAnsi="宋体" w:cs="宋体"/>
          <w:sz w:val="24"/>
          <w:szCs w:val="24"/>
        </w:rPr>
      </w:pPr>
      <w:r>
        <w:rPr>
          <w:rFonts w:hint="eastAsia" w:ascii="宋体" w:hAnsi="宋体" w:cs="宋体"/>
          <w:kern w:val="0"/>
          <w:sz w:val="24"/>
          <w:szCs w:val="24"/>
        </w:rPr>
        <w:t>我</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none"/>
        </w:rPr>
        <w:t>（</w:t>
      </w:r>
      <w:r>
        <w:rPr>
          <w:rFonts w:hint="eastAsia" w:ascii="宋体" w:hAnsi="宋体" w:cs="宋体"/>
          <w:kern w:val="0"/>
          <w:sz w:val="24"/>
          <w:szCs w:val="24"/>
        </w:rPr>
        <w:t>姓名）系</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rPr>
        <w:t>（供应商名称）的法定代表人（负责人），现授权委托本单位在职职工</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rPr>
        <w:t>（姓名）以我公司名义参加</w:t>
      </w:r>
      <w:r>
        <w:rPr>
          <w:rFonts w:hint="eastAsia" w:ascii="宋体" w:hAnsi="宋体" w:cs="宋体"/>
          <w:sz w:val="24"/>
          <w:szCs w:val="24"/>
          <w:u w:val="single"/>
        </w:rPr>
        <w:t xml:space="preserve">（项目名称及项目编号）        </w:t>
      </w:r>
      <w:r>
        <w:rPr>
          <w:rFonts w:hint="eastAsia" w:ascii="宋体" w:hAnsi="宋体" w:cs="宋体"/>
          <w:sz w:val="24"/>
          <w:szCs w:val="24"/>
        </w:rPr>
        <w:t>项目的磋商活动，并代表我方全权办理针对上述项目的磋商、签约等具体事务和签署相关文件。</w:t>
      </w:r>
    </w:p>
    <w:p w14:paraId="6F94E382">
      <w:pPr>
        <w:keepNext w:val="0"/>
        <w:keepLines w:val="0"/>
        <w:pageBreakBefore w:val="0"/>
        <w:widowControl w:val="0"/>
        <w:kinsoku/>
        <w:overflowPunct/>
        <w:topLinePunct w:val="0"/>
        <w:autoSpaceDE/>
        <w:autoSpaceDN/>
        <w:bidi w:val="0"/>
        <w:adjustRightInd/>
        <w:snapToGrid/>
        <w:spacing w:line="520" w:lineRule="exact"/>
        <w:ind w:firstLine="480" w:firstLineChars="200"/>
        <w:textAlignment w:val="auto"/>
        <w:rPr>
          <w:rFonts w:ascii="宋体" w:hAnsi="宋体" w:cs="宋体"/>
          <w:sz w:val="24"/>
          <w:szCs w:val="24"/>
        </w:rPr>
      </w:pPr>
      <w:r>
        <w:rPr>
          <w:rFonts w:hint="eastAsia" w:ascii="宋体" w:hAnsi="宋体" w:cs="宋体"/>
          <w:sz w:val="24"/>
          <w:szCs w:val="24"/>
        </w:rPr>
        <w:t>我方对被授权人的签字事项负全部责任。</w:t>
      </w:r>
    </w:p>
    <w:p w14:paraId="52F4B3D0">
      <w:pPr>
        <w:keepNext w:val="0"/>
        <w:keepLines w:val="0"/>
        <w:pageBreakBefore w:val="0"/>
        <w:widowControl w:val="0"/>
        <w:kinsoku/>
        <w:overflowPunct/>
        <w:topLinePunct w:val="0"/>
        <w:autoSpaceDE/>
        <w:autoSpaceDN/>
        <w:bidi w:val="0"/>
        <w:adjustRightInd/>
        <w:snapToGrid/>
        <w:spacing w:line="520" w:lineRule="exact"/>
        <w:ind w:firstLine="480" w:firstLineChars="200"/>
        <w:textAlignment w:val="auto"/>
        <w:rPr>
          <w:rFonts w:ascii="宋体" w:hAnsi="宋体" w:cs="宋体"/>
          <w:sz w:val="24"/>
          <w:szCs w:val="24"/>
          <w:u w:val="single"/>
        </w:rPr>
      </w:pPr>
      <w:r>
        <w:rPr>
          <w:rFonts w:hint="eastAsia" w:ascii="宋体" w:hAnsi="宋体" w:cs="宋体"/>
          <w:sz w:val="24"/>
          <w:szCs w:val="24"/>
        </w:rPr>
        <w:t xml:space="preserve">授权委托代理期限：从 </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rPr>
        <w:t xml:space="preserve">年 </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rPr>
        <w:t xml:space="preserve">月 </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rPr>
        <w:t>日起至</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rPr>
        <w:t>日止。</w:t>
      </w:r>
    </w:p>
    <w:p w14:paraId="451CB1E6">
      <w:pPr>
        <w:pStyle w:val="20"/>
        <w:wordWrap w:val="0"/>
        <w:spacing w:line="400" w:lineRule="exact"/>
        <w:ind w:firstLine="480" w:firstLineChars="200"/>
        <w:rPr>
          <w:rFonts w:hAnsi="宋体" w:cs="宋体"/>
          <w:sz w:val="24"/>
          <w:szCs w:val="24"/>
          <w:u w:val="single"/>
        </w:rPr>
      </w:pPr>
    </w:p>
    <w:p w14:paraId="6A548508">
      <w:pPr>
        <w:wordWrap w:val="0"/>
        <w:spacing w:line="400" w:lineRule="exact"/>
        <w:ind w:firstLine="480" w:firstLineChars="200"/>
        <w:rPr>
          <w:rFonts w:ascii="宋体" w:hAnsi="宋体" w:cs="宋体"/>
          <w:kern w:val="0"/>
          <w:sz w:val="24"/>
          <w:szCs w:val="24"/>
        </w:rPr>
      </w:pPr>
      <w:r>
        <w:rPr>
          <w:rFonts w:hint="eastAsia" w:ascii="宋体" w:hAnsi="宋体" w:cs="宋体"/>
          <w:kern w:val="0"/>
          <w:sz w:val="24"/>
          <w:szCs w:val="24"/>
        </w:rPr>
        <w:t xml:space="preserve">代理人无转委托权,特此委托。 </w:t>
      </w:r>
    </w:p>
    <w:p w14:paraId="1E88D605">
      <w:pPr>
        <w:wordWrap w:val="0"/>
        <w:spacing w:line="400" w:lineRule="exact"/>
        <w:ind w:firstLine="480" w:firstLineChars="200"/>
        <w:rPr>
          <w:rFonts w:ascii="宋体" w:hAnsi="宋体" w:cs="宋体"/>
          <w:kern w:val="0"/>
          <w:sz w:val="24"/>
          <w:szCs w:val="24"/>
        </w:rPr>
      </w:pPr>
    </w:p>
    <w:p w14:paraId="742151F6">
      <w:pPr>
        <w:wordWrap w:val="0"/>
        <w:spacing w:line="400" w:lineRule="exact"/>
        <w:ind w:firstLine="480" w:firstLineChars="200"/>
        <w:rPr>
          <w:rFonts w:ascii="宋体" w:hAnsi="宋体" w:cs="宋体"/>
          <w:sz w:val="24"/>
          <w:szCs w:val="24"/>
        </w:rPr>
      </w:pPr>
      <w:r>
        <w:rPr>
          <w:rFonts w:hint="eastAsia" w:ascii="宋体" w:hAnsi="宋体" w:cs="宋体"/>
          <w:sz w:val="24"/>
          <w:szCs w:val="24"/>
        </w:rPr>
        <w:t>我已在下面签字，以资证明。</w:t>
      </w:r>
    </w:p>
    <w:p w14:paraId="54762325">
      <w:pPr>
        <w:widowControl/>
        <w:ind w:firstLine="480" w:firstLineChars="200"/>
        <w:jc w:val="left"/>
        <w:rPr>
          <w:rFonts w:ascii="宋体" w:hAnsi="宋体" w:cs="宋体"/>
          <w:kern w:val="0"/>
          <w:sz w:val="24"/>
          <w:szCs w:val="24"/>
        </w:rPr>
      </w:pPr>
    </w:p>
    <w:p w14:paraId="696BFCA2">
      <w:pPr>
        <w:widowControl/>
        <w:ind w:firstLine="480" w:firstLineChars="200"/>
        <w:jc w:val="left"/>
        <w:rPr>
          <w:rFonts w:hint="eastAsia" w:ascii="宋体" w:hAnsi="宋体" w:cs="宋体"/>
          <w:kern w:val="0"/>
          <w:sz w:val="24"/>
          <w:szCs w:val="24"/>
        </w:rPr>
      </w:pPr>
    </w:p>
    <w:p w14:paraId="1C5AC9FE">
      <w:pPr>
        <w:widowControl/>
        <w:ind w:firstLine="480" w:firstLineChars="200"/>
        <w:jc w:val="left"/>
        <w:rPr>
          <w:rFonts w:ascii="宋体" w:hAnsi="宋体" w:cs="宋体"/>
          <w:kern w:val="0"/>
          <w:sz w:val="24"/>
          <w:szCs w:val="24"/>
          <w:u w:val="single"/>
        </w:rPr>
      </w:pPr>
      <w:r>
        <w:rPr>
          <w:rFonts w:hint="eastAsia" w:ascii="宋体" w:hAnsi="宋体" w:cs="宋体"/>
          <w:kern w:val="0"/>
          <w:sz w:val="24"/>
          <w:szCs w:val="24"/>
        </w:rPr>
        <w:t>供应商（CA证书签章）：</w:t>
      </w:r>
      <w:r>
        <w:rPr>
          <w:rFonts w:hint="eastAsia" w:ascii="宋体" w:hAnsi="宋体" w:cs="宋体"/>
          <w:kern w:val="0"/>
          <w:sz w:val="24"/>
          <w:szCs w:val="24"/>
          <w:u w:val="single"/>
        </w:rPr>
        <w:t xml:space="preserve">                                   </w:t>
      </w:r>
    </w:p>
    <w:p w14:paraId="553D459B">
      <w:pPr>
        <w:widowControl/>
        <w:ind w:firstLine="480" w:firstLineChars="200"/>
        <w:jc w:val="left"/>
        <w:rPr>
          <w:rFonts w:ascii="宋体" w:hAnsi="宋体" w:cs="宋体"/>
          <w:kern w:val="0"/>
          <w:sz w:val="24"/>
          <w:szCs w:val="24"/>
          <w:u w:val="single"/>
        </w:rPr>
      </w:pPr>
    </w:p>
    <w:p w14:paraId="1667F508">
      <w:pPr>
        <w:wordWrap w:val="0"/>
        <w:snapToGrid w:val="0"/>
        <w:spacing w:line="400" w:lineRule="exact"/>
        <w:ind w:firstLine="480" w:firstLineChars="200"/>
        <w:rPr>
          <w:rFonts w:hint="eastAsia" w:ascii="宋体" w:hAnsi="宋体" w:cs="宋体"/>
          <w:kern w:val="0"/>
          <w:sz w:val="24"/>
          <w:szCs w:val="24"/>
        </w:rPr>
      </w:pPr>
    </w:p>
    <w:p w14:paraId="28ED9753">
      <w:pPr>
        <w:wordWrap w:val="0"/>
        <w:snapToGrid w:val="0"/>
        <w:spacing w:line="400" w:lineRule="exact"/>
        <w:ind w:firstLine="480" w:firstLineChars="200"/>
        <w:rPr>
          <w:rFonts w:ascii="宋体" w:hAnsi="宋体" w:cs="宋体"/>
          <w:sz w:val="24"/>
          <w:szCs w:val="24"/>
        </w:rPr>
      </w:pPr>
      <w:r>
        <w:rPr>
          <w:rFonts w:hint="eastAsia" w:ascii="宋体" w:hAnsi="宋体" w:cs="宋体"/>
          <w:kern w:val="0"/>
          <w:sz w:val="24"/>
          <w:szCs w:val="24"/>
        </w:rPr>
        <w:t>法定代表人（负责人）签字（或个人</w:t>
      </w:r>
      <w:r>
        <w:rPr>
          <w:rFonts w:ascii="宋体" w:hAnsi="宋体" w:cs="宋体"/>
          <w:kern w:val="0"/>
          <w:sz w:val="24"/>
          <w:szCs w:val="24"/>
        </w:rPr>
        <w:t>CA</w:t>
      </w:r>
      <w:r>
        <w:rPr>
          <w:rFonts w:hint="eastAsia" w:ascii="宋体" w:hAnsi="宋体" w:cs="宋体"/>
          <w:kern w:val="0"/>
          <w:sz w:val="24"/>
          <w:szCs w:val="24"/>
        </w:rPr>
        <w:t>证书签章）：</w:t>
      </w:r>
      <w:r>
        <w:rPr>
          <w:rFonts w:hint="eastAsia" w:ascii="宋体" w:hAnsi="宋体" w:cs="宋体"/>
          <w:sz w:val="24"/>
          <w:szCs w:val="24"/>
          <w:u w:val="single"/>
        </w:rPr>
        <w:t xml:space="preserve">           </w:t>
      </w:r>
      <w:r>
        <w:rPr>
          <w:rFonts w:hint="eastAsia" w:ascii="宋体" w:hAnsi="宋体" w:cs="宋体"/>
          <w:sz w:val="24"/>
          <w:szCs w:val="24"/>
        </w:rPr>
        <w:t xml:space="preserve"> 　</w:t>
      </w:r>
    </w:p>
    <w:p w14:paraId="20BA205A">
      <w:pPr>
        <w:wordWrap w:val="0"/>
        <w:snapToGrid w:val="0"/>
        <w:spacing w:line="400" w:lineRule="exact"/>
        <w:ind w:firstLine="480" w:firstLineChars="200"/>
        <w:rPr>
          <w:rFonts w:hint="eastAsia" w:ascii="仿宋" w:hAnsi="仿宋" w:eastAsia="仿宋" w:cs="仿宋"/>
          <w:sz w:val="24"/>
          <w:szCs w:val="24"/>
          <w:highlight w:val="none"/>
        </w:rPr>
      </w:pPr>
    </w:p>
    <w:p w14:paraId="231D7121">
      <w:pPr>
        <w:wordWrap w:val="0"/>
        <w:snapToGrid w:val="0"/>
        <w:spacing w:line="400" w:lineRule="exact"/>
        <w:ind w:firstLine="480" w:firstLineChars="200"/>
        <w:rPr>
          <w:rFonts w:hint="eastAsia" w:ascii="宋体" w:hAnsi="宋体" w:eastAsia="宋体" w:cs="宋体"/>
          <w:sz w:val="24"/>
          <w:szCs w:val="24"/>
        </w:rPr>
      </w:pPr>
      <w:r>
        <w:rPr>
          <w:rFonts w:hint="eastAsia" w:ascii="仿宋" w:hAnsi="仿宋" w:eastAsia="仿宋" w:cs="仿宋"/>
          <w:sz w:val="24"/>
          <w:szCs w:val="24"/>
          <w:highlight w:val="none"/>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32C765D0">
      <w:pPr>
        <w:wordWrap w:val="0"/>
        <w:spacing w:line="340" w:lineRule="exact"/>
        <w:ind w:firstLine="422"/>
        <w:rPr>
          <w:rFonts w:hint="eastAsia" w:ascii="宋体" w:hAnsi="宋体" w:cs="宋体"/>
          <w:b/>
          <w:sz w:val="24"/>
          <w:szCs w:val="24"/>
        </w:rPr>
      </w:pPr>
    </w:p>
    <w:p w14:paraId="19DA028A">
      <w:pPr>
        <w:spacing w:line="440" w:lineRule="atLeast"/>
        <w:ind w:firstLine="482" w:firstLineChars="200"/>
        <w:rPr>
          <w:rFonts w:hint="eastAsia" w:ascii="宋体" w:hAnsi="宋体" w:eastAsia="宋体" w:cs="宋体"/>
          <w:b/>
          <w:sz w:val="24"/>
          <w:szCs w:val="24"/>
          <w:highlight w:val="none"/>
        </w:rPr>
      </w:pPr>
      <w:bookmarkStart w:id="61" w:name="_Toc21370_WPSOffice_Level1"/>
      <w:bookmarkStart w:id="62" w:name="_Toc6975_WPSOffice_Level1"/>
      <w:r>
        <w:rPr>
          <w:rFonts w:hint="eastAsia" w:ascii="宋体" w:hAnsi="宋体" w:eastAsia="宋体" w:cs="宋体"/>
          <w:b/>
          <w:sz w:val="24"/>
          <w:szCs w:val="24"/>
          <w:highlight w:val="none"/>
        </w:rPr>
        <w:t>附：供应商的授权委托书原件、委托代理人身份证正反面复印件以及由县级以上（含县级）社会养老保险经办机构出具的供应商为委托代理人交纳的响应文件递交截止时间</w:t>
      </w:r>
      <w:r>
        <w:rPr>
          <w:rFonts w:hint="eastAsia" w:ascii="宋体" w:hAnsi="宋体" w:eastAsia="宋体" w:cs="宋体"/>
          <w:b/>
          <w:sz w:val="24"/>
          <w:szCs w:val="24"/>
          <w:highlight w:val="none"/>
          <w:lang w:eastAsia="zh-CN"/>
        </w:rPr>
        <w:t>前半年内任意连续三个月社保</w:t>
      </w:r>
      <w:r>
        <w:rPr>
          <w:rFonts w:hint="eastAsia" w:ascii="宋体" w:hAnsi="宋体" w:eastAsia="宋体" w:cs="宋体"/>
          <w:b/>
          <w:sz w:val="24"/>
          <w:szCs w:val="24"/>
          <w:highlight w:val="none"/>
        </w:rPr>
        <w:t>证明复印件，除供应商为以下三种情形的：</w:t>
      </w:r>
    </w:p>
    <w:p w14:paraId="046D471D">
      <w:pPr>
        <w:spacing w:line="440" w:lineRule="atLeast"/>
        <w:rPr>
          <w:rFonts w:hint="eastAsia" w:ascii="宋体" w:hAnsi="宋体" w:eastAsia="宋体" w:cs="宋体"/>
          <w:b/>
          <w:sz w:val="24"/>
          <w:szCs w:val="24"/>
          <w:highlight w:val="none"/>
        </w:rPr>
      </w:pPr>
      <w:r>
        <w:rPr>
          <w:rFonts w:hint="eastAsia" w:ascii="宋体" w:hAnsi="宋体" w:eastAsia="宋体" w:cs="宋体"/>
          <w:b/>
          <w:sz w:val="24"/>
          <w:szCs w:val="24"/>
          <w:highlight w:val="none"/>
        </w:rPr>
        <w:t>（1） 如供应商为截标时间前60日以内成立的公司，可以提供供应商与委托代理人签订的劳动合同复印件代替社保证明复印件；</w:t>
      </w:r>
    </w:p>
    <w:p w14:paraId="57FE00C0">
      <w:pPr>
        <w:spacing w:line="440" w:lineRule="atLeast"/>
        <w:rPr>
          <w:rFonts w:hint="eastAsia" w:ascii="宋体" w:hAnsi="宋体" w:eastAsia="宋体" w:cs="宋体"/>
          <w:b/>
          <w:sz w:val="24"/>
          <w:szCs w:val="24"/>
          <w:highlight w:val="none"/>
        </w:rPr>
      </w:pPr>
      <w:r>
        <w:rPr>
          <w:rFonts w:hint="eastAsia" w:ascii="宋体" w:hAnsi="宋体" w:eastAsia="宋体" w:cs="宋体"/>
          <w:b/>
          <w:sz w:val="24"/>
          <w:szCs w:val="24"/>
          <w:highlight w:val="none"/>
        </w:rPr>
        <w:t>（2）如供应商为事业单位，可以提供事业单位机构编制管理证复印件或事业单位机构为其发放工资的工资条复印件代替社保证明复印件；</w:t>
      </w:r>
    </w:p>
    <w:p w14:paraId="0017ED7D">
      <w:pPr>
        <w:spacing w:line="440" w:lineRule="atLeast"/>
        <w:rPr>
          <w:rFonts w:hint="eastAsia" w:ascii="宋体" w:hAnsi="宋体" w:eastAsia="宋体" w:cs="宋体"/>
          <w:b/>
          <w:sz w:val="24"/>
          <w:szCs w:val="24"/>
          <w:highlight w:val="none"/>
        </w:rPr>
      </w:pPr>
      <w:r>
        <w:rPr>
          <w:rFonts w:hint="eastAsia" w:ascii="宋体" w:hAnsi="宋体" w:eastAsia="宋体" w:cs="宋体"/>
          <w:b/>
          <w:sz w:val="24"/>
          <w:szCs w:val="24"/>
          <w:highlight w:val="none"/>
        </w:rPr>
        <w:t>（3）如委托代理人为免缴纳社保人员，提供免缴纳社保的证明材料复印件及供应商与委托代理人签订的劳动合同复印件代替社保证明复印件。</w:t>
      </w:r>
    </w:p>
    <w:p w14:paraId="41D0CF51">
      <w:pPr>
        <w:pStyle w:val="20"/>
        <w:wordWrap w:val="0"/>
        <w:ind w:firstLine="643"/>
        <w:jc w:val="center"/>
        <w:rPr>
          <w:rFonts w:hAnsi="宋体" w:cs="宋体"/>
          <w:b/>
          <w:sz w:val="32"/>
        </w:rPr>
      </w:pPr>
      <w:r>
        <w:rPr>
          <w:rFonts w:hint="eastAsia" w:hAnsi="宋体" w:cs="宋体"/>
          <w:b/>
          <w:sz w:val="32"/>
        </w:rPr>
        <w:t>授权委托书（格式二）</w:t>
      </w:r>
      <w:bookmarkEnd w:id="61"/>
      <w:bookmarkEnd w:id="62"/>
    </w:p>
    <w:p w14:paraId="2B5FD360">
      <w:pPr>
        <w:pStyle w:val="20"/>
        <w:wordWrap w:val="0"/>
        <w:ind w:firstLine="420"/>
        <w:rPr>
          <w:rFonts w:hAnsi="宋体" w:cs="宋体"/>
          <w:szCs w:val="21"/>
        </w:rPr>
      </w:pPr>
    </w:p>
    <w:p w14:paraId="7C07CD39">
      <w:pPr>
        <w:pStyle w:val="20"/>
        <w:keepNext w:val="0"/>
        <w:keepLines w:val="0"/>
        <w:pageBreakBefore w:val="0"/>
        <w:widowControl w:val="0"/>
        <w:kinsoku/>
        <w:wordWrap w:val="0"/>
        <w:overflowPunct/>
        <w:topLinePunct w:val="0"/>
        <w:autoSpaceDE/>
        <w:autoSpaceDN/>
        <w:bidi w:val="0"/>
        <w:adjustRightInd/>
        <w:snapToGrid/>
        <w:spacing w:line="520" w:lineRule="exact"/>
        <w:textAlignment w:val="auto"/>
        <w:rPr>
          <w:rFonts w:hint="eastAsia" w:ascii="宋体" w:hAnsi="宋体" w:eastAsia="宋体" w:cs="宋体"/>
          <w:sz w:val="24"/>
          <w:szCs w:val="24"/>
          <w:u w:val="single"/>
        </w:rPr>
      </w:pPr>
      <w:r>
        <w:rPr>
          <w:rFonts w:hint="eastAsia" w:ascii="宋体" w:hAnsi="宋体" w:eastAsia="宋体" w:cs="宋体"/>
          <w:sz w:val="24"/>
          <w:szCs w:val="24"/>
        </w:rPr>
        <w:t>致：</w:t>
      </w:r>
      <w:r>
        <w:rPr>
          <w:rFonts w:hint="eastAsia" w:ascii="宋体" w:hAnsi="宋体" w:eastAsia="宋体" w:cs="宋体"/>
          <w:sz w:val="24"/>
          <w:szCs w:val="24"/>
          <w:u w:val="single"/>
        </w:rPr>
        <w:t>广西邕政采购代理有限公司</w:t>
      </w:r>
    </w:p>
    <w:p w14:paraId="15ACAA93">
      <w:pPr>
        <w:keepNext w:val="0"/>
        <w:keepLines w:val="0"/>
        <w:pageBreakBefore w:val="0"/>
        <w:widowControl w:val="0"/>
        <w:kinsoku/>
        <w:wordWrap w:val="0"/>
        <w:overflowPunct/>
        <w:topLinePunct w:val="0"/>
        <w:autoSpaceDE/>
        <w:autoSpaceDN/>
        <w:bidi w:val="0"/>
        <w:adjustRightInd/>
        <w:snapToGrid/>
        <w:spacing w:line="520" w:lineRule="exact"/>
        <w:ind w:firstLine="420"/>
        <w:textAlignment w:val="auto"/>
        <w:rPr>
          <w:rFonts w:hint="eastAsia" w:ascii="宋体" w:hAnsi="宋体" w:eastAsia="宋体" w:cs="宋体"/>
          <w:sz w:val="24"/>
          <w:szCs w:val="24"/>
        </w:rPr>
      </w:pPr>
    </w:p>
    <w:p w14:paraId="18183457">
      <w:pPr>
        <w:keepNext w:val="0"/>
        <w:keepLines w:val="0"/>
        <w:pageBreakBefore w:val="0"/>
        <w:widowControl w:val="0"/>
        <w:kinsoku/>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kern w:val="0"/>
          <w:sz w:val="24"/>
          <w:szCs w:val="24"/>
        </w:rPr>
        <w:t>我</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rPr>
        <w:t>（姓名）系自然人，现授权委托</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rPr>
        <w:t>（姓 名）以本人名义参加</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sz w:val="24"/>
          <w:szCs w:val="24"/>
          <w:u w:val="single"/>
        </w:rPr>
        <w:t xml:space="preserve">（项目名称及项目编号）        </w:t>
      </w:r>
      <w:r>
        <w:rPr>
          <w:rFonts w:hint="eastAsia" w:ascii="宋体" w:hAnsi="宋体" w:eastAsia="宋体" w:cs="宋体"/>
          <w:sz w:val="24"/>
          <w:szCs w:val="24"/>
        </w:rPr>
        <w:t>项目的磋商活动，并代表本人全权办理针对上述项目的磋商、签约等具体事务和签署相关文件。</w:t>
      </w:r>
    </w:p>
    <w:p w14:paraId="6330095B">
      <w:pPr>
        <w:keepNext w:val="0"/>
        <w:keepLines w:val="0"/>
        <w:pageBreakBefore w:val="0"/>
        <w:widowControl w:val="0"/>
        <w:kinsoku/>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本人对被授权人的签字事项负全部责任。</w:t>
      </w:r>
    </w:p>
    <w:p w14:paraId="10B3FEA6">
      <w:pPr>
        <w:keepNext w:val="0"/>
        <w:keepLines w:val="0"/>
        <w:pageBreakBefore w:val="0"/>
        <w:widowControl w:val="0"/>
        <w:kinsoku/>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 xml:space="preserve">授权委托代理期限：从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 xml:space="preserve">年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 xml:space="preserve">月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日起至</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日止。</w:t>
      </w:r>
    </w:p>
    <w:p w14:paraId="4DF82086">
      <w:pPr>
        <w:keepNext w:val="0"/>
        <w:keepLines w:val="0"/>
        <w:pageBreakBefore w:val="0"/>
        <w:widowControl w:val="0"/>
        <w:kinsoku/>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u w:val="single"/>
        </w:rPr>
      </w:pPr>
    </w:p>
    <w:p w14:paraId="37E1512F">
      <w:pPr>
        <w:pStyle w:val="20"/>
        <w:wordWrap w:val="0"/>
        <w:spacing w:line="340" w:lineRule="exact"/>
        <w:ind w:firstLine="420"/>
        <w:rPr>
          <w:rFonts w:hint="eastAsia" w:ascii="宋体" w:hAnsi="宋体" w:eastAsia="宋体" w:cs="宋体"/>
          <w:sz w:val="24"/>
          <w:szCs w:val="24"/>
          <w:u w:val="single"/>
        </w:rPr>
      </w:pPr>
    </w:p>
    <w:p w14:paraId="3BF99EFD">
      <w:pPr>
        <w:wordWrap w:val="0"/>
        <w:spacing w:line="34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 xml:space="preserve">代理人无转委托权,特此委托。 </w:t>
      </w:r>
    </w:p>
    <w:p w14:paraId="4A6509BC">
      <w:pPr>
        <w:wordWrap w:val="0"/>
        <w:spacing w:line="340" w:lineRule="exact"/>
        <w:ind w:firstLine="480" w:firstLineChars="200"/>
        <w:rPr>
          <w:rFonts w:hint="eastAsia" w:ascii="宋体" w:hAnsi="宋体" w:eastAsia="宋体" w:cs="宋体"/>
          <w:kern w:val="0"/>
          <w:sz w:val="24"/>
          <w:szCs w:val="24"/>
        </w:rPr>
      </w:pPr>
    </w:p>
    <w:p w14:paraId="585250F3">
      <w:pPr>
        <w:wordWrap w:val="0"/>
        <w:spacing w:line="3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我已在下面签字，以资证明。</w:t>
      </w:r>
    </w:p>
    <w:p w14:paraId="7E8091E1">
      <w:pPr>
        <w:wordWrap w:val="0"/>
        <w:spacing w:line="340" w:lineRule="exact"/>
        <w:ind w:firstLine="480" w:firstLineChars="200"/>
        <w:rPr>
          <w:rFonts w:hint="eastAsia" w:ascii="宋体" w:hAnsi="宋体" w:eastAsia="宋体" w:cs="宋体"/>
          <w:sz w:val="24"/>
          <w:szCs w:val="24"/>
        </w:rPr>
      </w:pPr>
    </w:p>
    <w:p w14:paraId="01FF953B">
      <w:pPr>
        <w:snapToGrid w:val="0"/>
        <w:spacing w:line="340" w:lineRule="exact"/>
        <w:ind w:firstLine="420"/>
        <w:rPr>
          <w:rFonts w:hint="eastAsia" w:ascii="宋体" w:hAnsi="宋体" w:eastAsia="宋体" w:cs="宋体"/>
          <w:sz w:val="24"/>
          <w:szCs w:val="24"/>
          <w:lang w:val="en-US" w:eastAsia="zh-CN"/>
        </w:rPr>
      </w:pPr>
      <w:r>
        <w:rPr>
          <w:rFonts w:hint="eastAsia" w:ascii="宋体" w:hAnsi="宋体" w:eastAsia="宋体" w:cs="宋体"/>
          <w:sz w:val="24"/>
          <w:szCs w:val="24"/>
        </w:rPr>
        <w:t>自然人签字</w:t>
      </w:r>
      <w:r>
        <w:rPr>
          <w:rFonts w:hint="eastAsia" w:ascii="宋体" w:hAnsi="宋体" w:eastAsia="宋体" w:cs="宋体"/>
          <w:bCs/>
          <w:sz w:val="24"/>
          <w:szCs w:val="24"/>
        </w:rPr>
        <w:t>（或个人CA证书签章）</w:t>
      </w:r>
      <w:r>
        <w:rPr>
          <w:rFonts w:hint="eastAsia" w:ascii="宋体" w:hAnsi="宋体" w:eastAsia="宋体" w:cs="宋体"/>
          <w:sz w:val="24"/>
          <w:szCs w:val="24"/>
        </w:rPr>
        <w:t>：</w:t>
      </w:r>
      <w:r>
        <w:rPr>
          <w:rFonts w:hint="eastAsia" w:ascii="宋体" w:hAnsi="宋体" w:eastAsia="宋体" w:cs="宋体"/>
          <w:sz w:val="24"/>
          <w:szCs w:val="24"/>
          <w:u w:val="single"/>
          <w:lang w:val="en-US" w:eastAsia="zh-CN"/>
        </w:rPr>
        <w:t xml:space="preserve">                           </w:t>
      </w:r>
    </w:p>
    <w:p w14:paraId="07491918">
      <w:pPr>
        <w:wordWrap w:val="0"/>
        <w:snapToGrid w:val="0"/>
        <w:spacing w:line="400" w:lineRule="exact"/>
        <w:ind w:firstLine="480" w:firstLineChars="200"/>
        <w:rPr>
          <w:rFonts w:hint="eastAsia" w:ascii="宋体" w:hAnsi="宋体" w:eastAsia="宋体" w:cs="宋体"/>
          <w:sz w:val="24"/>
          <w:szCs w:val="24"/>
          <w:highlight w:val="none"/>
          <w:u w:val="single"/>
        </w:rPr>
      </w:pPr>
    </w:p>
    <w:p w14:paraId="78E68A89">
      <w:pPr>
        <w:wordWrap w:val="0"/>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6B8679D4">
      <w:pPr>
        <w:snapToGrid w:val="0"/>
        <w:spacing w:line="340" w:lineRule="exact"/>
        <w:ind w:firstLine="420"/>
        <w:rPr>
          <w:rFonts w:ascii="宋体" w:hAnsi="宋体" w:cs="宋体"/>
          <w:szCs w:val="21"/>
        </w:rPr>
      </w:pPr>
    </w:p>
    <w:p w14:paraId="63339834">
      <w:pPr>
        <w:pStyle w:val="20"/>
        <w:wordWrap w:val="0"/>
        <w:spacing w:line="400" w:lineRule="exact"/>
        <w:ind w:left="420" w:leftChars="200" w:firstLine="420"/>
        <w:rPr>
          <w:rFonts w:hAnsi="宋体" w:cs="宋体"/>
          <w:szCs w:val="21"/>
        </w:rPr>
      </w:pPr>
    </w:p>
    <w:p w14:paraId="707E1DD4">
      <w:pPr>
        <w:pStyle w:val="20"/>
        <w:wordWrap w:val="0"/>
        <w:spacing w:line="400" w:lineRule="exact"/>
        <w:ind w:firstLine="422"/>
        <w:rPr>
          <w:rFonts w:hAnsi="宋体" w:cs="宋体"/>
          <w:b/>
          <w:sz w:val="24"/>
          <w:szCs w:val="24"/>
        </w:rPr>
      </w:pPr>
      <w:r>
        <w:rPr>
          <w:rFonts w:hint="eastAsia" w:hAnsi="宋体" w:cs="宋体"/>
          <w:b/>
          <w:sz w:val="24"/>
          <w:szCs w:val="24"/>
        </w:rPr>
        <w:t>附：委托代理人身份证正反面复印件</w:t>
      </w:r>
    </w:p>
    <w:p w14:paraId="2A54705F">
      <w:pPr>
        <w:wordWrap w:val="0"/>
        <w:ind w:firstLine="422"/>
        <w:rPr>
          <w:rFonts w:ascii="宋体" w:hAnsi="宋体" w:cs="宋体"/>
          <w:b/>
          <w:szCs w:val="21"/>
        </w:rPr>
      </w:pPr>
    </w:p>
    <w:p w14:paraId="487603DC">
      <w:pPr>
        <w:wordWrap w:val="0"/>
        <w:ind w:firstLine="420"/>
        <w:rPr>
          <w:rFonts w:ascii="宋体" w:hAnsi="宋体" w:cs="宋体"/>
        </w:rPr>
      </w:pPr>
    </w:p>
    <w:p w14:paraId="75610DC5">
      <w:pPr>
        <w:pStyle w:val="20"/>
        <w:wordWrap w:val="0"/>
        <w:spacing w:line="340" w:lineRule="exact"/>
        <w:ind w:firstLine="562"/>
        <w:rPr>
          <w:rFonts w:hAnsi="宋体" w:cs="宋体"/>
          <w:b/>
          <w:sz w:val="28"/>
          <w:szCs w:val="28"/>
        </w:rPr>
      </w:pPr>
    </w:p>
    <w:p w14:paraId="262D6629">
      <w:pPr>
        <w:pStyle w:val="20"/>
        <w:wordWrap w:val="0"/>
        <w:spacing w:line="340" w:lineRule="exact"/>
        <w:ind w:firstLine="562"/>
        <w:rPr>
          <w:rFonts w:hAnsi="宋体" w:cs="宋体"/>
          <w:b/>
          <w:sz w:val="28"/>
          <w:szCs w:val="28"/>
        </w:rPr>
      </w:pPr>
    </w:p>
    <w:p w14:paraId="26561C3D">
      <w:pPr>
        <w:wordWrap w:val="0"/>
        <w:ind w:firstLine="562"/>
        <w:rPr>
          <w:rFonts w:hAnsi="宋体" w:cs="宋体"/>
          <w:b/>
          <w:sz w:val="28"/>
          <w:szCs w:val="28"/>
        </w:rPr>
      </w:pPr>
      <w:r>
        <w:rPr>
          <w:rFonts w:hint="eastAsia" w:hAnsi="宋体" w:cs="宋体"/>
          <w:b/>
          <w:sz w:val="28"/>
          <w:szCs w:val="28"/>
        </w:rPr>
        <w:br w:type="page"/>
      </w:r>
    </w:p>
    <w:p w14:paraId="461A1C27">
      <w:pPr>
        <w:keepNext w:val="0"/>
        <w:keepLines w:val="0"/>
        <w:pageBreakBefore w:val="0"/>
        <w:widowControl w:val="0"/>
        <w:kinsoku/>
        <w:wordWrap w:val="0"/>
        <w:overflowPunct/>
        <w:topLinePunct w:val="0"/>
        <w:autoSpaceDE/>
        <w:autoSpaceDN/>
        <w:bidi w:val="0"/>
        <w:adjustRightInd/>
        <w:snapToGrid/>
        <w:spacing w:line="520" w:lineRule="exact"/>
        <w:textAlignment w:val="auto"/>
        <w:rPr>
          <w:rFonts w:hint="eastAsia" w:ascii="宋体" w:hAnsi="宋体" w:eastAsia="宋体" w:cs="宋体"/>
          <w:b/>
          <w:bCs w:val="0"/>
          <w:sz w:val="30"/>
          <w:szCs w:val="30"/>
        </w:rPr>
      </w:pPr>
      <w:r>
        <w:rPr>
          <w:rFonts w:hint="eastAsia" w:ascii="宋体" w:hAnsi="宋体" w:eastAsia="宋体" w:cs="宋体"/>
          <w:b/>
          <w:bCs w:val="0"/>
          <w:sz w:val="30"/>
          <w:szCs w:val="30"/>
        </w:rPr>
        <w:t>4.供应商的法人或者其他组织营业执照等证明文件复印件（必须提供，自然人除外）；</w:t>
      </w:r>
    </w:p>
    <w:p w14:paraId="33D8900A">
      <w:pPr>
        <w:keepNext w:val="0"/>
        <w:keepLines w:val="0"/>
        <w:pageBreakBefore w:val="0"/>
        <w:widowControl w:val="0"/>
        <w:kinsoku/>
        <w:wordWrap w:val="0"/>
        <w:overflowPunct/>
        <w:topLinePunct w:val="0"/>
        <w:autoSpaceDE/>
        <w:autoSpaceDN/>
        <w:bidi w:val="0"/>
        <w:adjustRightInd/>
        <w:snapToGrid/>
        <w:spacing w:line="520" w:lineRule="exact"/>
        <w:ind w:firstLine="602" w:firstLineChars="200"/>
        <w:textAlignment w:val="auto"/>
        <w:rPr>
          <w:rFonts w:hint="eastAsia" w:ascii="宋体" w:hAnsi="宋体" w:eastAsia="宋体" w:cs="宋体"/>
          <w:b/>
          <w:bCs w:val="0"/>
          <w:sz w:val="30"/>
          <w:szCs w:val="30"/>
        </w:rPr>
      </w:pPr>
      <w:r>
        <w:rPr>
          <w:rFonts w:hint="eastAsia" w:ascii="宋体" w:hAnsi="宋体" w:eastAsia="宋体" w:cs="宋体"/>
          <w:b/>
          <w:bCs w:val="0"/>
          <w:sz w:val="30"/>
          <w:szCs w:val="30"/>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1ADCC36E">
      <w:pPr>
        <w:pStyle w:val="20"/>
        <w:wordWrap w:val="0"/>
        <w:spacing w:line="340" w:lineRule="exact"/>
        <w:rPr>
          <w:rFonts w:hAnsi="宋体" w:cs="宋体"/>
          <w:b/>
          <w:sz w:val="28"/>
          <w:szCs w:val="28"/>
        </w:rPr>
      </w:pPr>
    </w:p>
    <w:p w14:paraId="2FDEE4E7">
      <w:pPr>
        <w:wordWrap w:val="0"/>
        <w:spacing w:line="520" w:lineRule="exact"/>
        <w:ind w:firstLine="422"/>
        <w:rPr>
          <w:rFonts w:ascii="宋体" w:hAnsi="宋体" w:cs="宋体"/>
          <w:b/>
        </w:rPr>
      </w:pPr>
    </w:p>
    <w:p w14:paraId="63058A3B">
      <w:pPr>
        <w:keepNext w:val="0"/>
        <w:keepLines w:val="0"/>
        <w:pageBreakBefore w:val="0"/>
        <w:widowControl w:val="0"/>
        <w:kinsoku/>
        <w:wordWrap w:val="0"/>
        <w:overflowPunct/>
        <w:topLinePunct w:val="0"/>
        <w:autoSpaceDE/>
        <w:autoSpaceDN/>
        <w:bidi w:val="0"/>
        <w:spacing w:line="440" w:lineRule="exact"/>
        <w:textAlignment w:val="auto"/>
        <w:rPr>
          <w:rFonts w:hint="eastAsia" w:ascii="宋体" w:hAnsi="宋体" w:eastAsia="宋体" w:cs="Times New Roman"/>
          <w:b/>
          <w:bCs/>
          <w:kern w:val="0"/>
          <w:sz w:val="30"/>
          <w:szCs w:val="30"/>
        </w:rPr>
      </w:pPr>
    </w:p>
    <w:p w14:paraId="1B0C19D4">
      <w:pPr>
        <w:keepNext w:val="0"/>
        <w:keepLines w:val="0"/>
        <w:pageBreakBefore w:val="0"/>
        <w:widowControl w:val="0"/>
        <w:kinsoku/>
        <w:wordWrap w:val="0"/>
        <w:overflowPunct/>
        <w:topLinePunct w:val="0"/>
        <w:autoSpaceDE/>
        <w:autoSpaceDN/>
        <w:bidi w:val="0"/>
        <w:spacing w:line="440" w:lineRule="exact"/>
        <w:textAlignment w:val="auto"/>
        <w:rPr>
          <w:rFonts w:hint="eastAsia" w:ascii="宋体" w:hAnsi="宋体" w:eastAsia="宋体" w:cs="Times New Roman"/>
          <w:b/>
          <w:bCs/>
          <w:kern w:val="0"/>
          <w:sz w:val="30"/>
          <w:szCs w:val="30"/>
        </w:rPr>
      </w:pPr>
    </w:p>
    <w:p w14:paraId="42C3945E">
      <w:pPr>
        <w:keepNext w:val="0"/>
        <w:keepLines w:val="0"/>
        <w:pageBreakBefore w:val="0"/>
        <w:widowControl w:val="0"/>
        <w:kinsoku/>
        <w:wordWrap w:val="0"/>
        <w:overflowPunct/>
        <w:topLinePunct w:val="0"/>
        <w:autoSpaceDE/>
        <w:autoSpaceDN/>
        <w:bidi w:val="0"/>
        <w:spacing w:line="440" w:lineRule="exact"/>
        <w:textAlignment w:val="auto"/>
        <w:rPr>
          <w:rFonts w:hint="eastAsia" w:ascii="宋体" w:hAnsi="宋体" w:eastAsia="宋体" w:cs="Times New Roman"/>
          <w:b/>
          <w:bCs/>
          <w:kern w:val="0"/>
          <w:sz w:val="30"/>
          <w:szCs w:val="30"/>
        </w:rPr>
      </w:pPr>
    </w:p>
    <w:p w14:paraId="046ABFE9">
      <w:pPr>
        <w:keepNext w:val="0"/>
        <w:keepLines w:val="0"/>
        <w:pageBreakBefore w:val="0"/>
        <w:widowControl w:val="0"/>
        <w:kinsoku/>
        <w:wordWrap w:val="0"/>
        <w:overflowPunct/>
        <w:topLinePunct w:val="0"/>
        <w:autoSpaceDE/>
        <w:autoSpaceDN/>
        <w:bidi w:val="0"/>
        <w:spacing w:line="440" w:lineRule="exact"/>
        <w:textAlignment w:val="auto"/>
        <w:rPr>
          <w:rFonts w:hint="eastAsia" w:ascii="宋体" w:hAnsi="宋体" w:eastAsia="宋体" w:cs="Times New Roman"/>
          <w:b/>
          <w:bCs/>
          <w:kern w:val="0"/>
          <w:sz w:val="30"/>
          <w:szCs w:val="30"/>
        </w:rPr>
      </w:pPr>
    </w:p>
    <w:p w14:paraId="31E89E31">
      <w:pPr>
        <w:keepNext w:val="0"/>
        <w:keepLines w:val="0"/>
        <w:pageBreakBefore w:val="0"/>
        <w:widowControl w:val="0"/>
        <w:kinsoku/>
        <w:wordWrap w:val="0"/>
        <w:overflowPunct/>
        <w:topLinePunct w:val="0"/>
        <w:autoSpaceDE/>
        <w:autoSpaceDN/>
        <w:bidi w:val="0"/>
        <w:spacing w:line="440" w:lineRule="exact"/>
        <w:textAlignment w:val="auto"/>
        <w:rPr>
          <w:rFonts w:hint="eastAsia" w:ascii="宋体" w:hAnsi="宋体" w:eastAsia="宋体" w:cs="Times New Roman"/>
          <w:b/>
          <w:bCs/>
          <w:kern w:val="0"/>
          <w:sz w:val="30"/>
          <w:szCs w:val="30"/>
        </w:rPr>
      </w:pPr>
    </w:p>
    <w:p w14:paraId="27BC63B7">
      <w:pPr>
        <w:keepNext w:val="0"/>
        <w:keepLines w:val="0"/>
        <w:pageBreakBefore w:val="0"/>
        <w:widowControl w:val="0"/>
        <w:kinsoku/>
        <w:wordWrap w:val="0"/>
        <w:overflowPunct/>
        <w:topLinePunct w:val="0"/>
        <w:autoSpaceDE/>
        <w:autoSpaceDN/>
        <w:bidi w:val="0"/>
        <w:spacing w:line="440" w:lineRule="exact"/>
        <w:textAlignment w:val="auto"/>
        <w:rPr>
          <w:rFonts w:hint="eastAsia" w:ascii="宋体" w:hAnsi="宋体" w:eastAsia="宋体" w:cs="Times New Roman"/>
          <w:b/>
          <w:bCs/>
          <w:kern w:val="0"/>
          <w:sz w:val="30"/>
          <w:szCs w:val="30"/>
        </w:rPr>
      </w:pPr>
    </w:p>
    <w:p w14:paraId="567A9E6E">
      <w:pPr>
        <w:keepNext w:val="0"/>
        <w:keepLines w:val="0"/>
        <w:pageBreakBefore w:val="0"/>
        <w:widowControl w:val="0"/>
        <w:kinsoku/>
        <w:wordWrap w:val="0"/>
        <w:overflowPunct/>
        <w:topLinePunct w:val="0"/>
        <w:autoSpaceDE/>
        <w:autoSpaceDN/>
        <w:bidi w:val="0"/>
        <w:spacing w:line="440" w:lineRule="exact"/>
        <w:textAlignment w:val="auto"/>
        <w:rPr>
          <w:rFonts w:hint="eastAsia" w:ascii="宋体" w:hAnsi="宋体" w:eastAsia="宋体" w:cs="Times New Roman"/>
          <w:b/>
          <w:bCs/>
          <w:kern w:val="0"/>
          <w:sz w:val="30"/>
          <w:szCs w:val="30"/>
        </w:rPr>
      </w:pPr>
    </w:p>
    <w:p w14:paraId="05B8ED7F">
      <w:pPr>
        <w:keepNext w:val="0"/>
        <w:keepLines w:val="0"/>
        <w:pageBreakBefore w:val="0"/>
        <w:widowControl w:val="0"/>
        <w:kinsoku/>
        <w:wordWrap w:val="0"/>
        <w:overflowPunct/>
        <w:topLinePunct w:val="0"/>
        <w:autoSpaceDE/>
        <w:autoSpaceDN/>
        <w:bidi w:val="0"/>
        <w:spacing w:line="440" w:lineRule="exact"/>
        <w:textAlignment w:val="auto"/>
        <w:rPr>
          <w:rFonts w:hint="eastAsia" w:ascii="宋体" w:hAnsi="宋体" w:eastAsia="宋体" w:cs="Times New Roman"/>
          <w:b/>
          <w:bCs/>
          <w:kern w:val="0"/>
          <w:sz w:val="30"/>
          <w:szCs w:val="30"/>
          <w:lang w:eastAsia="zh-CN"/>
        </w:rPr>
      </w:pPr>
      <w:r>
        <w:rPr>
          <w:rFonts w:hint="eastAsia" w:ascii="宋体" w:hAnsi="宋体" w:eastAsia="宋体" w:cs="Times New Roman"/>
          <w:b/>
          <w:bCs/>
          <w:kern w:val="0"/>
          <w:sz w:val="30"/>
          <w:szCs w:val="30"/>
        </w:rPr>
        <w:t>5.</w:t>
      </w:r>
      <w:r>
        <w:rPr>
          <w:rFonts w:hint="eastAsia" w:ascii="宋体" w:hAnsi="宋体" w:eastAsia="宋体" w:cs="Times New Roman"/>
          <w:b/>
          <w:bCs/>
          <w:kern w:val="0"/>
          <w:sz w:val="30"/>
          <w:szCs w:val="30"/>
          <w:lang w:val="en-US" w:eastAsia="zh-CN"/>
        </w:rPr>
        <w:t>供应商有效的《人力资源服务许可证》复印件</w:t>
      </w:r>
      <w:r>
        <w:rPr>
          <w:rFonts w:hint="eastAsia" w:ascii="宋体" w:hAnsi="宋体" w:eastAsia="宋体" w:cs="Times New Roman"/>
          <w:b/>
          <w:bCs/>
          <w:kern w:val="0"/>
          <w:sz w:val="30"/>
          <w:szCs w:val="30"/>
        </w:rPr>
        <w:t>（必须提供）；</w:t>
      </w:r>
    </w:p>
    <w:p w14:paraId="410623BA">
      <w:pPr>
        <w:wordWrap w:val="0"/>
        <w:spacing w:line="460" w:lineRule="exact"/>
        <w:jc w:val="left"/>
        <w:rPr>
          <w:rFonts w:ascii="宋体" w:hAnsi="宋体"/>
          <w:b/>
          <w:bCs/>
          <w:kern w:val="0"/>
          <w:sz w:val="30"/>
          <w:szCs w:val="30"/>
        </w:rPr>
      </w:pPr>
    </w:p>
    <w:p w14:paraId="34AC3A34">
      <w:pPr>
        <w:wordWrap w:val="0"/>
        <w:spacing w:line="460" w:lineRule="exact"/>
        <w:ind w:firstLine="602"/>
        <w:jc w:val="left"/>
        <w:rPr>
          <w:rFonts w:ascii="宋体" w:hAnsi="宋体"/>
          <w:b/>
          <w:bCs/>
          <w:kern w:val="0"/>
          <w:sz w:val="30"/>
          <w:szCs w:val="30"/>
        </w:rPr>
      </w:pPr>
    </w:p>
    <w:p w14:paraId="4BC2393C">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Times New Roman"/>
          <w:b/>
          <w:bCs/>
          <w:kern w:val="0"/>
          <w:sz w:val="30"/>
          <w:szCs w:val="30"/>
          <w:lang w:val="en-US" w:eastAsia="zh-CN"/>
        </w:rPr>
      </w:pPr>
    </w:p>
    <w:p w14:paraId="37FF8A8F">
      <w:pPr>
        <w:rPr>
          <w:rFonts w:hint="eastAsia" w:ascii="宋体" w:hAnsi="宋体" w:eastAsia="宋体" w:cs="Times New Roman"/>
          <w:b/>
          <w:bCs/>
          <w:kern w:val="0"/>
          <w:sz w:val="30"/>
          <w:szCs w:val="30"/>
          <w:lang w:val="en-US" w:eastAsia="zh-CN"/>
        </w:rPr>
      </w:pPr>
      <w:r>
        <w:rPr>
          <w:rFonts w:hint="eastAsia" w:ascii="宋体" w:hAnsi="宋体" w:eastAsia="宋体" w:cs="Times New Roman"/>
          <w:b/>
          <w:bCs/>
          <w:kern w:val="0"/>
          <w:sz w:val="30"/>
          <w:szCs w:val="30"/>
          <w:lang w:val="en-US" w:eastAsia="zh-CN"/>
        </w:rPr>
        <w:br w:type="page"/>
      </w:r>
    </w:p>
    <w:p w14:paraId="116B4B68">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b/>
          <w:sz w:val="30"/>
          <w:szCs w:val="30"/>
        </w:rPr>
      </w:pPr>
      <w:r>
        <w:rPr>
          <w:rFonts w:hint="eastAsia" w:ascii="宋体" w:hAnsi="宋体" w:eastAsia="宋体" w:cs="Times New Roman"/>
          <w:b/>
          <w:bCs/>
          <w:kern w:val="0"/>
          <w:sz w:val="30"/>
          <w:szCs w:val="30"/>
          <w:lang w:val="en-US" w:eastAsia="zh-CN"/>
        </w:rPr>
        <w:t>6.</w:t>
      </w:r>
      <w:r>
        <w:rPr>
          <w:rFonts w:hint="eastAsia" w:ascii="宋体" w:hAnsi="宋体" w:cs="Times New Roman"/>
          <w:b/>
          <w:bCs/>
          <w:kern w:val="0"/>
          <w:sz w:val="30"/>
          <w:szCs w:val="30"/>
          <w:lang w:val="en-US" w:eastAsia="zh-CN"/>
        </w:rPr>
        <w:t>供应商截标前半年内任意连续3个月财务状况报告</w:t>
      </w:r>
      <w:r>
        <w:rPr>
          <w:rFonts w:hint="eastAsia" w:ascii="宋体" w:hAnsi="宋体" w:eastAsia="宋体" w:cs="Times New Roman"/>
          <w:b/>
          <w:bCs/>
          <w:kern w:val="0"/>
          <w:sz w:val="30"/>
          <w:szCs w:val="30"/>
          <w:lang w:val="en-US" w:eastAsia="zh-CN"/>
        </w:rPr>
        <w:t>（可以是磋商供应商自行编制也可是通过第三方审计公司编制，如为自行编制至少须提供现金流量表、负债表及利润表）（必须提供）；</w:t>
      </w:r>
    </w:p>
    <w:p w14:paraId="0692641E">
      <w:pPr>
        <w:wordWrap w:val="0"/>
        <w:spacing w:line="460" w:lineRule="exact"/>
        <w:ind w:firstLine="602"/>
        <w:jc w:val="left"/>
        <w:rPr>
          <w:rFonts w:ascii="宋体" w:hAnsi="宋体"/>
          <w:b/>
          <w:bCs/>
          <w:kern w:val="0"/>
          <w:sz w:val="30"/>
          <w:szCs w:val="30"/>
        </w:rPr>
      </w:pPr>
    </w:p>
    <w:p w14:paraId="3BC0490E">
      <w:pPr>
        <w:tabs>
          <w:tab w:val="left" w:pos="1305"/>
        </w:tabs>
        <w:wordWrap w:val="0"/>
        <w:spacing w:line="420" w:lineRule="exact"/>
        <w:ind w:firstLine="420"/>
        <w:rPr>
          <w:rFonts w:ascii="宋体" w:hAnsi="宋体"/>
        </w:rPr>
      </w:pPr>
      <w:r>
        <w:rPr>
          <w:rFonts w:hint="eastAsia" w:ascii="宋体" w:hAnsi="宋体"/>
        </w:rPr>
        <w:t>　　</w:t>
      </w:r>
    </w:p>
    <w:p w14:paraId="5D7446DC">
      <w:pPr>
        <w:tabs>
          <w:tab w:val="left" w:pos="1305"/>
        </w:tabs>
        <w:wordWrap w:val="0"/>
        <w:spacing w:line="420" w:lineRule="exact"/>
        <w:rPr>
          <w:rFonts w:ascii="宋体" w:hAnsi="宋体" w:cs="宋体"/>
          <w:b/>
          <w:sz w:val="28"/>
          <w:szCs w:val="28"/>
        </w:rPr>
      </w:pPr>
    </w:p>
    <w:p w14:paraId="67052AE9">
      <w:pPr>
        <w:keepNext w:val="0"/>
        <w:keepLines w:val="0"/>
        <w:pageBreakBefore w:val="0"/>
        <w:widowControl w:val="0"/>
        <w:numPr>
          <w:ilvl w:val="0"/>
          <w:numId w:val="0"/>
        </w:numPr>
        <w:kinsoku/>
        <w:overflowPunct/>
        <w:topLinePunct w:val="0"/>
        <w:autoSpaceDE/>
        <w:autoSpaceDN/>
        <w:bidi w:val="0"/>
        <w:adjustRightInd/>
        <w:snapToGrid/>
        <w:spacing w:line="520" w:lineRule="exact"/>
        <w:textAlignment w:val="auto"/>
        <w:rPr>
          <w:rFonts w:hint="eastAsia" w:ascii="宋体" w:hAnsi="宋体" w:eastAsia="宋体" w:cs="宋体"/>
          <w:b/>
          <w:bCs/>
          <w:sz w:val="30"/>
          <w:szCs w:val="30"/>
          <w:lang w:val="en-US" w:eastAsia="zh-CN"/>
        </w:rPr>
      </w:pPr>
    </w:p>
    <w:p w14:paraId="732877F6">
      <w:pPr>
        <w:keepNext w:val="0"/>
        <w:keepLines w:val="0"/>
        <w:pageBreakBefore w:val="0"/>
        <w:widowControl w:val="0"/>
        <w:numPr>
          <w:ilvl w:val="0"/>
          <w:numId w:val="0"/>
        </w:numPr>
        <w:kinsoku/>
        <w:overflowPunct/>
        <w:topLinePunct w:val="0"/>
        <w:autoSpaceDE/>
        <w:autoSpaceDN/>
        <w:bidi w:val="0"/>
        <w:adjustRightInd/>
        <w:snapToGrid/>
        <w:spacing w:line="520" w:lineRule="exact"/>
        <w:textAlignment w:val="auto"/>
        <w:rPr>
          <w:rFonts w:hint="eastAsia" w:ascii="宋体" w:hAnsi="宋体" w:eastAsia="宋体" w:cs="宋体"/>
          <w:b/>
          <w:bCs/>
          <w:sz w:val="30"/>
          <w:szCs w:val="30"/>
          <w:lang w:val="en-US" w:eastAsia="zh-CN"/>
        </w:rPr>
      </w:pPr>
    </w:p>
    <w:p w14:paraId="01145EA6">
      <w:pPr>
        <w:keepNext w:val="0"/>
        <w:keepLines w:val="0"/>
        <w:pageBreakBefore w:val="0"/>
        <w:widowControl w:val="0"/>
        <w:numPr>
          <w:ilvl w:val="0"/>
          <w:numId w:val="0"/>
        </w:numPr>
        <w:kinsoku/>
        <w:overflowPunct/>
        <w:topLinePunct w:val="0"/>
        <w:autoSpaceDE/>
        <w:autoSpaceDN/>
        <w:bidi w:val="0"/>
        <w:adjustRightInd/>
        <w:snapToGrid/>
        <w:spacing w:line="520" w:lineRule="exact"/>
        <w:textAlignment w:val="auto"/>
        <w:rPr>
          <w:rFonts w:hint="eastAsia" w:ascii="宋体" w:hAnsi="宋体" w:eastAsia="宋体" w:cs="宋体"/>
          <w:b/>
          <w:bCs/>
          <w:sz w:val="30"/>
          <w:szCs w:val="30"/>
          <w:lang w:val="en-US" w:eastAsia="zh-CN"/>
        </w:rPr>
      </w:pPr>
    </w:p>
    <w:p w14:paraId="4DDAA2BB">
      <w:pPr>
        <w:keepNext w:val="0"/>
        <w:keepLines w:val="0"/>
        <w:pageBreakBefore w:val="0"/>
        <w:widowControl w:val="0"/>
        <w:numPr>
          <w:ilvl w:val="0"/>
          <w:numId w:val="0"/>
        </w:numPr>
        <w:kinsoku/>
        <w:overflowPunct/>
        <w:topLinePunct w:val="0"/>
        <w:autoSpaceDE/>
        <w:autoSpaceDN/>
        <w:bidi w:val="0"/>
        <w:adjustRightInd/>
        <w:snapToGrid/>
        <w:spacing w:line="520" w:lineRule="exact"/>
        <w:textAlignment w:val="auto"/>
        <w:rPr>
          <w:rFonts w:hint="eastAsia" w:ascii="宋体" w:hAnsi="宋体" w:eastAsia="宋体" w:cs="宋体"/>
          <w:b/>
          <w:bCs/>
          <w:color w:val="000000"/>
          <w:sz w:val="30"/>
          <w:szCs w:val="30"/>
          <w:highlight w:val="none"/>
        </w:rPr>
      </w:pPr>
      <w:r>
        <w:rPr>
          <w:rFonts w:hint="eastAsia" w:ascii="宋体" w:hAnsi="宋体" w:eastAsia="宋体" w:cs="宋体"/>
          <w:b/>
          <w:bCs/>
          <w:sz w:val="30"/>
          <w:szCs w:val="30"/>
          <w:lang w:val="en-US" w:eastAsia="zh-CN"/>
        </w:rPr>
        <w:t>7、</w:t>
      </w:r>
      <w:r>
        <w:rPr>
          <w:rFonts w:hint="eastAsia" w:ascii="宋体" w:hAnsi="宋体" w:eastAsia="宋体" w:cs="宋体"/>
          <w:b/>
          <w:bCs/>
          <w:sz w:val="30"/>
          <w:szCs w:val="30"/>
          <w:lang w:eastAsia="zh-CN"/>
        </w:rPr>
        <w:t>供应商在响应文件递交截止时间前三个月内任意一个月依法缴纳税收的证明材料</w:t>
      </w:r>
      <w:r>
        <w:rPr>
          <w:rFonts w:hint="eastAsia" w:ascii="宋体" w:hAnsi="宋体" w:eastAsia="宋体" w:cs="宋体"/>
          <w:b/>
          <w:bCs/>
          <w:sz w:val="30"/>
          <w:szCs w:val="30"/>
          <w:lang w:val="en-US" w:eastAsia="zh-CN"/>
        </w:rPr>
        <w:t>[</w:t>
      </w:r>
      <w:r>
        <w:rPr>
          <w:rFonts w:hint="eastAsia" w:ascii="宋体" w:hAnsi="宋体" w:eastAsia="宋体" w:cs="宋体"/>
          <w:b/>
          <w:bCs/>
          <w:sz w:val="30"/>
          <w:szCs w:val="30"/>
        </w:rPr>
        <w:t>增值税发票(税收完税证明)或企业所得税完税证明或税务部门出具的免税证明</w:t>
      </w:r>
      <w:r>
        <w:rPr>
          <w:rFonts w:hint="eastAsia" w:ascii="宋体" w:hAnsi="宋体" w:eastAsia="宋体" w:cs="宋体"/>
          <w:b/>
          <w:bCs/>
          <w:sz w:val="30"/>
          <w:szCs w:val="30"/>
          <w:lang w:val="en-US" w:eastAsia="zh-CN"/>
        </w:rPr>
        <w:t>]</w:t>
      </w:r>
      <w:r>
        <w:rPr>
          <w:rFonts w:hint="eastAsia" w:ascii="宋体" w:hAnsi="宋体" w:eastAsia="宋体" w:cs="宋体"/>
          <w:b/>
          <w:bCs/>
          <w:sz w:val="30"/>
          <w:szCs w:val="30"/>
        </w:rPr>
        <w:t>复印件</w:t>
      </w:r>
      <w:r>
        <w:rPr>
          <w:rFonts w:hint="eastAsia" w:ascii="宋体" w:hAnsi="宋体" w:eastAsia="宋体" w:cs="宋体"/>
          <w:b/>
          <w:bCs/>
          <w:color w:val="000000"/>
          <w:sz w:val="30"/>
          <w:szCs w:val="30"/>
          <w:highlight w:val="none"/>
        </w:rPr>
        <w:t>（必须提供）。</w:t>
      </w:r>
    </w:p>
    <w:p w14:paraId="718174D2">
      <w:pPr>
        <w:keepNext w:val="0"/>
        <w:keepLines w:val="0"/>
        <w:pageBreakBefore w:val="0"/>
        <w:widowControl w:val="0"/>
        <w:tabs>
          <w:tab w:val="left" w:pos="1305"/>
        </w:tabs>
        <w:kinsoku/>
        <w:wordWrap w:val="0"/>
        <w:overflowPunct/>
        <w:topLinePunct w:val="0"/>
        <w:autoSpaceDE/>
        <w:autoSpaceDN/>
        <w:bidi w:val="0"/>
        <w:adjustRightInd/>
        <w:snapToGrid/>
        <w:spacing w:line="520" w:lineRule="exact"/>
        <w:textAlignment w:val="auto"/>
        <w:rPr>
          <w:rFonts w:hint="eastAsia" w:ascii="宋体" w:hAnsi="宋体" w:eastAsia="宋体" w:cs="宋体"/>
          <w:b/>
          <w:bCs/>
          <w:sz w:val="30"/>
          <w:szCs w:val="30"/>
          <w:lang w:val="en-US" w:eastAsia="zh-CN"/>
        </w:rPr>
      </w:pPr>
    </w:p>
    <w:p w14:paraId="0C962715">
      <w:pPr>
        <w:keepNext w:val="0"/>
        <w:keepLines w:val="0"/>
        <w:pageBreakBefore w:val="0"/>
        <w:widowControl w:val="0"/>
        <w:tabs>
          <w:tab w:val="left" w:pos="1305"/>
        </w:tabs>
        <w:kinsoku/>
        <w:wordWrap w:val="0"/>
        <w:overflowPunct/>
        <w:topLinePunct w:val="0"/>
        <w:autoSpaceDE/>
        <w:autoSpaceDN/>
        <w:bidi w:val="0"/>
        <w:adjustRightInd/>
        <w:snapToGrid/>
        <w:spacing w:line="520" w:lineRule="exact"/>
        <w:textAlignment w:val="auto"/>
        <w:rPr>
          <w:rFonts w:hint="eastAsia" w:ascii="宋体" w:hAnsi="宋体" w:eastAsia="宋体" w:cs="宋体"/>
          <w:b/>
          <w:bCs/>
          <w:sz w:val="30"/>
          <w:szCs w:val="30"/>
          <w:lang w:val="en-US" w:eastAsia="zh-CN"/>
        </w:rPr>
      </w:pPr>
    </w:p>
    <w:p w14:paraId="24ECA158">
      <w:pPr>
        <w:keepNext w:val="0"/>
        <w:keepLines w:val="0"/>
        <w:pageBreakBefore w:val="0"/>
        <w:widowControl w:val="0"/>
        <w:tabs>
          <w:tab w:val="left" w:pos="1305"/>
        </w:tabs>
        <w:kinsoku/>
        <w:wordWrap w:val="0"/>
        <w:overflowPunct/>
        <w:topLinePunct w:val="0"/>
        <w:autoSpaceDE/>
        <w:autoSpaceDN/>
        <w:bidi w:val="0"/>
        <w:adjustRightInd/>
        <w:snapToGrid/>
        <w:spacing w:line="520" w:lineRule="exact"/>
        <w:textAlignment w:val="auto"/>
        <w:rPr>
          <w:rFonts w:hint="eastAsia" w:ascii="宋体" w:hAnsi="宋体" w:eastAsia="宋体" w:cs="宋体"/>
          <w:b/>
          <w:bCs/>
          <w:sz w:val="30"/>
          <w:szCs w:val="30"/>
          <w:lang w:val="en-US" w:eastAsia="zh-CN"/>
        </w:rPr>
      </w:pPr>
    </w:p>
    <w:p w14:paraId="3FA222CB">
      <w:pPr>
        <w:keepNext w:val="0"/>
        <w:keepLines w:val="0"/>
        <w:pageBreakBefore w:val="0"/>
        <w:widowControl w:val="0"/>
        <w:tabs>
          <w:tab w:val="left" w:pos="1305"/>
        </w:tabs>
        <w:kinsoku/>
        <w:wordWrap w:val="0"/>
        <w:overflowPunct/>
        <w:topLinePunct w:val="0"/>
        <w:autoSpaceDE/>
        <w:autoSpaceDN/>
        <w:bidi w:val="0"/>
        <w:adjustRightInd/>
        <w:snapToGrid/>
        <w:spacing w:line="520" w:lineRule="exact"/>
        <w:textAlignment w:val="auto"/>
        <w:rPr>
          <w:rFonts w:hint="eastAsia" w:ascii="宋体" w:hAnsi="宋体" w:eastAsia="宋体" w:cs="宋体"/>
          <w:b/>
          <w:bCs/>
          <w:sz w:val="30"/>
          <w:szCs w:val="30"/>
          <w:lang w:val="en-US" w:eastAsia="zh-CN"/>
        </w:rPr>
      </w:pPr>
    </w:p>
    <w:p w14:paraId="69C4DF3A">
      <w:pPr>
        <w:keepNext w:val="0"/>
        <w:keepLines w:val="0"/>
        <w:pageBreakBefore w:val="0"/>
        <w:widowControl w:val="0"/>
        <w:tabs>
          <w:tab w:val="left" w:pos="1305"/>
        </w:tabs>
        <w:kinsoku/>
        <w:wordWrap w:val="0"/>
        <w:overflowPunct/>
        <w:topLinePunct w:val="0"/>
        <w:autoSpaceDE/>
        <w:autoSpaceDN/>
        <w:bidi w:val="0"/>
        <w:adjustRightInd/>
        <w:snapToGrid/>
        <w:spacing w:line="520" w:lineRule="exact"/>
        <w:textAlignment w:val="auto"/>
        <w:rPr>
          <w:rFonts w:hint="eastAsia" w:ascii="宋体" w:hAnsi="宋体" w:eastAsia="宋体" w:cs="宋体"/>
          <w:b/>
          <w:bCs/>
          <w:sz w:val="30"/>
          <w:szCs w:val="30"/>
          <w:lang w:val="en-US" w:eastAsia="zh-CN"/>
        </w:rPr>
      </w:pPr>
    </w:p>
    <w:p w14:paraId="73653F96">
      <w:pPr>
        <w:keepNext w:val="0"/>
        <w:keepLines w:val="0"/>
        <w:pageBreakBefore w:val="0"/>
        <w:widowControl w:val="0"/>
        <w:tabs>
          <w:tab w:val="left" w:pos="1305"/>
        </w:tabs>
        <w:kinsoku/>
        <w:wordWrap w:val="0"/>
        <w:overflowPunct/>
        <w:topLinePunct w:val="0"/>
        <w:autoSpaceDE/>
        <w:autoSpaceDN/>
        <w:bidi w:val="0"/>
        <w:adjustRightInd/>
        <w:snapToGrid/>
        <w:spacing w:line="520" w:lineRule="exact"/>
        <w:textAlignment w:val="auto"/>
        <w:rPr>
          <w:rFonts w:hint="eastAsia" w:ascii="宋体" w:hAnsi="宋体" w:eastAsia="宋体" w:cs="宋体"/>
          <w:b/>
          <w:bCs/>
          <w:sz w:val="30"/>
          <w:szCs w:val="30"/>
          <w:lang w:val="en-US" w:eastAsia="zh-CN"/>
        </w:rPr>
      </w:pPr>
    </w:p>
    <w:p w14:paraId="3FE68F8F">
      <w:pPr>
        <w:keepNext w:val="0"/>
        <w:keepLines w:val="0"/>
        <w:pageBreakBefore w:val="0"/>
        <w:widowControl w:val="0"/>
        <w:tabs>
          <w:tab w:val="left" w:pos="1305"/>
        </w:tabs>
        <w:kinsoku/>
        <w:wordWrap w:val="0"/>
        <w:overflowPunct/>
        <w:topLinePunct w:val="0"/>
        <w:autoSpaceDE/>
        <w:autoSpaceDN/>
        <w:bidi w:val="0"/>
        <w:adjustRightInd/>
        <w:snapToGrid/>
        <w:spacing w:line="520" w:lineRule="exact"/>
        <w:textAlignment w:val="auto"/>
        <w:rPr>
          <w:rFonts w:hint="eastAsia" w:ascii="宋体" w:hAnsi="宋体" w:eastAsia="宋体" w:cs="宋体"/>
          <w:b/>
          <w:bCs/>
          <w:sz w:val="30"/>
          <w:szCs w:val="30"/>
          <w:lang w:val="en-US" w:eastAsia="zh-CN"/>
        </w:rPr>
      </w:pPr>
    </w:p>
    <w:p w14:paraId="47207A3F">
      <w:pPr>
        <w:keepNext w:val="0"/>
        <w:keepLines w:val="0"/>
        <w:pageBreakBefore w:val="0"/>
        <w:widowControl w:val="0"/>
        <w:tabs>
          <w:tab w:val="left" w:pos="1305"/>
        </w:tabs>
        <w:kinsoku/>
        <w:wordWrap w:val="0"/>
        <w:overflowPunct/>
        <w:topLinePunct w:val="0"/>
        <w:autoSpaceDE/>
        <w:autoSpaceDN/>
        <w:bidi w:val="0"/>
        <w:adjustRightInd/>
        <w:snapToGrid/>
        <w:spacing w:line="520" w:lineRule="exact"/>
        <w:textAlignment w:val="auto"/>
        <w:rPr>
          <w:rFonts w:hint="eastAsia" w:ascii="宋体" w:hAnsi="宋体" w:eastAsia="宋体" w:cs="宋体"/>
          <w:b/>
          <w:bCs/>
          <w:sz w:val="30"/>
          <w:szCs w:val="30"/>
        </w:rPr>
      </w:pPr>
      <w:r>
        <w:rPr>
          <w:rFonts w:hint="eastAsia" w:ascii="宋体" w:hAnsi="宋体" w:eastAsia="宋体" w:cs="宋体"/>
          <w:b/>
          <w:bCs/>
          <w:sz w:val="30"/>
          <w:szCs w:val="30"/>
          <w:lang w:val="en-US" w:eastAsia="zh-CN"/>
        </w:rPr>
        <w:t>8、</w:t>
      </w:r>
      <w:r>
        <w:rPr>
          <w:rFonts w:hint="eastAsia" w:ascii="宋体" w:hAnsi="宋体" w:eastAsia="宋体" w:cs="宋体"/>
          <w:b/>
          <w:bCs/>
          <w:sz w:val="30"/>
          <w:szCs w:val="30"/>
          <w:lang w:eastAsia="zh-CN"/>
        </w:rPr>
        <w:t>供应商在响应文件递交截止时间前三个月内任意一个月</w:t>
      </w:r>
      <w:r>
        <w:rPr>
          <w:rFonts w:hint="eastAsia" w:ascii="宋体" w:hAnsi="宋体" w:eastAsia="宋体" w:cs="宋体"/>
          <w:b/>
          <w:bCs/>
          <w:sz w:val="30"/>
          <w:szCs w:val="30"/>
        </w:rPr>
        <w:t>依法缴纳社会保障资金的相关材料（无缴费记录的，应提供由供应商所在地的行政主管部门出具的依法免缴社保费或准予延期缴纳社保费的证明，若为新成立的企业，请根据实际情况提供）（必须提供）；</w:t>
      </w:r>
    </w:p>
    <w:p w14:paraId="1B22790A">
      <w:pPr>
        <w:keepNext w:val="0"/>
        <w:keepLines w:val="0"/>
        <w:pageBreakBefore w:val="0"/>
        <w:widowControl w:val="0"/>
        <w:numPr>
          <w:ilvl w:val="0"/>
          <w:numId w:val="0"/>
        </w:numPr>
        <w:kinsoku/>
        <w:overflowPunct/>
        <w:topLinePunct w:val="0"/>
        <w:autoSpaceDE/>
        <w:autoSpaceDN/>
        <w:bidi w:val="0"/>
        <w:adjustRightInd/>
        <w:snapToGrid/>
        <w:spacing w:line="520" w:lineRule="exact"/>
        <w:textAlignment w:val="auto"/>
        <w:rPr>
          <w:rFonts w:hint="eastAsia" w:ascii="宋体" w:hAnsi="宋体" w:eastAsia="宋体" w:cs="宋体"/>
          <w:b/>
          <w:bCs/>
          <w:sz w:val="30"/>
          <w:szCs w:val="30"/>
          <w:lang w:val="en-US" w:eastAsia="zh-CN"/>
        </w:rPr>
      </w:pPr>
    </w:p>
    <w:p w14:paraId="1C01576B">
      <w:p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br w:type="page"/>
      </w:r>
    </w:p>
    <w:p w14:paraId="2E258A2A">
      <w:pPr>
        <w:keepNext w:val="0"/>
        <w:keepLines w:val="0"/>
        <w:pageBreakBefore w:val="0"/>
        <w:widowControl w:val="0"/>
        <w:numPr>
          <w:ilvl w:val="0"/>
          <w:numId w:val="0"/>
        </w:numPr>
        <w:kinsoku/>
        <w:overflowPunct/>
        <w:topLinePunct w:val="0"/>
        <w:autoSpaceDE/>
        <w:autoSpaceDN/>
        <w:bidi w:val="0"/>
        <w:adjustRightInd/>
        <w:snapToGrid/>
        <w:spacing w:line="520" w:lineRule="exact"/>
        <w:textAlignment w:val="auto"/>
        <w:rPr>
          <w:rFonts w:hint="eastAsia" w:ascii="宋体" w:hAnsi="宋体" w:eastAsia="宋体" w:cs="宋体"/>
          <w:b/>
          <w:bCs/>
          <w:sz w:val="30"/>
          <w:szCs w:val="30"/>
        </w:rPr>
      </w:pPr>
      <w:r>
        <w:rPr>
          <w:rFonts w:hint="eastAsia" w:ascii="宋体" w:hAnsi="宋体" w:eastAsia="宋体" w:cs="宋体"/>
          <w:b/>
          <w:bCs/>
          <w:sz w:val="30"/>
          <w:szCs w:val="30"/>
          <w:lang w:val="en-US" w:eastAsia="zh-CN"/>
        </w:rPr>
        <w:t>9、中小企业声明函或残疾人福利性单位声明函或监狱企业证明[由省级以上监狱管理局、戒毒管理局（含新疆生产建设兵团）出具的属于监狱企业的证明文件]</w:t>
      </w:r>
      <w:r>
        <w:rPr>
          <w:rFonts w:hint="eastAsia" w:ascii="宋体" w:hAnsi="宋体" w:eastAsia="宋体" w:cs="宋体"/>
          <w:b/>
          <w:bCs/>
          <w:sz w:val="30"/>
          <w:szCs w:val="30"/>
        </w:rPr>
        <w:t>（见附件）</w:t>
      </w:r>
      <w:r>
        <w:rPr>
          <w:rFonts w:hint="eastAsia" w:ascii="宋体" w:hAnsi="宋体" w:eastAsia="宋体" w:cs="宋体"/>
          <w:b/>
          <w:bCs/>
          <w:color w:val="000000"/>
          <w:sz w:val="30"/>
          <w:szCs w:val="30"/>
          <w:highlight w:val="none"/>
        </w:rPr>
        <w:t>（必须提供）；</w:t>
      </w:r>
    </w:p>
    <w:p w14:paraId="130A98E0">
      <w:pPr>
        <w:wordWrap w:val="0"/>
        <w:spacing w:line="400" w:lineRule="exact"/>
        <w:jc w:val="left"/>
        <w:rPr>
          <w:rFonts w:ascii="宋体" w:hAnsi="宋体"/>
          <w:b/>
          <w:bCs/>
          <w:kern w:val="0"/>
          <w:sz w:val="30"/>
          <w:szCs w:val="30"/>
        </w:rPr>
      </w:pPr>
    </w:p>
    <w:p w14:paraId="16F2E111">
      <w:pPr>
        <w:pStyle w:val="20"/>
        <w:wordWrap w:val="0"/>
        <w:spacing w:line="340" w:lineRule="exact"/>
        <w:ind w:firstLine="602"/>
        <w:rPr>
          <w:rFonts w:hAnsi="宋体"/>
          <w:b/>
          <w:bCs/>
          <w:kern w:val="0"/>
          <w:sz w:val="30"/>
          <w:szCs w:val="30"/>
        </w:rPr>
      </w:pPr>
      <w:r>
        <w:rPr>
          <w:rFonts w:hint="eastAsia" w:hAnsi="宋体"/>
          <w:b/>
          <w:bCs/>
          <w:kern w:val="0"/>
          <w:sz w:val="30"/>
          <w:szCs w:val="30"/>
        </w:rPr>
        <w:t>附件：</w:t>
      </w:r>
    </w:p>
    <w:p w14:paraId="4ED041C6">
      <w:pPr>
        <w:wordWrap w:val="0"/>
        <w:spacing w:before="146" w:line="500" w:lineRule="exact"/>
        <w:ind w:right="142" w:firstLine="602"/>
        <w:jc w:val="center"/>
        <w:outlineLvl w:val="0"/>
        <w:rPr>
          <w:rFonts w:ascii="宋体" w:hAnsi="宋体"/>
          <w:kern w:val="0"/>
          <w:sz w:val="30"/>
          <w:szCs w:val="30"/>
        </w:rPr>
      </w:pPr>
      <w:bookmarkStart w:id="63" w:name="_Toc22503"/>
      <w:r>
        <w:rPr>
          <w:rFonts w:ascii="宋体" w:hAnsi="宋体"/>
          <w:b/>
          <w:bCs/>
          <w:kern w:val="0"/>
          <w:sz w:val="30"/>
          <w:szCs w:val="30"/>
        </w:rPr>
        <w:t>中小企业声明函（</w:t>
      </w:r>
      <w:r>
        <w:rPr>
          <w:rFonts w:hint="eastAsia" w:ascii="宋体" w:hAnsi="宋体" w:cs="宋体"/>
          <w:b/>
          <w:bCs/>
          <w:kern w:val="0"/>
          <w:sz w:val="30"/>
          <w:szCs w:val="30"/>
        </w:rPr>
        <w:t>格式</w:t>
      </w:r>
      <w:r>
        <w:rPr>
          <w:rFonts w:ascii="宋体" w:hAnsi="宋体"/>
          <w:b/>
          <w:bCs/>
          <w:kern w:val="0"/>
          <w:sz w:val="30"/>
          <w:szCs w:val="30"/>
        </w:rPr>
        <w:t>）</w:t>
      </w:r>
      <w:bookmarkEnd w:id="63"/>
    </w:p>
    <w:p w14:paraId="3C547F0E">
      <w:pPr>
        <w:keepNext w:val="0"/>
        <w:keepLines w:val="0"/>
        <w:pageBreakBefore w:val="0"/>
        <w:widowControl w:val="0"/>
        <w:kinsoku/>
        <w:wordWrap w:val="0"/>
        <w:overflowPunct/>
        <w:topLinePunct w:val="0"/>
        <w:autoSpaceDE/>
        <w:autoSpaceDN/>
        <w:bidi w:val="0"/>
        <w:adjustRightInd/>
        <w:snapToGrid/>
        <w:spacing w:before="31" w:line="520" w:lineRule="exact"/>
        <w:ind w:left="25" w:right="142" w:firstLine="440"/>
        <w:jc w:val="left"/>
        <w:textAlignment w:val="auto"/>
        <w:rPr>
          <w:rFonts w:ascii="宋体" w:hAnsi="宋体"/>
          <w:spacing w:val="-10"/>
          <w:kern w:val="0"/>
          <w:sz w:val="24"/>
        </w:rPr>
      </w:pPr>
      <w:r>
        <w:rPr>
          <w:rFonts w:ascii="宋体" w:hAnsi="宋体"/>
          <w:spacing w:val="-10"/>
          <w:kern w:val="0"/>
          <w:sz w:val="24"/>
        </w:rPr>
        <w:t>本公司郑重声明，根据《政府采购促进中小企业发展管理办法》（财库﹝2020﹞46号）的规定，本公司参加</w:t>
      </w:r>
      <w:r>
        <w:rPr>
          <w:rFonts w:ascii="宋体" w:hAnsi="宋体"/>
          <w:spacing w:val="-10"/>
          <w:kern w:val="0"/>
          <w:sz w:val="24"/>
          <w:u w:val="single"/>
        </w:rPr>
        <w:t>（单位名称）</w:t>
      </w:r>
      <w:r>
        <w:rPr>
          <w:rFonts w:ascii="宋体" w:hAnsi="宋体"/>
          <w:spacing w:val="-10"/>
          <w:kern w:val="0"/>
          <w:sz w:val="24"/>
        </w:rPr>
        <w:t>的</w:t>
      </w:r>
      <w:r>
        <w:rPr>
          <w:rFonts w:ascii="宋体" w:hAnsi="宋体"/>
          <w:spacing w:val="-10"/>
          <w:kern w:val="0"/>
          <w:sz w:val="24"/>
          <w:u w:val="single"/>
        </w:rPr>
        <w:t>（项目名称）</w:t>
      </w:r>
      <w:r>
        <w:rPr>
          <w:rFonts w:ascii="宋体" w:hAnsi="宋体"/>
          <w:spacing w:val="-10"/>
          <w:kern w:val="0"/>
          <w:sz w:val="24"/>
        </w:rPr>
        <w:t>采购活动，</w:t>
      </w:r>
      <w:r>
        <w:rPr>
          <w:rFonts w:hint="eastAsia" w:ascii="宋体" w:hAnsi="宋体"/>
          <w:spacing w:val="-10"/>
          <w:kern w:val="0"/>
          <w:sz w:val="24"/>
        </w:rPr>
        <w:t>服务全部由符合政策要求的中小企业承接。相关企业（含联合体中的中小企业、签订分包意向协议的中小企业）的具体情况如下：</w:t>
      </w:r>
    </w:p>
    <w:p w14:paraId="26CB02F3">
      <w:pPr>
        <w:keepNext w:val="0"/>
        <w:keepLines w:val="0"/>
        <w:pageBreakBefore w:val="0"/>
        <w:widowControl w:val="0"/>
        <w:tabs>
          <w:tab w:val="left" w:pos="1384"/>
          <w:tab w:val="left" w:pos="4562"/>
          <w:tab w:val="left" w:pos="6803"/>
        </w:tabs>
        <w:kinsoku/>
        <w:wordWrap w:val="0"/>
        <w:overflowPunct/>
        <w:topLinePunct w:val="0"/>
        <w:autoSpaceDE/>
        <w:autoSpaceDN/>
        <w:bidi w:val="0"/>
        <w:adjustRightInd/>
        <w:snapToGrid/>
        <w:spacing w:before="13" w:line="520" w:lineRule="exact"/>
        <w:ind w:right="142" w:firstLine="440"/>
        <w:jc w:val="left"/>
        <w:textAlignment w:val="auto"/>
        <w:rPr>
          <w:rFonts w:ascii="宋体" w:hAnsi="宋体"/>
          <w:spacing w:val="-10"/>
          <w:kern w:val="0"/>
          <w:sz w:val="24"/>
        </w:rPr>
      </w:pPr>
      <w:r>
        <w:rPr>
          <w:rFonts w:ascii="宋体" w:hAnsi="宋体"/>
          <w:spacing w:val="-10"/>
          <w:kern w:val="0"/>
          <w:sz w:val="24"/>
        </w:rPr>
        <w:t>1.</w:t>
      </w:r>
      <w:r>
        <w:rPr>
          <w:rFonts w:ascii="宋体" w:hAnsi="宋体"/>
          <w:spacing w:val="-10"/>
          <w:kern w:val="0"/>
          <w:sz w:val="24"/>
          <w:u w:val="single"/>
        </w:rPr>
        <w:t>（标的名称）</w:t>
      </w:r>
      <w:r>
        <w:rPr>
          <w:rFonts w:ascii="宋体" w:hAnsi="宋体"/>
          <w:spacing w:val="-10"/>
          <w:kern w:val="0"/>
          <w:sz w:val="24"/>
        </w:rPr>
        <w:t>，属于</w:t>
      </w:r>
      <w:r>
        <w:rPr>
          <w:rFonts w:ascii="宋体" w:hAnsi="宋体"/>
          <w:spacing w:val="-10"/>
          <w:kern w:val="0"/>
          <w:sz w:val="24"/>
          <w:u w:val="single"/>
        </w:rPr>
        <w:t>（采购文件中明确的所属</w:t>
      </w:r>
      <w:r>
        <w:rPr>
          <w:rFonts w:hint="eastAsia" w:ascii="宋体" w:hAnsi="宋体"/>
          <w:spacing w:val="-10"/>
          <w:kern w:val="0"/>
          <w:sz w:val="24"/>
          <w:u w:val="single"/>
        </w:rPr>
        <w:t>行</w:t>
      </w:r>
      <w:r>
        <w:rPr>
          <w:rFonts w:ascii="宋体" w:hAnsi="宋体"/>
          <w:spacing w:val="-10"/>
          <w:kern w:val="0"/>
          <w:sz w:val="24"/>
          <w:u w:val="single"/>
        </w:rPr>
        <w:t>业）</w:t>
      </w:r>
      <w:r>
        <w:rPr>
          <w:rFonts w:ascii="宋体" w:hAnsi="宋体"/>
          <w:spacing w:val="-10"/>
          <w:kern w:val="0"/>
          <w:sz w:val="24"/>
        </w:rPr>
        <w:t>；</w:t>
      </w:r>
      <w:r>
        <w:rPr>
          <w:rFonts w:hint="eastAsia" w:ascii="宋体" w:hAnsi="宋体"/>
          <w:spacing w:val="-10"/>
          <w:kern w:val="0"/>
          <w:sz w:val="24"/>
        </w:rPr>
        <w:t>承接企业为</w:t>
      </w:r>
      <w:r>
        <w:rPr>
          <w:rFonts w:hint="eastAsia" w:ascii="宋体" w:hAnsi="宋体"/>
          <w:spacing w:val="-10"/>
          <w:kern w:val="0"/>
          <w:sz w:val="24"/>
          <w:u w:val="single"/>
        </w:rPr>
        <w:t>（企业名称）</w:t>
      </w:r>
      <w:r>
        <w:rPr>
          <w:rFonts w:hint="eastAsia" w:ascii="宋体" w:hAnsi="宋体"/>
          <w:spacing w:val="-10"/>
          <w:kern w:val="0"/>
          <w:sz w:val="24"/>
        </w:rPr>
        <w:t>，从业人员人，营业收入为万元，资产总额为万元</w:t>
      </w:r>
      <w:r>
        <w:rPr>
          <w:rFonts w:ascii="宋体" w:hAnsi="宋体"/>
          <w:spacing w:val="-10"/>
          <w:kern w:val="0"/>
          <w:sz w:val="24"/>
        </w:rPr>
        <w:t>，属于</w:t>
      </w:r>
      <w:r>
        <w:rPr>
          <w:rFonts w:ascii="宋体" w:hAnsi="宋体"/>
          <w:spacing w:val="-10"/>
          <w:kern w:val="0"/>
          <w:sz w:val="24"/>
          <w:u w:val="single"/>
        </w:rPr>
        <w:t>（中型企业、</w:t>
      </w:r>
      <w:r>
        <w:rPr>
          <w:rFonts w:hint="eastAsia" w:ascii="宋体" w:hAnsi="宋体"/>
          <w:spacing w:val="-10"/>
          <w:kern w:val="0"/>
          <w:sz w:val="24"/>
          <w:u w:val="single"/>
        </w:rPr>
        <w:t>小型企业、微型企业）</w:t>
      </w:r>
      <w:r>
        <w:rPr>
          <w:rFonts w:hint="eastAsia" w:ascii="宋体" w:hAnsi="宋体"/>
          <w:spacing w:val="-10"/>
          <w:kern w:val="0"/>
          <w:sz w:val="24"/>
        </w:rPr>
        <w:t>；</w:t>
      </w:r>
    </w:p>
    <w:p w14:paraId="22A97DDF">
      <w:pPr>
        <w:keepNext w:val="0"/>
        <w:keepLines w:val="0"/>
        <w:pageBreakBefore w:val="0"/>
        <w:widowControl w:val="0"/>
        <w:tabs>
          <w:tab w:val="left" w:pos="1065"/>
          <w:tab w:val="left" w:pos="4262"/>
          <w:tab w:val="left" w:pos="6477"/>
        </w:tabs>
        <w:kinsoku/>
        <w:wordWrap w:val="0"/>
        <w:overflowPunct/>
        <w:topLinePunct w:val="0"/>
        <w:autoSpaceDE/>
        <w:autoSpaceDN/>
        <w:bidi w:val="0"/>
        <w:adjustRightInd/>
        <w:snapToGrid/>
        <w:spacing w:before="20" w:line="520" w:lineRule="exact"/>
        <w:ind w:right="84" w:firstLine="440" w:firstLineChars="200"/>
        <w:jc w:val="left"/>
        <w:textAlignment w:val="auto"/>
        <w:rPr>
          <w:rFonts w:ascii="宋体" w:hAnsi="宋体"/>
          <w:spacing w:val="-10"/>
          <w:kern w:val="0"/>
          <w:sz w:val="24"/>
          <w:u w:val="single"/>
        </w:rPr>
      </w:pPr>
      <w:r>
        <w:rPr>
          <w:rFonts w:ascii="宋体" w:hAnsi="宋体"/>
          <w:spacing w:val="-10"/>
          <w:kern w:val="0"/>
          <w:sz w:val="24"/>
        </w:rPr>
        <w:t>2.</w:t>
      </w:r>
      <w:r>
        <w:rPr>
          <w:rFonts w:ascii="宋体" w:hAnsi="宋体"/>
          <w:spacing w:val="-10"/>
          <w:kern w:val="0"/>
          <w:sz w:val="24"/>
          <w:u w:val="single"/>
        </w:rPr>
        <w:t>（标的名称）</w:t>
      </w:r>
      <w:r>
        <w:rPr>
          <w:rFonts w:ascii="宋体" w:hAnsi="宋体"/>
          <w:spacing w:val="-10"/>
          <w:kern w:val="0"/>
          <w:sz w:val="24"/>
        </w:rPr>
        <w:t>，属于</w:t>
      </w:r>
      <w:r>
        <w:rPr>
          <w:rFonts w:ascii="宋体" w:hAnsi="宋体"/>
          <w:spacing w:val="-10"/>
          <w:kern w:val="0"/>
          <w:sz w:val="24"/>
          <w:u w:val="single"/>
        </w:rPr>
        <w:t>（采购文件中明确的所属</w:t>
      </w:r>
      <w:r>
        <w:rPr>
          <w:rFonts w:hint="eastAsia" w:ascii="宋体" w:hAnsi="宋体"/>
          <w:spacing w:val="-10"/>
          <w:kern w:val="0"/>
          <w:sz w:val="24"/>
          <w:u w:val="single"/>
        </w:rPr>
        <w:t>行业</w:t>
      </w:r>
      <w:r>
        <w:rPr>
          <w:rFonts w:ascii="宋体" w:hAnsi="宋体"/>
          <w:spacing w:val="-10"/>
          <w:kern w:val="0"/>
          <w:sz w:val="24"/>
          <w:u w:val="single"/>
        </w:rPr>
        <w:t>）</w:t>
      </w:r>
      <w:r>
        <w:rPr>
          <w:rFonts w:ascii="宋体" w:hAnsi="宋体"/>
          <w:spacing w:val="-10"/>
          <w:kern w:val="0"/>
          <w:sz w:val="24"/>
        </w:rPr>
        <w:t>；</w:t>
      </w:r>
      <w:r>
        <w:rPr>
          <w:rFonts w:hint="eastAsia" w:ascii="宋体" w:hAnsi="宋体"/>
          <w:spacing w:val="-10"/>
          <w:kern w:val="0"/>
          <w:sz w:val="24"/>
        </w:rPr>
        <w:t>承接企业为</w:t>
      </w:r>
      <w:r>
        <w:rPr>
          <w:rFonts w:hint="eastAsia" w:ascii="宋体" w:hAnsi="宋体"/>
          <w:spacing w:val="-10"/>
          <w:kern w:val="0"/>
          <w:sz w:val="24"/>
          <w:u w:val="single"/>
        </w:rPr>
        <w:t>（企业名称）</w:t>
      </w:r>
      <w:r>
        <w:rPr>
          <w:rFonts w:hint="eastAsia" w:ascii="宋体" w:hAnsi="宋体"/>
          <w:spacing w:val="-10"/>
          <w:kern w:val="0"/>
          <w:sz w:val="24"/>
        </w:rPr>
        <w:t>，从业人员人，营业收入为万元，资产总额为万元</w:t>
      </w:r>
      <w:r>
        <w:rPr>
          <w:rFonts w:ascii="宋体" w:hAnsi="宋体"/>
          <w:spacing w:val="-10"/>
          <w:kern w:val="0"/>
          <w:sz w:val="24"/>
        </w:rPr>
        <w:t>，属于</w:t>
      </w:r>
      <w:r>
        <w:rPr>
          <w:rFonts w:ascii="宋体" w:hAnsi="宋体"/>
          <w:spacing w:val="-10"/>
          <w:kern w:val="0"/>
          <w:sz w:val="24"/>
          <w:u w:val="single"/>
        </w:rPr>
        <w:t>（中型企业、</w:t>
      </w:r>
      <w:r>
        <w:rPr>
          <w:rFonts w:hint="eastAsia" w:ascii="宋体" w:hAnsi="宋体"/>
          <w:spacing w:val="-10"/>
          <w:kern w:val="0"/>
          <w:sz w:val="24"/>
          <w:u w:val="single"/>
        </w:rPr>
        <w:t>小型企业、微型企业）</w:t>
      </w:r>
      <w:r>
        <w:rPr>
          <w:rFonts w:hint="eastAsia" w:ascii="宋体" w:hAnsi="宋体"/>
          <w:spacing w:val="-10"/>
          <w:kern w:val="0"/>
          <w:sz w:val="24"/>
        </w:rPr>
        <w:t>；</w:t>
      </w:r>
    </w:p>
    <w:p w14:paraId="0042EA55">
      <w:pPr>
        <w:keepNext w:val="0"/>
        <w:keepLines w:val="0"/>
        <w:pageBreakBefore w:val="0"/>
        <w:widowControl w:val="0"/>
        <w:kinsoku/>
        <w:wordWrap w:val="0"/>
        <w:overflowPunct/>
        <w:topLinePunct w:val="0"/>
        <w:autoSpaceDE/>
        <w:autoSpaceDN/>
        <w:bidi w:val="0"/>
        <w:adjustRightInd/>
        <w:snapToGrid/>
        <w:spacing w:before="34" w:line="520" w:lineRule="exact"/>
        <w:ind w:left="25" w:right="142" w:firstLine="440"/>
        <w:jc w:val="left"/>
        <w:textAlignment w:val="auto"/>
        <w:rPr>
          <w:rFonts w:ascii="宋体" w:hAnsi="宋体"/>
          <w:spacing w:val="-10"/>
          <w:kern w:val="0"/>
          <w:sz w:val="24"/>
        </w:rPr>
      </w:pPr>
      <w:r>
        <w:rPr>
          <w:rFonts w:ascii="宋体" w:hAnsi="宋体"/>
          <w:spacing w:val="-10"/>
          <w:kern w:val="0"/>
          <w:sz w:val="24"/>
        </w:rPr>
        <w:t xml:space="preserve">…… </w:t>
      </w:r>
    </w:p>
    <w:p w14:paraId="7857A248">
      <w:pPr>
        <w:keepNext w:val="0"/>
        <w:keepLines w:val="0"/>
        <w:pageBreakBefore w:val="0"/>
        <w:widowControl w:val="0"/>
        <w:kinsoku/>
        <w:wordWrap w:val="0"/>
        <w:overflowPunct/>
        <w:topLinePunct w:val="0"/>
        <w:autoSpaceDE/>
        <w:autoSpaceDN/>
        <w:bidi w:val="0"/>
        <w:adjustRightInd/>
        <w:snapToGrid/>
        <w:spacing w:before="34" w:line="520" w:lineRule="exact"/>
        <w:ind w:right="142" w:firstLine="440" w:firstLineChars="200"/>
        <w:jc w:val="left"/>
        <w:textAlignment w:val="auto"/>
        <w:rPr>
          <w:rFonts w:ascii="宋体" w:hAnsi="宋体"/>
          <w:spacing w:val="-10"/>
          <w:kern w:val="0"/>
          <w:sz w:val="24"/>
        </w:rPr>
      </w:pPr>
      <w:r>
        <w:rPr>
          <w:rFonts w:ascii="宋体" w:hAnsi="宋体"/>
          <w:spacing w:val="-10"/>
          <w:kern w:val="0"/>
          <w:sz w:val="24"/>
        </w:rPr>
        <w:t>以上企业，不属于大企业的分支机构，不存在控股股东为大企业的情形，也不存在与大企业的负责人为同一人的情形。</w:t>
      </w:r>
    </w:p>
    <w:p w14:paraId="6ACFA538">
      <w:pPr>
        <w:keepNext w:val="0"/>
        <w:keepLines w:val="0"/>
        <w:pageBreakBefore w:val="0"/>
        <w:widowControl w:val="0"/>
        <w:kinsoku/>
        <w:wordWrap w:val="0"/>
        <w:overflowPunct/>
        <w:topLinePunct w:val="0"/>
        <w:autoSpaceDE/>
        <w:autoSpaceDN/>
        <w:bidi w:val="0"/>
        <w:adjustRightInd/>
        <w:snapToGrid/>
        <w:spacing w:before="25" w:line="520" w:lineRule="exact"/>
        <w:ind w:right="142" w:firstLine="440"/>
        <w:jc w:val="left"/>
        <w:textAlignment w:val="auto"/>
        <w:rPr>
          <w:rFonts w:ascii="宋体" w:hAnsi="宋体"/>
          <w:spacing w:val="-10"/>
          <w:kern w:val="0"/>
          <w:sz w:val="24"/>
        </w:rPr>
      </w:pPr>
      <w:r>
        <w:rPr>
          <w:rFonts w:ascii="宋体" w:hAnsi="宋体"/>
          <w:spacing w:val="-10"/>
          <w:kern w:val="0"/>
          <w:sz w:val="24"/>
        </w:rPr>
        <w:t>本企业对上述声明内容的真实性负责。如有虚假，将依法承担相应责任。</w:t>
      </w:r>
    </w:p>
    <w:p w14:paraId="743BB48F">
      <w:pPr>
        <w:wordWrap w:val="0"/>
        <w:spacing w:before="56" w:line="500" w:lineRule="exact"/>
        <w:ind w:left="25" w:right="1808" w:firstLine="440"/>
        <w:jc w:val="left"/>
        <w:rPr>
          <w:rFonts w:ascii="宋体" w:hAnsi="宋体"/>
          <w:spacing w:val="-10"/>
          <w:kern w:val="0"/>
          <w:sz w:val="24"/>
        </w:rPr>
      </w:pPr>
    </w:p>
    <w:p w14:paraId="771210AB">
      <w:pPr>
        <w:pStyle w:val="15"/>
        <w:spacing w:line="440" w:lineRule="exact"/>
        <w:ind w:firstLine="5796" w:firstLineChars="2300"/>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企业名称（</w:t>
      </w:r>
      <w:r>
        <w:rPr>
          <w:rFonts w:hint="eastAsia" w:ascii="宋体" w:hAnsi="宋体" w:eastAsia="宋体" w:cs="宋体"/>
          <w:sz w:val="24"/>
          <w:szCs w:val="24"/>
          <w:highlight w:val="none"/>
        </w:rPr>
        <w:t>CA签章</w:t>
      </w:r>
      <w:r>
        <w:rPr>
          <w:rFonts w:hint="eastAsia" w:ascii="宋体" w:hAnsi="宋体" w:eastAsia="宋体" w:cs="宋体"/>
          <w:spacing w:val="6"/>
          <w:sz w:val="24"/>
          <w:szCs w:val="24"/>
          <w:highlight w:val="none"/>
        </w:rPr>
        <w:t xml:space="preserve">）： </w:t>
      </w:r>
    </w:p>
    <w:p w14:paraId="5571EB6D">
      <w:pPr>
        <w:widowControl/>
        <w:spacing w:line="440" w:lineRule="exact"/>
        <w:ind w:firstLine="5796" w:firstLineChars="2300"/>
        <w:jc w:val="left"/>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日 期：</w:t>
      </w:r>
    </w:p>
    <w:p w14:paraId="085A391C">
      <w:pPr>
        <w:wordWrap w:val="0"/>
        <w:spacing w:line="400" w:lineRule="exact"/>
        <w:ind w:firstLine="643"/>
        <w:jc w:val="center"/>
        <w:rPr>
          <w:b/>
          <w:sz w:val="32"/>
          <w:szCs w:val="32"/>
        </w:rPr>
      </w:pPr>
    </w:p>
    <w:p w14:paraId="50047209">
      <w:pPr>
        <w:keepNext w:val="0"/>
        <w:keepLines w:val="0"/>
        <w:pageBreakBefore w:val="0"/>
        <w:widowControl w:val="0"/>
        <w:kinsoku/>
        <w:wordWrap w:val="0"/>
        <w:overflowPunct/>
        <w:topLinePunct w:val="0"/>
        <w:autoSpaceDE/>
        <w:autoSpaceDN/>
        <w:bidi w:val="0"/>
        <w:adjustRightInd/>
        <w:snapToGrid/>
        <w:spacing w:line="520" w:lineRule="exact"/>
        <w:ind w:firstLine="422"/>
        <w:textAlignment w:val="auto"/>
        <w:rPr>
          <w:rFonts w:ascii="宋体" w:hAnsi="宋体" w:cs="宋体"/>
          <w:b/>
          <w:kern w:val="0"/>
          <w:sz w:val="24"/>
          <w:szCs w:val="24"/>
        </w:rPr>
      </w:pPr>
      <w:r>
        <w:rPr>
          <w:rFonts w:hint="eastAsia" w:ascii="宋体" w:hAnsi="宋体" w:cs="宋体"/>
          <w:b/>
          <w:kern w:val="0"/>
          <w:sz w:val="24"/>
          <w:szCs w:val="24"/>
        </w:rPr>
        <w:t>注：1.从业人员、营业收入、资产总额填报上一年度数据，无上一年度数据的新成立企业可不填报。</w:t>
      </w:r>
    </w:p>
    <w:p w14:paraId="0BA88845">
      <w:pPr>
        <w:keepNext w:val="0"/>
        <w:keepLines w:val="0"/>
        <w:pageBreakBefore w:val="0"/>
        <w:widowControl w:val="0"/>
        <w:kinsoku/>
        <w:wordWrap w:val="0"/>
        <w:overflowPunct/>
        <w:topLinePunct w:val="0"/>
        <w:autoSpaceDE/>
        <w:autoSpaceDN/>
        <w:bidi w:val="0"/>
        <w:adjustRightInd/>
        <w:snapToGrid/>
        <w:spacing w:line="520" w:lineRule="exact"/>
        <w:ind w:firstLine="482" w:firstLineChars="200"/>
        <w:textAlignment w:val="auto"/>
        <w:rPr>
          <w:rFonts w:ascii="宋体" w:hAnsi="宋体" w:cs="宋体"/>
          <w:b/>
          <w:kern w:val="0"/>
          <w:sz w:val="24"/>
          <w:szCs w:val="24"/>
        </w:rPr>
      </w:pPr>
      <w:r>
        <w:rPr>
          <w:rFonts w:hint="eastAsia" w:ascii="宋体" w:hAnsi="宋体" w:cs="宋体"/>
          <w:b/>
          <w:kern w:val="0"/>
          <w:sz w:val="24"/>
          <w:szCs w:val="24"/>
        </w:rPr>
        <w:t xml:space="preserve"> 2.中小企业在政府采购活动过程中，请根据自己的真实情况出具本声明函。依法享受中小企业优惠政策的，采购人或采购代理机构在公告成交结果时，同时公告其《中小企业声明函》，接受社会监督。</w:t>
      </w:r>
    </w:p>
    <w:p w14:paraId="788E0902">
      <w:pPr>
        <w:pStyle w:val="2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sz w:val="24"/>
          <w:szCs w:val="24"/>
          <w:highlight w:val="none"/>
        </w:rPr>
      </w:pPr>
      <w:r>
        <w:rPr>
          <w:rFonts w:hint="eastAsia" w:ascii="宋体" w:hAnsi="宋体" w:eastAsia="宋体" w:cs="宋体"/>
          <w:b/>
          <w:sz w:val="30"/>
          <w:szCs w:val="30"/>
          <w:highlight w:val="none"/>
        </w:rPr>
        <w:t>如提供服务的供应商属于监狱企业的，应当提供由省级以上监狱管理局、戒毒管理局等（含新疆生产建设兵团）出具的属于监狱企业的证明文件（如供应商属于监狱企业的，请提供）；</w:t>
      </w:r>
    </w:p>
    <w:p w14:paraId="4A7E1316">
      <w:pPr>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rPr>
      </w:pPr>
    </w:p>
    <w:p w14:paraId="1D207CE2">
      <w:pPr>
        <w:pStyle w:val="3"/>
        <w:pageBreakBefore w:val="0"/>
        <w:widowControl w:val="0"/>
        <w:tabs>
          <w:tab w:val="left" w:pos="567"/>
        </w:tabs>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rPr>
      </w:pPr>
    </w:p>
    <w:p w14:paraId="54943A30">
      <w:pPr>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rPr>
      </w:pPr>
    </w:p>
    <w:p w14:paraId="5FA64BAB">
      <w:pPr>
        <w:pStyle w:val="3"/>
        <w:pageBreakBefore w:val="0"/>
        <w:widowControl w:val="0"/>
        <w:tabs>
          <w:tab w:val="left" w:pos="567"/>
        </w:tabs>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rPr>
      </w:pPr>
    </w:p>
    <w:p w14:paraId="51CA4230">
      <w:pPr>
        <w:pStyle w:val="2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sz w:val="30"/>
          <w:szCs w:val="30"/>
          <w:highlight w:val="none"/>
        </w:rPr>
      </w:pPr>
      <w:r>
        <w:rPr>
          <w:rFonts w:hint="eastAsia" w:ascii="宋体" w:hAnsi="宋体" w:eastAsia="宋体" w:cs="宋体"/>
          <w:b/>
          <w:sz w:val="30"/>
          <w:szCs w:val="30"/>
          <w:highlight w:val="none"/>
        </w:rPr>
        <w:t>《残疾人福利性单位声明函》（见附件）（如供应商属于残疾人福利性单位的，请提供）</w:t>
      </w:r>
    </w:p>
    <w:p w14:paraId="0E08DBB0">
      <w:pPr>
        <w:spacing w:line="588" w:lineRule="exact"/>
        <w:jc w:val="center"/>
        <w:rPr>
          <w:rFonts w:hint="eastAsia" w:ascii="宋体" w:hAnsi="宋体" w:eastAsia="宋体" w:cs="宋体"/>
          <w:b/>
          <w:spacing w:val="6"/>
          <w:sz w:val="30"/>
          <w:szCs w:val="30"/>
          <w:highlight w:val="none"/>
        </w:rPr>
      </w:pPr>
      <w:r>
        <w:rPr>
          <w:rFonts w:hint="eastAsia" w:ascii="宋体" w:hAnsi="宋体" w:eastAsia="宋体" w:cs="宋体"/>
          <w:b/>
          <w:spacing w:val="6"/>
          <w:sz w:val="30"/>
          <w:szCs w:val="30"/>
          <w:highlight w:val="none"/>
        </w:rPr>
        <w:t>残疾人福利性单位声明函</w:t>
      </w:r>
    </w:p>
    <w:p w14:paraId="249AE48D">
      <w:pPr>
        <w:spacing w:line="588" w:lineRule="exact"/>
        <w:ind w:firstLine="504" w:firstLineChars="200"/>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本单位郑重声明，根据《财政部 民政部 中国残疾人联合会关于促进残疾人就业政府采购政策的通知》（财库</w:t>
      </w:r>
      <w:r>
        <w:rPr>
          <w:rFonts w:hint="eastAsia" w:ascii="宋体" w:hAnsi="宋体" w:eastAsia="宋体" w:cs="宋体"/>
          <w:sz w:val="24"/>
          <w:szCs w:val="24"/>
          <w:highlight w:val="none"/>
        </w:rPr>
        <w:t>〔2017〕141</w:t>
      </w:r>
      <w:r>
        <w:rPr>
          <w:rFonts w:hint="eastAsia" w:ascii="宋体" w:hAnsi="宋体" w:eastAsia="宋体" w:cs="宋体"/>
          <w:spacing w:val="6"/>
          <w:sz w:val="24"/>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16C56AB">
      <w:pPr>
        <w:spacing w:line="588" w:lineRule="exact"/>
        <w:ind w:firstLine="504" w:firstLineChars="200"/>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本单位对上述声明的真实性负责。如有虚假，将依法承担相应责任。</w:t>
      </w:r>
    </w:p>
    <w:p w14:paraId="1EA312BE">
      <w:pPr>
        <w:rPr>
          <w:rFonts w:hint="eastAsia" w:ascii="宋体" w:hAnsi="宋体" w:eastAsia="宋体" w:cs="宋体"/>
          <w:sz w:val="24"/>
          <w:szCs w:val="24"/>
          <w:highlight w:val="none"/>
        </w:rPr>
      </w:pPr>
    </w:p>
    <w:p w14:paraId="0D410A62">
      <w:pPr>
        <w:tabs>
          <w:tab w:val="left" w:pos="4860"/>
        </w:tabs>
        <w:spacing w:line="588" w:lineRule="exact"/>
        <w:ind w:right="1560" w:firstLine="504" w:firstLineChars="200"/>
        <w:jc w:val="center"/>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 xml:space="preserve">            </w:t>
      </w:r>
      <w:r>
        <w:rPr>
          <w:rFonts w:hint="eastAsia" w:ascii="宋体" w:hAnsi="宋体" w:eastAsia="宋体" w:cs="宋体"/>
          <w:spacing w:val="6"/>
          <w:sz w:val="24"/>
          <w:szCs w:val="24"/>
          <w:highlight w:val="none"/>
          <w:lang w:val="en-US" w:eastAsia="zh-CN"/>
        </w:rPr>
        <w:t xml:space="preserve">      </w:t>
      </w:r>
      <w:r>
        <w:rPr>
          <w:rFonts w:hint="eastAsia" w:ascii="宋体" w:hAnsi="宋体" w:eastAsia="宋体" w:cs="宋体"/>
          <w:spacing w:val="6"/>
          <w:sz w:val="24"/>
          <w:szCs w:val="24"/>
          <w:highlight w:val="none"/>
        </w:rPr>
        <w:t>单位名称（</w:t>
      </w:r>
      <w:r>
        <w:rPr>
          <w:rFonts w:hint="eastAsia" w:ascii="宋体" w:hAnsi="宋体" w:eastAsia="宋体" w:cs="宋体"/>
          <w:sz w:val="24"/>
          <w:szCs w:val="24"/>
          <w:highlight w:val="none"/>
        </w:rPr>
        <w:t>CA签章</w:t>
      </w:r>
      <w:r>
        <w:rPr>
          <w:rFonts w:hint="eastAsia" w:ascii="宋体" w:hAnsi="宋体" w:eastAsia="宋体" w:cs="宋体"/>
          <w:spacing w:val="6"/>
          <w:sz w:val="24"/>
          <w:szCs w:val="24"/>
          <w:highlight w:val="none"/>
        </w:rPr>
        <w:t>）：</w:t>
      </w:r>
    </w:p>
    <w:p w14:paraId="44E0F17A">
      <w:pPr>
        <w:pStyle w:val="20"/>
        <w:ind w:firstLine="4032" w:firstLineChars="1600"/>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日    期：  年  月  日</w:t>
      </w:r>
    </w:p>
    <w:p w14:paraId="524925F5">
      <w:pPr>
        <w:pStyle w:val="17"/>
        <w:rPr>
          <w:rFonts w:hint="eastAsia" w:ascii="宋体" w:hAnsi="宋体" w:eastAsia="宋体" w:cs="宋体"/>
          <w:sz w:val="24"/>
          <w:szCs w:val="24"/>
          <w:highlight w:val="none"/>
        </w:rPr>
      </w:pPr>
    </w:p>
    <w:p w14:paraId="5D2AF7D2">
      <w:pPr>
        <w:pStyle w:val="17"/>
        <w:rPr>
          <w:rFonts w:hint="eastAsia" w:ascii="宋体" w:hAnsi="宋体" w:eastAsia="宋体" w:cs="宋体"/>
          <w:sz w:val="24"/>
          <w:szCs w:val="24"/>
          <w:highlight w:val="none"/>
        </w:rPr>
      </w:pPr>
    </w:p>
    <w:p w14:paraId="47B84350">
      <w:pPr>
        <w:pStyle w:val="17"/>
        <w:rPr>
          <w:rFonts w:hint="eastAsia" w:ascii="宋体" w:hAnsi="宋体" w:eastAsia="宋体" w:cs="宋体"/>
          <w:sz w:val="24"/>
          <w:szCs w:val="24"/>
          <w:highlight w:val="none"/>
        </w:rPr>
      </w:pPr>
    </w:p>
    <w:p w14:paraId="6597646A">
      <w:pPr>
        <w:keepNext w:val="0"/>
        <w:keepLines w:val="0"/>
        <w:pageBreakBefore w:val="0"/>
        <w:widowControl w:val="0"/>
        <w:tabs>
          <w:tab w:val="left" w:pos="1305"/>
        </w:tabs>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注：</w:t>
      </w:r>
      <w:r>
        <w:rPr>
          <w:rFonts w:hint="eastAsia" w:ascii="宋体" w:hAnsi="宋体" w:eastAsia="宋体" w:cs="宋体"/>
          <w:b/>
          <w:sz w:val="24"/>
          <w:szCs w:val="24"/>
          <w:highlight w:val="none"/>
        </w:rPr>
        <w:t>中标、成交供应商为残疾人福利性单位的，采购人或者其委托的采购代理机构应当随中标、成交结果同时公告其《残疾人福利性单位声明函》，接受社会监督</w:t>
      </w:r>
      <w:r>
        <w:rPr>
          <w:rFonts w:hint="eastAsia" w:ascii="宋体" w:hAnsi="宋体" w:eastAsia="宋体" w:cs="宋体"/>
          <w:sz w:val="24"/>
          <w:szCs w:val="24"/>
          <w:highlight w:val="none"/>
        </w:rPr>
        <w:t>。</w:t>
      </w:r>
    </w:p>
    <w:p w14:paraId="267735B1">
      <w:pPr>
        <w:wordWrap w:val="0"/>
        <w:spacing w:line="400" w:lineRule="exact"/>
        <w:ind w:firstLine="643"/>
        <w:jc w:val="left"/>
        <w:rPr>
          <w:rFonts w:hint="eastAsia" w:ascii="宋体" w:hAnsi="宋体" w:eastAsia="宋体" w:cs="宋体"/>
          <w:b/>
          <w:sz w:val="24"/>
          <w:szCs w:val="24"/>
        </w:rPr>
      </w:pPr>
    </w:p>
    <w:p w14:paraId="282806AD">
      <w:pPr>
        <w:wordWrap w:val="0"/>
        <w:spacing w:line="400" w:lineRule="exact"/>
        <w:ind w:firstLine="420"/>
      </w:pPr>
      <w:r>
        <w:rPr>
          <w:rFonts w:hint="eastAsia"/>
        </w:rPr>
        <w:br w:type="page"/>
      </w:r>
    </w:p>
    <w:p w14:paraId="084844C7">
      <w:pPr>
        <w:keepNext w:val="0"/>
        <w:keepLines w:val="0"/>
        <w:pageBreakBefore w:val="0"/>
        <w:widowControl w:val="0"/>
        <w:kinsoku/>
        <w:wordWrap w:val="0"/>
        <w:overflowPunct/>
        <w:topLinePunct w:val="0"/>
        <w:autoSpaceDE/>
        <w:autoSpaceDN/>
        <w:bidi w:val="0"/>
        <w:adjustRightInd/>
        <w:snapToGrid/>
        <w:spacing w:line="520" w:lineRule="exact"/>
        <w:textAlignment w:val="auto"/>
        <w:rPr>
          <w:rFonts w:ascii="宋体" w:hAnsi="宋体"/>
          <w:b/>
          <w:bCs/>
          <w:kern w:val="0"/>
          <w:sz w:val="32"/>
          <w:szCs w:val="32"/>
        </w:rPr>
      </w:pPr>
      <w:r>
        <w:rPr>
          <w:rFonts w:hint="eastAsia" w:ascii="宋体" w:hAnsi="宋体"/>
          <w:b/>
          <w:bCs/>
          <w:kern w:val="0"/>
          <w:sz w:val="32"/>
          <w:szCs w:val="32"/>
        </w:rPr>
        <w:t>1</w:t>
      </w:r>
      <w:r>
        <w:rPr>
          <w:rFonts w:hint="eastAsia" w:ascii="宋体" w:hAnsi="宋体"/>
          <w:b/>
          <w:bCs/>
          <w:kern w:val="0"/>
          <w:sz w:val="32"/>
          <w:szCs w:val="32"/>
          <w:lang w:val="en-US" w:eastAsia="zh-CN"/>
        </w:rPr>
        <w:t>0、</w:t>
      </w:r>
      <w:r>
        <w:rPr>
          <w:rFonts w:hint="eastAsia" w:ascii="宋体" w:hAnsi="宋体"/>
          <w:b/>
          <w:bCs/>
          <w:kern w:val="0"/>
          <w:sz w:val="32"/>
          <w:szCs w:val="32"/>
        </w:rPr>
        <w:t>供应商参加政府采购活动前3年内在经营活动中没有重大违法记录及有关信用信息的书面声明（必须提供）</w:t>
      </w:r>
    </w:p>
    <w:p w14:paraId="0F4B6B52">
      <w:pPr>
        <w:pStyle w:val="20"/>
        <w:wordWrap w:val="0"/>
        <w:spacing w:line="400" w:lineRule="exact"/>
        <w:ind w:firstLine="643"/>
        <w:rPr>
          <w:rFonts w:hAnsi="宋体" w:cs="宋体"/>
          <w:b/>
          <w:sz w:val="32"/>
          <w:szCs w:val="32"/>
        </w:rPr>
      </w:pPr>
    </w:p>
    <w:p w14:paraId="3881ED55">
      <w:pPr>
        <w:pStyle w:val="20"/>
        <w:wordWrap w:val="0"/>
        <w:spacing w:line="400" w:lineRule="exact"/>
        <w:ind w:firstLine="643"/>
        <w:jc w:val="left"/>
        <w:rPr>
          <w:rFonts w:hint="eastAsia" w:hAnsi="宋体" w:cs="宋体"/>
          <w:b/>
          <w:sz w:val="32"/>
          <w:szCs w:val="32"/>
        </w:rPr>
      </w:pPr>
    </w:p>
    <w:p w14:paraId="181D8E26">
      <w:pPr>
        <w:pStyle w:val="20"/>
        <w:wordWrap w:val="0"/>
        <w:spacing w:line="400" w:lineRule="exact"/>
        <w:ind w:firstLine="643"/>
        <w:jc w:val="left"/>
        <w:rPr>
          <w:rFonts w:hAnsi="宋体" w:cs="宋体"/>
          <w:b/>
          <w:sz w:val="32"/>
          <w:szCs w:val="32"/>
        </w:rPr>
      </w:pPr>
      <w:r>
        <w:rPr>
          <w:rFonts w:hint="eastAsia" w:hAnsi="宋体" w:cs="宋体"/>
          <w:b/>
          <w:sz w:val="32"/>
          <w:szCs w:val="32"/>
        </w:rPr>
        <w:t>附件：</w:t>
      </w:r>
    </w:p>
    <w:p w14:paraId="3FD55E59">
      <w:pPr>
        <w:pStyle w:val="20"/>
        <w:wordWrap w:val="0"/>
        <w:spacing w:line="400" w:lineRule="exact"/>
        <w:ind w:firstLine="643"/>
        <w:jc w:val="center"/>
        <w:rPr>
          <w:rFonts w:hAnsi="宋体" w:cs="宋体"/>
          <w:b/>
          <w:sz w:val="32"/>
          <w:szCs w:val="32"/>
        </w:rPr>
      </w:pPr>
      <w:bookmarkStart w:id="64" w:name="_Toc30304_WPSOffice_Level1"/>
      <w:bookmarkStart w:id="65" w:name="_Toc30890_WPSOffice_Level1"/>
      <w:r>
        <w:rPr>
          <w:rFonts w:hint="eastAsia" w:hAnsi="宋体" w:cs="宋体"/>
          <w:b/>
          <w:sz w:val="32"/>
          <w:szCs w:val="32"/>
        </w:rPr>
        <w:t>声   明</w:t>
      </w:r>
      <w:bookmarkEnd w:id="64"/>
      <w:bookmarkEnd w:id="65"/>
    </w:p>
    <w:p w14:paraId="3C31478C">
      <w:pPr>
        <w:pStyle w:val="20"/>
        <w:keepNext w:val="0"/>
        <w:keepLines w:val="0"/>
        <w:pageBreakBefore w:val="0"/>
        <w:widowControl w:val="0"/>
        <w:kinsoku/>
        <w:wordWrap w:val="0"/>
        <w:overflowPunct/>
        <w:topLinePunct w:val="0"/>
        <w:autoSpaceDE/>
        <w:autoSpaceDN/>
        <w:bidi w:val="0"/>
        <w:adjustRightInd/>
        <w:spacing w:line="520" w:lineRule="exact"/>
        <w:textAlignment w:val="auto"/>
        <w:rPr>
          <w:rFonts w:hint="eastAsia" w:hAnsi="宋体" w:cs="宋体"/>
          <w:b/>
          <w:sz w:val="24"/>
          <w:szCs w:val="24"/>
        </w:rPr>
      </w:pPr>
    </w:p>
    <w:p w14:paraId="52DEDC26">
      <w:pPr>
        <w:pStyle w:val="20"/>
        <w:keepNext w:val="0"/>
        <w:keepLines w:val="0"/>
        <w:pageBreakBefore w:val="0"/>
        <w:widowControl w:val="0"/>
        <w:kinsoku/>
        <w:wordWrap w:val="0"/>
        <w:overflowPunct/>
        <w:topLinePunct w:val="0"/>
        <w:autoSpaceDE/>
        <w:autoSpaceDN/>
        <w:bidi w:val="0"/>
        <w:adjustRightInd/>
        <w:spacing w:line="520" w:lineRule="exact"/>
        <w:textAlignment w:val="auto"/>
        <w:rPr>
          <w:rFonts w:hAnsi="宋体" w:cs="宋体"/>
          <w:sz w:val="24"/>
          <w:szCs w:val="24"/>
          <w:u w:val="single"/>
        </w:rPr>
      </w:pPr>
      <w:r>
        <w:rPr>
          <w:rFonts w:hint="eastAsia" w:hAnsi="宋体" w:cs="宋体"/>
          <w:b/>
          <w:sz w:val="24"/>
          <w:szCs w:val="24"/>
        </w:rPr>
        <w:t>致</w:t>
      </w:r>
      <w:r>
        <w:rPr>
          <w:rFonts w:hint="eastAsia" w:hAnsi="宋体" w:cs="宋体"/>
          <w:sz w:val="24"/>
          <w:szCs w:val="24"/>
        </w:rPr>
        <w:t>：</w:t>
      </w:r>
      <w:r>
        <w:rPr>
          <w:rFonts w:hint="eastAsia" w:hAnsi="宋体" w:cs="宋体"/>
          <w:sz w:val="24"/>
          <w:szCs w:val="24"/>
          <w:u w:val="single"/>
        </w:rPr>
        <w:t>广西邕政采购代理有限公司</w:t>
      </w:r>
    </w:p>
    <w:p w14:paraId="0D005062">
      <w:pPr>
        <w:pStyle w:val="17"/>
        <w:keepNext w:val="0"/>
        <w:keepLines w:val="0"/>
        <w:pageBreakBefore w:val="0"/>
        <w:widowControl w:val="0"/>
        <w:kinsoku/>
        <w:wordWrap w:val="0"/>
        <w:overflowPunct/>
        <w:topLinePunct w:val="0"/>
        <w:autoSpaceDE/>
        <w:autoSpaceDN/>
        <w:bidi w:val="0"/>
        <w:adjustRightInd/>
        <w:spacing w:line="520" w:lineRule="exact"/>
        <w:ind w:firstLine="420"/>
        <w:textAlignment w:val="auto"/>
        <w:rPr>
          <w:rFonts w:ascii="宋体" w:hAnsi="宋体" w:cs="宋体"/>
          <w:sz w:val="24"/>
          <w:szCs w:val="24"/>
        </w:rPr>
      </w:pPr>
    </w:p>
    <w:p w14:paraId="39C6A354">
      <w:pPr>
        <w:pStyle w:val="20"/>
        <w:keepNext w:val="0"/>
        <w:keepLines w:val="0"/>
        <w:pageBreakBefore w:val="0"/>
        <w:widowControl w:val="0"/>
        <w:kinsoku/>
        <w:wordWrap w:val="0"/>
        <w:overflowPunct/>
        <w:topLinePunct w:val="0"/>
        <w:autoSpaceDE/>
        <w:autoSpaceDN/>
        <w:bidi w:val="0"/>
        <w:adjustRightInd/>
        <w:spacing w:line="520" w:lineRule="exact"/>
        <w:ind w:firstLine="480" w:firstLineChars="200"/>
        <w:textAlignment w:val="auto"/>
        <w:rPr>
          <w:rFonts w:hAnsi="宋体" w:cs="宋体"/>
          <w:sz w:val="24"/>
          <w:szCs w:val="24"/>
        </w:rPr>
      </w:pPr>
      <w:r>
        <w:rPr>
          <w:rFonts w:hint="eastAsia" w:hAnsi="宋体" w:cs="宋体"/>
          <w:sz w:val="24"/>
          <w:szCs w:val="24"/>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1522CD70">
      <w:pPr>
        <w:keepNext w:val="0"/>
        <w:keepLines w:val="0"/>
        <w:pageBreakBefore w:val="0"/>
        <w:widowControl w:val="0"/>
        <w:kinsoku/>
        <w:wordWrap w:val="0"/>
        <w:overflowPunct/>
        <w:topLinePunct w:val="0"/>
        <w:autoSpaceDE/>
        <w:autoSpaceDN/>
        <w:bidi w:val="0"/>
        <w:adjustRightInd/>
        <w:spacing w:line="520" w:lineRule="exact"/>
        <w:ind w:firstLine="420"/>
        <w:textAlignment w:val="auto"/>
        <w:rPr>
          <w:rFonts w:ascii="宋体" w:hAnsi="宋体" w:cs="宋体"/>
          <w:sz w:val="24"/>
          <w:szCs w:val="24"/>
        </w:rPr>
      </w:pPr>
    </w:p>
    <w:p w14:paraId="559A070E">
      <w:pPr>
        <w:keepNext w:val="0"/>
        <w:keepLines w:val="0"/>
        <w:pageBreakBefore w:val="0"/>
        <w:widowControl w:val="0"/>
        <w:kinsoku/>
        <w:wordWrap w:val="0"/>
        <w:overflowPunct/>
        <w:topLinePunct w:val="0"/>
        <w:autoSpaceDE/>
        <w:autoSpaceDN/>
        <w:bidi w:val="0"/>
        <w:adjustRightInd/>
        <w:snapToGrid w:val="0"/>
        <w:spacing w:line="520" w:lineRule="exact"/>
        <w:ind w:firstLine="2160" w:firstLineChars="900"/>
        <w:textAlignment w:val="auto"/>
        <w:rPr>
          <w:rFonts w:ascii="宋体" w:hAnsi="宋体" w:cs="宋体"/>
          <w:sz w:val="24"/>
          <w:szCs w:val="24"/>
        </w:rPr>
      </w:pPr>
    </w:p>
    <w:p w14:paraId="512DC1FF">
      <w:pPr>
        <w:keepNext w:val="0"/>
        <w:keepLines w:val="0"/>
        <w:pageBreakBefore w:val="0"/>
        <w:widowControl w:val="0"/>
        <w:kinsoku/>
        <w:overflowPunct/>
        <w:topLinePunct w:val="0"/>
        <w:autoSpaceDE/>
        <w:autoSpaceDN/>
        <w:bidi w:val="0"/>
        <w:adjustRightInd/>
        <w:snapToGrid w:val="0"/>
        <w:spacing w:line="520" w:lineRule="exact"/>
        <w:textAlignment w:val="auto"/>
        <w:rPr>
          <w:rFonts w:hint="eastAsia" w:ascii="宋体" w:hAnsi="宋体" w:cs="宋体"/>
          <w:b/>
          <w:bCs/>
          <w:sz w:val="24"/>
          <w:szCs w:val="24"/>
        </w:rPr>
      </w:pPr>
      <w:r>
        <w:rPr>
          <w:rFonts w:hint="eastAsia" w:ascii="宋体" w:hAnsi="宋体" w:cs="宋体"/>
          <w:b/>
          <w:bCs/>
          <w:sz w:val="24"/>
          <w:szCs w:val="24"/>
        </w:rPr>
        <w:t>供应商（CA证书签章）：</w:t>
      </w:r>
      <w:r>
        <w:rPr>
          <w:rFonts w:hint="eastAsia" w:ascii="宋体" w:hAnsi="宋体" w:cs="宋体"/>
          <w:b/>
          <w:bCs/>
          <w:sz w:val="24"/>
          <w:szCs w:val="24"/>
          <w:u w:val="single"/>
          <w:lang w:val="en-US" w:eastAsia="zh-CN"/>
        </w:rPr>
        <w:t xml:space="preserve">                   </w:t>
      </w:r>
      <w:r>
        <w:rPr>
          <w:rFonts w:hint="eastAsia" w:ascii="宋体" w:hAnsi="宋体" w:cs="宋体"/>
          <w:b/>
          <w:bCs/>
          <w:sz w:val="24"/>
          <w:szCs w:val="24"/>
          <w:u w:val="none"/>
          <w:lang w:val="en-US" w:eastAsia="zh-CN"/>
        </w:rPr>
        <w:t xml:space="preserve">      </w:t>
      </w:r>
      <w:r>
        <w:rPr>
          <w:rFonts w:hint="eastAsia" w:ascii="宋体" w:hAnsi="宋体" w:cs="宋体"/>
          <w:b/>
          <w:bCs/>
          <w:sz w:val="24"/>
          <w:szCs w:val="24"/>
        </w:rPr>
        <w:t xml:space="preserve">            </w:t>
      </w:r>
    </w:p>
    <w:p w14:paraId="21BAE97E">
      <w:pPr>
        <w:keepNext w:val="0"/>
        <w:keepLines w:val="0"/>
        <w:pageBreakBefore w:val="0"/>
        <w:widowControl w:val="0"/>
        <w:kinsoku/>
        <w:overflowPunct/>
        <w:topLinePunct w:val="0"/>
        <w:autoSpaceDE/>
        <w:autoSpaceDN/>
        <w:bidi w:val="0"/>
        <w:adjustRightInd/>
        <w:spacing w:line="520" w:lineRule="exact"/>
        <w:textAlignment w:val="auto"/>
        <w:rPr>
          <w:rFonts w:hint="eastAsia" w:ascii="宋体" w:hAnsi="宋体" w:cs="宋体"/>
          <w:b/>
          <w:bCs/>
          <w:sz w:val="24"/>
          <w:szCs w:val="24"/>
        </w:rPr>
      </w:pPr>
    </w:p>
    <w:p w14:paraId="62D885CF">
      <w:pPr>
        <w:keepNext w:val="0"/>
        <w:keepLines w:val="0"/>
        <w:pageBreakBefore w:val="0"/>
        <w:widowControl w:val="0"/>
        <w:kinsoku/>
        <w:overflowPunct/>
        <w:topLinePunct w:val="0"/>
        <w:autoSpaceDE/>
        <w:autoSpaceDN/>
        <w:bidi w:val="0"/>
        <w:adjustRightInd/>
        <w:spacing w:line="520" w:lineRule="exact"/>
        <w:textAlignment w:val="auto"/>
        <w:rPr>
          <w:rFonts w:hint="eastAsia" w:ascii="宋体" w:hAnsi="宋体" w:cs="宋体"/>
          <w:b/>
          <w:bCs/>
          <w:sz w:val="24"/>
          <w:szCs w:val="24"/>
        </w:rPr>
      </w:pPr>
      <w:r>
        <w:rPr>
          <w:rFonts w:hint="eastAsia" w:ascii="宋体" w:hAnsi="宋体" w:cs="宋体"/>
          <w:b/>
          <w:bCs/>
          <w:sz w:val="24"/>
          <w:szCs w:val="24"/>
        </w:rPr>
        <w:t>法定代表人(负责人、自然人)或委托代理人签字（或个人CA证书签章）：</w:t>
      </w:r>
      <w:r>
        <w:rPr>
          <w:rFonts w:hint="eastAsia" w:ascii="宋体" w:hAnsi="宋体" w:cs="宋体"/>
          <w:b/>
          <w:bCs/>
          <w:sz w:val="24"/>
          <w:szCs w:val="24"/>
          <w:u w:val="single"/>
          <w:lang w:val="en-US" w:eastAsia="zh-CN"/>
        </w:rPr>
        <w:t xml:space="preserve">              </w:t>
      </w:r>
      <w:r>
        <w:rPr>
          <w:rFonts w:hint="eastAsia" w:ascii="宋体" w:hAnsi="宋体" w:cs="宋体"/>
          <w:b/>
          <w:bCs/>
          <w:sz w:val="24"/>
          <w:szCs w:val="24"/>
        </w:rPr>
        <w:t xml:space="preserve">            </w:t>
      </w:r>
    </w:p>
    <w:p w14:paraId="45F7DCAE">
      <w:pPr>
        <w:keepNext w:val="0"/>
        <w:keepLines w:val="0"/>
        <w:pageBreakBefore w:val="0"/>
        <w:widowControl w:val="0"/>
        <w:kinsoku/>
        <w:overflowPunct/>
        <w:topLinePunct w:val="0"/>
        <w:autoSpaceDE/>
        <w:autoSpaceDN/>
        <w:bidi w:val="0"/>
        <w:adjustRightInd/>
        <w:spacing w:line="520" w:lineRule="exact"/>
        <w:textAlignment w:val="auto"/>
        <w:rPr>
          <w:rFonts w:hint="eastAsia" w:ascii="宋体" w:hAnsi="宋体" w:cs="宋体"/>
          <w:b/>
          <w:bCs/>
          <w:sz w:val="24"/>
          <w:szCs w:val="24"/>
        </w:rPr>
      </w:pPr>
    </w:p>
    <w:p w14:paraId="2FB986EA">
      <w:pPr>
        <w:keepNext w:val="0"/>
        <w:keepLines w:val="0"/>
        <w:pageBreakBefore w:val="0"/>
        <w:widowControl w:val="0"/>
        <w:kinsoku/>
        <w:overflowPunct/>
        <w:topLinePunct w:val="0"/>
        <w:autoSpaceDE/>
        <w:autoSpaceDN/>
        <w:bidi w:val="0"/>
        <w:adjustRightInd/>
        <w:spacing w:line="520" w:lineRule="exact"/>
        <w:textAlignment w:val="auto"/>
        <w:rPr>
          <w:rFonts w:hint="default" w:ascii="宋体" w:hAnsi="宋体" w:eastAsia="宋体" w:cs="宋体"/>
          <w:b/>
          <w:bCs/>
          <w:kern w:val="0"/>
          <w:sz w:val="24"/>
          <w:szCs w:val="24"/>
          <w:lang w:val="en-US" w:eastAsia="zh-CN"/>
        </w:rPr>
      </w:pPr>
      <w:r>
        <w:rPr>
          <w:rFonts w:hint="eastAsia" w:ascii="宋体" w:hAnsi="宋体" w:cs="宋体"/>
          <w:b/>
          <w:bCs/>
          <w:sz w:val="24"/>
          <w:szCs w:val="24"/>
        </w:rPr>
        <w:t>日期：</w:t>
      </w:r>
      <w:r>
        <w:rPr>
          <w:rFonts w:hint="eastAsia" w:ascii="宋体" w:hAnsi="宋体" w:cs="宋体"/>
          <w:b/>
          <w:bCs/>
          <w:sz w:val="24"/>
          <w:szCs w:val="24"/>
          <w:u w:val="single"/>
          <w:lang w:val="en-US" w:eastAsia="zh-CN"/>
        </w:rPr>
        <w:t xml:space="preserve">                            </w:t>
      </w:r>
    </w:p>
    <w:p w14:paraId="0D36FBA7">
      <w:pPr>
        <w:wordWrap w:val="0"/>
        <w:ind w:firstLine="643"/>
        <w:rPr>
          <w:rFonts w:ascii="宋体" w:hAnsi="宋体"/>
          <w:b/>
          <w:kern w:val="0"/>
          <w:sz w:val="32"/>
          <w:szCs w:val="32"/>
        </w:rPr>
      </w:pPr>
    </w:p>
    <w:p w14:paraId="5ABA441C">
      <w:pPr>
        <w:wordWrap w:val="0"/>
        <w:ind w:firstLine="643"/>
        <w:rPr>
          <w:rFonts w:ascii="宋体" w:hAnsi="宋体"/>
          <w:b/>
          <w:kern w:val="0"/>
          <w:sz w:val="32"/>
          <w:szCs w:val="32"/>
        </w:rPr>
      </w:pPr>
    </w:p>
    <w:p w14:paraId="5DB4706C">
      <w:pPr>
        <w:wordWrap w:val="0"/>
        <w:ind w:firstLine="643"/>
        <w:rPr>
          <w:rFonts w:ascii="宋体" w:hAnsi="宋体"/>
          <w:b/>
          <w:kern w:val="0"/>
          <w:sz w:val="32"/>
          <w:szCs w:val="32"/>
        </w:rPr>
      </w:pPr>
      <w:r>
        <w:rPr>
          <w:rFonts w:hint="eastAsia" w:ascii="宋体" w:hAnsi="宋体"/>
          <w:b/>
          <w:kern w:val="0"/>
          <w:sz w:val="32"/>
          <w:szCs w:val="32"/>
        </w:rPr>
        <w:br w:type="page"/>
      </w:r>
    </w:p>
    <w:p w14:paraId="002AC346">
      <w:pPr>
        <w:wordWrap w:val="0"/>
        <w:ind w:firstLine="2570" w:firstLineChars="800"/>
        <w:rPr>
          <w:rFonts w:ascii="宋体" w:hAnsi="宋体"/>
          <w:b/>
          <w:kern w:val="0"/>
          <w:sz w:val="32"/>
          <w:szCs w:val="32"/>
        </w:rPr>
      </w:pPr>
      <w:r>
        <w:rPr>
          <w:rFonts w:hint="eastAsia" w:ascii="宋体" w:hAnsi="宋体"/>
          <w:b/>
          <w:kern w:val="0"/>
          <w:sz w:val="32"/>
          <w:szCs w:val="32"/>
        </w:rPr>
        <w:t>（二）符合性响应证明材料目录</w:t>
      </w:r>
    </w:p>
    <w:p w14:paraId="6C14299B">
      <w:pPr>
        <w:keepNext w:val="0"/>
        <w:keepLines w:val="0"/>
        <w:pageBreakBefore w:val="0"/>
        <w:widowControl w:val="0"/>
        <w:kinsoku/>
        <w:wordWrap w:val="0"/>
        <w:overflowPunct/>
        <w:topLinePunct w:val="0"/>
        <w:autoSpaceDE/>
        <w:autoSpaceDN/>
        <w:bidi w:val="0"/>
        <w:spacing w:line="440" w:lineRule="exact"/>
        <w:ind w:firstLine="480" w:firstLineChars="200"/>
        <w:textAlignment w:val="auto"/>
        <w:rPr>
          <w:rFonts w:hint="eastAsia" w:ascii="宋体" w:hAnsi="宋体" w:eastAsia="宋体" w:cs="宋体"/>
          <w:sz w:val="24"/>
          <w:szCs w:val="24"/>
          <w:lang w:val="en-US" w:eastAsia="zh-CN"/>
        </w:rPr>
      </w:pPr>
    </w:p>
    <w:p w14:paraId="510052D9">
      <w:pPr>
        <w:keepNext w:val="0"/>
        <w:keepLines w:val="0"/>
        <w:pageBreakBefore w:val="0"/>
        <w:widowControl w:val="0"/>
        <w:kinsoku/>
        <w:wordWrap w:val="0"/>
        <w:overflowPunct/>
        <w:topLinePunct w:val="0"/>
        <w:autoSpaceDE/>
        <w:autoSpaceDN/>
        <w:bidi w:val="0"/>
        <w:spacing w:line="440" w:lineRule="exact"/>
        <w:textAlignment w:val="auto"/>
        <w:rPr>
          <w:rFonts w:hint="eastAsia" w:ascii="宋体" w:hAnsi="宋体" w:eastAsia="宋体" w:cs="宋体"/>
          <w:sz w:val="32"/>
          <w:szCs w:val="32"/>
          <w:lang w:val="en-US" w:eastAsia="zh-CN"/>
        </w:rPr>
      </w:pPr>
    </w:p>
    <w:p w14:paraId="0CE1F14C">
      <w:pPr>
        <w:keepNext w:val="0"/>
        <w:keepLines w:val="0"/>
        <w:pageBreakBefore w:val="0"/>
        <w:widowControl w:val="0"/>
        <w:kinsoku/>
        <w:wordWrap w:val="0"/>
        <w:overflowPunct/>
        <w:topLinePunct w:val="0"/>
        <w:autoSpaceDE/>
        <w:autoSpaceDN/>
        <w:bidi w:val="0"/>
        <w:spacing w:line="440" w:lineRule="exact"/>
        <w:textAlignment w:val="auto"/>
        <w:rPr>
          <w:rFonts w:hint="eastAsia" w:ascii="宋体" w:hAnsi="宋体" w:eastAsia="宋体" w:cs="宋体"/>
          <w:b/>
          <w:bCs/>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磋商报价表（格式见附件）</w:t>
      </w:r>
      <w:r>
        <w:rPr>
          <w:rFonts w:hint="eastAsia" w:ascii="宋体" w:hAnsi="宋体" w:eastAsia="宋体" w:cs="宋体"/>
          <w:b/>
          <w:bCs/>
          <w:sz w:val="28"/>
          <w:szCs w:val="28"/>
        </w:rPr>
        <w:t>（必须提供）；</w:t>
      </w:r>
    </w:p>
    <w:p w14:paraId="73A62BA9">
      <w:pPr>
        <w:spacing w:line="440" w:lineRule="exact"/>
        <w:ind w:firstLine="560" w:firstLineChars="200"/>
        <w:rPr>
          <w:rFonts w:hint="eastAsia" w:ascii="宋体" w:hAnsi="宋体" w:eastAsia="宋体" w:cs="宋体"/>
          <w:sz w:val="28"/>
          <w:szCs w:val="28"/>
          <w:highlight w:val="none"/>
          <w:lang w:val="en-US" w:eastAsia="zh-CN"/>
        </w:rPr>
      </w:pPr>
    </w:p>
    <w:p w14:paraId="1F7ECEEE">
      <w:pPr>
        <w:spacing w:line="440" w:lineRule="exact"/>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lang w:eastAsia="zh-CN"/>
        </w:rPr>
        <w:t>针对本项目的</w:t>
      </w:r>
      <w:r>
        <w:rPr>
          <w:rFonts w:hint="eastAsia" w:ascii="宋体" w:hAnsi="宋体" w:eastAsia="宋体" w:cs="宋体"/>
          <w:sz w:val="28"/>
          <w:szCs w:val="28"/>
          <w:highlight w:val="none"/>
          <w:lang w:val="en-US" w:eastAsia="zh-CN"/>
        </w:rPr>
        <w:t>实施</w:t>
      </w:r>
      <w:r>
        <w:rPr>
          <w:rFonts w:hint="eastAsia" w:ascii="宋体" w:hAnsi="宋体" w:eastAsia="宋体" w:cs="宋体"/>
          <w:sz w:val="28"/>
          <w:szCs w:val="28"/>
          <w:highlight w:val="none"/>
          <w:lang w:eastAsia="zh-CN"/>
        </w:rPr>
        <w:t>方案</w:t>
      </w:r>
      <w:r>
        <w:rPr>
          <w:rFonts w:hint="eastAsia" w:ascii="宋体" w:hAnsi="宋体" w:eastAsia="宋体" w:cs="宋体"/>
          <w:sz w:val="28"/>
          <w:szCs w:val="28"/>
          <w:highlight w:val="none"/>
        </w:rPr>
        <w:t>（格式见附件）</w:t>
      </w:r>
      <w:r>
        <w:rPr>
          <w:rFonts w:hint="eastAsia" w:ascii="宋体" w:hAnsi="宋体" w:eastAsia="宋体" w:cs="宋体"/>
          <w:b/>
          <w:bCs/>
          <w:sz w:val="28"/>
          <w:szCs w:val="28"/>
          <w:highlight w:val="none"/>
        </w:rPr>
        <w:t>（必须提供）</w:t>
      </w:r>
      <w:r>
        <w:rPr>
          <w:rFonts w:hint="eastAsia" w:ascii="宋体" w:hAnsi="宋体" w:eastAsia="宋体" w:cs="宋体"/>
          <w:b/>
          <w:bCs/>
          <w:sz w:val="28"/>
          <w:szCs w:val="28"/>
          <w:highlight w:val="none"/>
          <w:lang w:val="en-US" w:eastAsia="zh-CN"/>
        </w:rPr>
        <w:t>；</w:t>
      </w:r>
    </w:p>
    <w:p w14:paraId="743077BC">
      <w:pPr>
        <w:spacing w:line="440" w:lineRule="exact"/>
        <w:ind w:firstLine="560" w:firstLineChars="200"/>
        <w:rPr>
          <w:rFonts w:hint="eastAsia" w:ascii="宋体" w:hAnsi="宋体" w:eastAsia="宋体" w:cs="宋体"/>
          <w:color w:val="000000"/>
          <w:sz w:val="28"/>
          <w:szCs w:val="28"/>
          <w:highlight w:val="none"/>
          <w:lang w:val="en-US" w:eastAsia="zh-CN"/>
        </w:rPr>
      </w:pPr>
    </w:p>
    <w:p w14:paraId="1653D614">
      <w:pPr>
        <w:pStyle w:val="20"/>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bCs/>
          <w:color w:val="000000"/>
          <w:sz w:val="28"/>
          <w:szCs w:val="28"/>
          <w:highlight w:val="none"/>
          <w:lang w:eastAsia="zh-CN"/>
        </w:rPr>
      </w:pPr>
      <w:r>
        <w:rPr>
          <w:rFonts w:hint="eastAsia" w:ascii="宋体" w:hAnsi="宋体" w:eastAsia="宋体" w:cs="宋体"/>
          <w:kern w:val="2"/>
          <w:sz w:val="28"/>
          <w:szCs w:val="28"/>
          <w:highlight w:val="none"/>
          <w:lang w:val="en-US" w:eastAsia="zh-CN" w:bidi="ar-SA"/>
        </w:rPr>
        <w:t>3、服务方案服务方案（包括但不限于具体服务方案、服务响应承诺及具体措施、应急处理问题能力等方面的内容。由供应商根据本项目服务采购需求、特点及供应商自身的处理能力自行编写）</w:t>
      </w:r>
      <w:r>
        <w:rPr>
          <w:rFonts w:hint="eastAsia" w:ascii="宋体" w:hAnsi="宋体" w:eastAsia="宋体" w:cs="宋体"/>
          <w:b/>
          <w:bCs/>
          <w:sz w:val="28"/>
          <w:szCs w:val="28"/>
          <w:highlight w:val="none"/>
        </w:rPr>
        <w:t>（如有，请提供）</w:t>
      </w:r>
      <w:r>
        <w:rPr>
          <w:rFonts w:hint="eastAsia" w:ascii="宋体" w:hAnsi="宋体" w:eastAsia="宋体" w:cs="宋体"/>
          <w:b/>
          <w:bCs/>
          <w:color w:val="000000"/>
          <w:sz w:val="28"/>
          <w:szCs w:val="28"/>
          <w:highlight w:val="none"/>
          <w:lang w:eastAsia="zh-CN"/>
        </w:rPr>
        <w:t>。</w:t>
      </w:r>
    </w:p>
    <w:p w14:paraId="6B30DF0C">
      <w:pPr>
        <w:wordWrap w:val="0"/>
        <w:spacing w:line="520" w:lineRule="exact"/>
        <w:ind w:firstLine="482" w:firstLineChars="200"/>
        <w:rPr>
          <w:rFonts w:ascii="宋体" w:hAnsi="宋体" w:cs="宋体"/>
          <w:b/>
          <w:bCs/>
          <w:sz w:val="24"/>
        </w:rPr>
      </w:pPr>
    </w:p>
    <w:p w14:paraId="5E648D59">
      <w:pPr>
        <w:pStyle w:val="20"/>
        <w:wordWrap w:val="0"/>
        <w:spacing w:line="320" w:lineRule="exact"/>
        <w:ind w:firstLine="562"/>
        <w:rPr>
          <w:b/>
          <w:sz w:val="28"/>
          <w:szCs w:val="28"/>
        </w:rPr>
      </w:pPr>
    </w:p>
    <w:p w14:paraId="21685D33">
      <w:pPr>
        <w:pStyle w:val="20"/>
        <w:wordWrap w:val="0"/>
        <w:spacing w:line="320" w:lineRule="exact"/>
        <w:ind w:firstLine="562"/>
        <w:rPr>
          <w:b/>
          <w:sz w:val="28"/>
          <w:szCs w:val="28"/>
        </w:rPr>
      </w:pPr>
    </w:p>
    <w:p w14:paraId="5799B9D5">
      <w:pPr>
        <w:pStyle w:val="20"/>
        <w:wordWrap w:val="0"/>
        <w:spacing w:line="320" w:lineRule="exact"/>
        <w:ind w:firstLine="562"/>
        <w:rPr>
          <w:b/>
          <w:sz w:val="28"/>
          <w:szCs w:val="28"/>
        </w:rPr>
      </w:pPr>
    </w:p>
    <w:p w14:paraId="242D14AD">
      <w:pPr>
        <w:wordWrap w:val="0"/>
        <w:ind w:firstLine="420"/>
      </w:pPr>
    </w:p>
    <w:p w14:paraId="461D6A98">
      <w:pPr>
        <w:pStyle w:val="20"/>
        <w:wordWrap w:val="0"/>
        <w:spacing w:line="320" w:lineRule="exact"/>
        <w:ind w:firstLine="562"/>
        <w:rPr>
          <w:b/>
          <w:sz w:val="28"/>
          <w:szCs w:val="28"/>
        </w:rPr>
      </w:pPr>
    </w:p>
    <w:p w14:paraId="3FAF9B5A">
      <w:pPr>
        <w:wordWrap w:val="0"/>
        <w:spacing w:line="400" w:lineRule="exact"/>
        <w:ind w:firstLine="643"/>
        <w:rPr>
          <w:rFonts w:ascii="宋体" w:hAnsi="宋体" w:cs="宋体"/>
          <w:b/>
          <w:bCs/>
          <w:sz w:val="32"/>
          <w:szCs w:val="32"/>
        </w:rPr>
      </w:pPr>
    </w:p>
    <w:p w14:paraId="12E3F6CC">
      <w:pPr>
        <w:wordWrap w:val="0"/>
        <w:ind w:firstLine="643"/>
        <w:rPr>
          <w:rFonts w:ascii="宋体" w:hAnsi="宋体" w:cs="宋体"/>
          <w:b/>
          <w:bCs/>
          <w:sz w:val="32"/>
          <w:szCs w:val="32"/>
        </w:rPr>
      </w:pPr>
      <w:bookmarkStart w:id="66" w:name="_Toc497927072"/>
      <w:bookmarkStart w:id="67" w:name="_Toc17617"/>
      <w:bookmarkStart w:id="68" w:name="_Toc12920"/>
      <w:r>
        <w:rPr>
          <w:rFonts w:hint="eastAsia" w:ascii="宋体" w:hAnsi="宋体" w:cs="宋体"/>
          <w:b/>
          <w:bCs/>
          <w:sz w:val="32"/>
          <w:szCs w:val="32"/>
        </w:rPr>
        <w:br w:type="page"/>
      </w:r>
    </w:p>
    <w:bookmarkEnd w:id="66"/>
    <w:bookmarkEnd w:id="67"/>
    <w:bookmarkEnd w:id="68"/>
    <w:p w14:paraId="6E1F26A3">
      <w:pPr>
        <w:wordWrap w:val="0"/>
        <w:rPr>
          <w:rFonts w:ascii="宋体" w:hAnsi="宋体" w:cs="宋体"/>
          <w:b/>
          <w:bCs/>
          <w:sz w:val="32"/>
          <w:szCs w:val="32"/>
        </w:rPr>
      </w:pPr>
      <w:r>
        <w:rPr>
          <w:rFonts w:hint="eastAsia" w:ascii="宋体" w:hAnsi="宋体" w:eastAsia="宋体" w:cs="宋体"/>
          <w:b/>
          <w:bCs/>
          <w:sz w:val="32"/>
          <w:szCs w:val="32"/>
        </w:rPr>
        <w:t>1. 磋商报价表（格式见附件）（必须提供）；</w:t>
      </w:r>
    </w:p>
    <w:p w14:paraId="04DB9705">
      <w:pPr>
        <w:pStyle w:val="20"/>
        <w:wordWrap w:val="0"/>
        <w:spacing w:line="320" w:lineRule="exact"/>
        <w:ind w:firstLine="562"/>
        <w:jc w:val="left"/>
        <w:rPr>
          <w:rFonts w:hAnsi="宋体" w:cs="宋体"/>
          <w:b/>
          <w:sz w:val="28"/>
          <w:szCs w:val="28"/>
        </w:rPr>
      </w:pPr>
    </w:p>
    <w:p w14:paraId="429E35F3">
      <w:pPr>
        <w:spacing w:line="300" w:lineRule="exact"/>
        <w:ind w:firstLine="562"/>
        <w:jc w:val="left"/>
        <w:rPr>
          <w:rFonts w:ascii="宋体" w:hAnsi="宋体" w:cs="宋体"/>
          <w:b/>
          <w:kern w:val="0"/>
          <w:sz w:val="28"/>
          <w:szCs w:val="28"/>
        </w:rPr>
      </w:pPr>
    </w:p>
    <w:p w14:paraId="4D96B0EB">
      <w:pPr>
        <w:spacing w:line="300" w:lineRule="exact"/>
        <w:ind w:firstLine="562"/>
        <w:jc w:val="left"/>
        <w:rPr>
          <w:rFonts w:ascii="宋体" w:hAnsi="宋体" w:cs="宋体"/>
          <w:b/>
          <w:kern w:val="0"/>
          <w:sz w:val="28"/>
          <w:szCs w:val="28"/>
        </w:rPr>
      </w:pPr>
      <w:r>
        <w:rPr>
          <w:rFonts w:hint="eastAsia" w:ascii="宋体" w:hAnsi="宋体" w:cs="宋体"/>
          <w:b/>
          <w:kern w:val="0"/>
          <w:sz w:val="28"/>
          <w:szCs w:val="28"/>
        </w:rPr>
        <w:t xml:space="preserve">附件：                                    </w:t>
      </w:r>
    </w:p>
    <w:p w14:paraId="72062976">
      <w:pPr>
        <w:spacing w:line="320" w:lineRule="exact"/>
        <w:ind w:firstLine="3654" w:firstLineChars="1300"/>
        <w:rPr>
          <w:rFonts w:ascii="宋体" w:hAnsi="Courier New"/>
          <w:b/>
          <w:sz w:val="28"/>
          <w:szCs w:val="28"/>
        </w:rPr>
      </w:pPr>
      <w:r>
        <w:rPr>
          <w:rFonts w:hint="eastAsia" w:ascii="宋体" w:hAnsi="Courier New"/>
          <w:b/>
          <w:sz w:val="28"/>
          <w:szCs w:val="28"/>
        </w:rPr>
        <w:t>磋商报价表（格式）</w:t>
      </w:r>
    </w:p>
    <w:p w14:paraId="20100F68">
      <w:pPr>
        <w:spacing w:line="320" w:lineRule="exact"/>
        <w:ind w:firstLine="3614" w:firstLineChars="1200"/>
        <w:rPr>
          <w:rFonts w:ascii="宋体" w:hAnsi="Courier New"/>
          <w:b/>
          <w:sz w:val="30"/>
          <w:szCs w:val="30"/>
        </w:rPr>
      </w:pPr>
    </w:p>
    <w:p w14:paraId="3BC17118">
      <w:pPr>
        <w:pStyle w:val="2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磋商报价表（格式）</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856"/>
        <w:gridCol w:w="2746"/>
        <w:gridCol w:w="1338"/>
        <w:gridCol w:w="1237"/>
        <w:gridCol w:w="3344"/>
      </w:tblGrid>
      <w:tr w14:paraId="3E921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483" w:hRule="atLeast"/>
          <w:jc w:val="center"/>
        </w:trPr>
        <w:tc>
          <w:tcPr>
            <w:tcW w:w="856" w:type="dxa"/>
            <w:noWrap w:val="0"/>
            <w:vAlign w:val="center"/>
          </w:tcPr>
          <w:p w14:paraId="126B91D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spacing w:val="-20"/>
                <w:sz w:val="24"/>
                <w:szCs w:val="24"/>
                <w:highlight w:val="none"/>
              </w:rPr>
            </w:pPr>
            <w:r>
              <w:rPr>
                <w:rFonts w:hint="eastAsia" w:ascii="宋体" w:hAnsi="宋体" w:eastAsia="宋体" w:cs="宋体"/>
                <w:b/>
                <w:bCs/>
                <w:spacing w:val="-20"/>
                <w:sz w:val="24"/>
                <w:szCs w:val="24"/>
                <w:highlight w:val="none"/>
              </w:rPr>
              <w:t>项号</w:t>
            </w:r>
          </w:p>
        </w:tc>
        <w:tc>
          <w:tcPr>
            <w:tcW w:w="2746" w:type="dxa"/>
            <w:noWrap w:val="0"/>
            <w:vAlign w:val="center"/>
          </w:tcPr>
          <w:p w14:paraId="1D96AA5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spacing w:val="-20"/>
                <w:sz w:val="24"/>
                <w:szCs w:val="24"/>
                <w:highlight w:val="none"/>
              </w:rPr>
            </w:pPr>
            <w:r>
              <w:rPr>
                <w:rFonts w:hint="eastAsia" w:ascii="宋体" w:hAnsi="宋体" w:eastAsia="宋体" w:cs="宋体"/>
                <w:b/>
                <w:bCs/>
                <w:spacing w:val="-20"/>
                <w:sz w:val="24"/>
                <w:szCs w:val="24"/>
                <w:highlight w:val="none"/>
                <w:lang w:val="en-US" w:eastAsia="zh-CN"/>
              </w:rPr>
              <w:t>服务</w:t>
            </w:r>
            <w:r>
              <w:rPr>
                <w:rFonts w:hint="eastAsia" w:ascii="宋体" w:hAnsi="宋体" w:eastAsia="宋体" w:cs="宋体"/>
                <w:b/>
                <w:bCs/>
                <w:spacing w:val="-20"/>
                <w:sz w:val="24"/>
                <w:szCs w:val="24"/>
                <w:highlight w:val="none"/>
              </w:rPr>
              <w:t>名称</w:t>
            </w:r>
          </w:p>
        </w:tc>
        <w:tc>
          <w:tcPr>
            <w:tcW w:w="1338" w:type="dxa"/>
            <w:noWrap w:val="0"/>
            <w:vAlign w:val="center"/>
          </w:tcPr>
          <w:p w14:paraId="145BF15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数量</w:t>
            </w:r>
          </w:p>
        </w:tc>
        <w:tc>
          <w:tcPr>
            <w:tcW w:w="1237" w:type="dxa"/>
            <w:noWrap w:val="0"/>
            <w:vAlign w:val="center"/>
          </w:tcPr>
          <w:p w14:paraId="70E57EF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单位</w:t>
            </w:r>
          </w:p>
        </w:tc>
        <w:tc>
          <w:tcPr>
            <w:tcW w:w="3344" w:type="dxa"/>
            <w:noWrap w:val="0"/>
            <w:vAlign w:val="center"/>
          </w:tcPr>
          <w:p w14:paraId="7B68A94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磋商报价（元）</w:t>
            </w:r>
          </w:p>
        </w:tc>
      </w:tr>
      <w:tr w14:paraId="382FA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501" w:hRule="atLeast"/>
          <w:jc w:val="center"/>
        </w:trPr>
        <w:tc>
          <w:tcPr>
            <w:tcW w:w="856" w:type="dxa"/>
            <w:noWrap w:val="0"/>
            <w:vAlign w:val="center"/>
          </w:tcPr>
          <w:p w14:paraId="403A8E7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pacing w:val="-20"/>
                <w:sz w:val="24"/>
                <w:szCs w:val="24"/>
                <w:highlight w:val="none"/>
              </w:rPr>
            </w:pPr>
            <w:r>
              <w:rPr>
                <w:rFonts w:hint="eastAsia" w:ascii="宋体" w:hAnsi="宋体" w:eastAsia="宋体" w:cs="宋体"/>
                <w:sz w:val="24"/>
                <w:szCs w:val="24"/>
                <w:highlight w:val="none"/>
              </w:rPr>
              <w:t>1</w:t>
            </w:r>
          </w:p>
        </w:tc>
        <w:tc>
          <w:tcPr>
            <w:tcW w:w="2746" w:type="dxa"/>
            <w:noWrap w:val="0"/>
            <w:vAlign w:val="center"/>
          </w:tcPr>
          <w:p w14:paraId="2F9F4C9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pacing w:val="-20"/>
                <w:sz w:val="24"/>
                <w:szCs w:val="24"/>
                <w:highlight w:val="none"/>
                <w:lang w:eastAsia="zh-CN"/>
              </w:rPr>
            </w:pPr>
          </w:p>
        </w:tc>
        <w:tc>
          <w:tcPr>
            <w:tcW w:w="1338" w:type="dxa"/>
            <w:noWrap w:val="0"/>
            <w:vAlign w:val="center"/>
          </w:tcPr>
          <w:p w14:paraId="1290BC0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1237" w:type="dxa"/>
            <w:noWrap w:val="0"/>
            <w:vAlign w:val="center"/>
          </w:tcPr>
          <w:p w14:paraId="7388AAA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w:t>
            </w:r>
          </w:p>
        </w:tc>
        <w:tc>
          <w:tcPr>
            <w:tcW w:w="3344" w:type="dxa"/>
            <w:noWrap w:val="0"/>
            <w:vAlign w:val="center"/>
          </w:tcPr>
          <w:p w14:paraId="63EB9A45">
            <w:pPr>
              <w:keepNext w:val="0"/>
              <w:keepLines w:val="0"/>
              <w:pageBreakBefore w:val="0"/>
              <w:widowControl w:val="0"/>
              <w:kinsoku/>
              <w:wordWrap/>
              <w:overflowPunct/>
              <w:topLinePunct w:val="0"/>
              <w:autoSpaceDE/>
              <w:autoSpaceDN/>
              <w:bidi w:val="0"/>
              <w:adjustRightInd/>
              <w:snapToGrid/>
              <w:spacing w:line="520" w:lineRule="exact"/>
              <w:ind w:firstLine="420"/>
              <w:jc w:val="center"/>
              <w:textAlignment w:val="auto"/>
              <w:rPr>
                <w:rFonts w:hint="eastAsia" w:ascii="宋体" w:hAnsi="宋体" w:eastAsia="宋体" w:cs="宋体"/>
                <w:sz w:val="24"/>
                <w:szCs w:val="24"/>
                <w:highlight w:val="none"/>
              </w:rPr>
            </w:pPr>
          </w:p>
        </w:tc>
      </w:tr>
      <w:tr w14:paraId="1BFAB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045" w:hRule="atLeast"/>
          <w:jc w:val="center"/>
        </w:trPr>
        <w:tc>
          <w:tcPr>
            <w:tcW w:w="9521" w:type="dxa"/>
            <w:gridSpan w:val="5"/>
            <w:noWrap w:val="0"/>
            <w:vAlign w:val="center"/>
          </w:tcPr>
          <w:p w14:paraId="69C39E7A">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磋商报价（大写）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人民币(¥</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tc>
      </w:tr>
      <w:tr w14:paraId="642FC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692" w:hRule="atLeast"/>
          <w:jc w:val="center"/>
        </w:trPr>
        <w:tc>
          <w:tcPr>
            <w:tcW w:w="9521" w:type="dxa"/>
            <w:gridSpan w:val="5"/>
            <w:noWrap w:val="0"/>
            <w:vAlign w:val="center"/>
          </w:tcPr>
          <w:p w14:paraId="0514D5E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pacing w:val="-6"/>
                <w:sz w:val="24"/>
                <w:szCs w:val="24"/>
                <w:highlight w:val="none"/>
              </w:rPr>
            </w:pPr>
            <w:r>
              <w:rPr>
                <w:rFonts w:hint="eastAsia" w:ascii="宋体" w:hAnsi="宋体" w:eastAsia="宋体" w:cs="宋体"/>
                <w:kern w:val="0"/>
                <w:sz w:val="24"/>
                <w:szCs w:val="24"/>
                <w:highlight w:val="none"/>
                <w:lang w:val="en-US" w:eastAsia="zh-CN"/>
              </w:rPr>
              <w:t>服务期限</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u w:val="single"/>
              </w:rPr>
              <w:t xml:space="preserve">            </w:t>
            </w:r>
          </w:p>
        </w:tc>
      </w:tr>
      <w:tr w14:paraId="48F45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459" w:hRule="atLeast"/>
          <w:jc w:val="center"/>
        </w:trPr>
        <w:tc>
          <w:tcPr>
            <w:tcW w:w="9521" w:type="dxa"/>
            <w:gridSpan w:val="5"/>
            <w:noWrap w:val="0"/>
            <w:vAlign w:val="center"/>
          </w:tcPr>
          <w:p w14:paraId="60BB13EA">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说明：</w:t>
            </w:r>
            <w:r>
              <w:rPr>
                <w:rFonts w:hint="eastAsia" w:ascii="宋体" w:hAnsi="宋体" w:eastAsia="宋体" w:cs="宋体"/>
                <w:kern w:val="0"/>
                <w:sz w:val="24"/>
                <w:szCs w:val="24"/>
                <w:highlight w:val="none"/>
                <w:lang w:eastAsia="zh-CN"/>
              </w:rPr>
              <w:t>磋商供应商的磋商报价应包括完成本次服务采购需求范围内所需的劳务费、技术服务费、策划设计、制作、现场执行、版权或知识产权、管理费（</w:t>
            </w:r>
            <w:r>
              <w:rPr>
                <w:rFonts w:hint="eastAsia" w:ascii="宋体" w:hAnsi="宋体" w:eastAsia="宋体" w:cs="宋体"/>
                <w:kern w:val="0"/>
                <w:sz w:val="24"/>
                <w:szCs w:val="24"/>
                <w:highlight w:val="none"/>
                <w:lang w:val="en-US" w:eastAsia="zh-CN"/>
              </w:rPr>
              <w:t>含租金</w:t>
            </w:r>
            <w:r>
              <w:rPr>
                <w:rFonts w:hint="eastAsia" w:ascii="宋体" w:hAnsi="宋体" w:eastAsia="宋体" w:cs="宋体"/>
                <w:kern w:val="0"/>
                <w:sz w:val="24"/>
                <w:szCs w:val="24"/>
                <w:highlight w:val="none"/>
                <w:lang w:eastAsia="zh-CN"/>
              </w:rPr>
              <w:t>）、利润、验收、税金和风险等一切相关的全部费用。该价格不因磋商供应商在计算报价中的失误、漏项、多项而作任何调整；磋商供应商的报价在合同实施期间应保持不变。</w:t>
            </w:r>
            <w:r>
              <w:rPr>
                <w:rFonts w:hint="eastAsia" w:ascii="宋体" w:hAnsi="宋体" w:eastAsia="宋体" w:cs="宋体"/>
                <w:color w:val="000000"/>
                <w:sz w:val="24"/>
                <w:szCs w:val="24"/>
                <w:highlight w:val="none"/>
              </w:rPr>
              <w:t>除此之外，采购人不再另行支付任何费用</w:t>
            </w:r>
          </w:p>
        </w:tc>
      </w:tr>
    </w:tbl>
    <w:p w14:paraId="7FEF58E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sz w:val="24"/>
          <w:szCs w:val="24"/>
          <w:highlight w:val="none"/>
        </w:rPr>
      </w:pPr>
    </w:p>
    <w:p w14:paraId="6093EF0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000000"/>
          <w:sz w:val="24"/>
          <w:szCs w:val="24"/>
          <w:highlight w:val="none"/>
          <w:u w:val="single"/>
        </w:rPr>
      </w:pPr>
      <w:r>
        <w:rPr>
          <w:rFonts w:hint="eastAsia" w:ascii="仿宋" w:hAnsi="仿宋" w:eastAsia="仿宋" w:cs="仿宋"/>
          <w:color w:val="000000"/>
          <w:sz w:val="24"/>
          <w:szCs w:val="24"/>
          <w:highlight w:val="none"/>
        </w:rPr>
        <w:t>磋商供应商（CA签章，自然人除外）：</w:t>
      </w:r>
      <w:r>
        <w:rPr>
          <w:rFonts w:hint="eastAsia" w:ascii="仿宋" w:hAnsi="仿宋" w:eastAsia="仿宋" w:cs="仿宋"/>
          <w:color w:val="000000"/>
          <w:sz w:val="24"/>
          <w:szCs w:val="24"/>
          <w:highlight w:val="none"/>
          <w:u w:val="single"/>
        </w:rPr>
        <w:t xml:space="preserve">                                        </w:t>
      </w:r>
    </w:p>
    <w:p w14:paraId="227C091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000000"/>
          <w:sz w:val="24"/>
          <w:szCs w:val="24"/>
          <w:highlight w:val="none"/>
          <w:u w:val="single"/>
        </w:rPr>
      </w:pPr>
      <w:r>
        <w:rPr>
          <w:rFonts w:hint="eastAsia" w:ascii="仿宋" w:hAnsi="仿宋" w:eastAsia="仿宋" w:cs="仿宋"/>
          <w:color w:val="000000"/>
          <w:sz w:val="24"/>
          <w:szCs w:val="24"/>
          <w:highlight w:val="none"/>
        </w:rPr>
        <w:t>法定代表人、负责人、自然人或相应的委托代理人签字或个人CA签章（属自然人的应在签名处加盖食指指印或个人CA签章）：</w:t>
      </w:r>
      <w:r>
        <w:rPr>
          <w:rFonts w:hint="eastAsia" w:ascii="仿宋" w:hAnsi="仿宋" w:eastAsia="仿宋" w:cs="仿宋"/>
          <w:color w:val="000000"/>
          <w:sz w:val="24"/>
          <w:szCs w:val="24"/>
          <w:highlight w:val="none"/>
          <w:u w:val="single"/>
        </w:rPr>
        <w:t xml:space="preserve">                                    </w:t>
      </w:r>
    </w:p>
    <w:p w14:paraId="1447F3C9">
      <w:pPr>
        <w:keepNext w:val="0"/>
        <w:keepLines w:val="0"/>
        <w:pageBreakBefore w:val="0"/>
        <w:widowControl w:val="0"/>
        <w:tabs>
          <w:tab w:val="left" w:pos="1305"/>
        </w:tabs>
        <w:kinsoku/>
        <w:wordWrap/>
        <w:overflowPunct/>
        <w:topLinePunct w:val="0"/>
        <w:autoSpaceDE/>
        <w:autoSpaceDN/>
        <w:bidi w:val="0"/>
        <w:adjustRightInd/>
        <w:snapToGrid/>
        <w:spacing w:line="520" w:lineRule="exact"/>
        <w:textAlignment w:val="auto"/>
        <w:rPr>
          <w:rFonts w:hint="default" w:ascii="宋体" w:hAnsi="宋体"/>
          <w:szCs w:val="21"/>
          <w:lang w:val="en-US"/>
        </w:rPr>
      </w:pPr>
      <w:r>
        <w:rPr>
          <w:rFonts w:hint="eastAsia" w:ascii="仿宋" w:hAnsi="仿宋" w:eastAsia="仿宋" w:cs="仿宋"/>
          <w:bCs/>
          <w:color w:val="000000"/>
          <w:sz w:val="24"/>
          <w:szCs w:val="24"/>
          <w:highlight w:val="none"/>
          <w:lang w:val="en-US" w:eastAsia="zh-CN"/>
        </w:rPr>
        <w:t>日期</w:t>
      </w:r>
      <w:r>
        <w:rPr>
          <w:rFonts w:hint="eastAsia" w:ascii="仿宋" w:hAnsi="仿宋" w:eastAsia="仿宋" w:cs="仿宋"/>
          <w:bCs/>
          <w:color w:val="000000"/>
          <w:sz w:val="24"/>
          <w:szCs w:val="24"/>
          <w:highlight w:val="none"/>
          <w:lang w:eastAsia="zh-CN"/>
        </w:rPr>
        <w:t>：</w:t>
      </w:r>
      <w:r>
        <w:rPr>
          <w:rFonts w:hint="eastAsia" w:ascii="仿宋" w:hAnsi="仿宋" w:eastAsia="仿宋" w:cs="仿宋"/>
          <w:bCs/>
          <w:color w:val="000000"/>
          <w:sz w:val="24"/>
          <w:szCs w:val="24"/>
          <w:highlight w:val="none"/>
          <w:u w:val="single"/>
          <w:lang w:val="en-US" w:eastAsia="zh-CN"/>
        </w:rPr>
        <w:t xml:space="preserve">                                                                   </w:t>
      </w:r>
    </w:p>
    <w:p w14:paraId="128211BE">
      <w:pPr>
        <w:tabs>
          <w:tab w:val="left" w:pos="1305"/>
        </w:tabs>
        <w:spacing w:line="390" w:lineRule="exact"/>
        <w:ind w:firstLine="422"/>
        <w:rPr>
          <w:rFonts w:ascii="宋体" w:hAnsi="宋体" w:cs="宋体"/>
          <w:b/>
          <w:kern w:val="0"/>
          <w:szCs w:val="21"/>
        </w:rPr>
      </w:pPr>
    </w:p>
    <w:p w14:paraId="6C9D08AB">
      <w:pPr>
        <w:keepNext w:val="0"/>
        <w:keepLines w:val="0"/>
        <w:pageBreakBefore w:val="0"/>
        <w:widowControl w:val="0"/>
        <w:kinsoku/>
        <w:wordWrap/>
        <w:overflowPunct/>
        <w:topLinePunct w:val="0"/>
        <w:autoSpaceDE/>
        <w:autoSpaceDN/>
        <w:bidi w:val="0"/>
        <w:adjustRightInd/>
        <w:snapToGrid/>
        <w:spacing w:line="520" w:lineRule="exact"/>
        <w:ind w:firstLine="420"/>
        <w:textAlignment w:val="auto"/>
        <w:rPr>
          <w:rFonts w:ascii="宋体" w:hAnsi="宋体" w:cs="宋体"/>
          <w:b/>
          <w:sz w:val="24"/>
          <w:szCs w:val="24"/>
        </w:rPr>
      </w:pPr>
      <w:r>
        <w:rPr>
          <w:rFonts w:hint="eastAsia" w:ascii="宋体" w:hAnsi="宋体" w:cs="宋体"/>
          <w:b/>
          <w:sz w:val="24"/>
          <w:szCs w:val="24"/>
        </w:rPr>
        <w:t>注：</w:t>
      </w:r>
    </w:p>
    <w:p w14:paraId="3560DF05">
      <w:pPr>
        <w:keepNext w:val="0"/>
        <w:keepLines w:val="0"/>
        <w:pageBreakBefore w:val="0"/>
        <w:widowControl w:val="0"/>
        <w:kinsoku/>
        <w:wordWrap/>
        <w:overflowPunct/>
        <w:topLinePunct w:val="0"/>
        <w:autoSpaceDE/>
        <w:autoSpaceDN/>
        <w:bidi w:val="0"/>
        <w:adjustRightInd/>
        <w:snapToGrid/>
        <w:spacing w:line="520" w:lineRule="exact"/>
        <w:ind w:firstLine="420"/>
        <w:textAlignment w:val="auto"/>
        <w:rPr>
          <w:rFonts w:ascii="宋体" w:hAnsi="宋体" w:cs="宋体"/>
          <w:b/>
          <w:sz w:val="24"/>
          <w:szCs w:val="24"/>
        </w:rPr>
      </w:pPr>
      <w:r>
        <w:rPr>
          <w:rFonts w:hint="eastAsia" w:ascii="宋体" w:hAnsi="宋体" w:cs="宋体"/>
          <w:b/>
          <w:sz w:val="24"/>
          <w:szCs w:val="24"/>
        </w:rPr>
        <w:t>1.供应商必须就“项目需求”中的全部内容作完整唯一报价，响应文件只允许有一个报价方案，有选择的或有条件的报价将不予接受。</w:t>
      </w:r>
    </w:p>
    <w:p w14:paraId="30E458C7">
      <w:pPr>
        <w:keepNext w:val="0"/>
        <w:keepLines w:val="0"/>
        <w:pageBreakBefore w:val="0"/>
        <w:widowControl w:val="0"/>
        <w:kinsoku/>
        <w:wordWrap/>
        <w:overflowPunct/>
        <w:topLinePunct w:val="0"/>
        <w:autoSpaceDE/>
        <w:autoSpaceDN/>
        <w:bidi w:val="0"/>
        <w:adjustRightInd/>
        <w:snapToGrid/>
        <w:spacing w:line="520" w:lineRule="exact"/>
        <w:ind w:firstLine="420"/>
        <w:textAlignment w:val="auto"/>
        <w:rPr>
          <w:rFonts w:ascii="宋体" w:hAnsi="宋体" w:cs="宋体"/>
          <w:b/>
          <w:sz w:val="24"/>
          <w:szCs w:val="24"/>
        </w:rPr>
      </w:pPr>
      <w:r>
        <w:rPr>
          <w:rFonts w:hint="eastAsia" w:ascii="宋体" w:hAnsi="宋体" w:cs="宋体"/>
          <w:b/>
          <w:sz w:val="24"/>
          <w:szCs w:val="24"/>
        </w:rPr>
        <w:t>2.供应商应如实填写磋商报价表的各项内容，否则，响应无效。</w:t>
      </w:r>
    </w:p>
    <w:p w14:paraId="5035E8BA">
      <w:pPr>
        <w:keepNext w:val="0"/>
        <w:keepLines w:val="0"/>
        <w:pageBreakBefore w:val="0"/>
        <w:widowControl w:val="0"/>
        <w:kinsoku/>
        <w:wordWrap/>
        <w:overflowPunct/>
        <w:topLinePunct w:val="0"/>
        <w:autoSpaceDE/>
        <w:autoSpaceDN/>
        <w:bidi w:val="0"/>
        <w:adjustRightInd/>
        <w:snapToGrid/>
        <w:spacing w:line="520" w:lineRule="exact"/>
        <w:ind w:firstLine="420"/>
        <w:textAlignment w:val="auto"/>
        <w:rPr>
          <w:rFonts w:ascii="宋体" w:hAnsi="宋体" w:cs="宋体"/>
          <w:b/>
          <w:sz w:val="24"/>
          <w:szCs w:val="24"/>
        </w:rPr>
      </w:pPr>
      <w:r>
        <w:rPr>
          <w:rFonts w:hint="eastAsia" w:ascii="宋体" w:hAnsi="宋体" w:cs="宋体"/>
          <w:b/>
          <w:sz w:val="24"/>
          <w:szCs w:val="24"/>
        </w:rPr>
        <w:t>3.磋商报价表由多页构成时，须由法定代表人(负责人、自然人)或相应的委托代理人签字（或个人CA证书签章）加盖供应商公章（CA证书签章）</w:t>
      </w:r>
    </w:p>
    <w:p w14:paraId="5E79FB83">
      <w:pPr>
        <w:ind w:firstLine="422"/>
        <w:rPr>
          <w:rFonts w:ascii="宋体" w:hAnsi="宋体" w:cs="宋体"/>
          <w:b/>
          <w:szCs w:val="21"/>
        </w:rPr>
      </w:pPr>
      <w:r>
        <w:rPr>
          <w:rFonts w:hint="eastAsia" w:ascii="宋体" w:hAnsi="宋体" w:cs="宋体"/>
          <w:b/>
          <w:szCs w:val="21"/>
        </w:rPr>
        <w:br w:type="page"/>
      </w:r>
    </w:p>
    <w:p w14:paraId="48C0F064">
      <w:pPr>
        <w:spacing w:line="440" w:lineRule="exact"/>
        <w:rPr>
          <w:rFonts w:hint="eastAsia" w:ascii="宋体" w:hAnsi="宋体" w:eastAsia="宋体" w:cs="宋体"/>
          <w:b/>
          <w:bCs/>
          <w:sz w:val="32"/>
          <w:szCs w:val="32"/>
          <w:highlight w:val="none"/>
          <w:lang w:val="en-US" w:eastAsia="zh-CN"/>
        </w:rPr>
      </w:pPr>
      <w:r>
        <w:rPr>
          <w:rFonts w:hint="eastAsia" w:ascii="宋体" w:hAnsi="宋体" w:eastAsia="宋体" w:cs="宋体"/>
          <w:b/>
          <w:bCs/>
          <w:sz w:val="32"/>
          <w:szCs w:val="32"/>
        </w:rPr>
        <w:t xml:space="preserve">2. </w:t>
      </w:r>
      <w:r>
        <w:rPr>
          <w:rFonts w:hint="eastAsia" w:ascii="宋体" w:hAnsi="宋体" w:eastAsia="宋体" w:cs="宋体"/>
          <w:b/>
          <w:bCs/>
          <w:sz w:val="32"/>
          <w:szCs w:val="32"/>
          <w:highlight w:val="none"/>
          <w:lang w:eastAsia="zh-CN"/>
        </w:rPr>
        <w:t>针对本项目的</w:t>
      </w:r>
      <w:r>
        <w:rPr>
          <w:rFonts w:hint="eastAsia" w:ascii="宋体" w:hAnsi="宋体" w:eastAsia="宋体" w:cs="宋体"/>
          <w:b/>
          <w:bCs/>
          <w:sz w:val="32"/>
          <w:szCs w:val="32"/>
          <w:highlight w:val="none"/>
          <w:lang w:val="en-US" w:eastAsia="zh-CN"/>
        </w:rPr>
        <w:t>实施</w:t>
      </w:r>
      <w:r>
        <w:rPr>
          <w:rFonts w:hint="eastAsia" w:ascii="宋体" w:hAnsi="宋体" w:eastAsia="宋体" w:cs="宋体"/>
          <w:b/>
          <w:bCs/>
          <w:sz w:val="32"/>
          <w:szCs w:val="32"/>
          <w:highlight w:val="none"/>
          <w:lang w:eastAsia="zh-CN"/>
        </w:rPr>
        <w:t>方案</w:t>
      </w:r>
      <w:r>
        <w:rPr>
          <w:rFonts w:hint="eastAsia" w:ascii="宋体" w:hAnsi="宋体" w:eastAsia="宋体" w:cs="宋体"/>
          <w:b/>
          <w:bCs/>
          <w:sz w:val="32"/>
          <w:szCs w:val="32"/>
          <w:highlight w:val="none"/>
        </w:rPr>
        <w:t>（格式见附件）（必须提供）</w:t>
      </w:r>
      <w:r>
        <w:rPr>
          <w:rFonts w:hint="eastAsia" w:ascii="宋体" w:hAnsi="宋体" w:eastAsia="宋体" w:cs="宋体"/>
          <w:b/>
          <w:bCs/>
          <w:sz w:val="32"/>
          <w:szCs w:val="32"/>
          <w:highlight w:val="none"/>
          <w:lang w:val="en-US" w:eastAsia="zh-CN"/>
        </w:rPr>
        <w:t>；</w:t>
      </w:r>
    </w:p>
    <w:p w14:paraId="496FD3B7">
      <w:pPr>
        <w:pStyle w:val="20"/>
        <w:wordWrap w:val="0"/>
        <w:spacing w:line="340" w:lineRule="exact"/>
        <w:ind w:firstLine="643"/>
        <w:rPr>
          <w:rFonts w:hAnsi="宋体" w:cs="宋体"/>
          <w:b/>
          <w:sz w:val="28"/>
          <w:szCs w:val="28"/>
        </w:rPr>
      </w:pPr>
    </w:p>
    <w:p w14:paraId="2932D01E">
      <w:pPr>
        <w:wordWrap w:val="0"/>
        <w:ind w:firstLine="420"/>
        <w:rPr>
          <w:rFonts w:ascii="宋体" w:hAnsi="宋体" w:cs="宋体"/>
        </w:rPr>
      </w:pPr>
    </w:p>
    <w:p w14:paraId="5533E6C7">
      <w:pPr>
        <w:pStyle w:val="20"/>
        <w:spacing w:line="340" w:lineRule="exact"/>
        <w:rPr>
          <w:rFonts w:hint="eastAsia" w:ascii="宋体" w:hAnsi="宋体" w:eastAsia="宋体" w:cs="宋体"/>
          <w:b/>
          <w:sz w:val="28"/>
          <w:szCs w:val="28"/>
          <w:highlight w:val="none"/>
        </w:rPr>
      </w:pPr>
      <w:r>
        <w:rPr>
          <w:rFonts w:hint="eastAsia" w:ascii="宋体" w:hAnsi="宋体" w:eastAsia="宋体" w:cs="宋体"/>
          <w:b/>
          <w:sz w:val="28"/>
          <w:szCs w:val="28"/>
          <w:highlight w:val="none"/>
        </w:rPr>
        <w:t>附件：</w:t>
      </w:r>
    </w:p>
    <w:p w14:paraId="710A6F53">
      <w:pPr>
        <w:rPr>
          <w:rFonts w:hint="eastAsia" w:ascii="宋体" w:hAnsi="宋体" w:eastAsia="宋体" w:cs="宋体"/>
          <w:highlight w:val="none"/>
        </w:rPr>
      </w:pPr>
    </w:p>
    <w:p w14:paraId="1DE5BEDF">
      <w:pPr>
        <w:pStyle w:val="17"/>
        <w:rPr>
          <w:rFonts w:hint="eastAsia" w:ascii="宋体" w:hAnsi="宋体" w:eastAsia="宋体" w:cs="宋体"/>
          <w:highlight w:val="none"/>
        </w:rPr>
      </w:pPr>
    </w:p>
    <w:p w14:paraId="68D40DD3">
      <w:pPr>
        <w:rPr>
          <w:rFonts w:hint="eastAsia" w:ascii="宋体" w:hAnsi="宋体" w:eastAsia="宋体" w:cs="宋体"/>
          <w:highlight w:val="none"/>
        </w:rPr>
      </w:pPr>
    </w:p>
    <w:p w14:paraId="58AD9CAC">
      <w:pPr>
        <w:pStyle w:val="20"/>
        <w:spacing w:line="340" w:lineRule="exact"/>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lang w:val="en-US" w:eastAsia="zh-CN"/>
        </w:rPr>
        <w:t>实施</w:t>
      </w:r>
      <w:r>
        <w:rPr>
          <w:rFonts w:hint="eastAsia" w:ascii="宋体" w:hAnsi="宋体" w:eastAsia="宋体" w:cs="宋体"/>
          <w:b/>
          <w:sz w:val="32"/>
          <w:szCs w:val="32"/>
          <w:highlight w:val="none"/>
        </w:rPr>
        <w:t>方案 （格式）</w:t>
      </w:r>
    </w:p>
    <w:p w14:paraId="7219F199">
      <w:pPr>
        <w:rPr>
          <w:rFonts w:hint="eastAsia" w:ascii="宋体" w:hAnsi="宋体" w:eastAsia="宋体" w:cs="宋体"/>
          <w:b/>
          <w:sz w:val="32"/>
          <w:szCs w:val="32"/>
          <w:highlight w:val="none"/>
        </w:rPr>
      </w:pPr>
    </w:p>
    <w:p w14:paraId="247E437D">
      <w:pPr>
        <w:pStyle w:val="17"/>
        <w:rPr>
          <w:rFonts w:hint="eastAsia" w:ascii="宋体" w:hAnsi="宋体" w:eastAsia="宋体" w:cs="宋体"/>
          <w:highlight w:val="none"/>
        </w:rPr>
      </w:pPr>
    </w:p>
    <w:p w14:paraId="7D628665">
      <w:pPr>
        <w:widowControl/>
        <w:ind w:firstLine="3092" w:firstLineChars="1100"/>
        <w:jc w:val="left"/>
        <w:rPr>
          <w:rFonts w:hint="eastAsia" w:ascii="宋体" w:hAnsi="宋体" w:eastAsia="宋体" w:cs="宋体"/>
          <w:b/>
          <w:kern w:val="0"/>
          <w:sz w:val="28"/>
          <w:szCs w:val="28"/>
          <w:highlight w:val="none"/>
          <w:lang w:bidi="ar"/>
        </w:rPr>
      </w:pPr>
      <w:r>
        <w:rPr>
          <w:rFonts w:hint="eastAsia" w:ascii="宋体" w:hAnsi="宋体" w:eastAsia="宋体" w:cs="宋体"/>
          <w:b/>
          <w:kern w:val="0"/>
          <w:sz w:val="28"/>
          <w:szCs w:val="28"/>
          <w:highlight w:val="none"/>
          <w:lang w:bidi="ar"/>
        </w:rPr>
        <w:t>（根据采购需求自行编制）</w:t>
      </w:r>
    </w:p>
    <w:p w14:paraId="36B653E1">
      <w:pPr>
        <w:widowControl/>
        <w:ind w:firstLine="3092" w:firstLineChars="1100"/>
        <w:jc w:val="left"/>
        <w:rPr>
          <w:rFonts w:hint="eastAsia" w:ascii="宋体" w:hAnsi="宋体" w:eastAsia="宋体" w:cs="宋体"/>
          <w:b/>
          <w:kern w:val="0"/>
          <w:sz w:val="28"/>
          <w:szCs w:val="28"/>
          <w:highlight w:val="none"/>
          <w:lang w:bidi="ar"/>
        </w:rPr>
      </w:pPr>
    </w:p>
    <w:p w14:paraId="6BC46106">
      <w:pPr>
        <w:widowControl/>
        <w:ind w:firstLine="3092" w:firstLineChars="1100"/>
        <w:jc w:val="left"/>
        <w:rPr>
          <w:rFonts w:hint="eastAsia" w:ascii="宋体" w:hAnsi="宋体" w:eastAsia="宋体" w:cs="宋体"/>
          <w:b/>
          <w:kern w:val="0"/>
          <w:sz w:val="28"/>
          <w:szCs w:val="28"/>
          <w:highlight w:val="none"/>
          <w:lang w:bidi="ar"/>
        </w:rPr>
      </w:pPr>
    </w:p>
    <w:p w14:paraId="09E90ADB">
      <w:pPr>
        <w:widowControl/>
        <w:ind w:firstLine="3092" w:firstLineChars="1100"/>
        <w:jc w:val="left"/>
        <w:rPr>
          <w:rFonts w:hint="eastAsia" w:ascii="宋体" w:hAnsi="宋体" w:eastAsia="宋体" w:cs="宋体"/>
          <w:b/>
          <w:kern w:val="0"/>
          <w:sz w:val="28"/>
          <w:szCs w:val="28"/>
          <w:highlight w:val="none"/>
          <w:lang w:bidi="ar"/>
        </w:rPr>
      </w:pPr>
    </w:p>
    <w:p w14:paraId="4B4F54AF">
      <w:pPr>
        <w:widowControl/>
        <w:ind w:firstLine="3092" w:firstLineChars="1100"/>
        <w:jc w:val="left"/>
        <w:rPr>
          <w:rFonts w:hint="eastAsia" w:ascii="宋体" w:hAnsi="宋体" w:eastAsia="宋体" w:cs="宋体"/>
          <w:b/>
          <w:kern w:val="0"/>
          <w:sz w:val="28"/>
          <w:szCs w:val="28"/>
          <w:highlight w:val="none"/>
          <w:lang w:bidi="ar"/>
        </w:rPr>
      </w:pPr>
    </w:p>
    <w:p w14:paraId="3B5CE969">
      <w:pPr>
        <w:widowControl/>
        <w:ind w:firstLine="3092" w:firstLineChars="1100"/>
        <w:jc w:val="left"/>
        <w:rPr>
          <w:rFonts w:hint="eastAsia" w:ascii="宋体" w:hAnsi="宋体" w:eastAsia="宋体" w:cs="宋体"/>
          <w:b/>
          <w:kern w:val="0"/>
          <w:sz w:val="28"/>
          <w:szCs w:val="28"/>
          <w:highlight w:val="none"/>
          <w:lang w:bidi="ar"/>
        </w:rPr>
      </w:pPr>
    </w:p>
    <w:p w14:paraId="2E9F57D7">
      <w:pPr>
        <w:widowControl/>
        <w:ind w:firstLine="1680" w:firstLineChars="7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磋商供应商[公章(CA签章)，自然人签字或个人CA签章]：</w:t>
      </w:r>
      <w:r>
        <w:rPr>
          <w:rFonts w:hint="eastAsia" w:ascii="宋体" w:hAnsi="宋体" w:eastAsia="宋体" w:cs="宋体"/>
          <w:sz w:val="24"/>
          <w:szCs w:val="24"/>
          <w:highlight w:val="none"/>
          <w:u w:val="single"/>
        </w:rPr>
        <w:t xml:space="preserve">                                                       </w:t>
      </w:r>
    </w:p>
    <w:p w14:paraId="23A6A0D8">
      <w:pPr>
        <w:pStyle w:val="20"/>
        <w:spacing w:line="300" w:lineRule="exact"/>
        <w:ind w:left="2940" w:leftChars="1400" w:firstLine="720" w:firstLineChars="300"/>
        <w:rPr>
          <w:rFonts w:hint="eastAsia" w:ascii="宋体" w:hAnsi="宋体" w:eastAsia="宋体" w:cs="宋体"/>
          <w:sz w:val="24"/>
          <w:szCs w:val="24"/>
          <w:highlight w:val="none"/>
        </w:rPr>
      </w:pPr>
    </w:p>
    <w:p w14:paraId="1780D623">
      <w:pPr>
        <w:pStyle w:val="20"/>
        <w:spacing w:line="300" w:lineRule="exact"/>
        <w:ind w:firstLine="3975" w:firstLineChars="1650"/>
        <w:rPr>
          <w:rFonts w:hint="eastAsia" w:ascii="宋体" w:hAnsi="宋体" w:eastAsia="宋体" w:cs="宋体"/>
          <w:b/>
          <w:sz w:val="24"/>
          <w:szCs w:val="24"/>
          <w:highlight w:val="none"/>
        </w:rPr>
      </w:pPr>
      <w:r>
        <w:rPr>
          <w:rFonts w:hint="eastAsia" w:ascii="宋体" w:hAnsi="宋体" w:eastAsia="宋体" w:cs="宋体"/>
          <w:b/>
          <w:sz w:val="24"/>
          <w:szCs w:val="24"/>
          <w:highlight w:val="none"/>
        </w:rPr>
        <w:t xml:space="preserve"> </w:t>
      </w:r>
    </w:p>
    <w:p w14:paraId="68C3E6A2">
      <w:pPr>
        <w:pStyle w:val="20"/>
        <w:spacing w:line="300" w:lineRule="exact"/>
        <w:rPr>
          <w:rFonts w:hint="eastAsia" w:ascii="宋体" w:hAnsi="宋体" w:eastAsia="宋体" w:cs="宋体"/>
          <w:b/>
          <w:sz w:val="24"/>
          <w:szCs w:val="24"/>
          <w:highlight w:val="none"/>
        </w:rPr>
      </w:pPr>
    </w:p>
    <w:p w14:paraId="5CE94091">
      <w:pPr>
        <w:ind w:firstLine="4800" w:firstLineChars="2000"/>
        <w:rPr>
          <w:rFonts w:hint="eastAsia" w:ascii="宋体" w:hAnsi="宋体" w:eastAsia="宋体" w:cs="宋体"/>
          <w:szCs w:val="20"/>
          <w:u w:val="single"/>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rPr>
        <w:t xml:space="preserve">                 </w:t>
      </w:r>
    </w:p>
    <w:p w14:paraId="3F6E1E4D">
      <w:pPr>
        <w:ind w:left="25" w:firstLine="420"/>
        <w:rPr>
          <w:rFonts w:hint="eastAsia" w:ascii="宋体" w:hAnsi="宋体" w:eastAsia="宋体" w:cs="宋体"/>
        </w:rPr>
      </w:pPr>
    </w:p>
    <w:p w14:paraId="3B4BE5FB">
      <w:pPr>
        <w:ind w:left="25" w:firstLine="420"/>
      </w:pPr>
    </w:p>
    <w:p w14:paraId="30F10DFF">
      <w:pPr>
        <w:wordWrap w:val="0"/>
        <w:spacing w:line="400" w:lineRule="exact"/>
        <w:ind w:firstLine="643"/>
        <w:jc w:val="center"/>
        <w:rPr>
          <w:rFonts w:ascii="宋体" w:hAnsi="宋体"/>
          <w:b/>
          <w:kern w:val="0"/>
          <w:sz w:val="32"/>
          <w:szCs w:val="32"/>
        </w:rPr>
      </w:pPr>
    </w:p>
    <w:p w14:paraId="41D02265">
      <w:pPr>
        <w:rPr>
          <w:rFonts w:ascii="宋体" w:hAnsi="宋体"/>
          <w:b/>
          <w:kern w:val="0"/>
          <w:sz w:val="32"/>
          <w:szCs w:val="32"/>
        </w:rPr>
      </w:pPr>
      <w:r>
        <w:rPr>
          <w:rFonts w:ascii="宋体" w:hAnsi="宋体"/>
          <w:b/>
          <w:kern w:val="0"/>
          <w:sz w:val="32"/>
          <w:szCs w:val="32"/>
        </w:rPr>
        <w:br w:type="page"/>
      </w:r>
    </w:p>
    <w:p w14:paraId="4C445C64">
      <w:pPr>
        <w:pStyle w:val="20"/>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bCs/>
          <w:color w:val="000000"/>
          <w:sz w:val="32"/>
          <w:szCs w:val="32"/>
          <w:highlight w:val="none"/>
          <w:lang w:val="en-US" w:eastAsia="zh-CN"/>
        </w:rPr>
      </w:pPr>
      <w:r>
        <w:rPr>
          <w:rFonts w:hint="eastAsia" w:ascii="宋体" w:hAnsi="宋体" w:eastAsia="宋体" w:cs="宋体"/>
          <w:b/>
          <w:bCs/>
          <w:color w:val="000000"/>
          <w:sz w:val="32"/>
          <w:szCs w:val="32"/>
          <w:highlight w:val="none"/>
          <w:lang w:val="en-US" w:eastAsia="zh-CN"/>
        </w:rPr>
        <w:t>3、服务方案服务方案（包括但不限于具体服务方案、服务响应承诺及具体措施、应急处理问题能力等方面的内容。由供应商根据本项目服务采购需求、特点及供应商自身的处理能力自行编写）（如有，请提供）。</w:t>
      </w:r>
    </w:p>
    <w:p w14:paraId="5600D30B">
      <w:pPr>
        <w:pStyle w:val="20"/>
        <w:spacing w:line="340" w:lineRule="exact"/>
        <w:rPr>
          <w:rFonts w:hint="eastAsia" w:ascii="仿宋" w:hAnsi="仿宋" w:eastAsia="仿宋" w:cs="仿宋"/>
          <w:b/>
          <w:sz w:val="28"/>
          <w:szCs w:val="28"/>
          <w:highlight w:val="none"/>
        </w:rPr>
      </w:pPr>
    </w:p>
    <w:p w14:paraId="5D29E198">
      <w:pPr>
        <w:pStyle w:val="20"/>
        <w:spacing w:line="340" w:lineRule="exact"/>
        <w:rPr>
          <w:rFonts w:hint="eastAsia" w:ascii="仿宋" w:hAnsi="仿宋" w:eastAsia="仿宋" w:cs="仿宋"/>
          <w:b/>
          <w:sz w:val="28"/>
          <w:szCs w:val="28"/>
          <w:highlight w:val="none"/>
        </w:rPr>
      </w:pPr>
    </w:p>
    <w:p w14:paraId="554EA7C8">
      <w:pPr>
        <w:pStyle w:val="20"/>
        <w:spacing w:line="340" w:lineRule="exact"/>
        <w:rPr>
          <w:rFonts w:hint="eastAsia" w:ascii="仿宋" w:hAnsi="仿宋" w:eastAsia="仿宋" w:cs="仿宋"/>
          <w:b/>
          <w:sz w:val="28"/>
          <w:szCs w:val="28"/>
          <w:highlight w:val="none"/>
        </w:rPr>
      </w:pPr>
    </w:p>
    <w:p w14:paraId="04AE73F2">
      <w:pPr>
        <w:pStyle w:val="20"/>
        <w:spacing w:line="340" w:lineRule="exact"/>
        <w:rPr>
          <w:rFonts w:hint="eastAsia" w:ascii="宋体" w:hAnsi="宋体" w:eastAsia="宋体" w:cs="宋体"/>
          <w:b/>
          <w:sz w:val="28"/>
          <w:szCs w:val="28"/>
          <w:highlight w:val="none"/>
        </w:rPr>
      </w:pPr>
      <w:r>
        <w:rPr>
          <w:rFonts w:hint="eastAsia" w:ascii="宋体" w:hAnsi="宋体" w:eastAsia="宋体" w:cs="宋体"/>
          <w:b/>
          <w:sz w:val="28"/>
          <w:szCs w:val="28"/>
          <w:highlight w:val="none"/>
        </w:rPr>
        <w:t>附件：</w:t>
      </w:r>
    </w:p>
    <w:p w14:paraId="4244A1A8">
      <w:pPr>
        <w:rPr>
          <w:rFonts w:hint="eastAsia" w:ascii="宋体" w:hAnsi="宋体" w:eastAsia="宋体" w:cs="宋体"/>
          <w:highlight w:val="none"/>
        </w:rPr>
      </w:pPr>
    </w:p>
    <w:p w14:paraId="6347E5C6">
      <w:pPr>
        <w:pStyle w:val="17"/>
        <w:rPr>
          <w:rFonts w:hint="eastAsia" w:ascii="宋体" w:hAnsi="宋体" w:eastAsia="宋体" w:cs="宋体"/>
          <w:highlight w:val="none"/>
        </w:rPr>
      </w:pPr>
    </w:p>
    <w:p w14:paraId="6FA5A080">
      <w:pPr>
        <w:pStyle w:val="17"/>
        <w:rPr>
          <w:rFonts w:hint="eastAsia" w:ascii="宋体" w:hAnsi="宋体" w:eastAsia="宋体" w:cs="宋体"/>
          <w:highlight w:val="none"/>
        </w:rPr>
      </w:pPr>
    </w:p>
    <w:p w14:paraId="5320E2C6">
      <w:pPr>
        <w:pStyle w:val="17"/>
        <w:rPr>
          <w:rFonts w:hint="eastAsia" w:ascii="宋体" w:hAnsi="宋体" w:eastAsia="宋体" w:cs="宋体"/>
          <w:highlight w:val="none"/>
        </w:rPr>
      </w:pPr>
    </w:p>
    <w:p w14:paraId="6AF22824">
      <w:pPr>
        <w:pStyle w:val="20"/>
        <w:spacing w:line="340" w:lineRule="exact"/>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服务</w:t>
      </w:r>
      <w:r>
        <w:rPr>
          <w:rFonts w:hint="eastAsia" w:ascii="宋体" w:hAnsi="宋体" w:eastAsia="宋体" w:cs="宋体"/>
          <w:b/>
          <w:sz w:val="32"/>
          <w:szCs w:val="32"/>
          <w:highlight w:val="none"/>
          <w:lang w:val="en-US" w:eastAsia="zh-CN"/>
        </w:rPr>
        <w:t>方案</w:t>
      </w:r>
      <w:r>
        <w:rPr>
          <w:rFonts w:hint="eastAsia" w:ascii="宋体" w:hAnsi="宋体" w:eastAsia="宋体" w:cs="宋体"/>
          <w:b/>
          <w:sz w:val="32"/>
          <w:szCs w:val="32"/>
          <w:highlight w:val="none"/>
        </w:rPr>
        <w:t>（格式）</w:t>
      </w:r>
    </w:p>
    <w:p w14:paraId="1F85AF83">
      <w:pPr>
        <w:pStyle w:val="20"/>
        <w:spacing w:line="340" w:lineRule="exact"/>
        <w:jc w:val="center"/>
        <w:rPr>
          <w:rFonts w:hint="eastAsia" w:ascii="宋体" w:hAnsi="宋体" w:eastAsia="宋体" w:cs="宋体"/>
          <w:b/>
          <w:sz w:val="32"/>
          <w:szCs w:val="32"/>
          <w:highlight w:val="none"/>
        </w:rPr>
      </w:pPr>
    </w:p>
    <w:p w14:paraId="26E3A1FF">
      <w:pPr>
        <w:pStyle w:val="20"/>
        <w:spacing w:line="340" w:lineRule="exact"/>
        <w:jc w:val="center"/>
        <w:rPr>
          <w:rFonts w:hint="eastAsia" w:ascii="宋体" w:hAnsi="宋体" w:eastAsia="宋体" w:cs="宋体"/>
          <w:b/>
          <w:sz w:val="32"/>
          <w:szCs w:val="32"/>
          <w:highlight w:val="none"/>
        </w:rPr>
      </w:pPr>
    </w:p>
    <w:p w14:paraId="57D670B3">
      <w:pPr>
        <w:pStyle w:val="20"/>
        <w:spacing w:line="340" w:lineRule="exact"/>
        <w:jc w:val="center"/>
        <w:rPr>
          <w:rFonts w:hint="eastAsia" w:ascii="宋体" w:hAnsi="宋体" w:eastAsia="宋体" w:cs="宋体"/>
          <w:b/>
          <w:sz w:val="32"/>
          <w:szCs w:val="32"/>
          <w:highlight w:val="none"/>
        </w:rPr>
      </w:pPr>
    </w:p>
    <w:p w14:paraId="4A298617">
      <w:pPr>
        <w:rPr>
          <w:rFonts w:hint="eastAsia" w:ascii="宋体" w:hAnsi="宋体" w:eastAsia="宋体" w:cs="宋体"/>
          <w:b/>
          <w:sz w:val="32"/>
          <w:szCs w:val="32"/>
          <w:highlight w:val="none"/>
        </w:rPr>
      </w:pPr>
    </w:p>
    <w:p w14:paraId="0C1327A7">
      <w:pPr>
        <w:pStyle w:val="17"/>
        <w:rPr>
          <w:rFonts w:hint="eastAsia" w:ascii="宋体" w:hAnsi="宋体" w:eastAsia="宋体" w:cs="宋体"/>
          <w:highlight w:val="none"/>
        </w:rPr>
      </w:pPr>
    </w:p>
    <w:p w14:paraId="16F321C2">
      <w:pPr>
        <w:pStyle w:val="17"/>
        <w:rPr>
          <w:rFonts w:hint="eastAsia" w:ascii="宋体" w:hAnsi="宋体" w:eastAsia="宋体" w:cs="宋体"/>
          <w:b/>
          <w:sz w:val="32"/>
          <w:szCs w:val="32"/>
          <w:highlight w:val="none"/>
        </w:rPr>
      </w:pPr>
    </w:p>
    <w:p w14:paraId="529A2F69">
      <w:pPr>
        <w:pStyle w:val="20"/>
        <w:spacing w:line="340" w:lineRule="exact"/>
        <w:jc w:val="center"/>
        <w:rPr>
          <w:rFonts w:hint="eastAsia" w:ascii="宋体" w:hAnsi="宋体" w:eastAsia="宋体" w:cs="宋体"/>
          <w:b/>
          <w:sz w:val="32"/>
          <w:szCs w:val="32"/>
          <w:highlight w:val="none"/>
        </w:rPr>
      </w:pPr>
    </w:p>
    <w:p w14:paraId="723139B4">
      <w:pPr>
        <w:snapToGrid w:val="0"/>
        <w:spacing w:line="400" w:lineRule="exact"/>
        <w:ind w:firstLine="2160" w:firstLineChars="9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磋商供应商[公章(CA签章)，自然人签字或个人CA签章]：</w:t>
      </w:r>
      <w:r>
        <w:rPr>
          <w:rFonts w:hint="eastAsia" w:ascii="宋体" w:hAnsi="宋体" w:eastAsia="宋体" w:cs="宋体"/>
          <w:sz w:val="24"/>
          <w:szCs w:val="24"/>
          <w:highlight w:val="none"/>
          <w:u w:val="single"/>
        </w:rPr>
        <w:t xml:space="preserve">                                     </w:t>
      </w:r>
    </w:p>
    <w:p w14:paraId="3EF134A4">
      <w:pPr>
        <w:pStyle w:val="3"/>
        <w:tabs>
          <w:tab w:val="left" w:pos="567"/>
        </w:tabs>
        <w:rPr>
          <w:rFonts w:hint="eastAsia" w:ascii="宋体" w:hAnsi="宋体" w:eastAsia="宋体" w:cs="宋体"/>
          <w:sz w:val="24"/>
          <w:szCs w:val="24"/>
          <w:highlight w:val="none"/>
        </w:rPr>
      </w:pPr>
    </w:p>
    <w:p w14:paraId="0B85B72E">
      <w:pPr>
        <w:pStyle w:val="3"/>
        <w:rPr>
          <w:rFonts w:hint="eastAsia" w:ascii="宋体" w:hAnsi="宋体" w:eastAsia="宋体" w:cs="宋体"/>
          <w:b w:val="0"/>
          <w:bCs w:val="0"/>
          <w:sz w:val="32"/>
          <w:szCs w:val="32"/>
        </w:rPr>
      </w:pPr>
      <w:r>
        <w:rPr>
          <w:rFonts w:hint="eastAsia" w:ascii="宋体" w:hAnsi="宋体" w:eastAsia="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eastAsia="宋体" w:cs="宋体"/>
          <w:b w:val="0"/>
          <w:bCs w:val="0"/>
          <w:sz w:val="24"/>
          <w:szCs w:val="24"/>
          <w:highlight w:val="none"/>
        </w:rPr>
        <w:t>日          期：</w:t>
      </w:r>
      <w:r>
        <w:rPr>
          <w:rFonts w:hint="eastAsia" w:ascii="宋体" w:hAnsi="宋体" w:eastAsia="宋体" w:cs="宋体"/>
          <w:b w:val="0"/>
          <w:bCs w:val="0"/>
          <w:sz w:val="24"/>
          <w:szCs w:val="24"/>
          <w:highlight w:val="none"/>
          <w:u w:val="single"/>
        </w:rPr>
        <w:t xml:space="preserve">                                                </w:t>
      </w:r>
    </w:p>
    <w:p w14:paraId="4E1280BF">
      <w:r>
        <w:br w:type="page"/>
      </w:r>
    </w:p>
    <w:p w14:paraId="5376224F">
      <w:pPr>
        <w:wordWrap w:val="0"/>
        <w:spacing w:line="400" w:lineRule="exact"/>
        <w:ind w:firstLine="643"/>
        <w:jc w:val="center"/>
        <w:rPr>
          <w:rFonts w:ascii="宋体" w:hAnsi="宋体" w:cs="宋体"/>
          <w:kern w:val="0"/>
          <w:sz w:val="24"/>
        </w:rPr>
      </w:pPr>
      <w:r>
        <w:rPr>
          <w:rFonts w:hint="eastAsia" w:ascii="宋体" w:hAnsi="宋体"/>
          <w:b/>
          <w:kern w:val="0"/>
          <w:sz w:val="32"/>
          <w:szCs w:val="32"/>
        </w:rPr>
        <w:t>（三）其它有效证明材料目录</w:t>
      </w:r>
    </w:p>
    <w:p w14:paraId="41F1ADC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8"/>
          <w:szCs w:val="28"/>
          <w:highlight w:val="none"/>
          <w:lang w:val="en-US" w:eastAsia="zh-CN"/>
        </w:rPr>
      </w:pPr>
    </w:p>
    <w:p w14:paraId="02508C1D">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lang w:val="en-US" w:eastAsia="zh-CN"/>
        </w:rPr>
        <w:t>1、</w:t>
      </w:r>
      <w:r>
        <w:rPr>
          <w:rFonts w:hint="eastAsia" w:ascii="宋体" w:hAnsi="宋体" w:eastAsia="宋体" w:cs="宋体"/>
          <w:b/>
          <w:bCs/>
          <w:sz w:val="28"/>
          <w:szCs w:val="28"/>
          <w:highlight w:val="none"/>
        </w:rPr>
        <w:t>项目实施人员一览表（格式见附件）</w:t>
      </w:r>
      <w:r>
        <w:rPr>
          <w:rFonts w:hint="eastAsia" w:ascii="宋体" w:hAnsi="宋体" w:eastAsia="宋体" w:cs="宋体"/>
          <w:b/>
          <w:bCs/>
          <w:sz w:val="28"/>
          <w:szCs w:val="28"/>
          <w:highlight w:val="none"/>
          <w:lang w:val="en-US" w:eastAsia="zh-CN"/>
        </w:rPr>
        <w:t>[</w:t>
      </w:r>
      <w:r>
        <w:rPr>
          <w:rFonts w:hint="eastAsia" w:ascii="宋体" w:hAnsi="宋体" w:eastAsia="宋体" w:cs="宋体"/>
          <w:b/>
          <w:bCs/>
          <w:sz w:val="28"/>
          <w:szCs w:val="28"/>
          <w:highlight w:val="none"/>
        </w:rPr>
        <w:t>如有，请提供</w:t>
      </w:r>
      <w:r>
        <w:rPr>
          <w:rFonts w:hint="eastAsia" w:ascii="宋体" w:hAnsi="宋体" w:eastAsia="宋体" w:cs="宋体"/>
          <w:b/>
          <w:bCs/>
          <w:sz w:val="28"/>
          <w:szCs w:val="28"/>
          <w:highlight w:val="none"/>
          <w:lang w:eastAsia="zh-CN"/>
        </w:rPr>
        <w:t>（</w:t>
      </w:r>
      <w:r>
        <w:rPr>
          <w:rFonts w:hint="eastAsia" w:ascii="宋体" w:hAnsi="宋体" w:eastAsia="宋体" w:cs="宋体"/>
          <w:b/>
          <w:bCs/>
          <w:sz w:val="28"/>
          <w:szCs w:val="28"/>
          <w:highlight w:val="none"/>
          <w:lang w:val="en-US" w:eastAsia="zh-CN"/>
        </w:rPr>
        <w:t>如拟投入人员有相关专业技术资格证书的，可同时附证书复印件]</w:t>
      </w:r>
      <w:r>
        <w:rPr>
          <w:rFonts w:hint="eastAsia" w:ascii="宋体" w:hAnsi="宋体" w:eastAsia="宋体" w:cs="宋体"/>
          <w:b/>
          <w:bCs/>
          <w:sz w:val="28"/>
          <w:szCs w:val="28"/>
          <w:highlight w:val="none"/>
        </w:rPr>
        <w:t>；</w:t>
      </w:r>
    </w:p>
    <w:p w14:paraId="4D59E98F">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lang w:val="en-US" w:eastAsia="zh-CN"/>
        </w:rPr>
        <w:t>2、</w:t>
      </w:r>
      <w:r>
        <w:rPr>
          <w:rFonts w:hint="eastAsia" w:ascii="宋体" w:hAnsi="宋体" w:eastAsia="宋体" w:cs="宋体"/>
          <w:b/>
          <w:bCs/>
          <w:sz w:val="28"/>
          <w:szCs w:val="28"/>
          <w:highlight w:val="none"/>
        </w:rPr>
        <w:t>“采购需求”需提供的有效证明文件（如有，请提供）；</w:t>
      </w:r>
    </w:p>
    <w:p w14:paraId="71FC8CF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lang w:val="en-US" w:eastAsia="zh-CN"/>
        </w:rPr>
        <w:t>3、</w:t>
      </w:r>
      <w:r>
        <w:rPr>
          <w:rFonts w:hint="eastAsia" w:ascii="宋体" w:hAnsi="宋体" w:eastAsia="宋体" w:cs="宋体"/>
          <w:b/>
          <w:bCs/>
          <w:color w:val="auto"/>
          <w:sz w:val="28"/>
          <w:szCs w:val="28"/>
          <w:highlight w:val="none"/>
          <w:lang w:val="en-US" w:eastAsia="zh-CN"/>
        </w:rPr>
        <w:t>磋商供应商自2022年1月1日以来承接过的招聘服务业绩[响应文件中提供签订的项目合同书或协议书复印件并加盖磋商供应商公章（含CA公章）为计分依据，能清晰反映项目名称、类型，以同一个编号的项目有两个或两个以上的分标中标的只算一次，否则不得分]</w:t>
      </w:r>
      <w:r>
        <w:rPr>
          <w:rFonts w:hint="eastAsia" w:ascii="宋体" w:hAnsi="宋体" w:eastAsia="宋体" w:cs="宋体"/>
          <w:b/>
          <w:bCs/>
          <w:sz w:val="28"/>
          <w:szCs w:val="28"/>
          <w:highlight w:val="none"/>
        </w:rPr>
        <w:t>（如有，请提供）；</w:t>
      </w:r>
    </w:p>
    <w:p w14:paraId="70425699">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lang w:val="en-US" w:eastAsia="zh-CN"/>
        </w:rPr>
        <w:t>4、</w:t>
      </w:r>
      <w:r>
        <w:rPr>
          <w:rFonts w:hint="eastAsia" w:ascii="宋体" w:hAnsi="宋体" w:eastAsia="宋体" w:cs="宋体"/>
          <w:b/>
          <w:bCs/>
          <w:sz w:val="28"/>
          <w:szCs w:val="28"/>
          <w:highlight w:val="none"/>
          <w:lang w:eastAsia="zh-CN"/>
        </w:rPr>
        <w:t>磋商供应商自2020年以来获得省级有关行政部门授牌匾或证书</w:t>
      </w:r>
      <w:r>
        <w:rPr>
          <w:rFonts w:hint="eastAsia" w:ascii="宋体" w:hAnsi="宋体" w:eastAsia="宋体" w:cs="宋体"/>
          <w:b/>
          <w:bCs/>
          <w:sz w:val="28"/>
          <w:szCs w:val="28"/>
          <w:highlight w:val="none"/>
          <w:lang w:val="en-US" w:eastAsia="zh-CN"/>
        </w:rPr>
        <w:t>或</w:t>
      </w:r>
      <w:r>
        <w:rPr>
          <w:rFonts w:hint="eastAsia" w:ascii="宋体" w:hAnsi="宋体" w:eastAsia="宋体" w:cs="宋体"/>
          <w:b/>
          <w:bCs/>
          <w:color w:val="auto"/>
          <w:sz w:val="28"/>
          <w:szCs w:val="28"/>
          <w:highlight w:val="none"/>
          <w:lang w:val="en-US" w:eastAsia="zh-CN"/>
        </w:rPr>
        <w:t>2021年以来获得市级有关行政部门授牌匾或证书</w:t>
      </w:r>
      <w:r>
        <w:rPr>
          <w:rFonts w:hint="eastAsia" w:ascii="宋体" w:hAnsi="宋体" w:eastAsia="宋体" w:cs="宋体"/>
          <w:b/>
          <w:bCs/>
          <w:sz w:val="28"/>
          <w:szCs w:val="28"/>
          <w:highlight w:val="none"/>
        </w:rPr>
        <w:t>（如有，请提供）；</w:t>
      </w:r>
    </w:p>
    <w:p w14:paraId="572AF719">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lang w:val="en-US" w:eastAsia="zh-CN"/>
        </w:rPr>
        <w:t>5、</w:t>
      </w:r>
      <w:r>
        <w:rPr>
          <w:rFonts w:hint="eastAsia" w:ascii="宋体" w:hAnsi="宋体" w:eastAsia="宋体" w:cs="宋体"/>
          <w:b/>
          <w:bCs/>
          <w:sz w:val="28"/>
          <w:szCs w:val="28"/>
          <w:highlight w:val="none"/>
        </w:rPr>
        <w:t>供应商可结合本项目的评审办法视自身情况自行提交其它相关证明材料</w:t>
      </w:r>
      <w:r>
        <w:rPr>
          <w:rFonts w:hint="eastAsia" w:ascii="宋体" w:hAnsi="宋体" w:eastAsia="宋体" w:cs="宋体"/>
          <w:b/>
          <w:bCs/>
          <w:kern w:val="2"/>
          <w:sz w:val="28"/>
          <w:szCs w:val="28"/>
          <w:highlight w:val="none"/>
        </w:rPr>
        <w:t>（如有，请提供）</w:t>
      </w:r>
      <w:r>
        <w:rPr>
          <w:rFonts w:hint="eastAsia" w:ascii="宋体" w:hAnsi="宋体" w:eastAsia="宋体" w:cs="宋体"/>
          <w:b/>
          <w:bCs/>
          <w:sz w:val="28"/>
          <w:szCs w:val="28"/>
          <w:highlight w:val="none"/>
        </w:rPr>
        <w:t>。</w:t>
      </w:r>
    </w:p>
    <w:p w14:paraId="441474E6">
      <w:pPr>
        <w:wordWrap w:val="0"/>
        <w:ind w:firstLine="602"/>
        <w:rPr>
          <w:rFonts w:ascii="宋体" w:hAnsi="宋体" w:cs="宋体"/>
          <w:b/>
          <w:bCs/>
          <w:sz w:val="30"/>
          <w:szCs w:val="30"/>
        </w:rPr>
      </w:pPr>
      <w:r>
        <w:rPr>
          <w:rFonts w:hint="eastAsia" w:ascii="宋体" w:hAnsi="宋体" w:cs="宋体"/>
          <w:b/>
          <w:bCs/>
          <w:sz w:val="30"/>
          <w:szCs w:val="30"/>
        </w:rPr>
        <w:br w:type="page"/>
      </w:r>
    </w:p>
    <w:p w14:paraId="1C0651FE">
      <w:pPr>
        <w:tabs>
          <w:tab w:val="left" w:pos="1305"/>
        </w:tabs>
        <w:wordWrap w:val="0"/>
        <w:spacing w:line="380" w:lineRule="exact"/>
        <w:ind w:firstLine="602"/>
        <w:rPr>
          <w:rFonts w:hint="eastAsia" w:ascii="宋体" w:hAnsi="宋体" w:eastAsia="宋体" w:cs="宋体"/>
          <w:b/>
          <w:bCs/>
          <w:sz w:val="24"/>
          <w:szCs w:val="24"/>
          <w:highlight w:val="none"/>
        </w:rPr>
      </w:pPr>
      <w:r>
        <w:rPr>
          <w:rFonts w:hint="eastAsia" w:ascii="宋体" w:hAnsi="宋体" w:eastAsia="宋体" w:cs="宋体"/>
          <w:b/>
          <w:bCs/>
          <w:sz w:val="28"/>
          <w:szCs w:val="28"/>
          <w:highlight w:val="none"/>
          <w:lang w:val="en-US" w:eastAsia="zh-CN"/>
        </w:rPr>
        <w:t>1</w:t>
      </w:r>
      <w:r>
        <w:rPr>
          <w:rFonts w:hint="eastAsia" w:ascii="宋体" w:hAnsi="宋体" w:eastAsia="宋体" w:cs="宋体"/>
          <w:b/>
          <w:bCs/>
          <w:sz w:val="32"/>
          <w:szCs w:val="32"/>
          <w:highlight w:val="none"/>
          <w:lang w:val="en-US" w:eastAsia="zh-CN"/>
        </w:rPr>
        <w:t>、</w:t>
      </w:r>
      <w:r>
        <w:rPr>
          <w:rFonts w:hint="eastAsia" w:ascii="宋体" w:hAnsi="宋体" w:eastAsia="宋体" w:cs="宋体"/>
          <w:b/>
          <w:bCs/>
          <w:sz w:val="32"/>
          <w:szCs w:val="32"/>
          <w:highlight w:val="none"/>
        </w:rPr>
        <w:t>项目实施人员一览表（格式见附件）</w:t>
      </w:r>
      <w:r>
        <w:rPr>
          <w:rFonts w:hint="eastAsia" w:ascii="宋体" w:hAnsi="宋体" w:eastAsia="宋体" w:cs="宋体"/>
          <w:b/>
          <w:bCs/>
          <w:sz w:val="32"/>
          <w:szCs w:val="32"/>
          <w:highlight w:val="none"/>
          <w:lang w:val="en-US" w:eastAsia="zh-CN"/>
        </w:rPr>
        <w:t>[</w:t>
      </w:r>
      <w:r>
        <w:rPr>
          <w:rFonts w:hint="eastAsia" w:ascii="宋体" w:hAnsi="宋体" w:eastAsia="宋体" w:cs="宋体"/>
          <w:b/>
          <w:bCs/>
          <w:sz w:val="32"/>
          <w:szCs w:val="32"/>
          <w:highlight w:val="none"/>
        </w:rPr>
        <w:t>如有，请提供</w:t>
      </w:r>
      <w:r>
        <w:rPr>
          <w:rFonts w:hint="eastAsia" w:ascii="宋体" w:hAnsi="宋体" w:eastAsia="宋体" w:cs="宋体"/>
          <w:b/>
          <w:bCs/>
          <w:sz w:val="32"/>
          <w:szCs w:val="32"/>
          <w:highlight w:val="none"/>
          <w:lang w:eastAsia="zh-CN"/>
        </w:rPr>
        <w:t>（</w:t>
      </w:r>
      <w:r>
        <w:rPr>
          <w:rFonts w:hint="eastAsia" w:ascii="宋体" w:hAnsi="宋体" w:eastAsia="宋体" w:cs="宋体"/>
          <w:b/>
          <w:bCs/>
          <w:sz w:val="32"/>
          <w:szCs w:val="32"/>
          <w:highlight w:val="none"/>
          <w:lang w:val="en-US" w:eastAsia="zh-CN"/>
        </w:rPr>
        <w:t>如拟投入人员有相关专业技术资格证书的，可同时附证书复印件</w:t>
      </w:r>
      <w:r>
        <w:rPr>
          <w:rFonts w:hint="eastAsia" w:ascii="宋体" w:hAnsi="宋体" w:eastAsia="宋体" w:cs="宋体"/>
          <w:b/>
          <w:bCs/>
          <w:sz w:val="32"/>
          <w:szCs w:val="32"/>
          <w:highlight w:val="none"/>
          <w:lang w:eastAsia="zh-CN"/>
        </w:rPr>
        <w:t>）</w:t>
      </w:r>
      <w:r>
        <w:rPr>
          <w:rFonts w:hint="eastAsia" w:ascii="宋体" w:hAnsi="宋体" w:eastAsia="宋体" w:cs="宋体"/>
          <w:b/>
          <w:bCs/>
          <w:sz w:val="24"/>
          <w:szCs w:val="24"/>
          <w:highlight w:val="none"/>
          <w:lang w:val="en-US" w:eastAsia="zh-CN"/>
        </w:rPr>
        <w:t>]</w:t>
      </w:r>
      <w:r>
        <w:rPr>
          <w:rFonts w:hint="eastAsia" w:ascii="宋体" w:hAnsi="宋体" w:eastAsia="宋体" w:cs="宋体"/>
          <w:b/>
          <w:bCs/>
          <w:sz w:val="24"/>
          <w:szCs w:val="24"/>
          <w:highlight w:val="none"/>
        </w:rPr>
        <w:t>；</w:t>
      </w:r>
    </w:p>
    <w:p w14:paraId="5328D7C1">
      <w:pPr>
        <w:pStyle w:val="3"/>
        <w:rPr>
          <w:rFonts w:hint="eastAsia" w:ascii="宋体" w:hAnsi="宋体" w:eastAsia="宋体" w:cs="宋体"/>
          <w:b/>
          <w:bCs/>
          <w:sz w:val="32"/>
          <w:szCs w:val="32"/>
          <w:highlight w:val="none"/>
        </w:rPr>
      </w:pPr>
    </w:p>
    <w:p w14:paraId="362FE116">
      <w:pPr>
        <w:pStyle w:val="20"/>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附件：</w:t>
      </w:r>
    </w:p>
    <w:p w14:paraId="0441930D">
      <w:pPr>
        <w:pStyle w:val="20"/>
        <w:ind w:firstLine="472" w:firstLineChars="147"/>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项目实施人员一览表（格式）</w:t>
      </w:r>
    </w:p>
    <w:tbl>
      <w:tblPr>
        <w:tblStyle w:val="33"/>
        <w:tblW w:w="94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1050"/>
        <w:gridCol w:w="1665"/>
        <w:gridCol w:w="1200"/>
        <w:gridCol w:w="2550"/>
        <w:gridCol w:w="2091"/>
      </w:tblGrid>
      <w:tr w14:paraId="61FB9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941" w:type="dxa"/>
            <w:noWrap w:val="0"/>
            <w:vAlign w:val="center"/>
          </w:tcPr>
          <w:p w14:paraId="063D9626">
            <w:pPr>
              <w:spacing w:line="40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姓 名</w:t>
            </w:r>
          </w:p>
        </w:tc>
        <w:tc>
          <w:tcPr>
            <w:tcW w:w="1050" w:type="dxa"/>
            <w:noWrap w:val="0"/>
            <w:vAlign w:val="center"/>
          </w:tcPr>
          <w:p w14:paraId="739CEA1C">
            <w:pPr>
              <w:spacing w:line="40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职务</w:t>
            </w:r>
          </w:p>
        </w:tc>
        <w:tc>
          <w:tcPr>
            <w:tcW w:w="1665" w:type="dxa"/>
            <w:noWrap w:val="0"/>
            <w:vAlign w:val="center"/>
          </w:tcPr>
          <w:p w14:paraId="0AEABFBC">
            <w:pPr>
              <w:spacing w:line="40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专业技术资格</w:t>
            </w:r>
          </w:p>
        </w:tc>
        <w:tc>
          <w:tcPr>
            <w:tcW w:w="1200" w:type="dxa"/>
            <w:noWrap w:val="0"/>
            <w:vAlign w:val="center"/>
          </w:tcPr>
          <w:p w14:paraId="03EFB909">
            <w:pPr>
              <w:spacing w:line="40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证书编号</w:t>
            </w:r>
          </w:p>
        </w:tc>
        <w:tc>
          <w:tcPr>
            <w:tcW w:w="2550" w:type="dxa"/>
            <w:noWrap w:val="0"/>
            <w:vAlign w:val="center"/>
          </w:tcPr>
          <w:p w14:paraId="2A1F523C">
            <w:pPr>
              <w:spacing w:line="400" w:lineRule="exac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参加本单位工作时间</w:t>
            </w:r>
          </w:p>
        </w:tc>
        <w:tc>
          <w:tcPr>
            <w:tcW w:w="2091" w:type="dxa"/>
            <w:noWrap w:val="0"/>
            <w:vAlign w:val="center"/>
          </w:tcPr>
          <w:p w14:paraId="0FB25885">
            <w:pPr>
              <w:spacing w:line="40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劳动合同编号</w:t>
            </w:r>
          </w:p>
        </w:tc>
      </w:tr>
      <w:tr w14:paraId="007C2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941" w:type="dxa"/>
            <w:noWrap w:val="0"/>
            <w:vAlign w:val="top"/>
          </w:tcPr>
          <w:p w14:paraId="3E29EE99">
            <w:pPr>
              <w:spacing w:line="400" w:lineRule="exact"/>
              <w:rPr>
                <w:rFonts w:hint="eastAsia" w:ascii="宋体" w:hAnsi="宋体" w:eastAsia="宋体" w:cs="宋体"/>
                <w:sz w:val="24"/>
                <w:szCs w:val="24"/>
                <w:highlight w:val="none"/>
              </w:rPr>
            </w:pPr>
          </w:p>
        </w:tc>
        <w:tc>
          <w:tcPr>
            <w:tcW w:w="1050" w:type="dxa"/>
            <w:noWrap w:val="0"/>
            <w:vAlign w:val="top"/>
          </w:tcPr>
          <w:p w14:paraId="39125CB8">
            <w:pPr>
              <w:spacing w:line="400" w:lineRule="exact"/>
              <w:rPr>
                <w:rFonts w:hint="eastAsia" w:ascii="宋体" w:hAnsi="宋体" w:eastAsia="宋体" w:cs="宋体"/>
                <w:sz w:val="24"/>
                <w:szCs w:val="24"/>
                <w:highlight w:val="none"/>
              </w:rPr>
            </w:pPr>
          </w:p>
        </w:tc>
        <w:tc>
          <w:tcPr>
            <w:tcW w:w="1665" w:type="dxa"/>
            <w:noWrap w:val="0"/>
            <w:vAlign w:val="top"/>
          </w:tcPr>
          <w:p w14:paraId="79D647A1">
            <w:pPr>
              <w:spacing w:line="400" w:lineRule="exact"/>
              <w:rPr>
                <w:rFonts w:hint="eastAsia" w:ascii="宋体" w:hAnsi="宋体" w:eastAsia="宋体" w:cs="宋体"/>
                <w:sz w:val="24"/>
                <w:szCs w:val="24"/>
                <w:highlight w:val="none"/>
              </w:rPr>
            </w:pPr>
          </w:p>
        </w:tc>
        <w:tc>
          <w:tcPr>
            <w:tcW w:w="1200" w:type="dxa"/>
            <w:noWrap w:val="0"/>
            <w:vAlign w:val="top"/>
          </w:tcPr>
          <w:p w14:paraId="72DFC9EB">
            <w:pPr>
              <w:spacing w:line="400" w:lineRule="exact"/>
              <w:rPr>
                <w:rFonts w:hint="eastAsia" w:ascii="宋体" w:hAnsi="宋体" w:eastAsia="宋体" w:cs="宋体"/>
                <w:sz w:val="24"/>
                <w:szCs w:val="24"/>
                <w:highlight w:val="none"/>
              </w:rPr>
            </w:pPr>
          </w:p>
        </w:tc>
        <w:tc>
          <w:tcPr>
            <w:tcW w:w="2550" w:type="dxa"/>
            <w:noWrap w:val="0"/>
            <w:vAlign w:val="top"/>
          </w:tcPr>
          <w:p w14:paraId="754C0565">
            <w:pPr>
              <w:spacing w:line="400" w:lineRule="exact"/>
              <w:rPr>
                <w:rFonts w:hint="eastAsia" w:ascii="宋体" w:hAnsi="宋体" w:eastAsia="宋体" w:cs="宋体"/>
                <w:sz w:val="24"/>
                <w:szCs w:val="24"/>
                <w:highlight w:val="none"/>
              </w:rPr>
            </w:pPr>
          </w:p>
        </w:tc>
        <w:tc>
          <w:tcPr>
            <w:tcW w:w="2091" w:type="dxa"/>
            <w:noWrap w:val="0"/>
            <w:vAlign w:val="top"/>
          </w:tcPr>
          <w:p w14:paraId="5A950368">
            <w:pPr>
              <w:spacing w:line="400" w:lineRule="exact"/>
              <w:rPr>
                <w:rFonts w:hint="eastAsia" w:ascii="宋体" w:hAnsi="宋体" w:eastAsia="宋体" w:cs="宋体"/>
                <w:sz w:val="24"/>
                <w:szCs w:val="24"/>
                <w:highlight w:val="none"/>
              </w:rPr>
            </w:pPr>
          </w:p>
        </w:tc>
      </w:tr>
      <w:tr w14:paraId="0FFCB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941" w:type="dxa"/>
            <w:noWrap w:val="0"/>
            <w:vAlign w:val="top"/>
          </w:tcPr>
          <w:p w14:paraId="41ED8AEB">
            <w:pPr>
              <w:spacing w:line="400" w:lineRule="exact"/>
              <w:rPr>
                <w:rFonts w:hint="eastAsia" w:ascii="宋体" w:hAnsi="宋体" w:eastAsia="宋体" w:cs="宋体"/>
                <w:sz w:val="24"/>
                <w:szCs w:val="24"/>
                <w:highlight w:val="none"/>
              </w:rPr>
            </w:pPr>
          </w:p>
        </w:tc>
        <w:tc>
          <w:tcPr>
            <w:tcW w:w="1050" w:type="dxa"/>
            <w:noWrap w:val="0"/>
            <w:vAlign w:val="top"/>
          </w:tcPr>
          <w:p w14:paraId="22623082">
            <w:pPr>
              <w:spacing w:line="400" w:lineRule="exact"/>
              <w:rPr>
                <w:rFonts w:hint="eastAsia" w:ascii="宋体" w:hAnsi="宋体" w:eastAsia="宋体" w:cs="宋体"/>
                <w:sz w:val="24"/>
                <w:szCs w:val="24"/>
                <w:highlight w:val="none"/>
              </w:rPr>
            </w:pPr>
          </w:p>
        </w:tc>
        <w:tc>
          <w:tcPr>
            <w:tcW w:w="1665" w:type="dxa"/>
            <w:noWrap w:val="0"/>
            <w:vAlign w:val="top"/>
          </w:tcPr>
          <w:p w14:paraId="08648E5F">
            <w:pPr>
              <w:spacing w:line="400" w:lineRule="exact"/>
              <w:rPr>
                <w:rFonts w:hint="eastAsia" w:ascii="宋体" w:hAnsi="宋体" w:eastAsia="宋体" w:cs="宋体"/>
                <w:sz w:val="24"/>
                <w:szCs w:val="24"/>
                <w:highlight w:val="none"/>
              </w:rPr>
            </w:pPr>
          </w:p>
        </w:tc>
        <w:tc>
          <w:tcPr>
            <w:tcW w:w="1200" w:type="dxa"/>
            <w:noWrap w:val="0"/>
            <w:vAlign w:val="top"/>
          </w:tcPr>
          <w:p w14:paraId="1642C361">
            <w:pPr>
              <w:spacing w:line="400" w:lineRule="exact"/>
              <w:rPr>
                <w:rFonts w:hint="eastAsia" w:ascii="宋体" w:hAnsi="宋体" w:eastAsia="宋体" w:cs="宋体"/>
                <w:sz w:val="24"/>
                <w:szCs w:val="24"/>
                <w:highlight w:val="none"/>
              </w:rPr>
            </w:pPr>
          </w:p>
        </w:tc>
        <w:tc>
          <w:tcPr>
            <w:tcW w:w="2550" w:type="dxa"/>
            <w:noWrap w:val="0"/>
            <w:vAlign w:val="top"/>
          </w:tcPr>
          <w:p w14:paraId="58710CCE">
            <w:pPr>
              <w:spacing w:line="400" w:lineRule="exact"/>
              <w:rPr>
                <w:rFonts w:hint="eastAsia" w:ascii="宋体" w:hAnsi="宋体" w:eastAsia="宋体" w:cs="宋体"/>
                <w:sz w:val="24"/>
                <w:szCs w:val="24"/>
                <w:highlight w:val="none"/>
              </w:rPr>
            </w:pPr>
          </w:p>
        </w:tc>
        <w:tc>
          <w:tcPr>
            <w:tcW w:w="2091" w:type="dxa"/>
            <w:noWrap w:val="0"/>
            <w:vAlign w:val="top"/>
          </w:tcPr>
          <w:p w14:paraId="50DD3114">
            <w:pPr>
              <w:spacing w:line="400" w:lineRule="exact"/>
              <w:rPr>
                <w:rFonts w:hint="eastAsia" w:ascii="宋体" w:hAnsi="宋体" w:eastAsia="宋体" w:cs="宋体"/>
                <w:sz w:val="24"/>
                <w:szCs w:val="24"/>
                <w:highlight w:val="none"/>
              </w:rPr>
            </w:pPr>
          </w:p>
        </w:tc>
      </w:tr>
    </w:tbl>
    <w:p w14:paraId="0FBD64F5">
      <w:pPr>
        <w:spacing w:line="400" w:lineRule="exact"/>
        <w:rPr>
          <w:rFonts w:hint="eastAsia" w:ascii="宋体" w:hAnsi="宋体" w:eastAsia="宋体" w:cs="宋体"/>
          <w:sz w:val="24"/>
          <w:szCs w:val="24"/>
          <w:highlight w:val="none"/>
        </w:rPr>
      </w:pPr>
    </w:p>
    <w:p w14:paraId="77CAEAE1">
      <w:pPr>
        <w:snapToGrid w:val="0"/>
        <w:spacing w:line="400" w:lineRule="exact"/>
        <w:ind w:firstLine="2160" w:firstLineChars="900"/>
        <w:rPr>
          <w:rFonts w:hint="eastAsia" w:ascii="宋体" w:hAnsi="宋体" w:eastAsia="宋体" w:cs="宋体"/>
          <w:sz w:val="24"/>
          <w:szCs w:val="24"/>
          <w:highlight w:val="none"/>
        </w:rPr>
      </w:pPr>
    </w:p>
    <w:p w14:paraId="6EA889D3">
      <w:pPr>
        <w:snapToGrid w:val="0"/>
        <w:spacing w:line="400" w:lineRule="exact"/>
        <w:ind w:firstLine="2160" w:firstLineChars="900"/>
        <w:rPr>
          <w:rFonts w:hint="eastAsia" w:ascii="宋体" w:hAnsi="宋体" w:eastAsia="宋体" w:cs="宋体"/>
          <w:sz w:val="24"/>
          <w:szCs w:val="24"/>
          <w:highlight w:val="none"/>
        </w:rPr>
      </w:pPr>
      <w:r>
        <w:rPr>
          <w:rFonts w:hint="eastAsia" w:ascii="宋体" w:hAnsi="宋体" w:eastAsia="宋体" w:cs="宋体"/>
          <w:sz w:val="24"/>
          <w:szCs w:val="24"/>
          <w:highlight w:val="none"/>
        </w:rPr>
        <w:t>磋商供应商[公章(CA签章)，自然人签字或个人CA签章]：</w:t>
      </w:r>
      <w:r>
        <w:rPr>
          <w:rFonts w:hint="eastAsia" w:ascii="宋体" w:hAnsi="宋体" w:eastAsia="宋体" w:cs="宋体"/>
          <w:sz w:val="24"/>
          <w:szCs w:val="24"/>
          <w:highlight w:val="none"/>
          <w:u w:val="single"/>
        </w:rPr>
        <w:t xml:space="preserve">                                     </w:t>
      </w:r>
    </w:p>
    <w:p w14:paraId="49F1581F">
      <w:pPr>
        <w:snapToGrid w:val="0"/>
        <w:spacing w:line="400" w:lineRule="exact"/>
        <w:ind w:firstLine="1920" w:firstLineChars="800"/>
        <w:rPr>
          <w:rFonts w:hint="eastAsia" w:ascii="宋体" w:hAnsi="宋体" w:cs="宋体"/>
          <w:sz w:val="24"/>
          <w:szCs w:val="24"/>
          <w:highlight w:val="none"/>
          <w:lang w:val="en-US" w:eastAsia="zh-CN"/>
        </w:rPr>
      </w:pPr>
      <w:r>
        <w:rPr>
          <w:rFonts w:hint="eastAsia" w:ascii="宋体" w:hAnsi="宋体" w:eastAsia="宋体" w:cs="宋体"/>
          <w:sz w:val="24"/>
          <w:szCs w:val="24"/>
          <w:highlight w:val="none"/>
        </w:rPr>
        <w:t xml:space="preserve"> </w:t>
      </w:r>
      <w:r>
        <w:rPr>
          <w:rFonts w:hint="eastAsia" w:ascii="宋体" w:hAnsi="宋体" w:cs="宋体"/>
          <w:sz w:val="24"/>
          <w:szCs w:val="24"/>
          <w:highlight w:val="none"/>
          <w:lang w:val="en-US" w:eastAsia="zh-CN"/>
        </w:rPr>
        <w:t xml:space="preserve"> </w:t>
      </w:r>
    </w:p>
    <w:p w14:paraId="1B715576">
      <w:pPr>
        <w:snapToGrid w:val="0"/>
        <w:spacing w:line="400" w:lineRule="exact"/>
        <w:ind w:firstLine="2160" w:firstLineChars="900"/>
        <w:rPr>
          <w:rFonts w:hint="eastAsia" w:ascii="宋体" w:hAnsi="宋体" w:eastAsia="宋体" w:cs="宋体"/>
          <w:sz w:val="24"/>
          <w:szCs w:val="24"/>
          <w:highlight w:val="none"/>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rPr>
        <w:t xml:space="preserve">                                                   </w:t>
      </w:r>
    </w:p>
    <w:p w14:paraId="229589FA">
      <w:pPr>
        <w:pStyle w:val="17"/>
        <w:rPr>
          <w:rFonts w:hint="eastAsia" w:ascii="宋体" w:hAnsi="宋体" w:eastAsia="宋体" w:cs="宋体"/>
          <w:sz w:val="24"/>
          <w:szCs w:val="24"/>
          <w:highlight w:val="none"/>
        </w:rPr>
      </w:pPr>
    </w:p>
    <w:p w14:paraId="03D0929A">
      <w:pPr>
        <w:spacing w:line="360" w:lineRule="auto"/>
        <w:rPr>
          <w:rFonts w:hint="eastAsia" w:ascii="宋体" w:hAnsi="宋体" w:eastAsia="宋体" w:cs="宋体"/>
          <w:highlight w:val="none"/>
          <w:u w:val="single"/>
        </w:rPr>
      </w:pPr>
      <w:r>
        <w:rPr>
          <w:rFonts w:hint="eastAsia" w:ascii="宋体" w:hAnsi="宋体" w:eastAsia="宋体" w:cs="宋体"/>
          <w:b/>
          <w:bCs/>
          <w:sz w:val="24"/>
          <w:szCs w:val="24"/>
          <w:highlight w:val="none"/>
        </w:rPr>
        <w:t>注：供应商根据自身情况结合本项目自行制定</w:t>
      </w:r>
    </w:p>
    <w:p w14:paraId="746548CD"/>
    <w:p w14:paraId="236541A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lang w:val="en-US" w:eastAsia="zh-CN"/>
        </w:rPr>
        <w:t>2、</w:t>
      </w:r>
      <w:r>
        <w:rPr>
          <w:rFonts w:hint="eastAsia" w:ascii="宋体" w:hAnsi="宋体" w:eastAsia="宋体" w:cs="宋体"/>
          <w:b/>
          <w:bCs/>
          <w:sz w:val="28"/>
          <w:szCs w:val="28"/>
          <w:highlight w:val="none"/>
        </w:rPr>
        <w:t>“采购需求”需提供的有效证明文件（如有，请提供）；</w:t>
      </w:r>
    </w:p>
    <w:p w14:paraId="0410F735">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b/>
          <w:bCs/>
          <w:sz w:val="28"/>
          <w:szCs w:val="28"/>
          <w:highlight w:val="none"/>
          <w:lang w:val="en-US" w:eastAsia="zh-CN"/>
        </w:rPr>
      </w:pPr>
    </w:p>
    <w:p w14:paraId="6A1FC3DA">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b/>
          <w:bCs/>
          <w:sz w:val="28"/>
          <w:szCs w:val="28"/>
          <w:highlight w:val="none"/>
          <w:lang w:val="en-US" w:eastAsia="zh-CN"/>
        </w:rPr>
      </w:pPr>
    </w:p>
    <w:p w14:paraId="1B640280">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b/>
          <w:bCs/>
          <w:sz w:val="28"/>
          <w:szCs w:val="28"/>
          <w:highlight w:val="none"/>
          <w:lang w:val="en-US" w:eastAsia="zh-CN"/>
        </w:rPr>
      </w:pPr>
    </w:p>
    <w:p w14:paraId="0AE6CE26">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b/>
          <w:bCs/>
          <w:sz w:val="28"/>
          <w:szCs w:val="28"/>
          <w:highlight w:val="none"/>
          <w:lang w:val="en-US" w:eastAsia="zh-CN"/>
        </w:rPr>
      </w:pPr>
    </w:p>
    <w:p w14:paraId="37542612">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lang w:val="en-US" w:eastAsia="zh-CN"/>
        </w:rPr>
        <w:t>3、</w:t>
      </w:r>
      <w:r>
        <w:rPr>
          <w:rFonts w:hint="eastAsia" w:ascii="宋体" w:hAnsi="宋体" w:eastAsia="宋体" w:cs="宋体"/>
          <w:b/>
          <w:bCs/>
          <w:color w:val="auto"/>
          <w:sz w:val="28"/>
          <w:szCs w:val="28"/>
          <w:highlight w:val="none"/>
          <w:lang w:val="en-US" w:eastAsia="zh-CN"/>
        </w:rPr>
        <w:t>磋商供应商自2022年1月1日以来承接过的招聘服务业绩[响应文件中提供签订的项目合同书或协议书复印件并加盖磋商供应商公章（含CA公章）为计分依据，能清晰反映项目名称、类型，以同一个编号的项目有两个或两个以上的分标中标的只算一次，否则不得分]</w:t>
      </w:r>
      <w:r>
        <w:rPr>
          <w:rFonts w:hint="eastAsia" w:ascii="宋体" w:hAnsi="宋体" w:eastAsia="宋体" w:cs="宋体"/>
          <w:b/>
          <w:bCs/>
          <w:sz w:val="28"/>
          <w:szCs w:val="28"/>
          <w:highlight w:val="none"/>
        </w:rPr>
        <w:t>（如有，请提供）；</w:t>
      </w:r>
    </w:p>
    <w:p w14:paraId="2996E17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lang w:val="en-US" w:eastAsia="zh-CN"/>
        </w:rPr>
        <w:t>4、</w:t>
      </w:r>
      <w:r>
        <w:rPr>
          <w:rFonts w:hint="eastAsia" w:ascii="宋体" w:hAnsi="宋体" w:eastAsia="宋体" w:cs="宋体"/>
          <w:b/>
          <w:bCs/>
          <w:sz w:val="28"/>
          <w:szCs w:val="28"/>
          <w:highlight w:val="none"/>
          <w:lang w:eastAsia="zh-CN"/>
        </w:rPr>
        <w:t>磋商供应商自2020年以来获得省级有关行政部门授牌匾或证书</w:t>
      </w:r>
      <w:r>
        <w:rPr>
          <w:rFonts w:hint="eastAsia" w:ascii="宋体" w:hAnsi="宋体" w:eastAsia="宋体" w:cs="宋体"/>
          <w:b/>
          <w:bCs/>
          <w:sz w:val="28"/>
          <w:szCs w:val="28"/>
          <w:highlight w:val="none"/>
          <w:lang w:val="en-US" w:eastAsia="zh-CN"/>
        </w:rPr>
        <w:t>或</w:t>
      </w:r>
      <w:r>
        <w:rPr>
          <w:rFonts w:hint="eastAsia" w:ascii="宋体" w:hAnsi="宋体" w:eastAsia="宋体" w:cs="宋体"/>
          <w:b/>
          <w:bCs/>
          <w:color w:val="auto"/>
          <w:sz w:val="28"/>
          <w:szCs w:val="28"/>
          <w:highlight w:val="none"/>
          <w:lang w:val="en-US" w:eastAsia="zh-CN"/>
        </w:rPr>
        <w:t>2021年以来获得市级有关行政部门授牌匾或证书</w:t>
      </w:r>
      <w:r>
        <w:rPr>
          <w:rFonts w:hint="eastAsia" w:ascii="宋体" w:hAnsi="宋体" w:eastAsia="宋体" w:cs="宋体"/>
          <w:b/>
          <w:bCs/>
          <w:sz w:val="28"/>
          <w:szCs w:val="28"/>
          <w:highlight w:val="none"/>
        </w:rPr>
        <w:t>（如有，请提供）；</w:t>
      </w:r>
    </w:p>
    <w:p w14:paraId="280419A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bCs/>
          <w:sz w:val="28"/>
          <w:szCs w:val="28"/>
          <w:highlight w:val="none"/>
          <w:lang w:val="en-US" w:eastAsia="zh-CN"/>
        </w:rPr>
      </w:pPr>
    </w:p>
    <w:p w14:paraId="65A5DFB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bCs/>
          <w:sz w:val="28"/>
          <w:szCs w:val="28"/>
          <w:highlight w:val="none"/>
          <w:lang w:val="en-US" w:eastAsia="zh-CN"/>
        </w:rPr>
      </w:pPr>
    </w:p>
    <w:p w14:paraId="4FF7BD0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bCs/>
          <w:sz w:val="28"/>
          <w:szCs w:val="28"/>
          <w:highlight w:val="none"/>
          <w:lang w:val="en-US" w:eastAsia="zh-CN"/>
        </w:rPr>
      </w:pPr>
    </w:p>
    <w:p w14:paraId="7C6AF97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bCs/>
          <w:sz w:val="28"/>
          <w:szCs w:val="28"/>
          <w:highlight w:val="none"/>
          <w:lang w:val="en-US" w:eastAsia="zh-CN"/>
        </w:rPr>
      </w:pPr>
    </w:p>
    <w:p w14:paraId="1689BA8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bCs/>
          <w:sz w:val="28"/>
          <w:szCs w:val="28"/>
          <w:highlight w:val="none"/>
          <w:lang w:val="en-US" w:eastAsia="zh-CN"/>
        </w:rPr>
      </w:pPr>
    </w:p>
    <w:p w14:paraId="2BBEAF8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lang w:val="en-US" w:eastAsia="zh-CN"/>
        </w:rPr>
        <w:t>5、</w:t>
      </w:r>
      <w:r>
        <w:rPr>
          <w:rFonts w:hint="eastAsia" w:ascii="宋体" w:hAnsi="宋体" w:eastAsia="宋体" w:cs="宋体"/>
          <w:b/>
          <w:bCs/>
          <w:sz w:val="28"/>
          <w:szCs w:val="28"/>
          <w:highlight w:val="none"/>
        </w:rPr>
        <w:t>供应商可结合本项目的评审办法视自身情况自行提交其它相关证明材料</w:t>
      </w:r>
      <w:r>
        <w:rPr>
          <w:rFonts w:hint="eastAsia" w:ascii="宋体" w:hAnsi="宋体" w:eastAsia="宋体" w:cs="宋体"/>
          <w:b/>
          <w:bCs/>
          <w:kern w:val="2"/>
          <w:sz w:val="28"/>
          <w:szCs w:val="28"/>
          <w:highlight w:val="none"/>
        </w:rPr>
        <w:t>（如有，请提供）</w:t>
      </w:r>
      <w:r>
        <w:rPr>
          <w:rFonts w:hint="eastAsia" w:ascii="宋体" w:hAnsi="宋体" w:eastAsia="宋体" w:cs="宋体"/>
          <w:b/>
          <w:bCs/>
          <w:sz w:val="28"/>
          <w:szCs w:val="28"/>
          <w:highlight w:val="none"/>
        </w:rPr>
        <w:t>。</w:t>
      </w:r>
    </w:p>
    <w:p w14:paraId="3269D09F">
      <w:pPr>
        <w:pStyle w:val="3"/>
      </w:pPr>
    </w:p>
    <w:sectPr>
      <w:headerReference r:id="rId9" w:type="default"/>
      <w:footerReference r:id="rId10" w:type="default"/>
      <w:pgSz w:w="11906" w:h="16838"/>
      <w:pgMar w:top="1417" w:right="1417" w:bottom="1417" w:left="1417"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MingLiU">
    <w:panose1 w:val="02020509000000000000"/>
    <w:charset w:val="88"/>
    <w:family w:val="modern"/>
    <w:pitch w:val="default"/>
    <w:sig w:usb0="A00002FF" w:usb1="28CFFCFA" w:usb2="00000016" w:usb3="00000000" w:csb0="00100001" w:csb1="00000000"/>
  </w:font>
  <w:font w:name="Tahoma">
    <w:panose1 w:val="020B0604030504040204"/>
    <w:charset w:val="00"/>
    <w:family w:val="swiss"/>
    <w:pitch w:val="default"/>
    <w:sig w:usb0="E1002EFF" w:usb1="C000605B" w:usb2="00000029" w:usb3="00000000" w:csb0="200101FF" w:csb1="2028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文鼎中隶简">
    <w:altName w:val="宋体"/>
    <w:panose1 w:val="00000000000000000000"/>
    <w:charset w:val="86"/>
    <w:family w:val="modern"/>
    <w:pitch w:val="default"/>
    <w:sig w:usb0="00000000" w:usb1="00000000" w:usb2="00000010" w:usb3="00000000" w:csb0="00040000" w:csb1="00000000"/>
  </w:font>
  <w:font w:name="华文楷体">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D870E">
    <w:pPr>
      <w:pStyle w:val="24"/>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D2063">
    <w:pPr>
      <w:pStyle w:val="24"/>
      <w:framePr w:wrap="around" w:vAnchor="text" w:hAnchor="margin" w:xAlign="center" w:y="1"/>
      <w:rPr>
        <w:rStyle w:val="37"/>
      </w:rPr>
    </w:pPr>
    <w:r>
      <w:fldChar w:fldCharType="begin"/>
    </w:r>
    <w:r>
      <w:rPr>
        <w:rStyle w:val="37"/>
      </w:rPr>
      <w:instrText xml:space="preserve">PAGE  </w:instrText>
    </w:r>
    <w:r>
      <w:fldChar w:fldCharType="separate"/>
    </w:r>
    <w:r>
      <w:rPr>
        <w:rStyle w:val="37"/>
      </w:rPr>
      <w:t>1</w:t>
    </w:r>
    <w:r>
      <w:fldChar w:fldCharType="end"/>
    </w:r>
  </w:p>
  <w:p w14:paraId="4737F3CA">
    <w:pPr>
      <w:pStyle w:val="2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0B05F">
    <w:pPr>
      <w:pStyle w:val="2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F664DF7">
                          <w:pPr>
                            <w:pStyle w:val="24"/>
                          </w:pP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omXuztABAACqAwAADgAAAAAAAAABACAAAAAeAQAAZHJz&#10;L2Uyb0RvYy54bWxQSwUGAAAAAAYABgBZAQAAYAUAAAAA&#10;">
              <v:fill on="f" focussize="0,0"/>
              <v:stroke on="f"/>
              <v:imagedata o:title=""/>
              <o:lock v:ext="edit" aspectratio="f"/>
              <v:textbox inset="0mm,0mm,0mm,0mm" style="mso-fit-shape-to-text:t;">
                <w:txbxContent>
                  <w:p w14:paraId="4F664DF7">
                    <w:pPr>
                      <w:pStyle w:val="24"/>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31781">
    <w:pPr>
      <w:pStyle w:val="24"/>
      <w:ind w:firstLine="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C798DD9">
                          <w:pPr>
                            <w:pStyle w:val="24"/>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ilnPo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0NG6+lB1&#10;DzCHloWt3lke00SpvF0dA6RNikeBOlXQqXjAJKae9VsTR/3Pc4p6/Kd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GKWc+jgCAABxBAAADgAAAAAAAAABACAAAAAfAQAAZHJzL2Uyb0RvYy54&#10;bWxQSwUGAAAAAAYABgBZAQAAyQUAAAAA&#10;">
              <v:fill on="f" focussize="0,0"/>
              <v:stroke on="f" weight="0.5pt"/>
              <v:imagedata o:title=""/>
              <o:lock v:ext="edit" aspectratio="f"/>
              <v:textbox inset="0mm,0mm,0mm,0mm" style="mso-fit-shape-to-text:t;">
                <w:txbxContent>
                  <w:p w14:paraId="2C798DD9">
                    <w:pPr>
                      <w:pStyle w:val="24"/>
                    </w:pPr>
                    <w:r>
                      <w:fldChar w:fldCharType="begin"/>
                    </w:r>
                    <w:r>
                      <w:instrText xml:space="preserve"> PAGE  \* MERGEFORMAT </w:instrText>
                    </w:r>
                    <w:r>
                      <w:fldChar w:fldCharType="separate"/>
                    </w:r>
                    <w:r>
                      <w:t>15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9B28C">
    <w:pPr>
      <w:pStyle w:val="2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FF502">
    <w:pPr>
      <w:pStyle w:val="2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C6534">
    <w:pPr>
      <w:pStyle w:val="25"/>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832DD">
    <w:pPr>
      <w:pStyle w:val="17"/>
      <w:spacing w:line="46" w:lineRule="auto"/>
      <w:rPr>
        <w:sz w:val="2"/>
      </w:rPr>
    </w:pPr>
    <w:r>
      <mc:AlternateContent>
        <mc:Choice Requires="wps">
          <w:drawing>
            <wp:anchor distT="0" distB="0" distL="114300" distR="114300" simplePos="0" relativeHeight="251663360" behindDoc="0" locked="0" layoutInCell="0" allowOverlap="1">
              <wp:simplePos x="0" y="0"/>
              <wp:positionH relativeFrom="page">
                <wp:posOffset>772795</wp:posOffset>
              </wp:positionH>
              <wp:positionV relativeFrom="page">
                <wp:posOffset>683895</wp:posOffset>
              </wp:positionV>
              <wp:extent cx="5994400" cy="9525"/>
              <wp:effectExtent l="0" t="0" r="0" b="0"/>
              <wp:wrapNone/>
              <wp:docPr id="7" name="任意多边形 7"/>
              <wp:cNvGraphicFramePr/>
              <a:graphic xmlns:a="http://schemas.openxmlformats.org/drawingml/2006/main">
                <a:graphicData uri="http://schemas.microsoft.com/office/word/2010/wordprocessingShape">
                  <wps:wsp>
                    <wps:cNvSpPr/>
                    <wps:spPr>
                      <a:xfrm>
                        <a:off x="0" y="0"/>
                        <a:ext cx="5994400" cy="9525"/>
                      </a:xfrm>
                      <a:custGeom>
                        <a:avLst/>
                        <a:gdLst/>
                        <a:ahLst/>
                        <a:cxnLst/>
                        <a:pathLst>
                          <a:path w="9440" h="15">
                            <a:moveTo>
                              <a:pt x="0" y="0"/>
                            </a:moveTo>
                            <a:lnTo>
                              <a:pt x="9439" y="0"/>
                            </a:lnTo>
                            <a:lnTo>
                              <a:pt x="9439"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60.85pt;margin-top:53.85pt;height:0.75pt;width:472pt;mso-position-horizontal-relative:page;mso-position-vertical-relative:page;z-index:251663360;mso-width-relative:page;mso-height-relative:page;" fillcolor="#000000" filled="t" stroked="f" coordsize="9440,15" o:allowincell="f" o:gfxdata="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vGie51gAAAAwBAAAPAAAAAAAA&#10;AAEAIAAAACIAAABkcnMvZG93bnJldi54bWxQSwECFAAUAAAACACHTuJAEtmu7xQCAAB7BAAADgAA&#10;AAAAAAABACAAAAAlAQAAZHJzL2Uyb0RvYy54bWxQSwUGAAAAAAYABgBZAQAAqwUAAAAA&#10;" path="m0,0l9439,0,9439,14,0,14,0,0xe">
              <v:fill on="t" focussize="0,0"/>
              <v:stroke on="f"/>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9FA20A"/>
    <w:multiLevelType w:val="singleLevel"/>
    <w:tmpl w:val="9D9FA20A"/>
    <w:lvl w:ilvl="0" w:tentative="0">
      <w:start w:val="1"/>
      <w:numFmt w:val="chineseCounting"/>
      <w:suff w:val="nothing"/>
      <w:lvlText w:val="%1、"/>
      <w:lvlJc w:val="left"/>
      <w:rPr>
        <w:rFonts w:hint="eastAsia"/>
      </w:rPr>
    </w:lvl>
  </w:abstractNum>
  <w:abstractNum w:abstractNumId="1">
    <w:nsid w:val="05DA267C"/>
    <w:multiLevelType w:val="multilevel"/>
    <w:tmpl w:val="05DA267C"/>
    <w:lvl w:ilvl="0" w:tentative="0">
      <w:start w:val="1"/>
      <w:numFmt w:val="japaneseCounting"/>
      <w:lvlText w:val="第%1章"/>
      <w:lvlJc w:val="left"/>
      <w:pPr>
        <w:tabs>
          <w:tab w:val="left" w:pos="1080"/>
        </w:tabs>
        <w:ind w:left="1080" w:hanging="108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3C7339B6"/>
    <w:multiLevelType w:val="multilevel"/>
    <w:tmpl w:val="3C7339B6"/>
    <w:lvl w:ilvl="0" w:tentative="0">
      <w:start w:val="1"/>
      <w:numFmt w:val="japaneseCounting"/>
      <w:lvlText w:val="第%1条"/>
      <w:lvlJc w:val="left"/>
      <w:pPr>
        <w:tabs>
          <w:tab w:val="left" w:pos="1253"/>
        </w:tabs>
        <w:ind w:left="1253" w:hanging="840"/>
      </w:pPr>
      <w:rPr>
        <w:rFonts w:hint="default"/>
      </w:rPr>
    </w:lvl>
    <w:lvl w:ilvl="1" w:tentative="0">
      <w:start w:val="1"/>
      <w:numFmt w:val="lowerLetter"/>
      <w:lvlText w:val="%2)"/>
      <w:lvlJc w:val="left"/>
      <w:pPr>
        <w:tabs>
          <w:tab w:val="left" w:pos="1253"/>
        </w:tabs>
        <w:ind w:left="1253" w:hanging="420"/>
      </w:pPr>
    </w:lvl>
    <w:lvl w:ilvl="2" w:tentative="0">
      <w:start w:val="1"/>
      <w:numFmt w:val="lowerRoman"/>
      <w:lvlText w:val="%3."/>
      <w:lvlJc w:val="right"/>
      <w:pPr>
        <w:tabs>
          <w:tab w:val="left" w:pos="1673"/>
        </w:tabs>
        <w:ind w:left="1673" w:hanging="420"/>
      </w:pPr>
    </w:lvl>
    <w:lvl w:ilvl="3" w:tentative="0">
      <w:start w:val="1"/>
      <w:numFmt w:val="decimal"/>
      <w:lvlText w:val="%4."/>
      <w:lvlJc w:val="left"/>
      <w:pPr>
        <w:tabs>
          <w:tab w:val="left" w:pos="2093"/>
        </w:tabs>
        <w:ind w:left="2093" w:hanging="420"/>
      </w:pPr>
    </w:lvl>
    <w:lvl w:ilvl="4" w:tentative="0">
      <w:start w:val="1"/>
      <w:numFmt w:val="lowerLetter"/>
      <w:lvlText w:val="%5)"/>
      <w:lvlJc w:val="left"/>
      <w:pPr>
        <w:tabs>
          <w:tab w:val="left" w:pos="2513"/>
        </w:tabs>
        <w:ind w:left="2513" w:hanging="420"/>
      </w:pPr>
    </w:lvl>
    <w:lvl w:ilvl="5" w:tentative="0">
      <w:start w:val="1"/>
      <w:numFmt w:val="lowerRoman"/>
      <w:lvlText w:val="%6."/>
      <w:lvlJc w:val="right"/>
      <w:pPr>
        <w:tabs>
          <w:tab w:val="left" w:pos="2933"/>
        </w:tabs>
        <w:ind w:left="2933" w:hanging="420"/>
      </w:pPr>
    </w:lvl>
    <w:lvl w:ilvl="6" w:tentative="0">
      <w:start w:val="1"/>
      <w:numFmt w:val="decimal"/>
      <w:lvlText w:val="%7."/>
      <w:lvlJc w:val="left"/>
      <w:pPr>
        <w:tabs>
          <w:tab w:val="left" w:pos="3353"/>
        </w:tabs>
        <w:ind w:left="3353" w:hanging="420"/>
      </w:pPr>
    </w:lvl>
    <w:lvl w:ilvl="7" w:tentative="0">
      <w:start w:val="1"/>
      <w:numFmt w:val="lowerLetter"/>
      <w:lvlText w:val="%8)"/>
      <w:lvlJc w:val="left"/>
      <w:pPr>
        <w:tabs>
          <w:tab w:val="left" w:pos="3773"/>
        </w:tabs>
        <w:ind w:left="3773" w:hanging="420"/>
      </w:pPr>
    </w:lvl>
    <w:lvl w:ilvl="8" w:tentative="0">
      <w:start w:val="1"/>
      <w:numFmt w:val="lowerRoman"/>
      <w:lvlText w:val="%9."/>
      <w:lvlJc w:val="right"/>
      <w:pPr>
        <w:tabs>
          <w:tab w:val="left" w:pos="4193"/>
        </w:tabs>
        <w:ind w:left="4193" w:hanging="420"/>
      </w:pPr>
    </w:lvl>
  </w:abstractNum>
  <w:abstractNum w:abstractNumId="3">
    <w:nsid w:val="78E2D185"/>
    <w:multiLevelType w:val="singleLevel"/>
    <w:tmpl w:val="78E2D185"/>
    <w:lvl w:ilvl="0" w:tentative="0">
      <w:start w:val="7"/>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420"/>
  <w:drawingGridHorizontalSpacing w:val="105"/>
  <w:drawingGridVerticalSpacing w:val="331"/>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lNTdjYjVhZDQ5NTUwODY1NzliZmViMWMxZjQzNDEifQ=="/>
  </w:docVars>
  <w:rsids>
    <w:rsidRoot w:val="00172A27"/>
    <w:rsid w:val="00000170"/>
    <w:rsid w:val="000001B5"/>
    <w:rsid w:val="0000029B"/>
    <w:rsid w:val="00000C05"/>
    <w:rsid w:val="000011ED"/>
    <w:rsid w:val="00001908"/>
    <w:rsid w:val="00001ADB"/>
    <w:rsid w:val="00001B69"/>
    <w:rsid w:val="00002E5D"/>
    <w:rsid w:val="000033A8"/>
    <w:rsid w:val="000034A6"/>
    <w:rsid w:val="00003B4B"/>
    <w:rsid w:val="00003B4C"/>
    <w:rsid w:val="00003B7C"/>
    <w:rsid w:val="00003D90"/>
    <w:rsid w:val="00003F55"/>
    <w:rsid w:val="00004077"/>
    <w:rsid w:val="000040FD"/>
    <w:rsid w:val="000044E5"/>
    <w:rsid w:val="0000477B"/>
    <w:rsid w:val="0000497A"/>
    <w:rsid w:val="00004CC8"/>
    <w:rsid w:val="00004F67"/>
    <w:rsid w:val="00004F9B"/>
    <w:rsid w:val="00004FF4"/>
    <w:rsid w:val="00005143"/>
    <w:rsid w:val="000057EC"/>
    <w:rsid w:val="00005950"/>
    <w:rsid w:val="00006352"/>
    <w:rsid w:val="00006440"/>
    <w:rsid w:val="0000667B"/>
    <w:rsid w:val="00006D8B"/>
    <w:rsid w:val="0000722A"/>
    <w:rsid w:val="00007562"/>
    <w:rsid w:val="0000757F"/>
    <w:rsid w:val="0000775B"/>
    <w:rsid w:val="00007A06"/>
    <w:rsid w:val="00007F96"/>
    <w:rsid w:val="0001073E"/>
    <w:rsid w:val="000108BB"/>
    <w:rsid w:val="00010FC4"/>
    <w:rsid w:val="00010FCB"/>
    <w:rsid w:val="00011006"/>
    <w:rsid w:val="0001157E"/>
    <w:rsid w:val="0001185B"/>
    <w:rsid w:val="00011968"/>
    <w:rsid w:val="00011E9C"/>
    <w:rsid w:val="00011F22"/>
    <w:rsid w:val="00012352"/>
    <w:rsid w:val="00012511"/>
    <w:rsid w:val="000125A9"/>
    <w:rsid w:val="000127AC"/>
    <w:rsid w:val="0001284A"/>
    <w:rsid w:val="00012C2B"/>
    <w:rsid w:val="000134A1"/>
    <w:rsid w:val="0001373E"/>
    <w:rsid w:val="000139A0"/>
    <w:rsid w:val="000139C8"/>
    <w:rsid w:val="000139E0"/>
    <w:rsid w:val="00013C2B"/>
    <w:rsid w:val="00013F2B"/>
    <w:rsid w:val="00014797"/>
    <w:rsid w:val="000149AC"/>
    <w:rsid w:val="000149ED"/>
    <w:rsid w:val="00014B3F"/>
    <w:rsid w:val="0001519D"/>
    <w:rsid w:val="000158F6"/>
    <w:rsid w:val="00015DB6"/>
    <w:rsid w:val="00015F3A"/>
    <w:rsid w:val="0001605E"/>
    <w:rsid w:val="000162C9"/>
    <w:rsid w:val="00016611"/>
    <w:rsid w:val="00016778"/>
    <w:rsid w:val="00016AB2"/>
    <w:rsid w:val="000173A6"/>
    <w:rsid w:val="0001748C"/>
    <w:rsid w:val="00017B25"/>
    <w:rsid w:val="00017BC7"/>
    <w:rsid w:val="00017DA1"/>
    <w:rsid w:val="0002021E"/>
    <w:rsid w:val="000207AB"/>
    <w:rsid w:val="00020B0D"/>
    <w:rsid w:val="00021050"/>
    <w:rsid w:val="00021536"/>
    <w:rsid w:val="00021928"/>
    <w:rsid w:val="00021B15"/>
    <w:rsid w:val="00021F89"/>
    <w:rsid w:val="00022A04"/>
    <w:rsid w:val="00022F6B"/>
    <w:rsid w:val="00023404"/>
    <w:rsid w:val="00023930"/>
    <w:rsid w:val="00023CCC"/>
    <w:rsid w:val="0002440E"/>
    <w:rsid w:val="000246AD"/>
    <w:rsid w:val="000247AF"/>
    <w:rsid w:val="00024C2B"/>
    <w:rsid w:val="00024F8B"/>
    <w:rsid w:val="000253B5"/>
    <w:rsid w:val="0002561B"/>
    <w:rsid w:val="000257E8"/>
    <w:rsid w:val="00025822"/>
    <w:rsid w:val="00025E89"/>
    <w:rsid w:val="00025EE8"/>
    <w:rsid w:val="00026056"/>
    <w:rsid w:val="0002648C"/>
    <w:rsid w:val="0002714F"/>
    <w:rsid w:val="0002726C"/>
    <w:rsid w:val="00027537"/>
    <w:rsid w:val="000276A8"/>
    <w:rsid w:val="000303AD"/>
    <w:rsid w:val="00030603"/>
    <w:rsid w:val="00030708"/>
    <w:rsid w:val="00030828"/>
    <w:rsid w:val="00030C53"/>
    <w:rsid w:val="00030CE0"/>
    <w:rsid w:val="0003101F"/>
    <w:rsid w:val="00031027"/>
    <w:rsid w:val="000313EB"/>
    <w:rsid w:val="00031EB5"/>
    <w:rsid w:val="000320EE"/>
    <w:rsid w:val="000322ED"/>
    <w:rsid w:val="000324A8"/>
    <w:rsid w:val="000325F4"/>
    <w:rsid w:val="00032678"/>
    <w:rsid w:val="00032913"/>
    <w:rsid w:val="0003298B"/>
    <w:rsid w:val="00032BBE"/>
    <w:rsid w:val="00033479"/>
    <w:rsid w:val="000338CC"/>
    <w:rsid w:val="00033C76"/>
    <w:rsid w:val="00033DAF"/>
    <w:rsid w:val="000342C4"/>
    <w:rsid w:val="0003439C"/>
    <w:rsid w:val="000343BC"/>
    <w:rsid w:val="0003474E"/>
    <w:rsid w:val="000351B3"/>
    <w:rsid w:val="000356A1"/>
    <w:rsid w:val="00035820"/>
    <w:rsid w:val="000358E3"/>
    <w:rsid w:val="00035910"/>
    <w:rsid w:val="00035DF7"/>
    <w:rsid w:val="000361B9"/>
    <w:rsid w:val="0003676C"/>
    <w:rsid w:val="0003692E"/>
    <w:rsid w:val="00036C90"/>
    <w:rsid w:val="00036CA9"/>
    <w:rsid w:val="00036E81"/>
    <w:rsid w:val="000372D8"/>
    <w:rsid w:val="0003758D"/>
    <w:rsid w:val="000407F1"/>
    <w:rsid w:val="00040940"/>
    <w:rsid w:val="00040B23"/>
    <w:rsid w:val="00041076"/>
    <w:rsid w:val="000414C6"/>
    <w:rsid w:val="0004167F"/>
    <w:rsid w:val="00041BEF"/>
    <w:rsid w:val="00041D93"/>
    <w:rsid w:val="0004215F"/>
    <w:rsid w:val="00042370"/>
    <w:rsid w:val="000426E2"/>
    <w:rsid w:val="000427AB"/>
    <w:rsid w:val="00042988"/>
    <w:rsid w:val="00043099"/>
    <w:rsid w:val="0004314D"/>
    <w:rsid w:val="00043242"/>
    <w:rsid w:val="00043500"/>
    <w:rsid w:val="000438AE"/>
    <w:rsid w:val="00043AAC"/>
    <w:rsid w:val="00043ABC"/>
    <w:rsid w:val="00043BC9"/>
    <w:rsid w:val="00043D74"/>
    <w:rsid w:val="00043D80"/>
    <w:rsid w:val="0004430D"/>
    <w:rsid w:val="00044414"/>
    <w:rsid w:val="00044449"/>
    <w:rsid w:val="00044975"/>
    <w:rsid w:val="00044A89"/>
    <w:rsid w:val="00044E5F"/>
    <w:rsid w:val="0004528E"/>
    <w:rsid w:val="00045375"/>
    <w:rsid w:val="000453AA"/>
    <w:rsid w:val="000455C0"/>
    <w:rsid w:val="0004582F"/>
    <w:rsid w:val="00045A41"/>
    <w:rsid w:val="00045B84"/>
    <w:rsid w:val="00046AD4"/>
    <w:rsid w:val="00047432"/>
    <w:rsid w:val="000474D9"/>
    <w:rsid w:val="0004792C"/>
    <w:rsid w:val="00047B81"/>
    <w:rsid w:val="00047EB0"/>
    <w:rsid w:val="00047F2B"/>
    <w:rsid w:val="00050027"/>
    <w:rsid w:val="000506B3"/>
    <w:rsid w:val="000507A6"/>
    <w:rsid w:val="00050D3D"/>
    <w:rsid w:val="00050E1C"/>
    <w:rsid w:val="00050EC4"/>
    <w:rsid w:val="000512BE"/>
    <w:rsid w:val="000513EF"/>
    <w:rsid w:val="00052011"/>
    <w:rsid w:val="00052495"/>
    <w:rsid w:val="00052A33"/>
    <w:rsid w:val="00052C1A"/>
    <w:rsid w:val="00052D91"/>
    <w:rsid w:val="00052DAE"/>
    <w:rsid w:val="00052DC5"/>
    <w:rsid w:val="00053080"/>
    <w:rsid w:val="00053C74"/>
    <w:rsid w:val="00053FD6"/>
    <w:rsid w:val="0005440E"/>
    <w:rsid w:val="000548A3"/>
    <w:rsid w:val="00054966"/>
    <w:rsid w:val="00054AB0"/>
    <w:rsid w:val="000551B6"/>
    <w:rsid w:val="00055378"/>
    <w:rsid w:val="000553CA"/>
    <w:rsid w:val="00055684"/>
    <w:rsid w:val="00055BF1"/>
    <w:rsid w:val="00055E73"/>
    <w:rsid w:val="00056190"/>
    <w:rsid w:val="0005652A"/>
    <w:rsid w:val="00056863"/>
    <w:rsid w:val="00056AB7"/>
    <w:rsid w:val="0005731B"/>
    <w:rsid w:val="000576DC"/>
    <w:rsid w:val="0005788B"/>
    <w:rsid w:val="00057B1A"/>
    <w:rsid w:val="000605B7"/>
    <w:rsid w:val="000606D6"/>
    <w:rsid w:val="00060B78"/>
    <w:rsid w:val="00061151"/>
    <w:rsid w:val="0006142B"/>
    <w:rsid w:val="0006188A"/>
    <w:rsid w:val="000618E6"/>
    <w:rsid w:val="000618EE"/>
    <w:rsid w:val="00061B31"/>
    <w:rsid w:val="000624CB"/>
    <w:rsid w:val="0006269C"/>
    <w:rsid w:val="00062869"/>
    <w:rsid w:val="00062F7C"/>
    <w:rsid w:val="00062F9E"/>
    <w:rsid w:val="0006300B"/>
    <w:rsid w:val="00063389"/>
    <w:rsid w:val="00063399"/>
    <w:rsid w:val="00063ACF"/>
    <w:rsid w:val="00063D8A"/>
    <w:rsid w:val="00064C7E"/>
    <w:rsid w:val="00065258"/>
    <w:rsid w:val="000652A9"/>
    <w:rsid w:val="00065639"/>
    <w:rsid w:val="00065A4D"/>
    <w:rsid w:val="000665E4"/>
    <w:rsid w:val="00066A4C"/>
    <w:rsid w:val="00066F5D"/>
    <w:rsid w:val="00066F9A"/>
    <w:rsid w:val="00067082"/>
    <w:rsid w:val="00067292"/>
    <w:rsid w:val="000672B1"/>
    <w:rsid w:val="000675B5"/>
    <w:rsid w:val="00067B60"/>
    <w:rsid w:val="00070101"/>
    <w:rsid w:val="00070507"/>
    <w:rsid w:val="00070666"/>
    <w:rsid w:val="00070A9F"/>
    <w:rsid w:val="00070C8C"/>
    <w:rsid w:val="00070CA1"/>
    <w:rsid w:val="00071B5D"/>
    <w:rsid w:val="00071DAC"/>
    <w:rsid w:val="00071E72"/>
    <w:rsid w:val="000723E2"/>
    <w:rsid w:val="0007276E"/>
    <w:rsid w:val="00072820"/>
    <w:rsid w:val="00072883"/>
    <w:rsid w:val="00072F52"/>
    <w:rsid w:val="0007316E"/>
    <w:rsid w:val="00073241"/>
    <w:rsid w:val="0007352C"/>
    <w:rsid w:val="000736D9"/>
    <w:rsid w:val="000738B6"/>
    <w:rsid w:val="00073A28"/>
    <w:rsid w:val="00073AAB"/>
    <w:rsid w:val="00073BC5"/>
    <w:rsid w:val="00074161"/>
    <w:rsid w:val="000747E1"/>
    <w:rsid w:val="000748A6"/>
    <w:rsid w:val="00074AB7"/>
    <w:rsid w:val="00074C4F"/>
    <w:rsid w:val="00074D5D"/>
    <w:rsid w:val="00074DD4"/>
    <w:rsid w:val="00075138"/>
    <w:rsid w:val="0007565A"/>
    <w:rsid w:val="000757CB"/>
    <w:rsid w:val="000763A1"/>
    <w:rsid w:val="00076BE0"/>
    <w:rsid w:val="00076CD3"/>
    <w:rsid w:val="000775E8"/>
    <w:rsid w:val="0007788B"/>
    <w:rsid w:val="00080183"/>
    <w:rsid w:val="00080266"/>
    <w:rsid w:val="0008063A"/>
    <w:rsid w:val="00080A3D"/>
    <w:rsid w:val="0008112A"/>
    <w:rsid w:val="00081346"/>
    <w:rsid w:val="000815D9"/>
    <w:rsid w:val="00081BC9"/>
    <w:rsid w:val="000820F8"/>
    <w:rsid w:val="00082451"/>
    <w:rsid w:val="000834F3"/>
    <w:rsid w:val="000838BD"/>
    <w:rsid w:val="000839BF"/>
    <w:rsid w:val="00083A32"/>
    <w:rsid w:val="00083A69"/>
    <w:rsid w:val="00083B78"/>
    <w:rsid w:val="00084205"/>
    <w:rsid w:val="00085C7F"/>
    <w:rsid w:val="00085F15"/>
    <w:rsid w:val="00086226"/>
    <w:rsid w:val="00086257"/>
    <w:rsid w:val="0008634A"/>
    <w:rsid w:val="00086D6A"/>
    <w:rsid w:val="00087017"/>
    <w:rsid w:val="00087255"/>
    <w:rsid w:val="000872C9"/>
    <w:rsid w:val="000875CD"/>
    <w:rsid w:val="00087A27"/>
    <w:rsid w:val="00090212"/>
    <w:rsid w:val="000903F4"/>
    <w:rsid w:val="000905FB"/>
    <w:rsid w:val="0009068E"/>
    <w:rsid w:val="00090A14"/>
    <w:rsid w:val="00090E62"/>
    <w:rsid w:val="00091181"/>
    <w:rsid w:val="00091791"/>
    <w:rsid w:val="0009280B"/>
    <w:rsid w:val="0009290A"/>
    <w:rsid w:val="00093102"/>
    <w:rsid w:val="00093943"/>
    <w:rsid w:val="00093CFF"/>
    <w:rsid w:val="000945EF"/>
    <w:rsid w:val="000946E7"/>
    <w:rsid w:val="00094D4B"/>
    <w:rsid w:val="00094F84"/>
    <w:rsid w:val="00094FA0"/>
    <w:rsid w:val="00095B9B"/>
    <w:rsid w:val="000965CD"/>
    <w:rsid w:val="00096861"/>
    <w:rsid w:val="00096AD2"/>
    <w:rsid w:val="00096B27"/>
    <w:rsid w:val="00096CEF"/>
    <w:rsid w:val="00096FB0"/>
    <w:rsid w:val="00097F93"/>
    <w:rsid w:val="000A0092"/>
    <w:rsid w:val="000A00EB"/>
    <w:rsid w:val="000A05F2"/>
    <w:rsid w:val="000A0861"/>
    <w:rsid w:val="000A0967"/>
    <w:rsid w:val="000A0DB7"/>
    <w:rsid w:val="000A0FD6"/>
    <w:rsid w:val="000A1C45"/>
    <w:rsid w:val="000A20EF"/>
    <w:rsid w:val="000A23D9"/>
    <w:rsid w:val="000A2975"/>
    <w:rsid w:val="000A29B8"/>
    <w:rsid w:val="000A2DCD"/>
    <w:rsid w:val="000A32B2"/>
    <w:rsid w:val="000A36CA"/>
    <w:rsid w:val="000A36CD"/>
    <w:rsid w:val="000A3917"/>
    <w:rsid w:val="000A3CF6"/>
    <w:rsid w:val="000A3D8D"/>
    <w:rsid w:val="000A40B8"/>
    <w:rsid w:val="000A4439"/>
    <w:rsid w:val="000A45F1"/>
    <w:rsid w:val="000A4606"/>
    <w:rsid w:val="000A47D7"/>
    <w:rsid w:val="000A4BE3"/>
    <w:rsid w:val="000A4F3B"/>
    <w:rsid w:val="000A5169"/>
    <w:rsid w:val="000A5421"/>
    <w:rsid w:val="000A57D4"/>
    <w:rsid w:val="000A5901"/>
    <w:rsid w:val="000A5C45"/>
    <w:rsid w:val="000A5C66"/>
    <w:rsid w:val="000A5CFA"/>
    <w:rsid w:val="000A5D8A"/>
    <w:rsid w:val="000A5E5D"/>
    <w:rsid w:val="000A60A3"/>
    <w:rsid w:val="000A6CD2"/>
    <w:rsid w:val="000A7436"/>
    <w:rsid w:val="000A7625"/>
    <w:rsid w:val="000B010C"/>
    <w:rsid w:val="000B08BC"/>
    <w:rsid w:val="000B0B71"/>
    <w:rsid w:val="000B0C4F"/>
    <w:rsid w:val="000B0C77"/>
    <w:rsid w:val="000B12A5"/>
    <w:rsid w:val="000B1865"/>
    <w:rsid w:val="000B237E"/>
    <w:rsid w:val="000B2456"/>
    <w:rsid w:val="000B2BB2"/>
    <w:rsid w:val="000B3103"/>
    <w:rsid w:val="000B34D4"/>
    <w:rsid w:val="000B36E7"/>
    <w:rsid w:val="000B3CFF"/>
    <w:rsid w:val="000B3F36"/>
    <w:rsid w:val="000B414E"/>
    <w:rsid w:val="000B4180"/>
    <w:rsid w:val="000B446F"/>
    <w:rsid w:val="000B4942"/>
    <w:rsid w:val="000B4969"/>
    <w:rsid w:val="000B5ACB"/>
    <w:rsid w:val="000B5ACF"/>
    <w:rsid w:val="000B62C2"/>
    <w:rsid w:val="000B647B"/>
    <w:rsid w:val="000B6631"/>
    <w:rsid w:val="000B6CA8"/>
    <w:rsid w:val="000B7473"/>
    <w:rsid w:val="000B7939"/>
    <w:rsid w:val="000B7B41"/>
    <w:rsid w:val="000B7D9B"/>
    <w:rsid w:val="000C00C5"/>
    <w:rsid w:val="000C018F"/>
    <w:rsid w:val="000C02ED"/>
    <w:rsid w:val="000C0373"/>
    <w:rsid w:val="000C0406"/>
    <w:rsid w:val="000C099D"/>
    <w:rsid w:val="000C0DD9"/>
    <w:rsid w:val="000C0E93"/>
    <w:rsid w:val="000C1278"/>
    <w:rsid w:val="000C1576"/>
    <w:rsid w:val="000C16C7"/>
    <w:rsid w:val="000C1743"/>
    <w:rsid w:val="000C18B9"/>
    <w:rsid w:val="000C1C13"/>
    <w:rsid w:val="000C20A8"/>
    <w:rsid w:val="000C224C"/>
    <w:rsid w:val="000C2478"/>
    <w:rsid w:val="000C28FC"/>
    <w:rsid w:val="000C2A34"/>
    <w:rsid w:val="000C2C4E"/>
    <w:rsid w:val="000C2D63"/>
    <w:rsid w:val="000C31E4"/>
    <w:rsid w:val="000C3664"/>
    <w:rsid w:val="000C3789"/>
    <w:rsid w:val="000C3CBE"/>
    <w:rsid w:val="000C3F19"/>
    <w:rsid w:val="000C4055"/>
    <w:rsid w:val="000C46ED"/>
    <w:rsid w:val="000C4959"/>
    <w:rsid w:val="000C496A"/>
    <w:rsid w:val="000C4A11"/>
    <w:rsid w:val="000C4B5A"/>
    <w:rsid w:val="000C566C"/>
    <w:rsid w:val="000C59FD"/>
    <w:rsid w:val="000C6144"/>
    <w:rsid w:val="000C64F3"/>
    <w:rsid w:val="000C684D"/>
    <w:rsid w:val="000C6905"/>
    <w:rsid w:val="000C6981"/>
    <w:rsid w:val="000C699F"/>
    <w:rsid w:val="000C7204"/>
    <w:rsid w:val="000C76E2"/>
    <w:rsid w:val="000C796F"/>
    <w:rsid w:val="000C7DC0"/>
    <w:rsid w:val="000D0374"/>
    <w:rsid w:val="000D049C"/>
    <w:rsid w:val="000D06C8"/>
    <w:rsid w:val="000D0844"/>
    <w:rsid w:val="000D093D"/>
    <w:rsid w:val="000D0B80"/>
    <w:rsid w:val="000D11A7"/>
    <w:rsid w:val="000D14EB"/>
    <w:rsid w:val="000D180B"/>
    <w:rsid w:val="000D1A16"/>
    <w:rsid w:val="000D1B37"/>
    <w:rsid w:val="000D2551"/>
    <w:rsid w:val="000D2B49"/>
    <w:rsid w:val="000D2FFF"/>
    <w:rsid w:val="000D302C"/>
    <w:rsid w:val="000D3997"/>
    <w:rsid w:val="000D3A93"/>
    <w:rsid w:val="000D44D2"/>
    <w:rsid w:val="000D45DA"/>
    <w:rsid w:val="000D4C47"/>
    <w:rsid w:val="000D519C"/>
    <w:rsid w:val="000D55B6"/>
    <w:rsid w:val="000D561B"/>
    <w:rsid w:val="000D5703"/>
    <w:rsid w:val="000D5AE0"/>
    <w:rsid w:val="000D5BC2"/>
    <w:rsid w:val="000D6062"/>
    <w:rsid w:val="000D62E4"/>
    <w:rsid w:val="000D6D5C"/>
    <w:rsid w:val="000D6F1A"/>
    <w:rsid w:val="000D7090"/>
    <w:rsid w:val="000D7B25"/>
    <w:rsid w:val="000E00A8"/>
    <w:rsid w:val="000E00BE"/>
    <w:rsid w:val="000E08D0"/>
    <w:rsid w:val="000E0A07"/>
    <w:rsid w:val="000E0AE7"/>
    <w:rsid w:val="000E1051"/>
    <w:rsid w:val="000E12EE"/>
    <w:rsid w:val="000E1661"/>
    <w:rsid w:val="000E1B98"/>
    <w:rsid w:val="000E1EA9"/>
    <w:rsid w:val="000E1ECA"/>
    <w:rsid w:val="000E1ECD"/>
    <w:rsid w:val="000E21B8"/>
    <w:rsid w:val="000E2A5C"/>
    <w:rsid w:val="000E2FEB"/>
    <w:rsid w:val="000E3012"/>
    <w:rsid w:val="000E3274"/>
    <w:rsid w:val="000E3298"/>
    <w:rsid w:val="000E3594"/>
    <w:rsid w:val="000E3A19"/>
    <w:rsid w:val="000E3DA4"/>
    <w:rsid w:val="000E3FAF"/>
    <w:rsid w:val="000E4732"/>
    <w:rsid w:val="000E49A1"/>
    <w:rsid w:val="000E4BFB"/>
    <w:rsid w:val="000E4DDC"/>
    <w:rsid w:val="000E4EE2"/>
    <w:rsid w:val="000E4F78"/>
    <w:rsid w:val="000E5029"/>
    <w:rsid w:val="000E5069"/>
    <w:rsid w:val="000E5BEB"/>
    <w:rsid w:val="000E5C9D"/>
    <w:rsid w:val="000E5E0F"/>
    <w:rsid w:val="000E5F2A"/>
    <w:rsid w:val="000E6029"/>
    <w:rsid w:val="000E66A0"/>
    <w:rsid w:val="000E66CC"/>
    <w:rsid w:val="000E6A4D"/>
    <w:rsid w:val="000E7700"/>
    <w:rsid w:val="000E7D40"/>
    <w:rsid w:val="000F0191"/>
    <w:rsid w:val="000F093B"/>
    <w:rsid w:val="000F0BDA"/>
    <w:rsid w:val="000F10E1"/>
    <w:rsid w:val="000F1327"/>
    <w:rsid w:val="000F1971"/>
    <w:rsid w:val="000F1BC9"/>
    <w:rsid w:val="000F1CDA"/>
    <w:rsid w:val="000F24F6"/>
    <w:rsid w:val="000F2686"/>
    <w:rsid w:val="000F27B6"/>
    <w:rsid w:val="000F3CFD"/>
    <w:rsid w:val="000F3D0D"/>
    <w:rsid w:val="000F4311"/>
    <w:rsid w:val="000F4ACA"/>
    <w:rsid w:val="000F54B2"/>
    <w:rsid w:val="000F61C1"/>
    <w:rsid w:val="000F6817"/>
    <w:rsid w:val="000F7F8A"/>
    <w:rsid w:val="0010011B"/>
    <w:rsid w:val="00100532"/>
    <w:rsid w:val="00100D7E"/>
    <w:rsid w:val="00101851"/>
    <w:rsid w:val="0010195A"/>
    <w:rsid w:val="00101C88"/>
    <w:rsid w:val="00101D57"/>
    <w:rsid w:val="001023EA"/>
    <w:rsid w:val="001026A6"/>
    <w:rsid w:val="00102826"/>
    <w:rsid w:val="00102A52"/>
    <w:rsid w:val="0010326D"/>
    <w:rsid w:val="0010335F"/>
    <w:rsid w:val="00103848"/>
    <w:rsid w:val="0010384F"/>
    <w:rsid w:val="00103CC9"/>
    <w:rsid w:val="00104408"/>
    <w:rsid w:val="00104668"/>
    <w:rsid w:val="001047E7"/>
    <w:rsid w:val="00104F1E"/>
    <w:rsid w:val="00105409"/>
    <w:rsid w:val="001058BC"/>
    <w:rsid w:val="001058F4"/>
    <w:rsid w:val="00105C30"/>
    <w:rsid w:val="00105F33"/>
    <w:rsid w:val="001060B5"/>
    <w:rsid w:val="001073F4"/>
    <w:rsid w:val="001077ED"/>
    <w:rsid w:val="00107A41"/>
    <w:rsid w:val="00107B4A"/>
    <w:rsid w:val="00107CBD"/>
    <w:rsid w:val="00107DBE"/>
    <w:rsid w:val="00110280"/>
    <w:rsid w:val="001111EA"/>
    <w:rsid w:val="0011141A"/>
    <w:rsid w:val="001114AD"/>
    <w:rsid w:val="00111546"/>
    <w:rsid w:val="00111A2D"/>
    <w:rsid w:val="00111B42"/>
    <w:rsid w:val="00112099"/>
    <w:rsid w:val="0011215B"/>
    <w:rsid w:val="0011230C"/>
    <w:rsid w:val="00112316"/>
    <w:rsid w:val="00112451"/>
    <w:rsid w:val="0011265E"/>
    <w:rsid w:val="00112CC7"/>
    <w:rsid w:val="00112F5B"/>
    <w:rsid w:val="00113733"/>
    <w:rsid w:val="00113956"/>
    <w:rsid w:val="001142B3"/>
    <w:rsid w:val="0011489D"/>
    <w:rsid w:val="001148BA"/>
    <w:rsid w:val="00114B3E"/>
    <w:rsid w:val="00114B86"/>
    <w:rsid w:val="00114BAC"/>
    <w:rsid w:val="0011520D"/>
    <w:rsid w:val="00115365"/>
    <w:rsid w:val="0011594D"/>
    <w:rsid w:val="00116607"/>
    <w:rsid w:val="00116C02"/>
    <w:rsid w:val="001170EA"/>
    <w:rsid w:val="0011710E"/>
    <w:rsid w:val="00117824"/>
    <w:rsid w:val="0012019E"/>
    <w:rsid w:val="00120802"/>
    <w:rsid w:val="00121BAF"/>
    <w:rsid w:val="00122665"/>
    <w:rsid w:val="001226D5"/>
    <w:rsid w:val="001237F5"/>
    <w:rsid w:val="0012387D"/>
    <w:rsid w:val="00123CBA"/>
    <w:rsid w:val="00123DB4"/>
    <w:rsid w:val="00124431"/>
    <w:rsid w:val="00124457"/>
    <w:rsid w:val="00124548"/>
    <w:rsid w:val="0012459B"/>
    <w:rsid w:val="0012578E"/>
    <w:rsid w:val="00125B41"/>
    <w:rsid w:val="0012647A"/>
    <w:rsid w:val="001266C7"/>
    <w:rsid w:val="00126CCF"/>
    <w:rsid w:val="00127290"/>
    <w:rsid w:val="00127500"/>
    <w:rsid w:val="00127CB8"/>
    <w:rsid w:val="00127EF1"/>
    <w:rsid w:val="00130436"/>
    <w:rsid w:val="0013069A"/>
    <w:rsid w:val="001307E0"/>
    <w:rsid w:val="00130AD4"/>
    <w:rsid w:val="00130C8C"/>
    <w:rsid w:val="00130D21"/>
    <w:rsid w:val="00130EFA"/>
    <w:rsid w:val="00130FE3"/>
    <w:rsid w:val="00131596"/>
    <w:rsid w:val="001315EF"/>
    <w:rsid w:val="001315FD"/>
    <w:rsid w:val="00131B68"/>
    <w:rsid w:val="0013205C"/>
    <w:rsid w:val="001322EB"/>
    <w:rsid w:val="001325C2"/>
    <w:rsid w:val="001328C0"/>
    <w:rsid w:val="00132DFC"/>
    <w:rsid w:val="00133247"/>
    <w:rsid w:val="00133C9D"/>
    <w:rsid w:val="001346C2"/>
    <w:rsid w:val="001347AD"/>
    <w:rsid w:val="00134B45"/>
    <w:rsid w:val="00136334"/>
    <w:rsid w:val="0013633F"/>
    <w:rsid w:val="001367DA"/>
    <w:rsid w:val="00136C95"/>
    <w:rsid w:val="0013713E"/>
    <w:rsid w:val="00137254"/>
    <w:rsid w:val="001373DE"/>
    <w:rsid w:val="00137BD4"/>
    <w:rsid w:val="00137BF8"/>
    <w:rsid w:val="001400B6"/>
    <w:rsid w:val="0014062A"/>
    <w:rsid w:val="0014066B"/>
    <w:rsid w:val="00140A37"/>
    <w:rsid w:val="00140E37"/>
    <w:rsid w:val="00140E6D"/>
    <w:rsid w:val="00140FCC"/>
    <w:rsid w:val="0014131B"/>
    <w:rsid w:val="00141646"/>
    <w:rsid w:val="0014191A"/>
    <w:rsid w:val="00141B28"/>
    <w:rsid w:val="00141DFB"/>
    <w:rsid w:val="00141F78"/>
    <w:rsid w:val="00141F7E"/>
    <w:rsid w:val="001421F7"/>
    <w:rsid w:val="001433F0"/>
    <w:rsid w:val="00143473"/>
    <w:rsid w:val="001435BC"/>
    <w:rsid w:val="00143961"/>
    <w:rsid w:val="00143B2B"/>
    <w:rsid w:val="00143EDE"/>
    <w:rsid w:val="00144551"/>
    <w:rsid w:val="0014460C"/>
    <w:rsid w:val="001449D8"/>
    <w:rsid w:val="00144E85"/>
    <w:rsid w:val="00145C6E"/>
    <w:rsid w:val="00145DD7"/>
    <w:rsid w:val="0014603B"/>
    <w:rsid w:val="00146DB8"/>
    <w:rsid w:val="00147259"/>
    <w:rsid w:val="001475F5"/>
    <w:rsid w:val="00147E0E"/>
    <w:rsid w:val="001500A3"/>
    <w:rsid w:val="00150583"/>
    <w:rsid w:val="00150737"/>
    <w:rsid w:val="00150E00"/>
    <w:rsid w:val="00150E78"/>
    <w:rsid w:val="00151315"/>
    <w:rsid w:val="001518A6"/>
    <w:rsid w:val="001519CA"/>
    <w:rsid w:val="00151C92"/>
    <w:rsid w:val="00151CE3"/>
    <w:rsid w:val="00151D76"/>
    <w:rsid w:val="00152580"/>
    <w:rsid w:val="00152A01"/>
    <w:rsid w:val="001534B3"/>
    <w:rsid w:val="00153690"/>
    <w:rsid w:val="001537B5"/>
    <w:rsid w:val="00153B71"/>
    <w:rsid w:val="00153FCE"/>
    <w:rsid w:val="001540D2"/>
    <w:rsid w:val="001541BB"/>
    <w:rsid w:val="001544CE"/>
    <w:rsid w:val="00154679"/>
    <w:rsid w:val="001552FB"/>
    <w:rsid w:val="00155441"/>
    <w:rsid w:val="001554F0"/>
    <w:rsid w:val="00155668"/>
    <w:rsid w:val="001556F4"/>
    <w:rsid w:val="0015587D"/>
    <w:rsid w:val="00155E4D"/>
    <w:rsid w:val="00156208"/>
    <w:rsid w:val="001563CA"/>
    <w:rsid w:val="0015650E"/>
    <w:rsid w:val="00156819"/>
    <w:rsid w:val="00156AAF"/>
    <w:rsid w:val="00156D1E"/>
    <w:rsid w:val="00157B2C"/>
    <w:rsid w:val="00157CF4"/>
    <w:rsid w:val="00157F03"/>
    <w:rsid w:val="00160861"/>
    <w:rsid w:val="001608B9"/>
    <w:rsid w:val="00160A01"/>
    <w:rsid w:val="00160B58"/>
    <w:rsid w:val="001615FE"/>
    <w:rsid w:val="001617EC"/>
    <w:rsid w:val="00161B31"/>
    <w:rsid w:val="001620C7"/>
    <w:rsid w:val="001621AA"/>
    <w:rsid w:val="001621B2"/>
    <w:rsid w:val="00162359"/>
    <w:rsid w:val="00162859"/>
    <w:rsid w:val="00162E9A"/>
    <w:rsid w:val="001635EC"/>
    <w:rsid w:val="00163A34"/>
    <w:rsid w:val="00163AF5"/>
    <w:rsid w:val="00163C4C"/>
    <w:rsid w:val="00164A32"/>
    <w:rsid w:val="00165832"/>
    <w:rsid w:val="00166155"/>
    <w:rsid w:val="001662B6"/>
    <w:rsid w:val="001663B5"/>
    <w:rsid w:val="00166459"/>
    <w:rsid w:val="001666A4"/>
    <w:rsid w:val="00167839"/>
    <w:rsid w:val="0017007D"/>
    <w:rsid w:val="00170181"/>
    <w:rsid w:val="001705E5"/>
    <w:rsid w:val="0017063F"/>
    <w:rsid w:val="001707FA"/>
    <w:rsid w:val="0017098F"/>
    <w:rsid w:val="00170B3B"/>
    <w:rsid w:val="00170CA0"/>
    <w:rsid w:val="00170E6F"/>
    <w:rsid w:val="0017117A"/>
    <w:rsid w:val="00171E9E"/>
    <w:rsid w:val="001721E7"/>
    <w:rsid w:val="0017230F"/>
    <w:rsid w:val="00172742"/>
    <w:rsid w:val="00172959"/>
    <w:rsid w:val="00172A27"/>
    <w:rsid w:val="0017330B"/>
    <w:rsid w:val="001736FA"/>
    <w:rsid w:val="00173739"/>
    <w:rsid w:val="001737D9"/>
    <w:rsid w:val="00173EA0"/>
    <w:rsid w:val="0017446B"/>
    <w:rsid w:val="001747F3"/>
    <w:rsid w:val="00174921"/>
    <w:rsid w:val="00174971"/>
    <w:rsid w:val="00174FF0"/>
    <w:rsid w:val="00175EA0"/>
    <w:rsid w:val="00175FAB"/>
    <w:rsid w:val="00176D7D"/>
    <w:rsid w:val="00176EAE"/>
    <w:rsid w:val="00177137"/>
    <w:rsid w:val="001771D9"/>
    <w:rsid w:val="00177C81"/>
    <w:rsid w:val="00177F39"/>
    <w:rsid w:val="001808F5"/>
    <w:rsid w:val="0018097B"/>
    <w:rsid w:val="00180BEC"/>
    <w:rsid w:val="00181492"/>
    <w:rsid w:val="00181686"/>
    <w:rsid w:val="001817C6"/>
    <w:rsid w:val="00181CCB"/>
    <w:rsid w:val="00182C8C"/>
    <w:rsid w:val="001833A4"/>
    <w:rsid w:val="00184A2A"/>
    <w:rsid w:val="00184BEB"/>
    <w:rsid w:val="00185032"/>
    <w:rsid w:val="00185033"/>
    <w:rsid w:val="00185386"/>
    <w:rsid w:val="00186411"/>
    <w:rsid w:val="001866AD"/>
    <w:rsid w:val="00186811"/>
    <w:rsid w:val="001868B5"/>
    <w:rsid w:val="00186E74"/>
    <w:rsid w:val="0018702C"/>
    <w:rsid w:val="00187480"/>
    <w:rsid w:val="001875C3"/>
    <w:rsid w:val="001902E5"/>
    <w:rsid w:val="00190512"/>
    <w:rsid w:val="0019071A"/>
    <w:rsid w:val="00190CE4"/>
    <w:rsid w:val="001910FC"/>
    <w:rsid w:val="0019110D"/>
    <w:rsid w:val="00191864"/>
    <w:rsid w:val="001919DB"/>
    <w:rsid w:val="00191F00"/>
    <w:rsid w:val="00192ADD"/>
    <w:rsid w:val="00192B48"/>
    <w:rsid w:val="00192B99"/>
    <w:rsid w:val="00193132"/>
    <w:rsid w:val="00193515"/>
    <w:rsid w:val="00193724"/>
    <w:rsid w:val="0019382E"/>
    <w:rsid w:val="00193CFA"/>
    <w:rsid w:val="00194E64"/>
    <w:rsid w:val="00194E66"/>
    <w:rsid w:val="00195BEF"/>
    <w:rsid w:val="00195C72"/>
    <w:rsid w:val="0019621C"/>
    <w:rsid w:val="00196285"/>
    <w:rsid w:val="001963CF"/>
    <w:rsid w:val="00196416"/>
    <w:rsid w:val="00196CD1"/>
    <w:rsid w:val="00197043"/>
    <w:rsid w:val="001974B2"/>
    <w:rsid w:val="00197505"/>
    <w:rsid w:val="00197E77"/>
    <w:rsid w:val="001A0A68"/>
    <w:rsid w:val="001A0E4C"/>
    <w:rsid w:val="001A1013"/>
    <w:rsid w:val="001A119D"/>
    <w:rsid w:val="001A162C"/>
    <w:rsid w:val="001A1766"/>
    <w:rsid w:val="001A1F39"/>
    <w:rsid w:val="001A2098"/>
    <w:rsid w:val="001A23E1"/>
    <w:rsid w:val="001A26C8"/>
    <w:rsid w:val="001A2962"/>
    <w:rsid w:val="001A2CC7"/>
    <w:rsid w:val="001A3A53"/>
    <w:rsid w:val="001A3A93"/>
    <w:rsid w:val="001A3AEF"/>
    <w:rsid w:val="001A3FAA"/>
    <w:rsid w:val="001A493C"/>
    <w:rsid w:val="001A50C7"/>
    <w:rsid w:val="001A55F6"/>
    <w:rsid w:val="001A5CE4"/>
    <w:rsid w:val="001A61BB"/>
    <w:rsid w:val="001A6604"/>
    <w:rsid w:val="001A69BB"/>
    <w:rsid w:val="001A6B69"/>
    <w:rsid w:val="001A6C13"/>
    <w:rsid w:val="001A72AD"/>
    <w:rsid w:val="001A750D"/>
    <w:rsid w:val="001A7E59"/>
    <w:rsid w:val="001B02A1"/>
    <w:rsid w:val="001B036E"/>
    <w:rsid w:val="001B046F"/>
    <w:rsid w:val="001B0531"/>
    <w:rsid w:val="001B073E"/>
    <w:rsid w:val="001B0764"/>
    <w:rsid w:val="001B07BA"/>
    <w:rsid w:val="001B0E49"/>
    <w:rsid w:val="001B0E82"/>
    <w:rsid w:val="001B1199"/>
    <w:rsid w:val="001B134E"/>
    <w:rsid w:val="001B1AA9"/>
    <w:rsid w:val="001B2010"/>
    <w:rsid w:val="001B2025"/>
    <w:rsid w:val="001B204A"/>
    <w:rsid w:val="001B2132"/>
    <w:rsid w:val="001B22C7"/>
    <w:rsid w:val="001B2424"/>
    <w:rsid w:val="001B2986"/>
    <w:rsid w:val="001B29D5"/>
    <w:rsid w:val="001B2B27"/>
    <w:rsid w:val="001B2F2C"/>
    <w:rsid w:val="001B321D"/>
    <w:rsid w:val="001B32C6"/>
    <w:rsid w:val="001B34EE"/>
    <w:rsid w:val="001B3510"/>
    <w:rsid w:val="001B37F5"/>
    <w:rsid w:val="001B4326"/>
    <w:rsid w:val="001B49CB"/>
    <w:rsid w:val="001B4D10"/>
    <w:rsid w:val="001B5194"/>
    <w:rsid w:val="001B52E2"/>
    <w:rsid w:val="001B53A9"/>
    <w:rsid w:val="001B5745"/>
    <w:rsid w:val="001B57AC"/>
    <w:rsid w:val="001B674A"/>
    <w:rsid w:val="001B6E39"/>
    <w:rsid w:val="001B6E60"/>
    <w:rsid w:val="001B6E90"/>
    <w:rsid w:val="001B71D5"/>
    <w:rsid w:val="001B7FBB"/>
    <w:rsid w:val="001C00B8"/>
    <w:rsid w:val="001C0F8C"/>
    <w:rsid w:val="001C12D0"/>
    <w:rsid w:val="001C150B"/>
    <w:rsid w:val="001C1756"/>
    <w:rsid w:val="001C19DB"/>
    <w:rsid w:val="001C1D64"/>
    <w:rsid w:val="001C1DD5"/>
    <w:rsid w:val="001C2B4A"/>
    <w:rsid w:val="001C2BB8"/>
    <w:rsid w:val="001C2D59"/>
    <w:rsid w:val="001C34F1"/>
    <w:rsid w:val="001C36F0"/>
    <w:rsid w:val="001C3892"/>
    <w:rsid w:val="001C3D12"/>
    <w:rsid w:val="001C3E62"/>
    <w:rsid w:val="001C40ED"/>
    <w:rsid w:val="001C447E"/>
    <w:rsid w:val="001C4D56"/>
    <w:rsid w:val="001C50D7"/>
    <w:rsid w:val="001C5554"/>
    <w:rsid w:val="001C5609"/>
    <w:rsid w:val="001C572D"/>
    <w:rsid w:val="001C5851"/>
    <w:rsid w:val="001C5A35"/>
    <w:rsid w:val="001C5B1E"/>
    <w:rsid w:val="001C5CB6"/>
    <w:rsid w:val="001C620F"/>
    <w:rsid w:val="001C62B2"/>
    <w:rsid w:val="001C6FEE"/>
    <w:rsid w:val="001C701F"/>
    <w:rsid w:val="001C7150"/>
    <w:rsid w:val="001C72B6"/>
    <w:rsid w:val="001C72C5"/>
    <w:rsid w:val="001C745C"/>
    <w:rsid w:val="001C750F"/>
    <w:rsid w:val="001C77CF"/>
    <w:rsid w:val="001C77E0"/>
    <w:rsid w:val="001C7893"/>
    <w:rsid w:val="001C78AD"/>
    <w:rsid w:val="001C79B7"/>
    <w:rsid w:val="001C7D11"/>
    <w:rsid w:val="001D027B"/>
    <w:rsid w:val="001D0660"/>
    <w:rsid w:val="001D0774"/>
    <w:rsid w:val="001D0FDA"/>
    <w:rsid w:val="001D1074"/>
    <w:rsid w:val="001D1442"/>
    <w:rsid w:val="001D17FB"/>
    <w:rsid w:val="001D1A40"/>
    <w:rsid w:val="001D1BD9"/>
    <w:rsid w:val="001D1D24"/>
    <w:rsid w:val="001D28E2"/>
    <w:rsid w:val="001D3407"/>
    <w:rsid w:val="001D3E53"/>
    <w:rsid w:val="001D4CDA"/>
    <w:rsid w:val="001D5BCB"/>
    <w:rsid w:val="001D5EEB"/>
    <w:rsid w:val="001D6933"/>
    <w:rsid w:val="001D6B58"/>
    <w:rsid w:val="001D6F26"/>
    <w:rsid w:val="001D6FBD"/>
    <w:rsid w:val="001D7302"/>
    <w:rsid w:val="001D74BE"/>
    <w:rsid w:val="001D7AFD"/>
    <w:rsid w:val="001D7C35"/>
    <w:rsid w:val="001D7D22"/>
    <w:rsid w:val="001E0862"/>
    <w:rsid w:val="001E0CAB"/>
    <w:rsid w:val="001E0E2E"/>
    <w:rsid w:val="001E148F"/>
    <w:rsid w:val="001E17F6"/>
    <w:rsid w:val="001E1905"/>
    <w:rsid w:val="001E1A98"/>
    <w:rsid w:val="001E1AC8"/>
    <w:rsid w:val="001E1B96"/>
    <w:rsid w:val="001E23BF"/>
    <w:rsid w:val="001E275B"/>
    <w:rsid w:val="001E2DE6"/>
    <w:rsid w:val="001E3609"/>
    <w:rsid w:val="001E3693"/>
    <w:rsid w:val="001E3A6C"/>
    <w:rsid w:val="001E43AB"/>
    <w:rsid w:val="001E5AC5"/>
    <w:rsid w:val="001E61B6"/>
    <w:rsid w:val="001E6542"/>
    <w:rsid w:val="001E696A"/>
    <w:rsid w:val="001E6BF5"/>
    <w:rsid w:val="001E6C0B"/>
    <w:rsid w:val="001E6CD7"/>
    <w:rsid w:val="001E6D2F"/>
    <w:rsid w:val="001E7074"/>
    <w:rsid w:val="001E781B"/>
    <w:rsid w:val="001E7AD7"/>
    <w:rsid w:val="001E7E7A"/>
    <w:rsid w:val="001F07EB"/>
    <w:rsid w:val="001F0889"/>
    <w:rsid w:val="001F1412"/>
    <w:rsid w:val="001F1440"/>
    <w:rsid w:val="001F1572"/>
    <w:rsid w:val="001F15E1"/>
    <w:rsid w:val="001F1853"/>
    <w:rsid w:val="001F1C8F"/>
    <w:rsid w:val="001F206D"/>
    <w:rsid w:val="001F23D2"/>
    <w:rsid w:val="001F268D"/>
    <w:rsid w:val="001F2DD3"/>
    <w:rsid w:val="001F3A64"/>
    <w:rsid w:val="001F3AAC"/>
    <w:rsid w:val="001F3AD9"/>
    <w:rsid w:val="001F3B7F"/>
    <w:rsid w:val="001F42FF"/>
    <w:rsid w:val="001F46E0"/>
    <w:rsid w:val="001F4851"/>
    <w:rsid w:val="001F487D"/>
    <w:rsid w:val="001F5603"/>
    <w:rsid w:val="001F5898"/>
    <w:rsid w:val="001F5AA1"/>
    <w:rsid w:val="001F5C11"/>
    <w:rsid w:val="001F632C"/>
    <w:rsid w:val="001F662E"/>
    <w:rsid w:val="001F688B"/>
    <w:rsid w:val="001F6895"/>
    <w:rsid w:val="001F70CB"/>
    <w:rsid w:val="001F732F"/>
    <w:rsid w:val="001F7340"/>
    <w:rsid w:val="001F7A4D"/>
    <w:rsid w:val="001F7B42"/>
    <w:rsid w:val="001F7F8D"/>
    <w:rsid w:val="002000E2"/>
    <w:rsid w:val="00200316"/>
    <w:rsid w:val="0020050E"/>
    <w:rsid w:val="002007BA"/>
    <w:rsid w:val="00200A72"/>
    <w:rsid w:val="00200FD9"/>
    <w:rsid w:val="0020106B"/>
    <w:rsid w:val="0020161D"/>
    <w:rsid w:val="0020195A"/>
    <w:rsid w:val="00201CBD"/>
    <w:rsid w:val="00202229"/>
    <w:rsid w:val="002023AB"/>
    <w:rsid w:val="00202413"/>
    <w:rsid w:val="00202834"/>
    <w:rsid w:val="00202B3D"/>
    <w:rsid w:val="0020321A"/>
    <w:rsid w:val="00203436"/>
    <w:rsid w:val="002034CB"/>
    <w:rsid w:val="00203DD7"/>
    <w:rsid w:val="00204A14"/>
    <w:rsid w:val="00204C89"/>
    <w:rsid w:val="002052B7"/>
    <w:rsid w:val="002058D2"/>
    <w:rsid w:val="00206225"/>
    <w:rsid w:val="00206AFB"/>
    <w:rsid w:val="00206FE8"/>
    <w:rsid w:val="00207194"/>
    <w:rsid w:val="002071B0"/>
    <w:rsid w:val="002071C3"/>
    <w:rsid w:val="00207579"/>
    <w:rsid w:val="00207630"/>
    <w:rsid w:val="00207A1E"/>
    <w:rsid w:val="00207A7B"/>
    <w:rsid w:val="00207C8F"/>
    <w:rsid w:val="0021125C"/>
    <w:rsid w:val="002114BA"/>
    <w:rsid w:val="002119D2"/>
    <w:rsid w:val="00211C13"/>
    <w:rsid w:val="00211E61"/>
    <w:rsid w:val="00212068"/>
    <w:rsid w:val="00212274"/>
    <w:rsid w:val="00212626"/>
    <w:rsid w:val="00212BB8"/>
    <w:rsid w:val="00212C91"/>
    <w:rsid w:val="00212D38"/>
    <w:rsid w:val="002134BE"/>
    <w:rsid w:val="002138FE"/>
    <w:rsid w:val="00214147"/>
    <w:rsid w:val="00214560"/>
    <w:rsid w:val="002146EB"/>
    <w:rsid w:val="00214721"/>
    <w:rsid w:val="00214CC2"/>
    <w:rsid w:val="00214CEE"/>
    <w:rsid w:val="00214EDE"/>
    <w:rsid w:val="002151A5"/>
    <w:rsid w:val="00215408"/>
    <w:rsid w:val="0021623D"/>
    <w:rsid w:val="002162EB"/>
    <w:rsid w:val="0021654C"/>
    <w:rsid w:val="00216AEA"/>
    <w:rsid w:val="00216DFB"/>
    <w:rsid w:val="002175D2"/>
    <w:rsid w:val="00217AE5"/>
    <w:rsid w:val="00217CA7"/>
    <w:rsid w:val="00217EAE"/>
    <w:rsid w:val="00220C40"/>
    <w:rsid w:val="00220E32"/>
    <w:rsid w:val="00221495"/>
    <w:rsid w:val="00221888"/>
    <w:rsid w:val="00221C7B"/>
    <w:rsid w:val="00221D34"/>
    <w:rsid w:val="002222A5"/>
    <w:rsid w:val="002226B7"/>
    <w:rsid w:val="00222708"/>
    <w:rsid w:val="0022271B"/>
    <w:rsid w:val="00222ACA"/>
    <w:rsid w:val="00224120"/>
    <w:rsid w:val="00224EA0"/>
    <w:rsid w:val="0022544C"/>
    <w:rsid w:val="00225967"/>
    <w:rsid w:val="00225B4E"/>
    <w:rsid w:val="00225F7A"/>
    <w:rsid w:val="00226017"/>
    <w:rsid w:val="002261F8"/>
    <w:rsid w:val="0022637B"/>
    <w:rsid w:val="00226478"/>
    <w:rsid w:val="00226740"/>
    <w:rsid w:val="00226C2F"/>
    <w:rsid w:val="002278CE"/>
    <w:rsid w:val="00227D59"/>
    <w:rsid w:val="00227D80"/>
    <w:rsid w:val="00230663"/>
    <w:rsid w:val="002310A1"/>
    <w:rsid w:val="002314C2"/>
    <w:rsid w:val="0023172F"/>
    <w:rsid w:val="002319D5"/>
    <w:rsid w:val="00231A56"/>
    <w:rsid w:val="002323E8"/>
    <w:rsid w:val="00232531"/>
    <w:rsid w:val="002325AE"/>
    <w:rsid w:val="002326BF"/>
    <w:rsid w:val="002326F2"/>
    <w:rsid w:val="00232E5D"/>
    <w:rsid w:val="00232EBF"/>
    <w:rsid w:val="0023402E"/>
    <w:rsid w:val="00234641"/>
    <w:rsid w:val="00234B01"/>
    <w:rsid w:val="00235471"/>
    <w:rsid w:val="002359C3"/>
    <w:rsid w:val="00235F89"/>
    <w:rsid w:val="00236F91"/>
    <w:rsid w:val="002370A9"/>
    <w:rsid w:val="002370CB"/>
    <w:rsid w:val="0023757B"/>
    <w:rsid w:val="002378E0"/>
    <w:rsid w:val="00237E72"/>
    <w:rsid w:val="00237EDA"/>
    <w:rsid w:val="0024074A"/>
    <w:rsid w:val="0024096E"/>
    <w:rsid w:val="00240C16"/>
    <w:rsid w:val="00240C2D"/>
    <w:rsid w:val="00241233"/>
    <w:rsid w:val="00241A5C"/>
    <w:rsid w:val="0024232F"/>
    <w:rsid w:val="00242CF6"/>
    <w:rsid w:val="00242D39"/>
    <w:rsid w:val="002438D4"/>
    <w:rsid w:val="00243931"/>
    <w:rsid w:val="002439A1"/>
    <w:rsid w:val="00243A78"/>
    <w:rsid w:val="00243BBE"/>
    <w:rsid w:val="00243F0E"/>
    <w:rsid w:val="00244156"/>
    <w:rsid w:val="002441BE"/>
    <w:rsid w:val="0024486A"/>
    <w:rsid w:val="00244919"/>
    <w:rsid w:val="00244FF6"/>
    <w:rsid w:val="0024592E"/>
    <w:rsid w:val="00246B1C"/>
    <w:rsid w:val="00246DD9"/>
    <w:rsid w:val="002473EC"/>
    <w:rsid w:val="00247D80"/>
    <w:rsid w:val="002505D8"/>
    <w:rsid w:val="002507F2"/>
    <w:rsid w:val="00250C5F"/>
    <w:rsid w:val="00250C9E"/>
    <w:rsid w:val="002516AD"/>
    <w:rsid w:val="00251784"/>
    <w:rsid w:val="002517A2"/>
    <w:rsid w:val="00251BA7"/>
    <w:rsid w:val="00251E7B"/>
    <w:rsid w:val="00252844"/>
    <w:rsid w:val="00252860"/>
    <w:rsid w:val="002528CC"/>
    <w:rsid w:val="00252B9F"/>
    <w:rsid w:val="00252F05"/>
    <w:rsid w:val="00253CD8"/>
    <w:rsid w:val="0025401D"/>
    <w:rsid w:val="00254046"/>
    <w:rsid w:val="002540FA"/>
    <w:rsid w:val="002544BE"/>
    <w:rsid w:val="0025461F"/>
    <w:rsid w:val="002549A9"/>
    <w:rsid w:val="00255C8E"/>
    <w:rsid w:val="002567EF"/>
    <w:rsid w:val="0025697C"/>
    <w:rsid w:val="00260586"/>
    <w:rsid w:val="0026067E"/>
    <w:rsid w:val="00260905"/>
    <w:rsid w:val="00260CB0"/>
    <w:rsid w:val="00260F57"/>
    <w:rsid w:val="00261358"/>
    <w:rsid w:val="00261387"/>
    <w:rsid w:val="002613B3"/>
    <w:rsid w:val="00261729"/>
    <w:rsid w:val="00261D25"/>
    <w:rsid w:val="0026253E"/>
    <w:rsid w:val="002628DB"/>
    <w:rsid w:val="00262942"/>
    <w:rsid w:val="002630EF"/>
    <w:rsid w:val="0026326B"/>
    <w:rsid w:val="002634AF"/>
    <w:rsid w:val="00263FD7"/>
    <w:rsid w:val="002644C8"/>
    <w:rsid w:val="00264C23"/>
    <w:rsid w:val="00264D09"/>
    <w:rsid w:val="00264E80"/>
    <w:rsid w:val="00264EBD"/>
    <w:rsid w:val="0026510C"/>
    <w:rsid w:val="002652D5"/>
    <w:rsid w:val="00265323"/>
    <w:rsid w:val="00265494"/>
    <w:rsid w:val="00265884"/>
    <w:rsid w:val="002664C0"/>
    <w:rsid w:val="00266A44"/>
    <w:rsid w:val="00266B2C"/>
    <w:rsid w:val="00267180"/>
    <w:rsid w:val="0027183F"/>
    <w:rsid w:val="002719D6"/>
    <w:rsid w:val="00273044"/>
    <w:rsid w:val="0027333E"/>
    <w:rsid w:val="0027351A"/>
    <w:rsid w:val="002735AA"/>
    <w:rsid w:val="0027381A"/>
    <w:rsid w:val="00274402"/>
    <w:rsid w:val="002748B6"/>
    <w:rsid w:val="002752EB"/>
    <w:rsid w:val="002753F4"/>
    <w:rsid w:val="00275602"/>
    <w:rsid w:val="00275CD6"/>
    <w:rsid w:val="00275DBE"/>
    <w:rsid w:val="0027615F"/>
    <w:rsid w:val="00276424"/>
    <w:rsid w:val="0027652D"/>
    <w:rsid w:val="002767D7"/>
    <w:rsid w:val="002768D8"/>
    <w:rsid w:val="00276997"/>
    <w:rsid w:val="00276DA0"/>
    <w:rsid w:val="00277B93"/>
    <w:rsid w:val="00277C7D"/>
    <w:rsid w:val="00277E7F"/>
    <w:rsid w:val="00277F33"/>
    <w:rsid w:val="0028077D"/>
    <w:rsid w:val="0028097E"/>
    <w:rsid w:val="00280EB0"/>
    <w:rsid w:val="002814A0"/>
    <w:rsid w:val="002816E1"/>
    <w:rsid w:val="00281DD3"/>
    <w:rsid w:val="00281F76"/>
    <w:rsid w:val="00282E30"/>
    <w:rsid w:val="00283710"/>
    <w:rsid w:val="00284215"/>
    <w:rsid w:val="0028443A"/>
    <w:rsid w:val="002846FC"/>
    <w:rsid w:val="0028473D"/>
    <w:rsid w:val="0028488D"/>
    <w:rsid w:val="00284AEE"/>
    <w:rsid w:val="00284C41"/>
    <w:rsid w:val="00285367"/>
    <w:rsid w:val="00285402"/>
    <w:rsid w:val="0028552C"/>
    <w:rsid w:val="002858A4"/>
    <w:rsid w:val="00285C28"/>
    <w:rsid w:val="00285FD5"/>
    <w:rsid w:val="002866FC"/>
    <w:rsid w:val="00286E15"/>
    <w:rsid w:val="002870F8"/>
    <w:rsid w:val="0028781E"/>
    <w:rsid w:val="0028783C"/>
    <w:rsid w:val="00287C4D"/>
    <w:rsid w:val="00287E84"/>
    <w:rsid w:val="00287EAE"/>
    <w:rsid w:val="0029038F"/>
    <w:rsid w:val="002903F9"/>
    <w:rsid w:val="00290E68"/>
    <w:rsid w:val="00290FAB"/>
    <w:rsid w:val="00291373"/>
    <w:rsid w:val="00291377"/>
    <w:rsid w:val="002914F9"/>
    <w:rsid w:val="00291921"/>
    <w:rsid w:val="00291B3C"/>
    <w:rsid w:val="00291DB8"/>
    <w:rsid w:val="00292008"/>
    <w:rsid w:val="002920EB"/>
    <w:rsid w:val="002922EE"/>
    <w:rsid w:val="00292306"/>
    <w:rsid w:val="002925B2"/>
    <w:rsid w:val="00293396"/>
    <w:rsid w:val="0029345E"/>
    <w:rsid w:val="00293BF7"/>
    <w:rsid w:val="00293D04"/>
    <w:rsid w:val="00293F3A"/>
    <w:rsid w:val="002941BC"/>
    <w:rsid w:val="002948FA"/>
    <w:rsid w:val="00294A58"/>
    <w:rsid w:val="00294D40"/>
    <w:rsid w:val="00294D8B"/>
    <w:rsid w:val="00294DA6"/>
    <w:rsid w:val="00295178"/>
    <w:rsid w:val="00295A96"/>
    <w:rsid w:val="00295C59"/>
    <w:rsid w:val="00295DBE"/>
    <w:rsid w:val="0029656E"/>
    <w:rsid w:val="00296C8E"/>
    <w:rsid w:val="00297341"/>
    <w:rsid w:val="002A056E"/>
    <w:rsid w:val="002A0A25"/>
    <w:rsid w:val="002A0B6A"/>
    <w:rsid w:val="002A1103"/>
    <w:rsid w:val="002A1427"/>
    <w:rsid w:val="002A16D5"/>
    <w:rsid w:val="002A196E"/>
    <w:rsid w:val="002A19C5"/>
    <w:rsid w:val="002A1D3B"/>
    <w:rsid w:val="002A2251"/>
    <w:rsid w:val="002A2310"/>
    <w:rsid w:val="002A23C3"/>
    <w:rsid w:val="002A25A4"/>
    <w:rsid w:val="002A2A0E"/>
    <w:rsid w:val="002A3B29"/>
    <w:rsid w:val="002A3BA2"/>
    <w:rsid w:val="002A3C91"/>
    <w:rsid w:val="002A4403"/>
    <w:rsid w:val="002A5524"/>
    <w:rsid w:val="002A610A"/>
    <w:rsid w:val="002A642D"/>
    <w:rsid w:val="002A677F"/>
    <w:rsid w:val="002A685E"/>
    <w:rsid w:val="002A6992"/>
    <w:rsid w:val="002A6A6B"/>
    <w:rsid w:val="002A6AD3"/>
    <w:rsid w:val="002A6B66"/>
    <w:rsid w:val="002A6CE9"/>
    <w:rsid w:val="002A7239"/>
    <w:rsid w:val="002A725F"/>
    <w:rsid w:val="002A7DF1"/>
    <w:rsid w:val="002B00FA"/>
    <w:rsid w:val="002B0238"/>
    <w:rsid w:val="002B04A2"/>
    <w:rsid w:val="002B055D"/>
    <w:rsid w:val="002B08D1"/>
    <w:rsid w:val="002B0D00"/>
    <w:rsid w:val="002B10E6"/>
    <w:rsid w:val="002B11EA"/>
    <w:rsid w:val="002B1331"/>
    <w:rsid w:val="002B15CE"/>
    <w:rsid w:val="002B1778"/>
    <w:rsid w:val="002B1797"/>
    <w:rsid w:val="002B1B61"/>
    <w:rsid w:val="002B1BFE"/>
    <w:rsid w:val="002B1C74"/>
    <w:rsid w:val="002B252B"/>
    <w:rsid w:val="002B2551"/>
    <w:rsid w:val="002B2940"/>
    <w:rsid w:val="002B2CAE"/>
    <w:rsid w:val="002B300C"/>
    <w:rsid w:val="002B347B"/>
    <w:rsid w:val="002B36A1"/>
    <w:rsid w:val="002B3DC9"/>
    <w:rsid w:val="002B4299"/>
    <w:rsid w:val="002B4429"/>
    <w:rsid w:val="002B4887"/>
    <w:rsid w:val="002B4889"/>
    <w:rsid w:val="002B4E58"/>
    <w:rsid w:val="002B52D5"/>
    <w:rsid w:val="002B5450"/>
    <w:rsid w:val="002B54B1"/>
    <w:rsid w:val="002B587F"/>
    <w:rsid w:val="002B594C"/>
    <w:rsid w:val="002B5A3E"/>
    <w:rsid w:val="002B5D0A"/>
    <w:rsid w:val="002B5EDB"/>
    <w:rsid w:val="002B6695"/>
    <w:rsid w:val="002B689A"/>
    <w:rsid w:val="002B6C1E"/>
    <w:rsid w:val="002B6F57"/>
    <w:rsid w:val="002B711D"/>
    <w:rsid w:val="002B71DB"/>
    <w:rsid w:val="002B7851"/>
    <w:rsid w:val="002B7A9E"/>
    <w:rsid w:val="002C00D6"/>
    <w:rsid w:val="002C050A"/>
    <w:rsid w:val="002C1042"/>
    <w:rsid w:val="002C13B0"/>
    <w:rsid w:val="002C18AF"/>
    <w:rsid w:val="002C279E"/>
    <w:rsid w:val="002C37F6"/>
    <w:rsid w:val="002C386B"/>
    <w:rsid w:val="002C432F"/>
    <w:rsid w:val="002C438F"/>
    <w:rsid w:val="002C4581"/>
    <w:rsid w:val="002C464E"/>
    <w:rsid w:val="002C49A1"/>
    <w:rsid w:val="002C4A63"/>
    <w:rsid w:val="002C500B"/>
    <w:rsid w:val="002C520F"/>
    <w:rsid w:val="002C5E6D"/>
    <w:rsid w:val="002C605A"/>
    <w:rsid w:val="002C6330"/>
    <w:rsid w:val="002C657F"/>
    <w:rsid w:val="002C6E6B"/>
    <w:rsid w:val="002C701B"/>
    <w:rsid w:val="002C70DC"/>
    <w:rsid w:val="002C7247"/>
    <w:rsid w:val="002C7464"/>
    <w:rsid w:val="002C7E9F"/>
    <w:rsid w:val="002D012C"/>
    <w:rsid w:val="002D03D5"/>
    <w:rsid w:val="002D0694"/>
    <w:rsid w:val="002D076C"/>
    <w:rsid w:val="002D097F"/>
    <w:rsid w:val="002D0E6F"/>
    <w:rsid w:val="002D126D"/>
    <w:rsid w:val="002D1B49"/>
    <w:rsid w:val="002D21F9"/>
    <w:rsid w:val="002D2CB8"/>
    <w:rsid w:val="002D2E7E"/>
    <w:rsid w:val="002D2EC2"/>
    <w:rsid w:val="002D308D"/>
    <w:rsid w:val="002D33A6"/>
    <w:rsid w:val="002D3472"/>
    <w:rsid w:val="002D349F"/>
    <w:rsid w:val="002D3C82"/>
    <w:rsid w:val="002D408A"/>
    <w:rsid w:val="002D40E3"/>
    <w:rsid w:val="002D467A"/>
    <w:rsid w:val="002D4801"/>
    <w:rsid w:val="002D492C"/>
    <w:rsid w:val="002D4965"/>
    <w:rsid w:val="002D4A59"/>
    <w:rsid w:val="002D4BD0"/>
    <w:rsid w:val="002D4DDC"/>
    <w:rsid w:val="002D4F40"/>
    <w:rsid w:val="002D51D8"/>
    <w:rsid w:val="002D5987"/>
    <w:rsid w:val="002D6847"/>
    <w:rsid w:val="002D6CAE"/>
    <w:rsid w:val="002D752F"/>
    <w:rsid w:val="002D7D7C"/>
    <w:rsid w:val="002E003A"/>
    <w:rsid w:val="002E00C5"/>
    <w:rsid w:val="002E0292"/>
    <w:rsid w:val="002E04C9"/>
    <w:rsid w:val="002E0C86"/>
    <w:rsid w:val="002E0DA4"/>
    <w:rsid w:val="002E120D"/>
    <w:rsid w:val="002E161B"/>
    <w:rsid w:val="002E16F8"/>
    <w:rsid w:val="002E18D9"/>
    <w:rsid w:val="002E1BA9"/>
    <w:rsid w:val="002E1BB9"/>
    <w:rsid w:val="002E1D6A"/>
    <w:rsid w:val="002E30DE"/>
    <w:rsid w:val="002E396E"/>
    <w:rsid w:val="002E4CE4"/>
    <w:rsid w:val="002E54DC"/>
    <w:rsid w:val="002E584D"/>
    <w:rsid w:val="002E5BE6"/>
    <w:rsid w:val="002E5E7C"/>
    <w:rsid w:val="002E5FF5"/>
    <w:rsid w:val="002E626C"/>
    <w:rsid w:val="002E6298"/>
    <w:rsid w:val="002E6519"/>
    <w:rsid w:val="002E6C8D"/>
    <w:rsid w:val="002E73E8"/>
    <w:rsid w:val="002E7BF3"/>
    <w:rsid w:val="002E7CAA"/>
    <w:rsid w:val="002E7D12"/>
    <w:rsid w:val="002F040E"/>
    <w:rsid w:val="002F04FE"/>
    <w:rsid w:val="002F0582"/>
    <w:rsid w:val="002F094F"/>
    <w:rsid w:val="002F0C33"/>
    <w:rsid w:val="002F0D77"/>
    <w:rsid w:val="002F103F"/>
    <w:rsid w:val="002F106F"/>
    <w:rsid w:val="002F10FF"/>
    <w:rsid w:val="002F13FB"/>
    <w:rsid w:val="002F148C"/>
    <w:rsid w:val="002F1583"/>
    <w:rsid w:val="002F17B5"/>
    <w:rsid w:val="002F1B52"/>
    <w:rsid w:val="002F1E33"/>
    <w:rsid w:val="002F2007"/>
    <w:rsid w:val="002F22FC"/>
    <w:rsid w:val="002F2B90"/>
    <w:rsid w:val="002F2C73"/>
    <w:rsid w:val="002F338D"/>
    <w:rsid w:val="002F3892"/>
    <w:rsid w:val="002F3AF4"/>
    <w:rsid w:val="002F4122"/>
    <w:rsid w:val="002F45D3"/>
    <w:rsid w:val="002F49EF"/>
    <w:rsid w:val="002F4B84"/>
    <w:rsid w:val="002F4EF1"/>
    <w:rsid w:val="002F558C"/>
    <w:rsid w:val="002F5A67"/>
    <w:rsid w:val="002F6D01"/>
    <w:rsid w:val="002F6F79"/>
    <w:rsid w:val="002F700F"/>
    <w:rsid w:val="002F7096"/>
    <w:rsid w:val="002F72BD"/>
    <w:rsid w:val="002F7800"/>
    <w:rsid w:val="002F7D3C"/>
    <w:rsid w:val="002F7EAD"/>
    <w:rsid w:val="0030007E"/>
    <w:rsid w:val="0030022E"/>
    <w:rsid w:val="003002E1"/>
    <w:rsid w:val="00300ABB"/>
    <w:rsid w:val="0030121A"/>
    <w:rsid w:val="00301A92"/>
    <w:rsid w:val="00301A96"/>
    <w:rsid w:val="00301B84"/>
    <w:rsid w:val="00301EF9"/>
    <w:rsid w:val="00301F57"/>
    <w:rsid w:val="0030227A"/>
    <w:rsid w:val="00302447"/>
    <w:rsid w:val="00302DA9"/>
    <w:rsid w:val="00302F2F"/>
    <w:rsid w:val="003035B9"/>
    <w:rsid w:val="003037DF"/>
    <w:rsid w:val="003038BA"/>
    <w:rsid w:val="003039E6"/>
    <w:rsid w:val="00303BD8"/>
    <w:rsid w:val="00303DE0"/>
    <w:rsid w:val="003040F9"/>
    <w:rsid w:val="003049A7"/>
    <w:rsid w:val="00304E68"/>
    <w:rsid w:val="00304EDB"/>
    <w:rsid w:val="003056FA"/>
    <w:rsid w:val="0030577F"/>
    <w:rsid w:val="00305A47"/>
    <w:rsid w:val="00305DAC"/>
    <w:rsid w:val="0030601F"/>
    <w:rsid w:val="0030613D"/>
    <w:rsid w:val="00306168"/>
    <w:rsid w:val="003061C1"/>
    <w:rsid w:val="003061F8"/>
    <w:rsid w:val="0030621D"/>
    <w:rsid w:val="003067E7"/>
    <w:rsid w:val="00306CC1"/>
    <w:rsid w:val="003071E5"/>
    <w:rsid w:val="003071FC"/>
    <w:rsid w:val="003074E3"/>
    <w:rsid w:val="00307877"/>
    <w:rsid w:val="00307D49"/>
    <w:rsid w:val="00307E0A"/>
    <w:rsid w:val="0031002F"/>
    <w:rsid w:val="003100A4"/>
    <w:rsid w:val="00310284"/>
    <w:rsid w:val="0031062E"/>
    <w:rsid w:val="00310AB1"/>
    <w:rsid w:val="00310C8D"/>
    <w:rsid w:val="00310FB8"/>
    <w:rsid w:val="00310FBC"/>
    <w:rsid w:val="0031189A"/>
    <w:rsid w:val="00311AFB"/>
    <w:rsid w:val="003134C1"/>
    <w:rsid w:val="00313707"/>
    <w:rsid w:val="00313776"/>
    <w:rsid w:val="00313827"/>
    <w:rsid w:val="00313B55"/>
    <w:rsid w:val="0031417D"/>
    <w:rsid w:val="003146F7"/>
    <w:rsid w:val="00314C94"/>
    <w:rsid w:val="00314CCE"/>
    <w:rsid w:val="00314CE8"/>
    <w:rsid w:val="003152C8"/>
    <w:rsid w:val="00315648"/>
    <w:rsid w:val="00315F77"/>
    <w:rsid w:val="003167C7"/>
    <w:rsid w:val="00317092"/>
    <w:rsid w:val="00317590"/>
    <w:rsid w:val="003178B6"/>
    <w:rsid w:val="00317A07"/>
    <w:rsid w:val="00317EDF"/>
    <w:rsid w:val="00317EE0"/>
    <w:rsid w:val="00317FCA"/>
    <w:rsid w:val="0032058C"/>
    <w:rsid w:val="00320851"/>
    <w:rsid w:val="00320AEC"/>
    <w:rsid w:val="00321001"/>
    <w:rsid w:val="003212AD"/>
    <w:rsid w:val="00321555"/>
    <w:rsid w:val="00321E63"/>
    <w:rsid w:val="00321FBC"/>
    <w:rsid w:val="003220E3"/>
    <w:rsid w:val="00322283"/>
    <w:rsid w:val="003223DB"/>
    <w:rsid w:val="00322680"/>
    <w:rsid w:val="00322D33"/>
    <w:rsid w:val="003235D1"/>
    <w:rsid w:val="00323622"/>
    <w:rsid w:val="00323F4D"/>
    <w:rsid w:val="003248ED"/>
    <w:rsid w:val="0032515A"/>
    <w:rsid w:val="0032528B"/>
    <w:rsid w:val="003254B9"/>
    <w:rsid w:val="003259DB"/>
    <w:rsid w:val="00326543"/>
    <w:rsid w:val="003276EA"/>
    <w:rsid w:val="00327C3B"/>
    <w:rsid w:val="0033068B"/>
    <w:rsid w:val="0033093E"/>
    <w:rsid w:val="00330A21"/>
    <w:rsid w:val="00330C36"/>
    <w:rsid w:val="00331176"/>
    <w:rsid w:val="0033118F"/>
    <w:rsid w:val="00331B2B"/>
    <w:rsid w:val="00331C13"/>
    <w:rsid w:val="00331FD8"/>
    <w:rsid w:val="0033292A"/>
    <w:rsid w:val="0033297B"/>
    <w:rsid w:val="00332D9F"/>
    <w:rsid w:val="00333156"/>
    <w:rsid w:val="0033332B"/>
    <w:rsid w:val="00333BFB"/>
    <w:rsid w:val="003347F7"/>
    <w:rsid w:val="003348A3"/>
    <w:rsid w:val="003348BA"/>
    <w:rsid w:val="00334902"/>
    <w:rsid w:val="00334C18"/>
    <w:rsid w:val="00334DB9"/>
    <w:rsid w:val="00334DC0"/>
    <w:rsid w:val="0033539C"/>
    <w:rsid w:val="003355C1"/>
    <w:rsid w:val="00335631"/>
    <w:rsid w:val="003360B0"/>
    <w:rsid w:val="0033626D"/>
    <w:rsid w:val="00336938"/>
    <w:rsid w:val="00336F1E"/>
    <w:rsid w:val="00337790"/>
    <w:rsid w:val="003377CD"/>
    <w:rsid w:val="00337D4D"/>
    <w:rsid w:val="00337E31"/>
    <w:rsid w:val="00340506"/>
    <w:rsid w:val="00340543"/>
    <w:rsid w:val="00340622"/>
    <w:rsid w:val="00340659"/>
    <w:rsid w:val="003416C5"/>
    <w:rsid w:val="003419AF"/>
    <w:rsid w:val="00342087"/>
    <w:rsid w:val="00342899"/>
    <w:rsid w:val="0034321E"/>
    <w:rsid w:val="0034382F"/>
    <w:rsid w:val="003438CA"/>
    <w:rsid w:val="00343A60"/>
    <w:rsid w:val="00343F67"/>
    <w:rsid w:val="00344FAF"/>
    <w:rsid w:val="003458D6"/>
    <w:rsid w:val="00345AB4"/>
    <w:rsid w:val="00345B3B"/>
    <w:rsid w:val="00345EBE"/>
    <w:rsid w:val="0034643B"/>
    <w:rsid w:val="00346B13"/>
    <w:rsid w:val="00347266"/>
    <w:rsid w:val="00347614"/>
    <w:rsid w:val="00350C33"/>
    <w:rsid w:val="00351383"/>
    <w:rsid w:val="003517AC"/>
    <w:rsid w:val="00352144"/>
    <w:rsid w:val="00352165"/>
    <w:rsid w:val="0035226F"/>
    <w:rsid w:val="0035251A"/>
    <w:rsid w:val="003526FB"/>
    <w:rsid w:val="003529F2"/>
    <w:rsid w:val="00352B55"/>
    <w:rsid w:val="00352F87"/>
    <w:rsid w:val="0035352F"/>
    <w:rsid w:val="00354041"/>
    <w:rsid w:val="00354133"/>
    <w:rsid w:val="003541B7"/>
    <w:rsid w:val="003545AD"/>
    <w:rsid w:val="00354663"/>
    <w:rsid w:val="00354760"/>
    <w:rsid w:val="00354A81"/>
    <w:rsid w:val="00354DE4"/>
    <w:rsid w:val="00354F5A"/>
    <w:rsid w:val="003550B0"/>
    <w:rsid w:val="00355466"/>
    <w:rsid w:val="003556AC"/>
    <w:rsid w:val="00355773"/>
    <w:rsid w:val="00355A76"/>
    <w:rsid w:val="00356082"/>
    <w:rsid w:val="003563B3"/>
    <w:rsid w:val="003564D1"/>
    <w:rsid w:val="00356693"/>
    <w:rsid w:val="00356F60"/>
    <w:rsid w:val="00357AC6"/>
    <w:rsid w:val="00357C89"/>
    <w:rsid w:val="00357E4E"/>
    <w:rsid w:val="00357E73"/>
    <w:rsid w:val="00360282"/>
    <w:rsid w:val="00360508"/>
    <w:rsid w:val="00360766"/>
    <w:rsid w:val="003607AB"/>
    <w:rsid w:val="00360AC2"/>
    <w:rsid w:val="00360E0F"/>
    <w:rsid w:val="00361C8E"/>
    <w:rsid w:val="00362092"/>
    <w:rsid w:val="00362188"/>
    <w:rsid w:val="003621AD"/>
    <w:rsid w:val="00362211"/>
    <w:rsid w:val="0036230D"/>
    <w:rsid w:val="0036262E"/>
    <w:rsid w:val="00362993"/>
    <w:rsid w:val="00362C30"/>
    <w:rsid w:val="00362DE1"/>
    <w:rsid w:val="00362EDB"/>
    <w:rsid w:val="0036300A"/>
    <w:rsid w:val="0036353C"/>
    <w:rsid w:val="00363C13"/>
    <w:rsid w:val="00363DD5"/>
    <w:rsid w:val="0036421E"/>
    <w:rsid w:val="0036434B"/>
    <w:rsid w:val="00364668"/>
    <w:rsid w:val="00364E04"/>
    <w:rsid w:val="00365196"/>
    <w:rsid w:val="003656D1"/>
    <w:rsid w:val="003659E9"/>
    <w:rsid w:val="00365CE6"/>
    <w:rsid w:val="00366433"/>
    <w:rsid w:val="0036670C"/>
    <w:rsid w:val="00366C27"/>
    <w:rsid w:val="00366C3B"/>
    <w:rsid w:val="00367081"/>
    <w:rsid w:val="00367209"/>
    <w:rsid w:val="00367AAE"/>
    <w:rsid w:val="0037016B"/>
    <w:rsid w:val="0037038A"/>
    <w:rsid w:val="00370510"/>
    <w:rsid w:val="00370823"/>
    <w:rsid w:val="00370C6E"/>
    <w:rsid w:val="00370D01"/>
    <w:rsid w:val="00370D0A"/>
    <w:rsid w:val="00370FC8"/>
    <w:rsid w:val="00371063"/>
    <w:rsid w:val="0037157F"/>
    <w:rsid w:val="00371BBA"/>
    <w:rsid w:val="003721E4"/>
    <w:rsid w:val="003725C9"/>
    <w:rsid w:val="00372C2C"/>
    <w:rsid w:val="00372E67"/>
    <w:rsid w:val="00373063"/>
    <w:rsid w:val="003730A4"/>
    <w:rsid w:val="00373290"/>
    <w:rsid w:val="003736CA"/>
    <w:rsid w:val="003738CD"/>
    <w:rsid w:val="00373911"/>
    <w:rsid w:val="00373A31"/>
    <w:rsid w:val="00373C38"/>
    <w:rsid w:val="00373FCA"/>
    <w:rsid w:val="00374260"/>
    <w:rsid w:val="0037466D"/>
    <w:rsid w:val="00374ABB"/>
    <w:rsid w:val="00374DEF"/>
    <w:rsid w:val="00374E71"/>
    <w:rsid w:val="003758B4"/>
    <w:rsid w:val="00375C03"/>
    <w:rsid w:val="00375CC6"/>
    <w:rsid w:val="00375D34"/>
    <w:rsid w:val="00376046"/>
    <w:rsid w:val="003764A5"/>
    <w:rsid w:val="00376E69"/>
    <w:rsid w:val="003770B5"/>
    <w:rsid w:val="0037780B"/>
    <w:rsid w:val="0037785F"/>
    <w:rsid w:val="00377B22"/>
    <w:rsid w:val="00377CB4"/>
    <w:rsid w:val="00380052"/>
    <w:rsid w:val="00380537"/>
    <w:rsid w:val="00380A81"/>
    <w:rsid w:val="00380AC4"/>
    <w:rsid w:val="00380B11"/>
    <w:rsid w:val="00380B28"/>
    <w:rsid w:val="00380F81"/>
    <w:rsid w:val="00380FB0"/>
    <w:rsid w:val="003817C0"/>
    <w:rsid w:val="00381A20"/>
    <w:rsid w:val="00381B9B"/>
    <w:rsid w:val="003825B9"/>
    <w:rsid w:val="0038296C"/>
    <w:rsid w:val="00382B5F"/>
    <w:rsid w:val="00382FD3"/>
    <w:rsid w:val="00383485"/>
    <w:rsid w:val="0038350B"/>
    <w:rsid w:val="00383CC3"/>
    <w:rsid w:val="00384272"/>
    <w:rsid w:val="00384A76"/>
    <w:rsid w:val="00384BE9"/>
    <w:rsid w:val="00384C4B"/>
    <w:rsid w:val="00384D75"/>
    <w:rsid w:val="00384D97"/>
    <w:rsid w:val="00385410"/>
    <w:rsid w:val="00385542"/>
    <w:rsid w:val="0038567A"/>
    <w:rsid w:val="00385913"/>
    <w:rsid w:val="003859FB"/>
    <w:rsid w:val="003860B0"/>
    <w:rsid w:val="003862F4"/>
    <w:rsid w:val="0038691F"/>
    <w:rsid w:val="00386C4D"/>
    <w:rsid w:val="00386C79"/>
    <w:rsid w:val="00387503"/>
    <w:rsid w:val="00387520"/>
    <w:rsid w:val="00387719"/>
    <w:rsid w:val="0038793E"/>
    <w:rsid w:val="00390E6C"/>
    <w:rsid w:val="00390F30"/>
    <w:rsid w:val="0039124D"/>
    <w:rsid w:val="0039172E"/>
    <w:rsid w:val="00391DB7"/>
    <w:rsid w:val="00391DF8"/>
    <w:rsid w:val="00392AA1"/>
    <w:rsid w:val="00392E2B"/>
    <w:rsid w:val="0039309E"/>
    <w:rsid w:val="00393C62"/>
    <w:rsid w:val="00393E58"/>
    <w:rsid w:val="00393FFE"/>
    <w:rsid w:val="0039413E"/>
    <w:rsid w:val="003941C9"/>
    <w:rsid w:val="0039427C"/>
    <w:rsid w:val="003944C7"/>
    <w:rsid w:val="00394574"/>
    <w:rsid w:val="003947CF"/>
    <w:rsid w:val="00394B65"/>
    <w:rsid w:val="00395239"/>
    <w:rsid w:val="00395754"/>
    <w:rsid w:val="003957F2"/>
    <w:rsid w:val="00395820"/>
    <w:rsid w:val="00395A7A"/>
    <w:rsid w:val="00395AFE"/>
    <w:rsid w:val="00395EBB"/>
    <w:rsid w:val="00396315"/>
    <w:rsid w:val="003965FE"/>
    <w:rsid w:val="0039683E"/>
    <w:rsid w:val="00396D1A"/>
    <w:rsid w:val="0039712E"/>
    <w:rsid w:val="00397909"/>
    <w:rsid w:val="003979EB"/>
    <w:rsid w:val="003A0B8D"/>
    <w:rsid w:val="003A0C74"/>
    <w:rsid w:val="003A12FD"/>
    <w:rsid w:val="003A13BB"/>
    <w:rsid w:val="003A184C"/>
    <w:rsid w:val="003A24E2"/>
    <w:rsid w:val="003A27B2"/>
    <w:rsid w:val="003A2EF8"/>
    <w:rsid w:val="003A30E9"/>
    <w:rsid w:val="003A31A3"/>
    <w:rsid w:val="003A31C5"/>
    <w:rsid w:val="003A326F"/>
    <w:rsid w:val="003A342A"/>
    <w:rsid w:val="003A3728"/>
    <w:rsid w:val="003A3E57"/>
    <w:rsid w:val="003A3F6C"/>
    <w:rsid w:val="003A3FB3"/>
    <w:rsid w:val="003A456E"/>
    <w:rsid w:val="003A4B51"/>
    <w:rsid w:val="003A51EC"/>
    <w:rsid w:val="003A5C34"/>
    <w:rsid w:val="003A62DB"/>
    <w:rsid w:val="003A7263"/>
    <w:rsid w:val="003B0075"/>
    <w:rsid w:val="003B0921"/>
    <w:rsid w:val="003B10E5"/>
    <w:rsid w:val="003B1332"/>
    <w:rsid w:val="003B1A25"/>
    <w:rsid w:val="003B1B8A"/>
    <w:rsid w:val="003B1FA4"/>
    <w:rsid w:val="003B212E"/>
    <w:rsid w:val="003B22E9"/>
    <w:rsid w:val="003B2550"/>
    <w:rsid w:val="003B2BD3"/>
    <w:rsid w:val="003B2F84"/>
    <w:rsid w:val="003B3297"/>
    <w:rsid w:val="003B3482"/>
    <w:rsid w:val="003B3A2A"/>
    <w:rsid w:val="003B3F76"/>
    <w:rsid w:val="003B3FCC"/>
    <w:rsid w:val="003B43E0"/>
    <w:rsid w:val="003B4932"/>
    <w:rsid w:val="003B4F2D"/>
    <w:rsid w:val="003B50AB"/>
    <w:rsid w:val="003B5D16"/>
    <w:rsid w:val="003B6B33"/>
    <w:rsid w:val="003B714B"/>
    <w:rsid w:val="003B73F6"/>
    <w:rsid w:val="003B7429"/>
    <w:rsid w:val="003B7549"/>
    <w:rsid w:val="003B7A10"/>
    <w:rsid w:val="003B7E40"/>
    <w:rsid w:val="003C0947"/>
    <w:rsid w:val="003C1D54"/>
    <w:rsid w:val="003C1E1E"/>
    <w:rsid w:val="003C1FC2"/>
    <w:rsid w:val="003C2144"/>
    <w:rsid w:val="003C23EC"/>
    <w:rsid w:val="003C2538"/>
    <w:rsid w:val="003C25D0"/>
    <w:rsid w:val="003C2C07"/>
    <w:rsid w:val="003C35D2"/>
    <w:rsid w:val="003C3B30"/>
    <w:rsid w:val="003C3E6A"/>
    <w:rsid w:val="003C4444"/>
    <w:rsid w:val="003C45E4"/>
    <w:rsid w:val="003C4ACC"/>
    <w:rsid w:val="003C4C77"/>
    <w:rsid w:val="003C4F4F"/>
    <w:rsid w:val="003C500C"/>
    <w:rsid w:val="003C56F2"/>
    <w:rsid w:val="003C59D7"/>
    <w:rsid w:val="003C632E"/>
    <w:rsid w:val="003C6704"/>
    <w:rsid w:val="003C6B44"/>
    <w:rsid w:val="003C6FDC"/>
    <w:rsid w:val="003C7C0F"/>
    <w:rsid w:val="003D0421"/>
    <w:rsid w:val="003D06F5"/>
    <w:rsid w:val="003D07A8"/>
    <w:rsid w:val="003D0B98"/>
    <w:rsid w:val="003D0D3F"/>
    <w:rsid w:val="003D0E59"/>
    <w:rsid w:val="003D10EF"/>
    <w:rsid w:val="003D1188"/>
    <w:rsid w:val="003D1AAE"/>
    <w:rsid w:val="003D1D46"/>
    <w:rsid w:val="003D2239"/>
    <w:rsid w:val="003D29D8"/>
    <w:rsid w:val="003D2AE9"/>
    <w:rsid w:val="003D2CED"/>
    <w:rsid w:val="003D30CE"/>
    <w:rsid w:val="003D3941"/>
    <w:rsid w:val="003D3C2D"/>
    <w:rsid w:val="003D3DAA"/>
    <w:rsid w:val="003D40B1"/>
    <w:rsid w:val="003D40D5"/>
    <w:rsid w:val="003D413E"/>
    <w:rsid w:val="003D469A"/>
    <w:rsid w:val="003D4A62"/>
    <w:rsid w:val="003D4D6B"/>
    <w:rsid w:val="003D4E98"/>
    <w:rsid w:val="003D53F7"/>
    <w:rsid w:val="003D5552"/>
    <w:rsid w:val="003D5638"/>
    <w:rsid w:val="003D5BA4"/>
    <w:rsid w:val="003D5EA6"/>
    <w:rsid w:val="003D5F06"/>
    <w:rsid w:val="003D5F60"/>
    <w:rsid w:val="003D63A3"/>
    <w:rsid w:val="003D65F0"/>
    <w:rsid w:val="003D695C"/>
    <w:rsid w:val="003D6CBE"/>
    <w:rsid w:val="003D7129"/>
    <w:rsid w:val="003D7200"/>
    <w:rsid w:val="003D72D7"/>
    <w:rsid w:val="003D737F"/>
    <w:rsid w:val="003D747F"/>
    <w:rsid w:val="003D76C9"/>
    <w:rsid w:val="003D7856"/>
    <w:rsid w:val="003D7E78"/>
    <w:rsid w:val="003E0168"/>
    <w:rsid w:val="003E0336"/>
    <w:rsid w:val="003E11EA"/>
    <w:rsid w:val="003E1425"/>
    <w:rsid w:val="003E1557"/>
    <w:rsid w:val="003E1FF9"/>
    <w:rsid w:val="003E214A"/>
    <w:rsid w:val="003E2231"/>
    <w:rsid w:val="003E2273"/>
    <w:rsid w:val="003E255E"/>
    <w:rsid w:val="003E28DA"/>
    <w:rsid w:val="003E2978"/>
    <w:rsid w:val="003E2DFC"/>
    <w:rsid w:val="003E315A"/>
    <w:rsid w:val="003E4093"/>
    <w:rsid w:val="003E4483"/>
    <w:rsid w:val="003E47C2"/>
    <w:rsid w:val="003E48A3"/>
    <w:rsid w:val="003E4DB8"/>
    <w:rsid w:val="003E4E94"/>
    <w:rsid w:val="003E4FFB"/>
    <w:rsid w:val="003E5000"/>
    <w:rsid w:val="003E55E6"/>
    <w:rsid w:val="003E570D"/>
    <w:rsid w:val="003E5A21"/>
    <w:rsid w:val="003E5E53"/>
    <w:rsid w:val="003E610E"/>
    <w:rsid w:val="003E69FC"/>
    <w:rsid w:val="003E6AD5"/>
    <w:rsid w:val="003E6E0C"/>
    <w:rsid w:val="003E6FA9"/>
    <w:rsid w:val="003E6FE4"/>
    <w:rsid w:val="003E702C"/>
    <w:rsid w:val="003E7FE0"/>
    <w:rsid w:val="003F0205"/>
    <w:rsid w:val="003F0370"/>
    <w:rsid w:val="003F08E7"/>
    <w:rsid w:val="003F09AB"/>
    <w:rsid w:val="003F0FF8"/>
    <w:rsid w:val="003F127C"/>
    <w:rsid w:val="003F1327"/>
    <w:rsid w:val="003F1634"/>
    <w:rsid w:val="003F230A"/>
    <w:rsid w:val="003F2490"/>
    <w:rsid w:val="003F2B42"/>
    <w:rsid w:val="003F2FD6"/>
    <w:rsid w:val="003F32C7"/>
    <w:rsid w:val="003F336C"/>
    <w:rsid w:val="003F3900"/>
    <w:rsid w:val="003F396E"/>
    <w:rsid w:val="003F39AE"/>
    <w:rsid w:val="003F3AB1"/>
    <w:rsid w:val="003F3C44"/>
    <w:rsid w:val="003F42EA"/>
    <w:rsid w:val="003F4532"/>
    <w:rsid w:val="003F45D9"/>
    <w:rsid w:val="003F4873"/>
    <w:rsid w:val="003F4A5C"/>
    <w:rsid w:val="003F4A92"/>
    <w:rsid w:val="003F4DC2"/>
    <w:rsid w:val="003F5F8C"/>
    <w:rsid w:val="003F60F6"/>
    <w:rsid w:val="003F6395"/>
    <w:rsid w:val="003F67C1"/>
    <w:rsid w:val="003F6802"/>
    <w:rsid w:val="003F6ADD"/>
    <w:rsid w:val="003F6D9D"/>
    <w:rsid w:val="003F71C5"/>
    <w:rsid w:val="003F7916"/>
    <w:rsid w:val="003F7A52"/>
    <w:rsid w:val="00400AA9"/>
    <w:rsid w:val="00400EE6"/>
    <w:rsid w:val="0040101F"/>
    <w:rsid w:val="004010C2"/>
    <w:rsid w:val="00401857"/>
    <w:rsid w:val="0040192D"/>
    <w:rsid w:val="004026D7"/>
    <w:rsid w:val="00402AC1"/>
    <w:rsid w:val="00403081"/>
    <w:rsid w:val="0040332A"/>
    <w:rsid w:val="00403474"/>
    <w:rsid w:val="00403F22"/>
    <w:rsid w:val="00404092"/>
    <w:rsid w:val="004043BA"/>
    <w:rsid w:val="0040446F"/>
    <w:rsid w:val="00404623"/>
    <w:rsid w:val="00404959"/>
    <w:rsid w:val="00404969"/>
    <w:rsid w:val="00405292"/>
    <w:rsid w:val="00405339"/>
    <w:rsid w:val="004055B8"/>
    <w:rsid w:val="00405671"/>
    <w:rsid w:val="00405E06"/>
    <w:rsid w:val="00405E62"/>
    <w:rsid w:val="004062E5"/>
    <w:rsid w:val="004063BA"/>
    <w:rsid w:val="00406722"/>
    <w:rsid w:val="004068FF"/>
    <w:rsid w:val="00406EAF"/>
    <w:rsid w:val="004070C1"/>
    <w:rsid w:val="0040785C"/>
    <w:rsid w:val="00410202"/>
    <w:rsid w:val="0041110A"/>
    <w:rsid w:val="0041119C"/>
    <w:rsid w:val="004111C5"/>
    <w:rsid w:val="00411502"/>
    <w:rsid w:val="00411D8E"/>
    <w:rsid w:val="00412E0D"/>
    <w:rsid w:val="004130E1"/>
    <w:rsid w:val="00413655"/>
    <w:rsid w:val="00413B24"/>
    <w:rsid w:val="00413D6D"/>
    <w:rsid w:val="00414446"/>
    <w:rsid w:val="00414566"/>
    <w:rsid w:val="004156F9"/>
    <w:rsid w:val="0041589E"/>
    <w:rsid w:val="00415B54"/>
    <w:rsid w:val="00415CEA"/>
    <w:rsid w:val="00415DA6"/>
    <w:rsid w:val="0041624B"/>
    <w:rsid w:val="004165C0"/>
    <w:rsid w:val="004173DA"/>
    <w:rsid w:val="00417E18"/>
    <w:rsid w:val="00420DCF"/>
    <w:rsid w:val="00420FA3"/>
    <w:rsid w:val="00420FD3"/>
    <w:rsid w:val="004211EF"/>
    <w:rsid w:val="00421243"/>
    <w:rsid w:val="00421DF1"/>
    <w:rsid w:val="00421E43"/>
    <w:rsid w:val="00421E47"/>
    <w:rsid w:val="00422712"/>
    <w:rsid w:val="004228CC"/>
    <w:rsid w:val="004229E7"/>
    <w:rsid w:val="004230DA"/>
    <w:rsid w:val="004231AA"/>
    <w:rsid w:val="004231F1"/>
    <w:rsid w:val="004232C9"/>
    <w:rsid w:val="00423BEE"/>
    <w:rsid w:val="004240AD"/>
    <w:rsid w:val="0042472C"/>
    <w:rsid w:val="00424CB4"/>
    <w:rsid w:val="00424D9D"/>
    <w:rsid w:val="00425895"/>
    <w:rsid w:val="0042599E"/>
    <w:rsid w:val="00425C3E"/>
    <w:rsid w:val="00425D44"/>
    <w:rsid w:val="00425F9E"/>
    <w:rsid w:val="00426968"/>
    <w:rsid w:val="00426C96"/>
    <w:rsid w:val="0042708E"/>
    <w:rsid w:val="004273AE"/>
    <w:rsid w:val="004277D4"/>
    <w:rsid w:val="0043071F"/>
    <w:rsid w:val="00430A3C"/>
    <w:rsid w:val="004310EF"/>
    <w:rsid w:val="00431139"/>
    <w:rsid w:val="00431498"/>
    <w:rsid w:val="00431579"/>
    <w:rsid w:val="00431795"/>
    <w:rsid w:val="00431E9B"/>
    <w:rsid w:val="00431F3B"/>
    <w:rsid w:val="0043215A"/>
    <w:rsid w:val="004324F3"/>
    <w:rsid w:val="004326D6"/>
    <w:rsid w:val="0043288A"/>
    <w:rsid w:val="00432E0C"/>
    <w:rsid w:val="00432E4D"/>
    <w:rsid w:val="00433281"/>
    <w:rsid w:val="0043389B"/>
    <w:rsid w:val="00433A05"/>
    <w:rsid w:val="00433A4E"/>
    <w:rsid w:val="00433D24"/>
    <w:rsid w:val="00433ECD"/>
    <w:rsid w:val="004340BA"/>
    <w:rsid w:val="00434127"/>
    <w:rsid w:val="0043415B"/>
    <w:rsid w:val="00434615"/>
    <w:rsid w:val="00434719"/>
    <w:rsid w:val="00434DA2"/>
    <w:rsid w:val="00434DA8"/>
    <w:rsid w:val="0043563E"/>
    <w:rsid w:val="00435B52"/>
    <w:rsid w:val="00435C20"/>
    <w:rsid w:val="00436F8D"/>
    <w:rsid w:val="00437B33"/>
    <w:rsid w:val="00437DF8"/>
    <w:rsid w:val="00440057"/>
    <w:rsid w:val="00440062"/>
    <w:rsid w:val="004400CF"/>
    <w:rsid w:val="00440220"/>
    <w:rsid w:val="0044053D"/>
    <w:rsid w:val="00441316"/>
    <w:rsid w:val="0044146C"/>
    <w:rsid w:val="004419A6"/>
    <w:rsid w:val="00441B95"/>
    <w:rsid w:val="00441C6F"/>
    <w:rsid w:val="00442192"/>
    <w:rsid w:val="004421BE"/>
    <w:rsid w:val="00442289"/>
    <w:rsid w:val="004427F9"/>
    <w:rsid w:val="00442AC3"/>
    <w:rsid w:val="00442EF9"/>
    <w:rsid w:val="00442FB5"/>
    <w:rsid w:val="00442FC0"/>
    <w:rsid w:val="00443A3F"/>
    <w:rsid w:val="0044479E"/>
    <w:rsid w:val="00444B25"/>
    <w:rsid w:val="00444B3E"/>
    <w:rsid w:val="00444C62"/>
    <w:rsid w:val="00444FD7"/>
    <w:rsid w:val="00444FEB"/>
    <w:rsid w:val="0044515D"/>
    <w:rsid w:val="00445A5D"/>
    <w:rsid w:val="00445B14"/>
    <w:rsid w:val="00446546"/>
    <w:rsid w:val="00446632"/>
    <w:rsid w:val="004466E0"/>
    <w:rsid w:val="0044747B"/>
    <w:rsid w:val="004479A6"/>
    <w:rsid w:val="00447C22"/>
    <w:rsid w:val="00447E5D"/>
    <w:rsid w:val="00447F91"/>
    <w:rsid w:val="004500B2"/>
    <w:rsid w:val="00450111"/>
    <w:rsid w:val="0045021B"/>
    <w:rsid w:val="004504FB"/>
    <w:rsid w:val="00450651"/>
    <w:rsid w:val="00450EC3"/>
    <w:rsid w:val="0045100F"/>
    <w:rsid w:val="00451326"/>
    <w:rsid w:val="00451666"/>
    <w:rsid w:val="00451A21"/>
    <w:rsid w:val="00451D2F"/>
    <w:rsid w:val="00451E9F"/>
    <w:rsid w:val="00452523"/>
    <w:rsid w:val="00452889"/>
    <w:rsid w:val="004528CD"/>
    <w:rsid w:val="00453595"/>
    <w:rsid w:val="00453A6E"/>
    <w:rsid w:val="00453FC9"/>
    <w:rsid w:val="004543CD"/>
    <w:rsid w:val="004543D7"/>
    <w:rsid w:val="00454507"/>
    <w:rsid w:val="00454520"/>
    <w:rsid w:val="00454B5C"/>
    <w:rsid w:val="00455109"/>
    <w:rsid w:val="0045532C"/>
    <w:rsid w:val="00455378"/>
    <w:rsid w:val="004554E5"/>
    <w:rsid w:val="00455545"/>
    <w:rsid w:val="0045554E"/>
    <w:rsid w:val="00455D02"/>
    <w:rsid w:val="0045611F"/>
    <w:rsid w:val="004566E6"/>
    <w:rsid w:val="00456A93"/>
    <w:rsid w:val="00456C90"/>
    <w:rsid w:val="00457095"/>
    <w:rsid w:val="0045742A"/>
    <w:rsid w:val="004574CA"/>
    <w:rsid w:val="004575A1"/>
    <w:rsid w:val="004578AC"/>
    <w:rsid w:val="00460005"/>
    <w:rsid w:val="00460321"/>
    <w:rsid w:val="004604A0"/>
    <w:rsid w:val="0046058B"/>
    <w:rsid w:val="00460F88"/>
    <w:rsid w:val="00461197"/>
    <w:rsid w:val="004611C2"/>
    <w:rsid w:val="0046122A"/>
    <w:rsid w:val="00461305"/>
    <w:rsid w:val="004614B7"/>
    <w:rsid w:val="00462924"/>
    <w:rsid w:val="0046298E"/>
    <w:rsid w:val="0046301F"/>
    <w:rsid w:val="004636DA"/>
    <w:rsid w:val="0046379A"/>
    <w:rsid w:val="00463DD3"/>
    <w:rsid w:val="00463F67"/>
    <w:rsid w:val="0046402B"/>
    <w:rsid w:val="004641A2"/>
    <w:rsid w:val="004644C3"/>
    <w:rsid w:val="00464531"/>
    <w:rsid w:val="00464764"/>
    <w:rsid w:val="0046486B"/>
    <w:rsid w:val="00464BC4"/>
    <w:rsid w:val="00464D1A"/>
    <w:rsid w:val="004650F9"/>
    <w:rsid w:val="00465194"/>
    <w:rsid w:val="004653AF"/>
    <w:rsid w:val="0046577A"/>
    <w:rsid w:val="004659A0"/>
    <w:rsid w:val="004659BB"/>
    <w:rsid w:val="00465B54"/>
    <w:rsid w:val="00465DFC"/>
    <w:rsid w:val="004662BE"/>
    <w:rsid w:val="004667A4"/>
    <w:rsid w:val="00466A4C"/>
    <w:rsid w:val="00466F16"/>
    <w:rsid w:val="00467468"/>
    <w:rsid w:val="004675AB"/>
    <w:rsid w:val="00467919"/>
    <w:rsid w:val="0046797C"/>
    <w:rsid w:val="00467A5D"/>
    <w:rsid w:val="00467C02"/>
    <w:rsid w:val="00467CCB"/>
    <w:rsid w:val="00467F61"/>
    <w:rsid w:val="0047027C"/>
    <w:rsid w:val="004707EA"/>
    <w:rsid w:val="00470AB7"/>
    <w:rsid w:val="00470CA5"/>
    <w:rsid w:val="004712B1"/>
    <w:rsid w:val="00471A93"/>
    <w:rsid w:val="00471D1E"/>
    <w:rsid w:val="00471DDC"/>
    <w:rsid w:val="00472105"/>
    <w:rsid w:val="00472B30"/>
    <w:rsid w:val="00472F6A"/>
    <w:rsid w:val="004734FC"/>
    <w:rsid w:val="004735CA"/>
    <w:rsid w:val="00473C6A"/>
    <w:rsid w:val="0047402B"/>
    <w:rsid w:val="00474110"/>
    <w:rsid w:val="004748CF"/>
    <w:rsid w:val="0047494F"/>
    <w:rsid w:val="004749D3"/>
    <w:rsid w:val="00474B4C"/>
    <w:rsid w:val="00474D71"/>
    <w:rsid w:val="004750D4"/>
    <w:rsid w:val="00475495"/>
    <w:rsid w:val="004754F6"/>
    <w:rsid w:val="00475994"/>
    <w:rsid w:val="00475A73"/>
    <w:rsid w:val="00475D13"/>
    <w:rsid w:val="0047621E"/>
    <w:rsid w:val="00476469"/>
    <w:rsid w:val="00476A0C"/>
    <w:rsid w:val="00476F22"/>
    <w:rsid w:val="00477688"/>
    <w:rsid w:val="004779CA"/>
    <w:rsid w:val="00477A6B"/>
    <w:rsid w:val="00477EAA"/>
    <w:rsid w:val="00477F44"/>
    <w:rsid w:val="0048009F"/>
    <w:rsid w:val="0048054C"/>
    <w:rsid w:val="0048060A"/>
    <w:rsid w:val="0048065E"/>
    <w:rsid w:val="00480692"/>
    <w:rsid w:val="00480EA3"/>
    <w:rsid w:val="00481440"/>
    <w:rsid w:val="00481660"/>
    <w:rsid w:val="00481836"/>
    <w:rsid w:val="00481BA2"/>
    <w:rsid w:val="004822F6"/>
    <w:rsid w:val="00482D78"/>
    <w:rsid w:val="004830AD"/>
    <w:rsid w:val="00483A26"/>
    <w:rsid w:val="004845B2"/>
    <w:rsid w:val="004847DC"/>
    <w:rsid w:val="0048499B"/>
    <w:rsid w:val="004849E6"/>
    <w:rsid w:val="00484AE4"/>
    <w:rsid w:val="00484DB7"/>
    <w:rsid w:val="004850CB"/>
    <w:rsid w:val="004853B5"/>
    <w:rsid w:val="00485530"/>
    <w:rsid w:val="00485923"/>
    <w:rsid w:val="00485D15"/>
    <w:rsid w:val="00485DB1"/>
    <w:rsid w:val="00485E6C"/>
    <w:rsid w:val="004860BF"/>
    <w:rsid w:val="00486213"/>
    <w:rsid w:val="00486272"/>
    <w:rsid w:val="00487425"/>
    <w:rsid w:val="004876B0"/>
    <w:rsid w:val="004876B2"/>
    <w:rsid w:val="00487CA4"/>
    <w:rsid w:val="00487FCB"/>
    <w:rsid w:val="00490349"/>
    <w:rsid w:val="0049044A"/>
    <w:rsid w:val="0049090D"/>
    <w:rsid w:val="00490BC9"/>
    <w:rsid w:val="00490CD9"/>
    <w:rsid w:val="00490E4E"/>
    <w:rsid w:val="004917B4"/>
    <w:rsid w:val="00491986"/>
    <w:rsid w:val="004924F5"/>
    <w:rsid w:val="00492580"/>
    <w:rsid w:val="0049317F"/>
    <w:rsid w:val="004936AB"/>
    <w:rsid w:val="00493AFD"/>
    <w:rsid w:val="004948A6"/>
    <w:rsid w:val="00494E0E"/>
    <w:rsid w:val="00494E98"/>
    <w:rsid w:val="0049512F"/>
    <w:rsid w:val="00495306"/>
    <w:rsid w:val="00495870"/>
    <w:rsid w:val="00495DBE"/>
    <w:rsid w:val="004960C5"/>
    <w:rsid w:val="004962ED"/>
    <w:rsid w:val="0049709A"/>
    <w:rsid w:val="0049735A"/>
    <w:rsid w:val="004973DB"/>
    <w:rsid w:val="004973DF"/>
    <w:rsid w:val="00497584"/>
    <w:rsid w:val="00497B2F"/>
    <w:rsid w:val="004A0015"/>
    <w:rsid w:val="004A0140"/>
    <w:rsid w:val="004A0703"/>
    <w:rsid w:val="004A0890"/>
    <w:rsid w:val="004A099B"/>
    <w:rsid w:val="004A0E06"/>
    <w:rsid w:val="004A0F6D"/>
    <w:rsid w:val="004A0FEC"/>
    <w:rsid w:val="004A1259"/>
    <w:rsid w:val="004A1569"/>
    <w:rsid w:val="004A1775"/>
    <w:rsid w:val="004A1A82"/>
    <w:rsid w:val="004A1C3C"/>
    <w:rsid w:val="004A1CBC"/>
    <w:rsid w:val="004A1F5F"/>
    <w:rsid w:val="004A2338"/>
    <w:rsid w:val="004A2483"/>
    <w:rsid w:val="004A2A24"/>
    <w:rsid w:val="004A30F5"/>
    <w:rsid w:val="004A32FE"/>
    <w:rsid w:val="004A33EF"/>
    <w:rsid w:val="004A344C"/>
    <w:rsid w:val="004A3C30"/>
    <w:rsid w:val="004A3CB9"/>
    <w:rsid w:val="004A405A"/>
    <w:rsid w:val="004A42BF"/>
    <w:rsid w:val="004A4C27"/>
    <w:rsid w:val="004A4D21"/>
    <w:rsid w:val="004A5404"/>
    <w:rsid w:val="004A5452"/>
    <w:rsid w:val="004A557B"/>
    <w:rsid w:val="004A5656"/>
    <w:rsid w:val="004A626F"/>
    <w:rsid w:val="004A639C"/>
    <w:rsid w:val="004A6626"/>
    <w:rsid w:val="004A6D62"/>
    <w:rsid w:val="004A6EEE"/>
    <w:rsid w:val="004A7053"/>
    <w:rsid w:val="004A7659"/>
    <w:rsid w:val="004A787B"/>
    <w:rsid w:val="004A7929"/>
    <w:rsid w:val="004A7A67"/>
    <w:rsid w:val="004A7C2C"/>
    <w:rsid w:val="004B0609"/>
    <w:rsid w:val="004B092E"/>
    <w:rsid w:val="004B0F7D"/>
    <w:rsid w:val="004B111D"/>
    <w:rsid w:val="004B1D11"/>
    <w:rsid w:val="004B20D1"/>
    <w:rsid w:val="004B25E2"/>
    <w:rsid w:val="004B25E8"/>
    <w:rsid w:val="004B2783"/>
    <w:rsid w:val="004B2A56"/>
    <w:rsid w:val="004B2D5F"/>
    <w:rsid w:val="004B2D79"/>
    <w:rsid w:val="004B2E4D"/>
    <w:rsid w:val="004B2F19"/>
    <w:rsid w:val="004B3470"/>
    <w:rsid w:val="004B36E7"/>
    <w:rsid w:val="004B438B"/>
    <w:rsid w:val="004B4A8C"/>
    <w:rsid w:val="004B525E"/>
    <w:rsid w:val="004B5623"/>
    <w:rsid w:val="004B585D"/>
    <w:rsid w:val="004B5B1C"/>
    <w:rsid w:val="004B5B5E"/>
    <w:rsid w:val="004B5C60"/>
    <w:rsid w:val="004B606A"/>
    <w:rsid w:val="004B67EA"/>
    <w:rsid w:val="004B6BEE"/>
    <w:rsid w:val="004B6E1F"/>
    <w:rsid w:val="004B7BF4"/>
    <w:rsid w:val="004C0041"/>
    <w:rsid w:val="004C1121"/>
    <w:rsid w:val="004C1619"/>
    <w:rsid w:val="004C182C"/>
    <w:rsid w:val="004C1AF2"/>
    <w:rsid w:val="004C1B3A"/>
    <w:rsid w:val="004C220A"/>
    <w:rsid w:val="004C287D"/>
    <w:rsid w:val="004C2A44"/>
    <w:rsid w:val="004C2B86"/>
    <w:rsid w:val="004C2D59"/>
    <w:rsid w:val="004C3039"/>
    <w:rsid w:val="004C3147"/>
    <w:rsid w:val="004C315F"/>
    <w:rsid w:val="004C376D"/>
    <w:rsid w:val="004C3DC1"/>
    <w:rsid w:val="004C412D"/>
    <w:rsid w:val="004C4576"/>
    <w:rsid w:val="004C4FD1"/>
    <w:rsid w:val="004C657B"/>
    <w:rsid w:val="004C6DF5"/>
    <w:rsid w:val="004C728C"/>
    <w:rsid w:val="004C7B06"/>
    <w:rsid w:val="004D00E2"/>
    <w:rsid w:val="004D0433"/>
    <w:rsid w:val="004D0873"/>
    <w:rsid w:val="004D0C39"/>
    <w:rsid w:val="004D0D46"/>
    <w:rsid w:val="004D14E7"/>
    <w:rsid w:val="004D1B79"/>
    <w:rsid w:val="004D25B8"/>
    <w:rsid w:val="004D26B2"/>
    <w:rsid w:val="004D282A"/>
    <w:rsid w:val="004D28BD"/>
    <w:rsid w:val="004D28EA"/>
    <w:rsid w:val="004D2B1D"/>
    <w:rsid w:val="004D2E45"/>
    <w:rsid w:val="004D38EF"/>
    <w:rsid w:val="004D3D41"/>
    <w:rsid w:val="004D446B"/>
    <w:rsid w:val="004D577D"/>
    <w:rsid w:val="004D5B94"/>
    <w:rsid w:val="004D5E87"/>
    <w:rsid w:val="004D5F44"/>
    <w:rsid w:val="004D68CC"/>
    <w:rsid w:val="004D747E"/>
    <w:rsid w:val="004D7822"/>
    <w:rsid w:val="004D796E"/>
    <w:rsid w:val="004D7F6E"/>
    <w:rsid w:val="004E0452"/>
    <w:rsid w:val="004E0623"/>
    <w:rsid w:val="004E0B36"/>
    <w:rsid w:val="004E0EB0"/>
    <w:rsid w:val="004E0F65"/>
    <w:rsid w:val="004E101C"/>
    <w:rsid w:val="004E11E3"/>
    <w:rsid w:val="004E1274"/>
    <w:rsid w:val="004E13C6"/>
    <w:rsid w:val="004E14DF"/>
    <w:rsid w:val="004E1533"/>
    <w:rsid w:val="004E1590"/>
    <w:rsid w:val="004E1738"/>
    <w:rsid w:val="004E17EB"/>
    <w:rsid w:val="004E1865"/>
    <w:rsid w:val="004E1B06"/>
    <w:rsid w:val="004E21B6"/>
    <w:rsid w:val="004E266D"/>
    <w:rsid w:val="004E28E3"/>
    <w:rsid w:val="004E2919"/>
    <w:rsid w:val="004E2D83"/>
    <w:rsid w:val="004E330D"/>
    <w:rsid w:val="004E3A1A"/>
    <w:rsid w:val="004E3F25"/>
    <w:rsid w:val="004E4D66"/>
    <w:rsid w:val="004E4F3B"/>
    <w:rsid w:val="004E4FE3"/>
    <w:rsid w:val="004E54D1"/>
    <w:rsid w:val="004E5605"/>
    <w:rsid w:val="004E5A08"/>
    <w:rsid w:val="004E678D"/>
    <w:rsid w:val="004E6B39"/>
    <w:rsid w:val="004E6BFC"/>
    <w:rsid w:val="004E755D"/>
    <w:rsid w:val="004E7588"/>
    <w:rsid w:val="004E7985"/>
    <w:rsid w:val="004E7D2A"/>
    <w:rsid w:val="004F04CF"/>
    <w:rsid w:val="004F094A"/>
    <w:rsid w:val="004F11F0"/>
    <w:rsid w:val="004F16C6"/>
    <w:rsid w:val="004F1988"/>
    <w:rsid w:val="004F1F2E"/>
    <w:rsid w:val="004F204D"/>
    <w:rsid w:val="004F2BDA"/>
    <w:rsid w:val="004F2C21"/>
    <w:rsid w:val="004F2D08"/>
    <w:rsid w:val="004F2DAA"/>
    <w:rsid w:val="004F3470"/>
    <w:rsid w:val="004F37AD"/>
    <w:rsid w:val="004F38B0"/>
    <w:rsid w:val="004F38D0"/>
    <w:rsid w:val="004F392B"/>
    <w:rsid w:val="004F3C0D"/>
    <w:rsid w:val="004F4518"/>
    <w:rsid w:val="004F5BEB"/>
    <w:rsid w:val="004F684D"/>
    <w:rsid w:val="004F6A44"/>
    <w:rsid w:val="004F6A46"/>
    <w:rsid w:val="004F77F0"/>
    <w:rsid w:val="004F7832"/>
    <w:rsid w:val="004F7D70"/>
    <w:rsid w:val="004F7EAA"/>
    <w:rsid w:val="005002DF"/>
    <w:rsid w:val="00500CB1"/>
    <w:rsid w:val="00500F41"/>
    <w:rsid w:val="00501300"/>
    <w:rsid w:val="0050195C"/>
    <w:rsid w:val="00501B87"/>
    <w:rsid w:val="0050244C"/>
    <w:rsid w:val="00502852"/>
    <w:rsid w:val="00502B2D"/>
    <w:rsid w:val="0050354F"/>
    <w:rsid w:val="00503E99"/>
    <w:rsid w:val="005040B1"/>
    <w:rsid w:val="005047B9"/>
    <w:rsid w:val="0050492C"/>
    <w:rsid w:val="00504B0B"/>
    <w:rsid w:val="00506232"/>
    <w:rsid w:val="00506A8E"/>
    <w:rsid w:val="00506B82"/>
    <w:rsid w:val="00506BA1"/>
    <w:rsid w:val="00506D83"/>
    <w:rsid w:val="00506DC0"/>
    <w:rsid w:val="00506F15"/>
    <w:rsid w:val="00507309"/>
    <w:rsid w:val="00507BAD"/>
    <w:rsid w:val="00507C30"/>
    <w:rsid w:val="00507C59"/>
    <w:rsid w:val="005102F7"/>
    <w:rsid w:val="005104AC"/>
    <w:rsid w:val="005105AF"/>
    <w:rsid w:val="00510707"/>
    <w:rsid w:val="00510815"/>
    <w:rsid w:val="00510B5F"/>
    <w:rsid w:val="00510FD7"/>
    <w:rsid w:val="005114A1"/>
    <w:rsid w:val="00511569"/>
    <w:rsid w:val="005119A2"/>
    <w:rsid w:val="00511AA3"/>
    <w:rsid w:val="00511D06"/>
    <w:rsid w:val="0051250D"/>
    <w:rsid w:val="0051256B"/>
    <w:rsid w:val="00512642"/>
    <w:rsid w:val="005126B9"/>
    <w:rsid w:val="00512BDE"/>
    <w:rsid w:val="005131CD"/>
    <w:rsid w:val="005134DE"/>
    <w:rsid w:val="00514230"/>
    <w:rsid w:val="00515068"/>
    <w:rsid w:val="00515D79"/>
    <w:rsid w:val="0051626C"/>
    <w:rsid w:val="0051653A"/>
    <w:rsid w:val="00516928"/>
    <w:rsid w:val="00517654"/>
    <w:rsid w:val="00517A01"/>
    <w:rsid w:val="00520ACC"/>
    <w:rsid w:val="00520CE9"/>
    <w:rsid w:val="00520EC4"/>
    <w:rsid w:val="005212B9"/>
    <w:rsid w:val="00521340"/>
    <w:rsid w:val="00521419"/>
    <w:rsid w:val="00521A27"/>
    <w:rsid w:val="00521CF9"/>
    <w:rsid w:val="00521FE2"/>
    <w:rsid w:val="00522138"/>
    <w:rsid w:val="005221A0"/>
    <w:rsid w:val="0052256F"/>
    <w:rsid w:val="0052295B"/>
    <w:rsid w:val="0052314A"/>
    <w:rsid w:val="005235AE"/>
    <w:rsid w:val="00523AF4"/>
    <w:rsid w:val="00524561"/>
    <w:rsid w:val="0052457A"/>
    <w:rsid w:val="0052480C"/>
    <w:rsid w:val="005250F7"/>
    <w:rsid w:val="00525283"/>
    <w:rsid w:val="005252C5"/>
    <w:rsid w:val="00527715"/>
    <w:rsid w:val="00527E88"/>
    <w:rsid w:val="0053000B"/>
    <w:rsid w:val="005300EC"/>
    <w:rsid w:val="00530203"/>
    <w:rsid w:val="00530671"/>
    <w:rsid w:val="005311D1"/>
    <w:rsid w:val="00531A8C"/>
    <w:rsid w:val="00531BB7"/>
    <w:rsid w:val="00531D84"/>
    <w:rsid w:val="00532EEA"/>
    <w:rsid w:val="005331A5"/>
    <w:rsid w:val="00533267"/>
    <w:rsid w:val="00533911"/>
    <w:rsid w:val="00533DA2"/>
    <w:rsid w:val="0053477E"/>
    <w:rsid w:val="005347A0"/>
    <w:rsid w:val="005347DC"/>
    <w:rsid w:val="00534F80"/>
    <w:rsid w:val="00535170"/>
    <w:rsid w:val="005352BB"/>
    <w:rsid w:val="00535A11"/>
    <w:rsid w:val="00535E97"/>
    <w:rsid w:val="0053618D"/>
    <w:rsid w:val="005366E2"/>
    <w:rsid w:val="00536954"/>
    <w:rsid w:val="005369A1"/>
    <w:rsid w:val="00536B47"/>
    <w:rsid w:val="00536BCE"/>
    <w:rsid w:val="00536BD3"/>
    <w:rsid w:val="00536DE9"/>
    <w:rsid w:val="00536FB6"/>
    <w:rsid w:val="005372EC"/>
    <w:rsid w:val="0053771F"/>
    <w:rsid w:val="0054070B"/>
    <w:rsid w:val="00540A7A"/>
    <w:rsid w:val="00540F3C"/>
    <w:rsid w:val="00541128"/>
    <w:rsid w:val="00541387"/>
    <w:rsid w:val="00541816"/>
    <w:rsid w:val="005418CF"/>
    <w:rsid w:val="00541ABD"/>
    <w:rsid w:val="00541ADF"/>
    <w:rsid w:val="00541C0C"/>
    <w:rsid w:val="0054221B"/>
    <w:rsid w:val="00542433"/>
    <w:rsid w:val="00542561"/>
    <w:rsid w:val="00542ECA"/>
    <w:rsid w:val="00543227"/>
    <w:rsid w:val="00543632"/>
    <w:rsid w:val="00543696"/>
    <w:rsid w:val="00543C6E"/>
    <w:rsid w:val="00544AC1"/>
    <w:rsid w:val="00544DB6"/>
    <w:rsid w:val="00544ED8"/>
    <w:rsid w:val="00545A48"/>
    <w:rsid w:val="00545C05"/>
    <w:rsid w:val="0054608A"/>
    <w:rsid w:val="005461C9"/>
    <w:rsid w:val="005462E9"/>
    <w:rsid w:val="0054631C"/>
    <w:rsid w:val="00546F9D"/>
    <w:rsid w:val="00546FB8"/>
    <w:rsid w:val="005470D0"/>
    <w:rsid w:val="00547267"/>
    <w:rsid w:val="005477D2"/>
    <w:rsid w:val="005478FC"/>
    <w:rsid w:val="00550804"/>
    <w:rsid w:val="00550CB8"/>
    <w:rsid w:val="00550E61"/>
    <w:rsid w:val="00551A1F"/>
    <w:rsid w:val="00551B64"/>
    <w:rsid w:val="00551F89"/>
    <w:rsid w:val="00552340"/>
    <w:rsid w:val="005524FA"/>
    <w:rsid w:val="005527DB"/>
    <w:rsid w:val="00552B8C"/>
    <w:rsid w:val="00552E3C"/>
    <w:rsid w:val="00553502"/>
    <w:rsid w:val="005536DB"/>
    <w:rsid w:val="00554091"/>
    <w:rsid w:val="0055482A"/>
    <w:rsid w:val="0055501B"/>
    <w:rsid w:val="00555043"/>
    <w:rsid w:val="00555097"/>
    <w:rsid w:val="0055516F"/>
    <w:rsid w:val="00555308"/>
    <w:rsid w:val="005557BA"/>
    <w:rsid w:val="00555BD4"/>
    <w:rsid w:val="00555C94"/>
    <w:rsid w:val="00555FCD"/>
    <w:rsid w:val="00556507"/>
    <w:rsid w:val="00556B24"/>
    <w:rsid w:val="005571DC"/>
    <w:rsid w:val="0055730A"/>
    <w:rsid w:val="005573C1"/>
    <w:rsid w:val="0055748E"/>
    <w:rsid w:val="005574F9"/>
    <w:rsid w:val="00557DDB"/>
    <w:rsid w:val="00560195"/>
    <w:rsid w:val="00560873"/>
    <w:rsid w:val="00560B28"/>
    <w:rsid w:val="00560CD1"/>
    <w:rsid w:val="0056115F"/>
    <w:rsid w:val="0056124E"/>
    <w:rsid w:val="00561352"/>
    <w:rsid w:val="0056153D"/>
    <w:rsid w:val="00561724"/>
    <w:rsid w:val="00561B3B"/>
    <w:rsid w:val="00561FD9"/>
    <w:rsid w:val="00562045"/>
    <w:rsid w:val="0056209B"/>
    <w:rsid w:val="0056267C"/>
    <w:rsid w:val="005626BD"/>
    <w:rsid w:val="005630A2"/>
    <w:rsid w:val="00563ADF"/>
    <w:rsid w:val="00563D3C"/>
    <w:rsid w:val="00563D56"/>
    <w:rsid w:val="00563D76"/>
    <w:rsid w:val="0056413B"/>
    <w:rsid w:val="00564A34"/>
    <w:rsid w:val="00564E0B"/>
    <w:rsid w:val="00565246"/>
    <w:rsid w:val="00565A10"/>
    <w:rsid w:val="00565C80"/>
    <w:rsid w:val="00565F7A"/>
    <w:rsid w:val="00566820"/>
    <w:rsid w:val="0056685A"/>
    <w:rsid w:val="00566F00"/>
    <w:rsid w:val="00566F48"/>
    <w:rsid w:val="005670C8"/>
    <w:rsid w:val="00567885"/>
    <w:rsid w:val="00567C68"/>
    <w:rsid w:val="00567C8C"/>
    <w:rsid w:val="00567E91"/>
    <w:rsid w:val="0057021E"/>
    <w:rsid w:val="005704CA"/>
    <w:rsid w:val="0057109D"/>
    <w:rsid w:val="0057147F"/>
    <w:rsid w:val="00571815"/>
    <w:rsid w:val="005718DE"/>
    <w:rsid w:val="00571A7C"/>
    <w:rsid w:val="00571ACC"/>
    <w:rsid w:val="0057249C"/>
    <w:rsid w:val="00572672"/>
    <w:rsid w:val="005726E0"/>
    <w:rsid w:val="00572794"/>
    <w:rsid w:val="0057295E"/>
    <w:rsid w:val="005734AA"/>
    <w:rsid w:val="005738F6"/>
    <w:rsid w:val="00573912"/>
    <w:rsid w:val="00574333"/>
    <w:rsid w:val="005743BB"/>
    <w:rsid w:val="005744A1"/>
    <w:rsid w:val="00574C6C"/>
    <w:rsid w:val="005755EF"/>
    <w:rsid w:val="00575931"/>
    <w:rsid w:val="00575A6E"/>
    <w:rsid w:val="00575C0D"/>
    <w:rsid w:val="00576449"/>
    <w:rsid w:val="00576853"/>
    <w:rsid w:val="00576B85"/>
    <w:rsid w:val="00576FCD"/>
    <w:rsid w:val="00577003"/>
    <w:rsid w:val="0057752D"/>
    <w:rsid w:val="005775F5"/>
    <w:rsid w:val="005802E8"/>
    <w:rsid w:val="0058037F"/>
    <w:rsid w:val="005804E7"/>
    <w:rsid w:val="00581D29"/>
    <w:rsid w:val="00581E67"/>
    <w:rsid w:val="00581FC6"/>
    <w:rsid w:val="0058202B"/>
    <w:rsid w:val="0058263F"/>
    <w:rsid w:val="005827E5"/>
    <w:rsid w:val="005828EE"/>
    <w:rsid w:val="00582ABB"/>
    <w:rsid w:val="00582CAE"/>
    <w:rsid w:val="00582E7C"/>
    <w:rsid w:val="0058342B"/>
    <w:rsid w:val="0058360C"/>
    <w:rsid w:val="00583A51"/>
    <w:rsid w:val="00583AC5"/>
    <w:rsid w:val="00584684"/>
    <w:rsid w:val="00584955"/>
    <w:rsid w:val="0058515C"/>
    <w:rsid w:val="00585675"/>
    <w:rsid w:val="00585871"/>
    <w:rsid w:val="005858CB"/>
    <w:rsid w:val="005859F3"/>
    <w:rsid w:val="0058627E"/>
    <w:rsid w:val="00586389"/>
    <w:rsid w:val="005865E2"/>
    <w:rsid w:val="00586DC2"/>
    <w:rsid w:val="00586DE5"/>
    <w:rsid w:val="00586EAB"/>
    <w:rsid w:val="005870DD"/>
    <w:rsid w:val="00587844"/>
    <w:rsid w:val="005878C3"/>
    <w:rsid w:val="00587E05"/>
    <w:rsid w:val="005904D5"/>
    <w:rsid w:val="00590775"/>
    <w:rsid w:val="00590B18"/>
    <w:rsid w:val="00590BDB"/>
    <w:rsid w:val="005913DF"/>
    <w:rsid w:val="005915D2"/>
    <w:rsid w:val="00591631"/>
    <w:rsid w:val="00591806"/>
    <w:rsid w:val="00591B01"/>
    <w:rsid w:val="00591E32"/>
    <w:rsid w:val="00591F68"/>
    <w:rsid w:val="00592858"/>
    <w:rsid w:val="005930C2"/>
    <w:rsid w:val="0059337D"/>
    <w:rsid w:val="005935FF"/>
    <w:rsid w:val="00593FED"/>
    <w:rsid w:val="005940CB"/>
    <w:rsid w:val="005947DB"/>
    <w:rsid w:val="00594D30"/>
    <w:rsid w:val="00594DA6"/>
    <w:rsid w:val="00595057"/>
    <w:rsid w:val="0059511E"/>
    <w:rsid w:val="00595225"/>
    <w:rsid w:val="005954A7"/>
    <w:rsid w:val="0059564A"/>
    <w:rsid w:val="00595912"/>
    <w:rsid w:val="005963B8"/>
    <w:rsid w:val="00596B02"/>
    <w:rsid w:val="00597363"/>
    <w:rsid w:val="0059798D"/>
    <w:rsid w:val="00597C2B"/>
    <w:rsid w:val="005A0291"/>
    <w:rsid w:val="005A0479"/>
    <w:rsid w:val="005A056D"/>
    <w:rsid w:val="005A096E"/>
    <w:rsid w:val="005A09D5"/>
    <w:rsid w:val="005A0C6B"/>
    <w:rsid w:val="005A15B8"/>
    <w:rsid w:val="005A1644"/>
    <w:rsid w:val="005A182F"/>
    <w:rsid w:val="005A1A5B"/>
    <w:rsid w:val="005A1F8C"/>
    <w:rsid w:val="005A25FD"/>
    <w:rsid w:val="005A2738"/>
    <w:rsid w:val="005A2ACB"/>
    <w:rsid w:val="005A2F53"/>
    <w:rsid w:val="005A314D"/>
    <w:rsid w:val="005A32DD"/>
    <w:rsid w:val="005A34B5"/>
    <w:rsid w:val="005A3A3C"/>
    <w:rsid w:val="005A3D63"/>
    <w:rsid w:val="005A3E1E"/>
    <w:rsid w:val="005A3E46"/>
    <w:rsid w:val="005A3FF5"/>
    <w:rsid w:val="005A42AB"/>
    <w:rsid w:val="005A4926"/>
    <w:rsid w:val="005A4957"/>
    <w:rsid w:val="005A56E3"/>
    <w:rsid w:val="005A597C"/>
    <w:rsid w:val="005A5F5E"/>
    <w:rsid w:val="005A611F"/>
    <w:rsid w:val="005A6607"/>
    <w:rsid w:val="005A66F2"/>
    <w:rsid w:val="005A6982"/>
    <w:rsid w:val="005A6A54"/>
    <w:rsid w:val="005A7AB1"/>
    <w:rsid w:val="005A7BDA"/>
    <w:rsid w:val="005A7E75"/>
    <w:rsid w:val="005B04AD"/>
    <w:rsid w:val="005B0573"/>
    <w:rsid w:val="005B0833"/>
    <w:rsid w:val="005B0CAC"/>
    <w:rsid w:val="005B1117"/>
    <w:rsid w:val="005B1267"/>
    <w:rsid w:val="005B17A7"/>
    <w:rsid w:val="005B1D61"/>
    <w:rsid w:val="005B2238"/>
    <w:rsid w:val="005B2487"/>
    <w:rsid w:val="005B25A8"/>
    <w:rsid w:val="005B2780"/>
    <w:rsid w:val="005B2956"/>
    <w:rsid w:val="005B29F5"/>
    <w:rsid w:val="005B2AB9"/>
    <w:rsid w:val="005B3011"/>
    <w:rsid w:val="005B339F"/>
    <w:rsid w:val="005B3C27"/>
    <w:rsid w:val="005B4A7D"/>
    <w:rsid w:val="005B4DCC"/>
    <w:rsid w:val="005B5063"/>
    <w:rsid w:val="005B5158"/>
    <w:rsid w:val="005B5520"/>
    <w:rsid w:val="005B5F00"/>
    <w:rsid w:val="005B61A7"/>
    <w:rsid w:val="005B6222"/>
    <w:rsid w:val="005B626B"/>
    <w:rsid w:val="005B668C"/>
    <w:rsid w:val="005B68B6"/>
    <w:rsid w:val="005B69ED"/>
    <w:rsid w:val="005B6BA3"/>
    <w:rsid w:val="005B6BF3"/>
    <w:rsid w:val="005B718A"/>
    <w:rsid w:val="005B73D6"/>
    <w:rsid w:val="005B7B44"/>
    <w:rsid w:val="005B7F59"/>
    <w:rsid w:val="005C0047"/>
    <w:rsid w:val="005C0495"/>
    <w:rsid w:val="005C07BB"/>
    <w:rsid w:val="005C08AA"/>
    <w:rsid w:val="005C0A9C"/>
    <w:rsid w:val="005C1C5B"/>
    <w:rsid w:val="005C22C5"/>
    <w:rsid w:val="005C2619"/>
    <w:rsid w:val="005C2EC8"/>
    <w:rsid w:val="005C3AC8"/>
    <w:rsid w:val="005C43BC"/>
    <w:rsid w:val="005C478E"/>
    <w:rsid w:val="005C494D"/>
    <w:rsid w:val="005C4C84"/>
    <w:rsid w:val="005C5350"/>
    <w:rsid w:val="005C53BC"/>
    <w:rsid w:val="005C53CF"/>
    <w:rsid w:val="005C5738"/>
    <w:rsid w:val="005C5A1B"/>
    <w:rsid w:val="005C5FC7"/>
    <w:rsid w:val="005C6276"/>
    <w:rsid w:val="005C66C7"/>
    <w:rsid w:val="005C6EF6"/>
    <w:rsid w:val="005C70DB"/>
    <w:rsid w:val="005C72B8"/>
    <w:rsid w:val="005C76CA"/>
    <w:rsid w:val="005C76DF"/>
    <w:rsid w:val="005C78B9"/>
    <w:rsid w:val="005C7959"/>
    <w:rsid w:val="005C7A73"/>
    <w:rsid w:val="005C7CB6"/>
    <w:rsid w:val="005D05C0"/>
    <w:rsid w:val="005D0780"/>
    <w:rsid w:val="005D07F2"/>
    <w:rsid w:val="005D0C6A"/>
    <w:rsid w:val="005D123B"/>
    <w:rsid w:val="005D1458"/>
    <w:rsid w:val="005D1672"/>
    <w:rsid w:val="005D1703"/>
    <w:rsid w:val="005D18C4"/>
    <w:rsid w:val="005D1971"/>
    <w:rsid w:val="005D1CD8"/>
    <w:rsid w:val="005D2347"/>
    <w:rsid w:val="005D26F8"/>
    <w:rsid w:val="005D2A02"/>
    <w:rsid w:val="005D2B24"/>
    <w:rsid w:val="005D332D"/>
    <w:rsid w:val="005D350D"/>
    <w:rsid w:val="005D3766"/>
    <w:rsid w:val="005D3E04"/>
    <w:rsid w:val="005D3E3C"/>
    <w:rsid w:val="005D3FDC"/>
    <w:rsid w:val="005D47E7"/>
    <w:rsid w:val="005D4DA3"/>
    <w:rsid w:val="005D5855"/>
    <w:rsid w:val="005D5DD2"/>
    <w:rsid w:val="005D68AB"/>
    <w:rsid w:val="005D697C"/>
    <w:rsid w:val="005D6DF3"/>
    <w:rsid w:val="005D7036"/>
    <w:rsid w:val="005D7041"/>
    <w:rsid w:val="005E00B8"/>
    <w:rsid w:val="005E02FD"/>
    <w:rsid w:val="005E05D7"/>
    <w:rsid w:val="005E07FC"/>
    <w:rsid w:val="005E0AC8"/>
    <w:rsid w:val="005E12BE"/>
    <w:rsid w:val="005E16F3"/>
    <w:rsid w:val="005E2225"/>
    <w:rsid w:val="005E245A"/>
    <w:rsid w:val="005E2960"/>
    <w:rsid w:val="005E2B22"/>
    <w:rsid w:val="005E2CDE"/>
    <w:rsid w:val="005E2E41"/>
    <w:rsid w:val="005E2FFC"/>
    <w:rsid w:val="005E394F"/>
    <w:rsid w:val="005E3B02"/>
    <w:rsid w:val="005E3B94"/>
    <w:rsid w:val="005E3C27"/>
    <w:rsid w:val="005E3C8B"/>
    <w:rsid w:val="005E3E15"/>
    <w:rsid w:val="005E428D"/>
    <w:rsid w:val="005E4E67"/>
    <w:rsid w:val="005E5749"/>
    <w:rsid w:val="005E584D"/>
    <w:rsid w:val="005E5981"/>
    <w:rsid w:val="005E5E33"/>
    <w:rsid w:val="005E6267"/>
    <w:rsid w:val="005E62B7"/>
    <w:rsid w:val="005E6326"/>
    <w:rsid w:val="005E688F"/>
    <w:rsid w:val="005E71C3"/>
    <w:rsid w:val="005E73D4"/>
    <w:rsid w:val="005E761C"/>
    <w:rsid w:val="005E7A73"/>
    <w:rsid w:val="005E7A76"/>
    <w:rsid w:val="005F0307"/>
    <w:rsid w:val="005F0665"/>
    <w:rsid w:val="005F08F7"/>
    <w:rsid w:val="005F0AF6"/>
    <w:rsid w:val="005F0BC8"/>
    <w:rsid w:val="005F0C38"/>
    <w:rsid w:val="005F0FD6"/>
    <w:rsid w:val="005F1992"/>
    <w:rsid w:val="005F1B71"/>
    <w:rsid w:val="005F2148"/>
    <w:rsid w:val="005F2164"/>
    <w:rsid w:val="005F273A"/>
    <w:rsid w:val="005F2910"/>
    <w:rsid w:val="005F2B71"/>
    <w:rsid w:val="005F2EA6"/>
    <w:rsid w:val="005F3531"/>
    <w:rsid w:val="005F391B"/>
    <w:rsid w:val="005F41A3"/>
    <w:rsid w:val="005F556F"/>
    <w:rsid w:val="005F56F5"/>
    <w:rsid w:val="005F58A2"/>
    <w:rsid w:val="005F5C89"/>
    <w:rsid w:val="005F628D"/>
    <w:rsid w:val="005F6301"/>
    <w:rsid w:val="005F7035"/>
    <w:rsid w:val="005F71CC"/>
    <w:rsid w:val="005F72C7"/>
    <w:rsid w:val="0060020D"/>
    <w:rsid w:val="006006CE"/>
    <w:rsid w:val="00600816"/>
    <w:rsid w:val="00600EF8"/>
    <w:rsid w:val="00601089"/>
    <w:rsid w:val="006010ED"/>
    <w:rsid w:val="006012A1"/>
    <w:rsid w:val="0060136A"/>
    <w:rsid w:val="00601B45"/>
    <w:rsid w:val="00601D9C"/>
    <w:rsid w:val="006025B1"/>
    <w:rsid w:val="00602AEB"/>
    <w:rsid w:val="00602DBD"/>
    <w:rsid w:val="00603115"/>
    <w:rsid w:val="00603300"/>
    <w:rsid w:val="00603446"/>
    <w:rsid w:val="006035CB"/>
    <w:rsid w:val="00603D1C"/>
    <w:rsid w:val="00603D87"/>
    <w:rsid w:val="006048CD"/>
    <w:rsid w:val="006049FC"/>
    <w:rsid w:val="00604AD2"/>
    <w:rsid w:val="00604AFC"/>
    <w:rsid w:val="0060553F"/>
    <w:rsid w:val="006056F2"/>
    <w:rsid w:val="006057F5"/>
    <w:rsid w:val="00605AA1"/>
    <w:rsid w:val="00605D4B"/>
    <w:rsid w:val="00606B19"/>
    <w:rsid w:val="00606DE4"/>
    <w:rsid w:val="0060788C"/>
    <w:rsid w:val="00607C59"/>
    <w:rsid w:val="00607E31"/>
    <w:rsid w:val="0061005E"/>
    <w:rsid w:val="006105A1"/>
    <w:rsid w:val="006107F8"/>
    <w:rsid w:val="00610B42"/>
    <w:rsid w:val="00611068"/>
    <w:rsid w:val="0061109D"/>
    <w:rsid w:val="006117B7"/>
    <w:rsid w:val="00611C26"/>
    <w:rsid w:val="00611F4F"/>
    <w:rsid w:val="006121BB"/>
    <w:rsid w:val="006122A8"/>
    <w:rsid w:val="006127B0"/>
    <w:rsid w:val="006127DC"/>
    <w:rsid w:val="006128AF"/>
    <w:rsid w:val="00612AF9"/>
    <w:rsid w:val="00612C36"/>
    <w:rsid w:val="00612EA4"/>
    <w:rsid w:val="00612F6D"/>
    <w:rsid w:val="00612F83"/>
    <w:rsid w:val="00613551"/>
    <w:rsid w:val="0061397D"/>
    <w:rsid w:val="00613B45"/>
    <w:rsid w:val="006143EF"/>
    <w:rsid w:val="00614501"/>
    <w:rsid w:val="00614781"/>
    <w:rsid w:val="00614F5E"/>
    <w:rsid w:val="0061534C"/>
    <w:rsid w:val="00615ACC"/>
    <w:rsid w:val="00615E2D"/>
    <w:rsid w:val="006160CB"/>
    <w:rsid w:val="0061663C"/>
    <w:rsid w:val="00616B0B"/>
    <w:rsid w:val="00617108"/>
    <w:rsid w:val="006178A1"/>
    <w:rsid w:val="00617A4E"/>
    <w:rsid w:val="00617C96"/>
    <w:rsid w:val="00617D5C"/>
    <w:rsid w:val="006203C0"/>
    <w:rsid w:val="0062053C"/>
    <w:rsid w:val="0062078F"/>
    <w:rsid w:val="00620EFF"/>
    <w:rsid w:val="00620F31"/>
    <w:rsid w:val="006216E1"/>
    <w:rsid w:val="006216EB"/>
    <w:rsid w:val="00621831"/>
    <w:rsid w:val="0062186A"/>
    <w:rsid w:val="00621AB5"/>
    <w:rsid w:val="00622984"/>
    <w:rsid w:val="00622F56"/>
    <w:rsid w:val="00622FE6"/>
    <w:rsid w:val="00623035"/>
    <w:rsid w:val="006235AB"/>
    <w:rsid w:val="00623774"/>
    <w:rsid w:val="00623933"/>
    <w:rsid w:val="00623CE6"/>
    <w:rsid w:val="00624304"/>
    <w:rsid w:val="006243FD"/>
    <w:rsid w:val="0062469F"/>
    <w:rsid w:val="00624A0A"/>
    <w:rsid w:val="0062587D"/>
    <w:rsid w:val="00625BDE"/>
    <w:rsid w:val="00625CA8"/>
    <w:rsid w:val="00626D1D"/>
    <w:rsid w:val="00626D20"/>
    <w:rsid w:val="00626D3D"/>
    <w:rsid w:val="006270D8"/>
    <w:rsid w:val="006276D7"/>
    <w:rsid w:val="00627868"/>
    <w:rsid w:val="00627FDB"/>
    <w:rsid w:val="00630463"/>
    <w:rsid w:val="006307CC"/>
    <w:rsid w:val="00630B27"/>
    <w:rsid w:val="00632450"/>
    <w:rsid w:val="00632639"/>
    <w:rsid w:val="00632753"/>
    <w:rsid w:val="00632BD0"/>
    <w:rsid w:val="00632C04"/>
    <w:rsid w:val="00632C93"/>
    <w:rsid w:val="00632D60"/>
    <w:rsid w:val="00632EF2"/>
    <w:rsid w:val="0063329F"/>
    <w:rsid w:val="00633655"/>
    <w:rsid w:val="0063441C"/>
    <w:rsid w:val="00634583"/>
    <w:rsid w:val="00634E7E"/>
    <w:rsid w:val="00634E9E"/>
    <w:rsid w:val="0063547C"/>
    <w:rsid w:val="00635F92"/>
    <w:rsid w:val="00636391"/>
    <w:rsid w:val="006364AE"/>
    <w:rsid w:val="00636784"/>
    <w:rsid w:val="00636BEB"/>
    <w:rsid w:val="00636CDB"/>
    <w:rsid w:val="00636DBA"/>
    <w:rsid w:val="006373AC"/>
    <w:rsid w:val="006373E0"/>
    <w:rsid w:val="00637504"/>
    <w:rsid w:val="00637678"/>
    <w:rsid w:val="00640610"/>
    <w:rsid w:val="006409A5"/>
    <w:rsid w:val="00641B5A"/>
    <w:rsid w:val="00641D3C"/>
    <w:rsid w:val="006427E0"/>
    <w:rsid w:val="00642A4B"/>
    <w:rsid w:val="00643213"/>
    <w:rsid w:val="006435A3"/>
    <w:rsid w:val="00643D52"/>
    <w:rsid w:val="0064419F"/>
    <w:rsid w:val="006443D5"/>
    <w:rsid w:val="00644675"/>
    <w:rsid w:val="00645069"/>
    <w:rsid w:val="00645978"/>
    <w:rsid w:val="0064618F"/>
    <w:rsid w:val="00646E62"/>
    <w:rsid w:val="00647184"/>
    <w:rsid w:val="006504D9"/>
    <w:rsid w:val="00650AD1"/>
    <w:rsid w:val="00650E64"/>
    <w:rsid w:val="00650F01"/>
    <w:rsid w:val="00651104"/>
    <w:rsid w:val="00651771"/>
    <w:rsid w:val="00651816"/>
    <w:rsid w:val="0065192B"/>
    <w:rsid w:val="00651997"/>
    <w:rsid w:val="00651A7F"/>
    <w:rsid w:val="00651F5F"/>
    <w:rsid w:val="00652454"/>
    <w:rsid w:val="00652CFB"/>
    <w:rsid w:val="006530BA"/>
    <w:rsid w:val="0065334D"/>
    <w:rsid w:val="0065377E"/>
    <w:rsid w:val="00653BAA"/>
    <w:rsid w:val="00653CD8"/>
    <w:rsid w:val="00653E60"/>
    <w:rsid w:val="00654B7B"/>
    <w:rsid w:val="00654DA5"/>
    <w:rsid w:val="00655B5F"/>
    <w:rsid w:val="00655DE1"/>
    <w:rsid w:val="00655E2E"/>
    <w:rsid w:val="006561FA"/>
    <w:rsid w:val="00656348"/>
    <w:rsid w:val="006570EC"/>
    <w:rsid w:val="00657610"/>
    <w:rsid w:val="006576D8"/>
    <w:rsid w:val="00657C57"/>
    <w:rsid w:val="00657D56"/>
    <w:rsid w:val="00660077"/>
    <w:rsid w:val="00660287"/>
    <w:rsid w:val="00660512"/>
    <w:rsid w:val="00660BE5"/>
    <w:rsid w:val="00661024"/>
    <w:rsid w:val="006611F3"/>
    <w:rsid w:val="00661894"/>
    <w:rsid w:val="0066198E"/>
    <w:rsid w:val="00661E92"/>
    <w:rsid w:val="0066203F"/>
    <w:rsid w:val="0066214F"/>
    <w:rsid w:val="0066223B"/>
    <w:rsid w:val="00662549"/>
    <w:rsid w:val="00662715"/>
    <w:rsid w:val="006629A9"/>
    <w:rsid w:val="00662D25"/>
    <w:rsid w:val="006635F1"/>
    <w:rsid w:val="006636F9"/>
    <w:rsid w:val="006637CA"/>
    <w:rsid w:val="00663B6A"/>
    <w:rsid w:val="00663CD4"/>
    <w:rsid w:val="00663F81"/>
    <w:rsid w:val="0066414A"/>
    <w:rsid w:val="006641B2"/>
    <w:rsid w:val="006643FD"/>
    <w:rsid w:val="00664C7F"/>
    <w:rsid w:val="00664D53"/>
    <w:rsid w:val="00664D87"/>
    <w:rsid w:val="0066509C"/>
    <w:rsid w:val="00665403"/>
    <w:rsid w:val="0066576E"/>
    <w:rsid w:val="00665B5B"/>
    <w:rsid w:val="0066620E"/>
    <w:rsid w:val="006662D7"/>
    <w:rsid w:val="006662ED"/>
    <w:rsid w:val="0066667A"/>
    <w:rsid w:val="00666F62"/>
    <w:rsid w:val="00667223"/>
    <w:rsid w:val="006674C9"/>
    <w:rsid w:val="0066764B"/>
    <w:rsid w:val="00667B73"/>
    <w:rsid w:val="00667BA1"/>
    <w:rsid w:val="00667D65"/>
    <w:rsid w:val="00667EEF"/>
    <w:rsid w:val="0067005E"/>
    <w:rsid w:val="006706EF"/>
    <w:rsid w:val="00670C58"/>
    <w:rsid w:val="006712F1"/>
    <w:rsid w:val="00671FB0"/>
    <w:rsid w:val="006720F0"/>
    <w:rsid w:val="006724B9"/>
    <w:rsid w:val="00672A65"/>
    <w:rsid w:val="0067339A"/>
    <w:rsid w:val="00673536"/>
    <w:rsid w:val="006737EA"/>
    <w:rsid w:val="0067394F"/>
    <w:rsid w:val="00673C18"/>
    <w:rsid w:val="00673D7D"/>
    <w:rsid w:val="006742F1"/>
    <w:rsid w:val="00674630"/>
    <w:rsid w:val="0067493A"/>
    <w:rsid w:val="006749DF"/>
    <w:rsid w:val="006751F7"/>
    <w:rsid w:val="0067565D"/>
    <w:rsid w:val="00675696"/>
    <w:rsid w:val="006756A9"/>
    <w:rsid w:val="00675867"/>
    <w:rsid w:val="00675D09"/>
    <w:rsid w:val="0067609B"/>
    <w:rsid w:val="006764CC"/>
    <w:rsid w:val="006767CD"/>
    <w:rsid w:val="00676900"/>
    <w:rsid w:val="006770D9"/>
    <w:rsid w:val="0067728D"/>
    <w:rsid w:val="006775E4"/>
    <w:rsid w:val="0067764C"/>
    <w:rsid w:val="006776DA"/>
    <w:rsid w:val="006778A8"/>
    <w:rsid w:val="00680194"/>
    <w:rsid w:val="0068062D"/>
    <w:rsid w:val="00680B2A"/>
    <w:rsid w:val="00680C63"/>
    <w:rsid w:val="00680CC9"/>
    <w:rsid w:val="00680F75"/>
    <w:rsid w:val="006810DF"/>
    <w:rsid w:val="00681174"/>
    <w:rsid w:val="006817D9"/>
    <w:rsid w:val="006819EC"/>
    <w:rsid w:val="006820EA"/>
    <w:rsid w:val="0068246A"/>
    <w:rsid w:val="00682620"/>
    <w:rsid w:val="00682914"/>
    <w:rsid w:val="00682C61"/>
    <w:rsid w:val="006831A6"/>
    <w:rsid w:val="006833B2"/>
    <w:rsid w:val="006837A6"/>
    <w:rsid w:val="0068386E"/>
    <w:rsid w:val="006838FE"/>
    <w:rsid w:val="00683B65"/>
    <w:rsid w:val="00684591"/>
    <w:rsid w:val="006845F7"/>
    <w:rsid w:val="00684747"/>
    <w:rsid w:val="00684FDF"/>
    <w:rsid w:val="00685457"/>
    <w:rsid w:val="006855D7"/>
    <w:rsid w:val="006857D5"/>
    <w:rsid w:val="00685900"/>
    <w:rsid w:val="006863AC"/>
    <w:rsid w:val="00686797"/>
    <w:rsid w:val="0068689C"/>
    <w:rsid w:val="00686AA4"/>
    <w:rsid w:val="00686FC9"/>
    <w:rsid w:val="006872CE"/>
    <w:rsid w:val="00687482"/>
    <w:rsid w:val="0068774F"/>
    <w:rsid w:val="00687849"/>
    <w:rsid w:val="00687A9A"/>
    <w:rsid w:val="00687F04"/>
    <w:rsid w:val="0069096E"/>
    <w:rsid w:val="0069131A"/>
    <w:rsid w:val="0069159E"/>
    <w:rsid w:val="006916F5"/>
    <w:rsid w:val="006918B4"/>
    <w:rsid w:val="00691A7C"/>
    <w:rsid w:val="00691EDA"/>
    <w:rsid w:val="00692367"/>
    <w:rsid w:val="0069254F"/>
    <w:rsid w:val="00692843"/>
    <w:rsid w:val="00692A61"/>
    <w:rsid w:val="00692C51"/>
    <w:rsid w:val="00692F2B"/>
    <w:rsid w:val="006933AA"/>
    <w:rsid w:val="0069366A"/>
    <w:rsid w:val="00693B5B"/>
    <w:rsid w:val="00694090"/>
    <w:rsid w:val="00694F6D"/>
    <w:rsid w:val="00694FB3"/>
    <w:rsid w:val="00695FF7"/>
    <w:rsid w:val="006965AF"/>
    <w:rsid w:val="00696831"/>
    <w:rsid w:val="006968CB"/>
    <w:rsid w:val="00696F70"/>
    <w:rsid w:val="00697052"/>
    <w:rsid w:val="00697132"/>
    <w:rsid w:val="00697516"/>
    <w:rsid w:val="006978B7"/>
    <w:rsid w:val="006A0B48"/>
    <w:rsid w:val="006A0C74"/>
    <w:rsid w:val="006A127D"/>
    <w:rsid w:val="006A147A"/>
    <w:rsid w:val="006A1D8D"/>
    <w:rsid w:val="006A1E90"/>
    <w:rsid w:val="006A20A8"/>
    <w:rsid w:val="006A21F0"/>
    <w:rsid w:val="006A260F"/>
    <w:rsid w:val="006A27C0"/>
    <w:rsid w:val="006A2C22"/>
    <w:rsid w:val="006A2C8E"/>
    <w:rsid w:val="006A2F54"/>
    <w:rsid w:val="006A36C8"/>
    <w:rsid w:val="006A3836"/>
    <w:rsid w:val="006A3DAE"/>
    <w:rsid w:val="006A4716"/>
    <w:rsid w:val="006A4A56"/>
    <w:rsid w:val="006A4C1E"/>
    <w:rsid w:val="006A4CF1"/>
    <w:rsid w:val="006A4FAF"/>
    <w:rsid w:val="006A51A1"/>
    <w:rsid w:val="006A55A9"/>
    <w:rsid w:val="006A5CD8"/>
    <w:rsid w:val="006A6010"/>
    <w:rsid w:val="006A613E"/>
    <w:rsid w:val="006A61EE"/>
    <w:rsid w:val="006A6417"/>
    <w:rsid w:val="006A6BB0"/>
    <w:rsid w:val="006A73A7"/>
    <w:rsid w:val="006A7C47"/>
    <w:rsid w:val="006A7DE1"/>
    <w:rsid w:val="006B03F3"/>
    <w:rsid w:val="006B0475"/>
    <w:rsid w:val="006B0976"/>
    <w:rsid w:val="006B1255"/>
    <w:rsid w:val="006B18BD"/>
    <w:rsid w:val="006B196B"/>
    <w:rsid w:val="006B22FD"/>
    <w:rsid w:val="006B2927"/>
    <w:rsid w:val="006B2B60"/>
    <w:rsid w:val="006B2D8B"/>
    <w:rsid w:val="006B3744"/>
    <w:rsid w:val="006B399F"/>
    <w:rsid w:val="006B39BA"/>
    <w:rsid w:val="006B40B5"/>
    <w:rsid w:val="006B41A6"/>
    <w:rsid w:val="006B42DE"/>
    <w:rsid w:val="006B4335"/>
    <w:rsid w:val="006B4711"/>
    <w:rsid w:val="006B4898"/>
    <w:rsid w:val="006B4BCF"/>
    <w:rsid w:val="006B4EC1"/>
    <w:rsid w:val="006B5073"/>
    <w:rsid w:val="006B50D8"/>
    <w:rsid w:val="006B5DD5"/>
    <w:rsid w:val="006B6027"/>
    <w:rsid w:val="006B6071"/>
    <w:rsid w:val="006B6836"/>
    <w:rsid w:val="006B6D06"/>
    <w:rsid w:val="006B75FF"/>
    <w:rsid w:val="006B762B"/>
    <w:rsid w:val="006B76ED"/>
    <w:rsid w:val="006B7BE4"/>
    <w:rsid w:val="006C01CE"/>
    <w:rsid w:val="006C0277"/>
    <w:rsid w:val="006C046E"/>
    <w:rsid w:val="006C080E"/>
    <w:rsid w:val="006C1202"/>
    <w:rsid w:val="006C1434"/>
    <w:rsid w:val="006C1839"/>
    <w:rsid w:val="006C1B4A"/>
    <w:rsid w:val="006C1FAA"/>
    <w:rsid w:val="006C2173"/>
    <w:rsid w:val="006C2765"/>
    <w:rsid w:val="006C29F1"/>
    <w:rsid w:val="006C2A55"/>
    <w:rsid w:val="006C2CB1"/>
    <w:rsid w:val="006C3559"/>
    <w:rsid w:val="006C3921"/>
    <w:rsid w:val="006C3B1D"/>
    <w:rsid w:val="006C4067"/>
    <w:rsid w:val="006C4112"/>
    <w:rsid w:val="006C4528"/>
    <w:rsid w:val="006C48F0"/>
    <w:rsid w:val="006C49A2"/>
    <w:rsid w:val="006C49F0"/>
    <w:rsid w:val="006C4A92"/>
    <w:rsid w:val="006C5494"/>
    <w:rsid w:val="006C5687"/>
    <w:rsid w:val="006C56DD"/>
    <w:rsid w:val="006C5869"/>
    <w:rsid w:val="006C5CC1"/>
    <w:rsid w:val="006C5D48"/>
    <w:rsid w:val="006C60F1"/>
    <w:rsid w:val="006C61CF"/>
    <w:rsid w:val="006C68D9"/>
    <w:rsid w:val="006C7198"/>
    <w:rsid w:val="006C74C0"/>
    <w:rsid w:val="006C74C2"/>
    <w:rsid w:val="006C7D46"/>
    <w:rsid w:val="006D00B7"/>
    <w:rsid w:val="006D0401"/>
    <w:rsid w:val="006D0453"/>
    <w:rsid w:val="006D06FD"/>
    <w:rsid w:val="006D07B4"/>
    <w:rsid w:val="006D0C27"/>
    <w:rsid w:val="006D0C32"/>
    <w:rsid w:val="006D0EF3"/>
    <w:rsid w:val="006D0FB7"/>
    <w:rsid w:val="006D111A"/>
    <w:rsid w:val="006D1708"/>
    <w:rsid w:val="006D178D"/>
    <w:rsid w:val="006D1A43"/>
    <w:rsid w:val="006D1CC6"/>
    <w:rsid w:val="006D1EDB"/>
    <w:rsid w:val="006D292A"/>
    <w:rsid w:val="006D29BA"/>
    <w:rsid w:val="006D2A2A"/>
    <w:rsid w:val="006D2B62"/>
    <w:rsid w:val="006D2C49"/>
    <w:rsid w:val="006D2EBA"/>
    <w:rsid w:val="006D2FEB"/>
    <w:rsid w:val="006D30FB"/>
    <w:rsid w:val="006D313B"/>
    <w:rsid w:val="006D3338"/>
    <w:rsid w:val="006D337A"/>
    <w:rsid w:val="006D34D0"/>
    <w:rsid w:val="006D3877"/>
    <w:rsid w:val="006D3A0E"/>
    <w:rsid w:val="006D48BF"/>
    <w:rsid w:val="006D4995"/>
    <w:rsid w:val="006D4CB2"/>
    <w:rsid w:val="006D4F52"/>
    <w:rsid w:val="006D584D"/>
    <w:rsid w:val="006D5C79"/>
    <w:rsid w:val="006D5EE0"/>
    <w:rsid w:val="006D5EFE"/>
    <w:rsid w:val="006D5FE7"/>
    <w:rsid w:val="006D6181"/>
    <w:rsid w:val="006D6622"/>
    <w:rsid w:val="006D68FF"/>
    <w:rsid w:val="006D7148"/>
    <w:rsid w:val="006D78E5"/>
    <w:rsid w:val="006D7F93"/>
    <w:rsid w:val="006E009B"/>
    <w:rsid w:val="006E02FA"/>
    <w:rsid w:val="006E04F7"/>
    <w:rsid w:val="006E05B0"/>
    <w:rsid w:val="006E0742"/>
    <w:rsid w:val="006E089C"/>
    <w:rsid w:val="006E0952"/>
    <w:rsid w:val="006E0BF1"/>
    <w:rsid w:val="006E0C45"/>
    <w:rsid w:val="006E0CB1"/>
    <w:rsid w:val="006E0D97"/>
    <w:rsid w:val="006E0E02"/>
    <w:rsid w:val="006E11DE"/>
    <w:rsid w:val="006E1601"/>
    <w:rsid w:val="006E17B7"/>
    <w:rsid w:val="006E1DE1"/>
    <w:rsid w:val="006E1FE7"/>
    <w:rsid w:val="006E2228"/>
    <w:rsid w:val="006E28C9"/>
    <w:rsid w:val="006E2A3E"/>
    <w:rsid w:val="006E2F7C"/>
    <w:rsid w:val="006E33D2"/>
    <w:rsid w:val="006E3403"/>
    <w:rsid w:val="006E3B4A"/>
    <w:rsid w:val="006E3D1F"/>
    <w:rsid w:val="006E410A"/>
    <w:rsid w:val="006E4EBF"/>
    <w:rsid w:val="006E518E"/>
    <w:rsid w:val="006E5957"/>
    <w:rsid w:val="006E5C2D"/>
    <w:rsid w:val="006E5D9A"/>
    <w:rsid w:val="006E6423"/>
    <w:rsid w:val="006E65C3"/>
    <w:rsid w:val="006E660D"/>
    <w:rsid w:val="006E75DD"/>
    <w:rsid w:val="006F0592"/>
    <w:rsid w:val="006F0612"/>
    <w:rsid w:val="006F06DA"/>
    <w:rsid w:val="006F06E9"/>
    <w:rsid w:val="006F0A7A"/>
    <w:rsid w:val="006F0EE2"/>
    <w:rsid w:val="006F103A"/>
    <w:rsid w:val="006F10FD"/>
    <w:rsid w:val="006F162C"/>
    <w:rsid w:val="006F19C1"/>
    <w:rsid w:val="006F1C20"/>
    <w:rsid w:val="006F1D57"/>
    <w:rsid w:val="006F296F"/>
    <w:rsid w:val="006F2A7F"/>
    <w:rsid w:val="006F2BE5"/>
    <w:rsid w:val="006F2E46"/>
    <w:rsid w:val="006F2E8D"/>
    <w:rsid w:val="006F2F8C"/>
    <w:rsid w:val="006F3067"/>
    <w:rsid w:val="006F30DB"/>
    <w:rsid w:val="006F330A"/>
    <w:rsid w:val="006F342A"/>
    <w:rsid w:val="006F3755"/>
    <w:rsid w:val="006F46DE"/>
    <w:rsid w:val="006F4ED1"/>
    <w:rsid w:val="006F53C0"/>
    <w:rsid w:val="006F5892"/>
    <w:rsid w:val="006F5B97"/>
    <w:rsid w:val="006F5E90"/>
    <w:rsid w:val="006F5FBC"/>
    <w:rsid w:val="006F6289"/>
    <w:rsid w:val="006F6410"/>
    <w:rsid w:val="006F646B"/>
    <w:rsid w:val="006F6590"/>
    <w:rsid w:val="006F6A71"/>
    <w:rsid w:val="006F7236"/>
    <w:rsid w:val="006F784A"/>
    <w:rsid w:val="006F7B02"/>
    <w:rsid w:val="0070051C"/>
    <w:rsid w:val="00700693"/>
    <w:rsid w:val="00701198"/>
    <w:rsid w:val="0070139F"/>
    <w:rsid w:val="00701AFE"/>
    <w:rsid w:val="00702A3B"/>
    <w:rsid w:val="00702AB7"/>
    <w:rsid w:val="00702C02"/>
    <w:rsid w:val="007030CE"/>
    <w:rsid w:val="00703146"/>
    <w:rsid w:val="0070387F"/>
    <w:rsid w:val="00704356"/>
    <w:rsid w:val="007044D3"/>
    <w:rsid w:val="00704E0A"/>
    <w:rsid w:val="00704F33"/>
    <w:rsid w:val="007052CA"/>
    <w:rsid w:val="0070533B"/>
    <w:rsid w:val="0070599F"/>
    <w:rsid w:val="00705A26"/>
    <w:rsid w:val="00705B67"/>
    <w:rsid w:val="00705D69"/>
    <w:rsid w:val="00705E36"/>
    <w:rsid w:val="00706EF5"/>
    <w:rsid w:val="00707055"/>
    <w:rsid w:val="00707082"/>
    <w:rsid w:val="0070724D"/>
    <w:rsid w:val="007072ED"/>
    <w:rsid w:val="00707ADB"/>
    <w:rsid w:val="00707BA3"/>
    <w:rsid w:val="00710297"/>
    <w:rsid w:val="00710437"/>
    <w:rsid w:val="00710566"/>
    <w:rsid w:val="00710C9D"/>
    <w:rsid w:val="00710F26"/>
    <w:rsid w:val="00710F7F"/>
    <w:rsid w:val="007112A0"/>
    <w:rsid w:val="00711AED"/>
    <w:rsid w:val="00711CEB"/>
    <w:rsid w:val="007122AE"/>
    <w:rsid w:val="00712818"/>
    <w:rsid w:val="00712D7E"/>
    <w:rsid w:val="007136C8"/>
    <w:rsid w:val="00713CF8"/>
    <w:rsid w:val="0071433A"/>
    <w:rsid w:val="00714650"/>
    <w:rsid w:val="00714664"/>
    <w:rsid w:val="00714930"/>
    <w:rsid w:val="00714E82"/>
    <w:rsid w:val="007150C2"/>
    <w:rsid w:val="00715230"/>
    <w:rsid w:val="00715B5E"/>
    <w:rsid w:val="00715EA3"/>
    <w:rsid w:val="00715F01"/>
    <w:rsid w:val="0071642B"/>
    <w:rsid w:val="00716494"/>
    <w:rsid w:val="007167D1"/>
    <w:rsid w:val="00716D92"/>
    <w:rsid w:val="00717427"/>
    <w:rsid w:val="00717937"/>
    <w:rsid w:val="00717F73"/>
    <w:rsid w:val="007208AC"/>
    <w:rsid w:val="00720A27"/>
    <w:rsid w:val="00720A49"/>
    <w:rsid w:val="00720CD5"/>
    <w:rsid w:val="00721192"/>
    <w:rsid w:val="00721489"/>
    <w:rsid w:val="00721564"/>
    <w:rsid w:val="00721649"/>
    <w:rsid w:val="007219A3"/>
    <w:rsid w:val="00721A8F"/>
    <w:rsid w:val="00721EF8"/>
    <w:rsid w:val="00722336"/>
    <w:rsid w:val="0072240D"/>
    <w:rsid w:val="0072298D"/>
    <w:rsid w:val="00722A3A"/>
    <w:rsid w:val="00722C6B"/>
    <w:rsid w:val="007232FE"/>
    <w:rsid w:val="0072369E"/>
    <w:rsid w:val="007236BD"/>
    <w:rsid w:val="00724C58"/>
    <w:rsid w:val="007251AF"/>
    <w:rsid w:val="00725328"/>
    <w:rsid w:val="00725842"/>
    <w:rsid w:val="00725CA7"/>
    <w:rsid w:val="00726300"/>
    <w:rsid w:val="00726BC0"/>
    <w:rsid w:val="00726E23"/>
    <w:rsid w:val="007272EF"/>
    <w:rsid w:val="007276E6"/>
    <w:rsid w:val="00727756"/>
    <w:rsid w:val="00727942"/>
    <w:rsid w:val="00730060"/>
    <w:rsid w:val="007303D9"/>
    <w:rsid w:val="00730BA6"/>
    <w:rsid w:val="00731B25"/>
    <w:rsid w:val="00731BA7"/>
    <w:rsid w:val="007321BA"/>
    <w:rsid w:val="00732236"/>
    <w:rsid w:val="00732299"/>
    <w:rsid w:val="00732394"/>
    <w:rsid w:val="007326E4"/>
    <w:rsid w:val="00732F3C"/>
    <w:rsid w:val="0073321A"/>
    <w:rsid w:val="007332CA"/>
    <w:rsid w:val="007336CD"/>
    <w:rsid w:val="0073371A"/>
    <w:rsid w:val="007341A4"/>
    <w:rsid w:val="0073473B"/>
    <w:rsid w:val="00734A1E"/>
    <w:rsid w:val="00734ACE"/>
    <w:rsid w:val="0073518C"/>
    <w:rsid w:val="007351D8"/>
    <w:rsid w:val="00735483"/>
    <w:rsid w:val="00735853"/>
    <w:rsid w:val="00735889"/>
    <w:rsid w:val="007360ED"/>
    <w:rsid w:val="007364FE"/>
    <w:rsid w:val="00736A39"/>
    <w:rsid w:val="00737162"/>
    <w:rsid w:val="00737766"/>
    <w:rsid w:val="0073797E"/>
    <w:rsid w:val="00737CF2"/>
    <w:rsid w:val="00737FEF"/>
    <w:rsid w:val="00740169"/>
    <w:rsid w:val="00740AD7"/>
    <w:rsid w:val="0074117C"/>
    <w:rsid w:val="007417A3"/>
    <w:rsid w:val="007417EE"/>
    <w:rsid w:val="00741A33"/>
    <w:rsid w:val="00741A45"/>
    <w:rsid w:val="00741B0D"/>
    <w:rsid w:val="00741DB0"/>
    <w:rsid w:val="007420F4"/>
    <w:rsid w:val="00742115"/>
    <w:rsid w:val="007421E8"/>
    <w:rsid w:val="0074261E"/>
    <w:rsid w:val="00742D78"/>
    <w:rsid w:val="00742FAF"/>
    <w:rsid w:val="007430E3"/>
    <w:rsid w:val="007437F8"/>
    <w:rsid w:val="00743C56"/>
    <w:rsid w:val="00743D7A"/>
    <w:rsid w:val="00743DE5"/>
    <w:rsid w:val="00744269"/>
    <w:rsid w:val="0074439B"/>
    <w:rsid w:val="00744537"/>
    <w:rsid w:val="007447B4"/>
    <w:rsid w:val="00744F98"/>
    <w:rsid w:val="00745AF6"/>
    <w:rsid w:val="00745F57"/>
    <w:rsid w:val="007465DE"/>
    <w:rsid w:val="0074660B"/>
    <w:rsid w:val="00746FAC"/>
    <w:rsid w:val="0074737B"/>
    <w:rsid w:val="007474BA"/>
    <w:rsid w:val="007474E9"/>
    <w:rsid w:val="0074792A"/>
    <w:rsid w:val="0074799E"/>
    <w:rsid w:val="00747B19"/>
    <w:rsid w:val="00747C66"/>
    <w:rsid w:val="0075040F"/>
    <w:rsid w:val="00750882"/>
    <w:rsid w:val="007517F8"/>
    <w:rsid w:val="00751BFF"/>
    <w:rsid w:val="00751CCD"/>
    <w:rsid w:val="007520D4"/>
    <w:rsid w:val="007523C4"/>
    <w:rsid w:val="007525B3"/>
    <w:rsid w:val="0075283C"/>
    <w:rsid w:val="007529A3"/>
    <w:rsid w:val="007529BE"/>
    <w:rsid w:val="0075328F"/>
    <w:rsid w:val="00753A74"/>
    <w:rsid w:val="00753AC3"/>
    <w:rsid w:val="00753B2F"/>
    <w:rsid w:val="00753D6B"/>
    <w:rsid w:val="00753F7C"/>
    <w:rsid w:val="00753FA2"/>
    <w:rsid w:val="00754416"/>
    <w:rsid w:val="00754BCE"/>
    <w:rsid w:val="00754D20"/>
    <w:rsid w:val="00754D59"/>
    <w:rsid w:val="0075512F"/>
    <w:rsid w:val="007552C5"/>
    <w:rsid w:val="0075593F"/>
    <w:rsid w:val="00755CDE"/>
    <w:rsid w:val="007560A0"/>
    <w:rsid w:val="00756253"/>
    <w:rsid w:val="007564CD"/>
    <w:rsid w:val="0075674D"/>
    <w:rsid w:val="00756F3B"/>
    <w:rsid w:val="00756FC0"/>
    <w:rsid w:val="00756FDD"/>
    <w:rsid w:val="00757AD2"/>
    <w:rsid w:val="00757AF2"/>
    <w:rsid w:val="00757BAB"/>
    <w:rsid w:val="007609CC"/>
    <w:rsid w:val="00760E8F"/>
    <w:rsid w:val="00761040"/>
    <w:rsid w:val="00761AD5"/>
    <w:rsid w:val="00761C2D"/>
    <w:rsid w:val="00761CF1"/>
    <w:rsid w:val="00761F1E"/>
    <w:rsid w:val="00762842"/>
    <w:rsid w:val="00762B60"/>
    <w:rsid w:val="00763469"/>
    <w:rsid w:val="00763577"/>
    <w:rsid w:val="0076399B"/>
    <w:rsid w:val="00763DCB"/>
    <w:rsid w:val="00764371"/>
    <w:rsid w:val="007648F4"/>
    <w:rsid w:val="00764B15"/>
    <w:rsid w:val="00764C63"/>
    <w:rsid w:val="00764D0E"/>
    <w:rsid w:val="00764F25"/>
    <w:rsid w:val="00765893"/>
    <w:rsid w:val="00765EC9"/>
    <w:rsid w:val="007660A2"/>
    <w:rsid w:val="00766320"/>
    <w:rsid w:val="0076641E"/>
    <w:rsid w:val="00766FC2"/>
    <w:rsid w:val="00767BB0"/>
    <w:rsid w:val="00767BF9"/>
    <w:rsid w:val="00767E1E"/>
    <w:rsid w:val="00767EC8"/>
    <w:rsid w:val="00770311"/>
    <w:rsid w:val="007707FC"/>
    <w:rsid w:val="00770AF8"/>
    <w:rsid w:val="00770B2E"/>
    <w:rsid w:val="00770C3B"/>
    <w:rsid w:val="00770E74"/>
    <w:rsid w:val="007711E9"/>
    <w:rsid w:val="007714CD"/>
    <w:rsid w:val="00771710"/>
    <w:rsid w:val="00771B64"/>
    <w:rsid w:val="00771F3A"/>
    <w:rsid w:val="007720A9"/>
    <w:rsid w:val="00772141"/>
    <w:rsid w:val="007721AB"/>
    <w:rsid w:val="00772335"/>
    <w:rsid w:val="007726C4"/>
    <w:rsid w:val="00772B72"/>
    <w:rsid w:val="00772CF4"/>
    <w:rsid w:val="00772D10"/>
    <w:rsid w:val="00772E0A"/>
    <w:rsid w:val="0077335E"/>
    <w:rsid w:val="007733FB"/>
    <w:rsid w:val="0077368E"/>
    <w:rsid w:val="00774734"/>
    <w:rsid w:val="00774E30"/>
    <w:rsid w:val="007750F7"/>
    <w:rsid w:val="00775492"/>
    <w:rsid w:val="00775BE2"/>
    <w:rsid w:val="00775D46"/>
    <w:rsid w:val="007761E9"/>
    <w:rsid w:val="007764DE"/>
    <w:rsid w:val="00776547"/>
    <w:rsid w:val="00776695"/>
    <w:rsid w:val="00777114"/>
    <w:rsid w:val="00777755"/>
    <w:rsid w:val="00777BAC"/>
    <w:rsid w:val="00780230"/>
    <w:rsid w:val="007802BE"/>
    <w:rsid w:val="00780883"/>
    <w:rsid w:val="00780CB9"/>
    <w:rsid w:val="00780D78"/>
    <w:rsid w:val="00781220"/>
    <w:rsid w:val="00781662"/>
    <w:rsid w:val="007818DD"/>
    <w:rsid w:val="00782310"/>
    <w:rsid w:val="007828DB"/>
    <w:rsid w:val="00782942"/>
    <w:rsid w:val="00782A85"/>
    <w:rsid w:val="00782AA3"/>
    <w:rsid w:val="0078320E"/>
    <w:rsid w:val="00783392"/>
    <w:rsid w:val="00783B2A"/>
    <w:rsid w:val="00784288"/>
    <w:rsid w:val="00784BAA"/>
    <w:rsid w:val="00784E5E"/>
    <w:rsid w:val="00785085"/>
    <w:rsid w:val="007851BF"/>
    <w:rsid w:val="0078551B"/>
    <w:rsid w:val="00785A71"/>
    <w:rsid w:val="00785D9A"/>
    <w:rsid w:val="00786711"/>
    <w:rsid w:val="00786E75"/>
    <w:rsid w:val="0078743C"/>
    <w:rsid w:val="00787A4B"/>
    <w:rsid w:val="00787D58"/>
    <w:rsid w:val="00787E1F"/>
    <w:rsid w:val="0079012B"/>
    <w:rsid w:val="007902DC"/>
    <w:rsid w:val="00790786"/>
    <w:rsid w:val="00790B79"/>
    <w:rsid w:val="00790CA3"/>
    <w:rsid w:val="00790D37"/>
    <w:rsid w:val="00791960"/>
    <w:rsid w:val="00791B7D"/>
    <w:rsid w:val="00791FC0"/>
    <w:rsid w:val="00792185"/>
    <w:rsid w:val="00792361"/>
    <w:rsid w:val="00792DC5"/>
    <w:rsid w:val="00792FDA"/>
    <w:rsid w:val="007933E6"/>
    <w:rsid w:val="0079343F"/>
    <w:rsid w:val="007941C7"/>
    <w:rsid w:val="00794827"/>
    <w:rsid w:val="00794F0D"/>
    <w:rsid w:val="00794FD7"/>
    <w:rsid w:val="007954CD"/>
    <w:rsid w:val="00795662"/>
    <w:rsid w:val="00795899"/>
    <w:rsid w:val="00795C08"/>
    <w:rsid w:val="00795C1E"/>
    <w:rsid w:val="007961D2"/>
    <w:rsid w:val="00796413"/>
    <w:rsid w:val="00796760"/>
    <w:rsid w:val="00797087"/>
    <w:rsid w:val="0079708F"/>
    <w:rsid w:val="007970DA"/>
    <w:rsid w:val="007977A3"/>
    <w:rsid w:val="00797C32"/>
    <w:rsid w:val="007A014B"/>
    <w:rsid w:val="007A05EE"/>
    <w:rsid w:val="007A0841"/>
    <w:rsid w:val="007A0843"/>
    <w:rsid w:val="007A0BD1"/>
    <w:rsid w:val="007A1294"/>
    <w:rsid w:val="007A1469"/>
    <w:rsid w:val="007A16ED"/>
    <w:rsid w:val="007A2020"/>
    <w:rsid w:val="007A2444"/>
    <w:rsid w:val="007A25C8"/>
    <w:rsid w:val="007A29FC"/>
    <w:rsid w:val="007A2A4C"/>
    <w:rsid w:val="007A2ADF"/>
    <w:rsid w:val="007A2C62"/>
    <w:rsid w:val="007A2E5B"/>
    <w:rsid w:val="007A30FB"/>
    <w:rsid w:val="007A3573"/>
    <w:rsid w:val="007A360D"/>
    <w:rsid w:val="007A36D0"/>
    <w:rsid w:val="007A38EE"/>
    <w:rsid w:val="007A3CE6"/>
    <w:rsid w:val="007A469B"/>
    <w:rsid w:val="007A4A91"/>
    <w:rsid w:val="007A4B2F"/>
    <w:rsid w:val="007A4C0C"/>
    <w:rsid w:val="007A5820"/>
    <w:rsid w:val="007A5906"/>
    <w:rsid w:val="007A5BF8"/>
    <w:rsid w:val="007A5E97"/>
    <w:rsid w:val="007A63A8"/>
    <w:rsid w:val="007A6704"/>
    <w:rsid w:val="007A6EDD"/>
    <w:rsid w:val="007A6FB1"/>
    <w:rsid w:val="007A708C"/>
    <w:rsid w:val="007A70F7"/>
    <w:rsid w:val="007A721F"/>
    <w:rsid w:val="007A7262"/>
    <w:rsid w:val="007A73AB"/>
    <w:rsid w:val="007B0349"/>
    <w:rsid w:val="007B04C4"/>
    <w:rsid w:val="007B073A"/>
    <w:rsid w:val="007B0998"/>
    <w:rsid w:val="007B0D32"/>
    <w:rsid w:val="007B0D9C"/>
    <w:rsid w:val="007B17A4"/>
    <w:rsid w:val="007B23B6"/>
    <w:rsid w:val="007B2D0A"/>
    <w:rsid w:val="007B382A"/>
    <w:rsid w:val="007B387A"/>
    <w:rsid w:val="007B3B2F"/>
    <w:rsid w:val="007B3CF1"/>
    <w:rsid w:val="007B48F6"/>
    <w:rsid w:val="007B4C55"/>
    <w:rsid w:val="007B4CFB"/>
    <w:rsid w:val="007B4F42"/>
    <w:rsid w:val="007B5023"/>
    <w:rsid w:val="007B54B7"/>
    <w:rsid w:val="007B574A"/>
    <w:rsid w:val="007B5D8A"/>
    <w:rsid w:val="007B5E07"/>
    <w:rsid w:val="007B6036"/>
    <w:rsid w:val="007B60AC"/>
    <w:rsid w:val="007B647A"/>
    <w:rsid w:val="007B65D9"/>
    <w:rsid w:val="007B69FC"/>
    <w:rsid w:val="007B6ADD"/>
    <w:rsid w:val="007B6B3B"/>
    <w:rsid w:val="007B6BDB"/>
    <w:rsid w:val="007B6D5C"/>
    <w:rsid w:val="007B7227"/>
    <w:rsid w:val="007B730A"/>
    <w:rsid w:val="007B74D5"/>
    <w:rsid w:val="007B75B6"/>
    <w:rsid w:val="007B76F3"/>
    <w:rsid w:val="007B78B6"/>
    <w:rsid w:val="007B7CE2"/>
    <w:rsid w:val="007C0A02"/>
    <w:rsid w:val="007C0B0A"/>
    <w:rsid w:val="007C0C17"/>
    <w:rsid w:val="007C0F45"/>
    <w:rsid w:val="007C177A"/>
    <w:rsid w:val="007C1E34"/>
    <w:rsid w:val="007C23FB"/>
    <w:rsid w:val="007C2678"/>
    <w:rsid w:val="007C27F1"/>
    <w:rsid w:val="007C28AE"/>
    <w:rsid w:val="007C2E1E"/>
    <w:rsid w:val="007C2E58"/>
    <w:rsid w:val="007C3277"/>
    <w:rsid w:val="007C349B"/>
    <w:rsid w:val="007C3612"/>
    <w:rsid w:val="007C36D2"/>
    <w:rsid w:val="007C42B4"/>
    <w:rsid w:val="007C4493"/>
    <w:rsid w:val="007C45B3"/>
    <w:rsid w:val="007C4957"/>
    <w:rsid w:val="007C4ED7"/>
    <w:rsid w:val="007C53E0"/>
    <w:rsid w:val="007C5A55"/>
    <w:rsid w:val="007C5C0E"/>
    <w:rsid w:val="007C5DC2"/>
    <w:rsid w:val="007C5E59"/>
    <w:rsid w:val="007C5EE1"/>
    <w:rsid w:val="007C5F1F"/>
    <w:rsid w:val="007C612B"/>
    <w:rsid w:val="007C719E"/>
    <w:rsid w:val="007C740D"/>
    <w:rsid w:val="007C7412"/>
    <w:rsid w:val="007C755C"/>
    <w:rsid w:val="007C757C"/>
    <w:rsid w:val="007D09AE"/>
    <w:rsid w:val="007D0E05"/>
    <w:rsid w:val="007D118D"/>
    <w:rsid w:val="007D136F"/>
    <w:rsid w:val="007D1403"/>
    <w:rsid w:val="007D2712"/>
    <w:rsid w:val="007D2784"/>
    <w:rsid w:val="007D2B19"/>
    <w:rsid w:val="007D2E64"/>
    <w:rsid w:val="007D3150"/>
    <w:rsid w:val="007D3515"/>
    <w:rsid w:val="007D42BB"/>
    <w:rsid w:val="007D42D4"/>
    <w:rsid w:val="007D46D7"/>
    <w:rsid w:val="007D54F4"/>
    <w:rsid w:val="007D586B"/>
    <w:rsid w:val="007D58D4"/>
    <w:rsid w:val="007D5A6E"/>
    <w:rsid w:val="007D5F8E"/>
    <w:rsid w:val="007D6067"/>
    <w:rsid w:val="007D60E9"/>
    <w:rsid w:val="007D6159"/>
    <w:rsid w:val="007D6832"/>
    <w:rsid w:val="007D6B4C"/>
    <w:rsid w:val="007D6C87"/>
    <w:rsid w:val="007D701D"/>
    <w:rsid w:val="007D7063"/>
    <w:rsid w:val="007D756D"/>
    <w:rsid w:val="007E02F3"/>
    <w:rsid w:val="007E0CBD"/>
    <w:rsid w:val="007E1076"/>
    <w:rsid w:val="007E1103"/>
    <w:rsid w:val="007E1298"/>
    <w:rsid w:val="007E18B9"/>
    <w:rsid w:val="007E1ECF"/>
    <w:rsid w:val="007E2007"/>
    <w:rsid w:val="007E2097"/>
    <w:rsid w:val="007E2517"/>
    <w:rsid w:val="007E263D"/>
    <w:rsid w:val="007E2984"/>
    <w:rsid w:val="007E2A7A"/>
    <w:rsid w:val="007E2C0E"/>
    <w:rsid w:val="007E351E"/>
    <w:rsid w:val="007E3A09"/>
    <w:rsid w:val="007E4118"/>
    <w:rsid w:val="007E4136"/>
    <w:rsid w:val="007E41B7"/>
    <w:rsid w:val="007E487B"/>
    <w:rsid w:val="007E4CC2"/>
    <w:rsid w:val="007E4FD5"/>
    <w:rsid w:val="007E51E7"/>
    <w:rsid w:val="007E54B6"/>
    <w:rsid w:val="007E5AD9"/>
    <w:rsid w:val="007E603A"/>
    <w:rsid w:val="007E60B9"/>
    <w:rsid w:val="007E6444"/>
    <w:rsid w:val="007E6491"/>
    <w:rsid w:val="007E64D8"/>
    <w:rsid w:val="007E65B9"/>
    <w:rsid w:val="007E6949"/>
    <w:rsid w:val="007E6AB5"/>
    <w:rsid w:val="007E6C82"/>
    <w:rsid w:val="007E6C8A"/>
    <w:rsid w:val="007E7365"/>
    <w:rsid w:val="007E74C1"/>
    <w:rsid w:val="007E7962"/>
    <w:rsid w:val="007E7C24"/>
    <w:rsid w:val="007E7F12"/>
    <w:rsid w:val="007F0C0C"/>
    <w:rsid w:val="007F101A"/>
    <w:rsid w:val="007F10ED"/>
    <w:rsid w:val="007F12E3"/>
    <w:rsid w:val="007F15F4"/>
    <w:rsid w:val="007F17B9"/>
    <w:rsid w:val="007F1B0A"/>
    <w:rsid w:val="007F1EA3"/>
    <w:rsid w:val="007F21B8"/>
    <w:rsid w:val="007F2337"/>
    <w:rsid w:val="007F275D"/>
    <w:rsid w:val="007F2975"/>
    <w:rsid w:val="007F2F0E"/>
    <w:rsid w:val="007F3519"/>
    <w:rsid w:val="007F36DC"/>
    <w:rsid w:val="007F373D"/>
    <w:rsid w:val="007F39B8"/>
    <w:rsid w:val="007F3F7E"/>
    <w:rsid w:val="007F4E39"/>
    <w:rsid w:val="007F58E2"/>
    <w:rsid w:val="007F6024"/>
    <w:rsid w:val="007F6329"/>
    <w:rsid w:val="007F655F"/>
    <w:rsid w:val="007F6A23"/>
    <w:rsid w:val="007F6A7D"/>
    <w:rsid w:val="007F6B52"/>
    <w:rsid w:val="007F6BB2"/>
    <w:rsid w:val="007F6D41"/>
    <w:rsid w:val="007F6E6A"/>
    <w:rsid w:val="007F70E5"/>
    <w:rsid w:val="007F7191"/>
    <w:rsid w:val="007F719C"/>
    <w:rsid w:val="007F7565"/>
    <w:rsid w:val="007F7B58"/>
    <w:rsid w:val="007F7C5A"/>
    <w:rsid w:val="007F7C64"/>
    <w:rsid w:val="007F7CFB"/>
    <w:rsid w:val="007F7E87"/>
    <w:rsid w:val="008002BA"/>
    <w:rsid w:val="00800397"/>
    <w:rsid w:val="0080039D"/>
    <w:rsid w:val="0080047D"/>
    <w:rsid w:val="008004E2"/>
    <w:rsid w:val="00801351"/>
    <w:rsid w:val="008016A8"/>
    <w:rsid w:val="00801C90"/>
    <w:rsid w:val="008022E5"/>
    <w:rsid w:val="008023B7"/>
    <w:rsid w:val="008027C0"/>
    <w:rsid w:val="00802B20"/>
    <w:rsid w:val="00802D29"/>
    <w:rsid w:val="00802E52"/>
    <w:rsid w:val="00803099"/>
    <w:rsid w:val="008033C9"/>
    <w:rsid w:val="00803445"/>
    <w:rsid w:val="00803461"/>
    <w:rsid w:val="00803889"/>
    <w:rsid w:val="0080494E"/>
    <w:rsid w:val="008049CB"/>
    <w:rsid w:val="008049D5"/>
    <w:rsid w:val="00804BC7"/>
    <w:rsid w:val="0080505D"/>
    <w:rsid w:val="00805288"/>
    <w:rsid w:val="00805710"/>
    <w:rsid w:val="0080576C"/>
    <w:rsid w:val="00805A5D"/>
    <w:rsid w:val="00805A7C"/>
    <w:rsid w:val="00805C14"/>
    <w:rsid w:val="00806534"/>
    <w:rsid w:val="008073BA"/>
    <w:rsid w:val="008074BD"/>
    <w:rsid w:val="00807765"/>
    <w:rsid w:val="00807873"/>
    <w:rsid w:val="008079CD"/>
    <w:rsid w:val="00807BAE"/>
    <w:rsid w:val="00807BEF"/>
    <w:rsid w:val="008103D9"/>
    <w:rsid w:val="0081086F"/>
    <w:rsid w:val="00811093"/>
    <w:rsid w:val="008119D4"/>
    <w:rsid w:val="00811EAE"/>
    <w:rsid w:val="00811EE3"/>
    <w:rsid w:val="00812386"/>
    <w:rsid w:val="00812416"/>
    <w:rsid w:val="00812601"/>
    <w:rsid w:val="0081276D"/>
    <w:rsid w:val="00812942"/>
    <w:rsid w:val="00813770"/>
    <w:rsid w:val="00813E14"/>
    <w:rsid w:val="008140EB"/>
    <w:rsid w:val="0081415A"/>
    <w:rsid w:val="00814A58"/>
    <w:rsid w:val="00814DDE"/>
    <w:rsid w:val="0081585A"/>
    <w:rsid w:val="00815C64"/>
    <w:rsid w:val="0081627B"/>
    <w:rsid w:val="00816319"/>
    <w:rsid w:val="0081679A"/>
    <w:rsid w:val="008167EB"/>
    <w:rsid w:val="00816A4E"/>
    <w:rsid w:val="008171E6"/>
    <w:rsid w:val="0081720F"/>
    <w:rsid w:val="00817445"/>
    <w:rsid w:val="00817847"/>
    <w:rsid w:val="00817DC5"/>
    <w:rsid w:val="00820246"/>
    <w:rsid w:val="008203CA"/>
    <w:rsid w:val="00820489"/>
    <w:rsid w:val="0082086A"/>
    <w:rsid w:val="008218F7"/>
    <w:rsid w:val="00821D10"/>
    <w:rsid w:val="00821E57"/>
    <w:rsid w:val="00822627"/>
    <w:rsid w:val="00822A4A"/>
    <w:rsid w:val="00822FA2"/>
    <w:rsid w:val="00823100"/>
    <w:rsid w:val="00823102"/>
    <w:rsid w:val="00823138"/>
    <w:rsid w:val="0082313E"/>
    <w:rsid w:val="00823630"/>
    <w:rsid w:val="00823735"/>
    <w:rsid w:val="00823BC2"/>
    <w:rsid w:val="008242A2"/>
    <w:rsid w:val="00824340"/>
    <w:rsid w:val="008243E5"/>
    <w:rsid w:val="00824428"/>
    <w:rsid w:val="00824482"/>
    <w:rsid w:val="0082461B"/>
    <w:rsid w:val="00824826"/>
    <w:rsid w:val="0082493A"/>
    <w:rsid w:val="0082496E"/>
    <w:rsid w:val="00824F6F"/>
    <w:rsid w:val="00824FF2"/>
    <w:rsid w:val="00825238"/>
    <w:rsid w:val="008255B3"/>
    <w:rsid w:val="00825849"/>
    <w:rsid w:val="008258B5"/>
    <w:rsid w:val="008259B3"/>
    <w:rsid w:val="00825D53"/>
    <w:rsid w:val="0082611D"/>
    <w:rsid w:val="008261EF"/>
    <w:rsid w:val="00826B22"/>
    <w:rsid w:val="00827107"/>
    <w:rsid w:val="008274EE"/>
    <w:rsid w:val="00827766"/>
    <w:rsid w:val="008307A1"/>
    <w:rsid w:val="0083090E"/>
    <w:rsid w:val="00830949"/>
    <w:rsid w:val="008309FD"/>
    <w:rsid w:val="00830AA6"/>
    <w:rsid w:val="008312D5"/>
    <w:rsid w:val="0083134A"/>
    <w:rsid w:val="00831386"/>
    <w:rsid w:val="00831487"/>
    <w:rsid w:val="008316C0"/>
    <w:rsid w:val="00832546"/>
    <w:rsid w:val="00832C2B"/>
    <w:rsid w:val="0083386C"/>
    <w:rsid w:val="00833E61"/>
    <w:rsid w:val="00834579"/>
    <w:rsid w:val="00834E20"/>
    <w:rsid w:val="00836505"/>
    <w:rsid w:val="00836E92"/>
    <w:rsid w:val="00836FD7"/>
    <w:rsid w:val="008374B7"/>
    <w:rsid w:val="008374EB"/>
    <w:rsid w:val="00837777"/>
    <w:rsid w:val="00837802"/>
    <w:rsid w:val="00837923"/>
    <w:rsid w:val="00840677"/>
    <w:rsid w:val="00840A4B"/>
    <w:rsid w:val="008418D2"/>
    <w:rsid w:val="00841FDC"/>
    <w:rsid w:val="0084202E"/>
    <w:rsid w:val="0084234F"/>
    <w:rsid w:val="00842B04"/>
    <w:rsid w:val="00843529"/>
    <w:rsid w:val="00843DEA"/>
    <w:rsid w:val="00843EB2"/>
    <w:rsid w:val="00843FF1"/>
    <w:rsid w:val="008445DF"/>
    <w:rsid w:val="00844682"/>
    <w:rsid w:val="0084582F"/>
    <w:rsid w:val="00845889"/>
    <w:rsid w:val="00845EC4"/>
    <w:rsid w:val="0084618E"/>
    <w:rsid w:val="00846CD2"/>
    <w:rsid w:val="008470ED"/>
    <w:rsid w:val="0084722D"/>
    <w:rsid w:val="0084740C"/>
    <w:rsid w:val="0084766D"/>
    <w:rsid w:val="008477D8"/>
    <w:rsid w:val="008477FB"/>
    <w:rsid w:val="00847919"/>
    <w:rsid w:val="00847A60"/>
    <w:rsid w:val="00847AB5"/>
    <w:rsid w:val="00847D95"/>
    <w:rsid w:val="00850140"/>
    <w:rsid w:val="008509AC"/>
    <w:rsid w:val="00850DEC"/>
    <w:rsid w:val="00850FB8"/>
    <w:rsid w:val="00851559"/>
    <w:rsid w:val="00851588"/>
    <w:rsid w:val="00851C2C"/>
    <w:rsid w:val="00851CD6"/>
    <w:rsid w:val="00852180"/>
    <w:rsid w:val="008523AA"/>
    <w:rsid w:val="008525ED"/>
    <w:rsid w:val="00852671"/>
    <w:rsid w:val="00852F80"/>
    <w:rsid w:val="008537E4"/>
    <w:rsid w:val="00853890"/>
    <w:rsid w:val="00853CED"/>
    <w:rsid w:val="0085449D"/>
    <w:rsid w:val="008546E3"/>
    <w:rsid w:val="00854D5E"/>
    <w:rsid w:val="00854E06"/>
    <w:rsid w:val="00855AD2"/>
    <w:rsid w:val="00856597"/>
    <w:rsid w:val="0085667B"/>
    <w:rsid w:val="00856BE9"/>
    <w:rsid w:val="008575B7"/>
    <w:rsid w:val="008577EA"/>
    <w:rsid w:val="00857E14"/>
    <w:rsid w:val="00860375"/>
    <w:rsid w:val="008603E8"/>
    <w:rsid w:val="008608AF"/>
    <w:rsid w:val="00860CBE"/>
    <w:rsid w:val="00860E99"/>
    <w:rsid w:val="0086134F"/>
    <w:rsid w:val="008619EC"/>
    <w:rsid w:val="00861A22"/>
    <w:rsid w:val="00861A5B"/>
    <w:rsid w:val="00862432"/>
    <w:rsid w:val="008624C9"/>
    <w:rsid w:val="00862F5F"/>
    <w:rsid w:val="008632C6"/>
    <w:rsid w:val="00863ADD"/>
    <w:rsid w:val="00863D09"/>
    <w:rsid w:val="00863DB9"/>
    <w:rsid w:val="008641A0"/>
    <w:rsid w:val="008658FA"/>
    <w:rsid w:val="00865967"/>
    <w:rsid w:val="00865FCF"/>
    <w:rsid w:val="00865FE8"/>
    <w:rsid w:val="008663D3"/>
    <w:rsid w:val="00866953"/>
    <w:rsid w:val="00866A32"/>
    <w:rsid w:val="00866A8D"/>
    <w:rsid w:val="00867119"/>
    <w:rsid w:val="008677A0"/>
    <w:rsid w:val="00867B53"/>
    <w:rsid w:val="00867CFE"/>
    <w:rsid w:val="00870123"/>
    <w:rsid w:val="00870466"/>
    <w:rsid w:val="008705C7"/>
    <w:rsid w:val="00870672"/>
    <w:rsid w:val="00870F4B"/>
    <w:rsid w:val="00871031"/>
    <w:rsid w:val="0087134E"/>
    <w:rsid w:val="008714AA"/>
    <w:rsid w:val="00871879"/>
    <w:rsid w:val="00871BE5"/>
    <w:rsid w:val="008721DD"/>
    <w:rsid w:val="008724C3"/>
    <w:rsid w:val="00872E47"/>
    <w:rsid w:val="00872ED3"/>
    <w:rsid w:val="00872EE3"/>
    <w:rsid w:val="008730B2"/>
    <w:rsid w:val="008732AD"/>
    <w:rsid w:val="00873904"/>
    <w:rsid w:val="00873A8B"/>
    <w:rsid w:val="00873CFC"/>
    <w:rsid w:val="008743EC"/>
    <w:rsid w:val="00874918"/>
    <w:rsid w:val="00874B16"/>
    <w:rsid w:val="00874D7A"/>
    <w:rsid w:val="00874FC8"/>
    <w:rsid w:val="008754F3"/>
    <w:rsid w:val="008759AE"/>
    <w:rsid w:val="00875A5A"/>
    <w:rsid w:val="0087646D"/>
    <w:rsid w:val="00876E61"/>
    <w:rsid w:val="00876F45"/>
    <w:rsid w:val="0087722F"/>
    <w:rsid w:val="008775C6"/>
    <w:rsid w:val="00877A15"/>
    <w:rsid w:val="00877AF4"/>
    <w:rsid w:val="0088025C"/>
    <w:rsid w:val="008803FD"/>
    <w:rsid w:val="008807A7"/>
    <w:rsid w:val="00880961"/>
    <w:rsid w:val="00880CD5"/>
    <w:rsid w:val="008813A2"/>
    <w:rsid w:val="008818CD"/>
    <w:rsid w:val="00881BF9"/>
    <w:rsid w:val="00881C8F"/>
    <w:rsid w:val="0088263C"/>
    <w:rsid w:val="00882811"/>
    <w:rsid w:val="00883149"/>
    <w:rsid w:val="0088365F"/>
    <w:rsid w:val="0088367B"/>
    <w:rsid w:val="0088372C"/>
    <w:rsid w:val="00883D8F"/>
    <w:rsid w:val="00884859"/>
    <w:rsid w:val="00884913"/>
    <w:rsid w:val="00885953"/>
    <w:rsid w:val="00885967"/>
    <w:rsid w:val="00885B49"/>
    <w:rsid w:val="00885BA3"/>
    <w:rsid w:val="00885C25"/>
    <w:rsid w:val="00885F63"/>
    <w:rsid w:val="0088631B"/>
    <w:rsid w:val="008866B2"/>
    <w:rsid w:val="008869AA"/>
    <w:rsid w:val="00886A51"/>
    <w:rsid w:val="0088701A"/>
    <w:rsid w:val="008873C8"/>
    <w:rsid w:val="0088765E"/>
    <w:rsid w:val="008877A4"/>
    <w:rsid w:val="00890074"/>
    <w:rsid w:val="008906FF"/>
    <w:rsid w:val="0089077E"/>
    <w:rsid w:val="00890944"/>
    <w:rsid w:val="00890AC1"/>
    <w:rsid w:val="00890E3C"/>
    <w:rsid w:val="00891444"/>
    <w:rsid w:val="0089190B"/>
    <w:rsid w:val="00892569"/>
    <w:rsid w:val="00892F00"/>
    <w:rsid w:val="008931EE"/>
    <w:rsid w:val="008932B2"/>
    <w:rsid w:val="00893759"/>
    <w:rsid w:val="00893E39"/>
    <w:rsid w:val="008941FD"/>
    <w:rsid w:val="00894482"/>
    <w:rsid w:val="00894A23"/>
    <w:rsid w:val="00894C1D"/>
    <w:rsid w:val="00894CA9"/>
    <w:rsid w:val="008950BD"/>
    <w:rsid w:val="0089570A"/>
    <w:rsid w:val="00895733"/>
    <w:rsid w:val="00895A0A"/>
    <w:rsid w:val="00895B2D"/>
    <w:rsid w:val="00895E8B"/>
    <w:rsid w:val="008963EB"/>
    <w:rsid w:val="00896B90"/>
    <w:rsid w:val="00896E27"/>
    <w:rsid w:val="00896E39"/>
    <w:rsid w:val="00896E96"/>
    <w:rsid w:val="00896EDB"/>
    <w:rsid w:val="00897054"/>
    <w:rsid w:val="008970EE"/>
    <w:rsid w:val="008977C6"/>
    <w:rsid w:val="00897ADB"/>
    <w:rsid w:val="00897D14"/>
    <w:rsid w:val="00897D74"/>
    <w:rsid w:val="008A07DF"/>
    <w:rsid w:val="008A0AE6"/>
    <w:rsid w:val="008A0CF9"/>
    <w:rsid w:val="008A0F74"/>
    <w:rsid w:val="008A0FC1"/>
    <w:rsid w:val="008A103A"/>
    <w:rsid w:val="008A1084"/>
    <w:rsid w:val="008A121B"/>
    <w:rsid w:val="008A184F"/>
    <w:rsid w:val="008A1FF6"/>
    <w:rsid w:val="008A27B7"/>
    <w:rsid w:val="008A29EF"/>
    <w:rsid w:val="008A3216"/>
    <w:rsid w:val="008A347B"/>
    <w:rsid w:val="008A3BB8"/>
    <w:rsid w:val="008A3CC7"/>
    <w:rsid w:val="008A4668"/>
    <w:rsid w:val="008A4AB6"/>
    <w:rsid w:val="008A4D64"/>
    <w:rsid w:val="008A4E42"/>
    <w:rsid w:val="008A4EF8"/>
    <w:rsid w:val="008A4F09"/>
    <w:rsid w:val="008A5927"/>
    <w:rsid w:val="008A5A39"/>
    <w:rsid w:val="008A5BB1"/>
    <w:rsid w:val="008A5BE5"/>
    <w:rsid w:val="008A5D08"/>
    <w:rsid w:val="008A61DF"/>
    <w:rsid w:val="008A630A"/>
    <w:rsid w:val="008A6B8A"/>
    <w:rsid w:val="008A6DE1"/>
    <w:rsid w:val="008A6FAD"/>
    <w:rsid w:val="008A70A1"/>
    <w:rsid w:val="008A7427"/>
    <w:rsid w:val="008A7E23"/>
    <w:rsid w:val="008B049A"/>
    <w:rsid w:val="008B04E7"/>
    <w:rsid w:val="008B0B8E"/>
    <w:rsid w:val="008B1479"/>
    <w:rsid w:val="008B1545"/>
    <w:rsid w:val="008B1825"/>
    <w:rsid w:val="008B1924"/>
    <w:rsid w:val="008B1A45"/>
    <w:rsid w:val="008B1CB2"/>
    <w:rsid w:val="008B21A2"/>
    <w:rsid w:val="008B21BE"/>
    <w:rsid w:val="008B30FE"/>
    <w:rsid w:val="008B347E"/>
    <w:rsid w:val="008B34C4"/>
    <w:rsid w:val="008B3CBF"/>
    <w:rsid w:val="008B479C"/>
    <w:rsid w:val="008B48E3"/>
    <w:rsid w:val="008B4E82"/>
    <w:rsid w:val="008B4F3A"/>
    <w:rsid w:val="008B55F6"/>
    <w:rsid w:val="008B6BF0"/>
    <w:rsid w:val="008B6F9B"/>
    <w:rsid w:val="008B734B"/>
    <w:rsid w:val="008B746A"/>
    <w:rsid w:val="008B789C"/>
    <w:rsid w:val="008B797A"/>
    <w:rsid w:val="008C06B8"/>
    <w:rsid w:val="008C0869"/>
    <w:rsid w:val="008C0BD4"/>
    <w:rsid w:val="008C0D77"/>
    <w:rsid w:val="008C0E3B"/>
    <w:rsid w:val="008C12D3"/>
    <w:rsid w:val="008C144C"/>
    <w:rsid w:val="008C16DE"/>
    <w:rsid w:val="008C1E61"/>
    <w:rsid w:val="008C2177"/>
    <w:rsid w:val="008C2273"/>
    <w:rsid w:val="008C2547"/>
    <w:rsid w:val="008C2678"/>
    <w:rsid w:val="008C2827"/>
    <w:rsid w:val="008C2B99"/>
    <w:rsid w:val="008C3098"/>
    <w:rsid w:val="008C31B1"/>
    <w:rsid w:val="008C34C1"/>
    <w:rsid w:val="008C37BB"/>
    <w:rsid w:val="008C37F4"/>
    <w:rsid w:val="008C4690"/>
    <w:rsid w:val="008C5107"/>
    <w:rsid w:val="008C5502"/>
    <w:rsid w:val="008C578F"/>
    <w:rsid w:val="008C5897"/>
    <w:rsid w:val="008C5C4B"/>
    <w:rsid w:val="008C616E"/>
    <w:rsid w:val="008C69BC"/>
    <w:rsid w:val="008C73D4"/>
    <w:rsid w:val="008C747E"/>
    <w:rsid w:val="008C74BE"/>
    <w:rsid w:val="008C752D"/>
    <w:rsid w:val="008C76BB"/>
    <w:rsid w:val="008C7C77"/>
    <w:rsid w:val="008D0675"/>
    <w:rsid w:val="008D0725"/>
    <w:rsid w:val="008D0765"/>
    <w:rsid w:val="008D0849"/>
    <w:rsid w:val="008D086F"/>
    <w:rsid w:val="008D0A83"/>
    <w:rsid w:val="008D0D70"/>
    <w:rsid w:val="008D15B5"/>
    <w:rsid w:val="008D1B0C"/>
    <w:rsid w:val="008D1CC4"/>
    <w:rsid w:val="008D2149"/>
    <w:rsid w:val="008D26C7"/>
    <w:rsid w:val="008D274A"/>
    <w:rsid w:val="008D2A61"/>
    <w:rsid w:val="008D2E19"/>
    <w:rsid w:val="008D2F56"/>
    <w:rsid w:val="008D44DC"/>
    <w:rsid w:val="008D4A75"/>
    <w:rsid w:val="008D4AB4"/>
    <w:rsid w:val="008D54F4"/>
    <w:rsid w:val="008D58E3"/>
    <w:rsid w:val="008D59EC"/>
    <w:rsid w:val="008D6298"/>
    <w:rsid w:val="008D62C7"/>
    <w:rsid w:val="008D6BEA"/>
    <w:rsid w:val="008D6C30"/>
    <w:rsid w:val="008D71A2"/>
    <w:rsid w:val="008D78B7"/>
    <w:rsid w:val="008D7F10"/>
    <w:rsid w:val="008D7F97"/>
    <w:rsid w:val="008E021F"/>
    <w:rsid w:val="008E0457"/>
    <w:rsid w:val="008E06CB"/>
    <w:rsid w:val="008E0D1D"/>
    <w:rsid w:val="008E0E49"/>
    <w:rsid w:val="008E0FD7"/>
    <w:rsid w:val="008E109E"/>
    <w:rsid w:val="008E1C97"/>
    <w:rsid w:val="008E1F41"/>
    <w:rsid w:val="008E236F"/>
    <w:rsid w:val="008E2A0E"/>
    <w:rsid w:val="008E2D72"/>
    <w:rsid w:val="008E3226"/>
    <w:rsid w:val="008E32A5"/>
    <w:rsid w:val="008E35F5"/>
    <w:rsid w:val="008E39F4"/>
    <w:rsid w:val="008E3AD8"/>
    <w:rsid w:val="008E4196"/>
    <w:rsid w:val="008E4223"/>
    <w:rsid w:val="008E42E2"/>
    <w:rsid w:val="008E4694"/>
    <w:rsid w:val="008E4837"/>
    <w:rsid w:val="008E48D7"/>
    <w:rsid w:val="008E49C1"/>
    <w:rsid w:val="008E4B83"/>
    <w:rsid w:val="008E4F9D"/>
    <w:rsid w:val="008E5297"/>
    <w:rsid w:val="008E52FD"/>
    <w:rsid w:val="008E594B"/>
    <w:rsid w:val="008E624C"/>
    <w:rsid w:val="008E6789"/>
    <w:rsid w:val="008E7AB6"/>
    <w:rsid w:val="008E7B43"/>
    <w:rsid w:val="008E7CF9"/>
    <w:rsid w:val="008E7ED2"/>
    <w:rsid w:val="008F039C"/>
    <w:rsid w:val="008F0700"/>
    <w:rsid w:val="008F0FD5"/>
    <w:rsid w:val="008F1258"/>
    <w:rsid w:val="008F134B"/>
    <w:rsid w:val="008F15DE"/>
    <w:rsid w:val="008F197F"/>
    <w:rsid w:val="008F19B5"/>
    <w:rsid w:val="008F1D11"/>
    <w:rsid w:val="008F218B"/>
    <w:rsid w:val="008F3390"/>
    <w:rsid w:val="008F3C3C"/>
    <w:rsid w:val="008F4869"/>
    <w:rsid w:val="008F4BC0"/>
    <w:rsid w:val="008F50FC"/>
    <w:rsid w:val="008F5168"/>
    <w:rsid w:val="008F589B"/>
    <w:rsid w:val="008F589C"/>
    <w:rsid w:val="008F5AC0"/>
    <w:rsid w:val="008F5F43"/>
    <w:rsid w:val="008F61E2"/>
    <w:rsid w:val="008F64BB"/>
    <w:rsid w:val="008F6C90"/>
    <w:rsid w:val="008F750E"/>
    <w:rsid w:val="008F7678"/>
    <w:rsid w:val="008F7A05"/>
    <w:rsid w:val="008F7A1C"/>
    <w:rsid w:val="008F7C33"/>
    <w:rsid w:val="008F7F01"/>
    <w:rsid w:val="008F7F3E"/>
    <w:rsid w:val="00900163"/>
    <w:rsid w:val="00900D82"/>
    <w:rsid w:val="00900E00"/>
    <w:rsid w:val="00901770"/>
    <w:rsid w:val="0090186C"/>
    <w:rsid w:val="0090195B"/>
    <w:rsid w:val="0090224A"/>
    <w:rsid w:val="0090237D"/>
    <w:rsid w:val="00902EC4"/>
    <w:rsid w:val="00902FF8"/>
    <w:rsid w:val="009032B3"/>
    <w:rsid w:val="00903798"/>
    <w:rsid w:val="00904233"/>
    <w:rsid w:val="009046C3"/>
    <w:rsid w:val="009046C7"/>
    <w:rsid w:val="0090491E"/>
    <w:rsid w:val="00904EE6"/>
    <w:rsid w:val="00905082"/>
    <w:rsid w:val="00905E7F"/>
    <w:rsid w:val="00905F39"/>
    <w:rsid w:val="00906023"/>
    <w:rsid w:val="009060A0"/>
    <w:rsid w:val="009065E7"/>
    <w:rsid w:val="009067DC"/>
    <w:rsid w:val="00906C63"/>
    <w:rsid w:val="00906EC4"/>
    <w:rsid w:val="00906ED9"/>
    <w:rsid w:val="00906FB7"/>
    <w:rsid w:val="009074C8"/>
    <w:rsid w:val="009078BC"/>
    <w:rsid w:val="00907D68"/>
    <w:rsid w:val="00907FBC"/>
    <w:rsid w:val="0091048C"/>
    <w:rsid w:val="00910498"/>
    <w:rsid w:val="00910BE7"/>
    <w:rsid w:val="00910D73"/>
    <w:rsid w:val="009114FA"/>
    <w:rsid w:val="0091150B"/>
    <w:rsid w:val="00911C12"/>
    <w:rsid w:val="009125DD"/>
    <w:rsid w:val="00912677"/>
    <w:rsid w:val="00912A98"/>
    <w:rsid w:val="00912BC5"/>
    <w:rsid w:val="00913084"/>
    <w:rsid w:val="009138D8"/>
    <w:rsid w:val="00913B8F"/>
    <w:rsid w:val="00914A02"/>
    <w:rsid w:val="00914F85"/>
    <w:rsid w:val="009150CD"/>
    <w:rsid w:val="00915235"/>
    <w:rsid w:val="00915237"/>
    <w:rsid w:val="00915268"/>
    <w:rsid w:val="0091560E"/>
    <w:rsid w:val="00915663"/>
    <w:rsid w:val="0091566C"/>
    <w:rsid w:val="00916337"/>
    <w:rsid w:val="00916792"/>
    <w:rsid w:val="00916BA7"/>
    <w:rsid w:val="00916E9F"/>
    <w:rsid w:val="009171F5"/>
    <w:rsid w:val="00917865"/>
    <w:rsid w:val="009179D8"/>
    <w:rsid w:val="00917B10"/>
    <w:rsid w:val="00917DA7"/>
    <w:rsid w:val="00917FFE"/>
    <w:rsid w:val="0092006B"/>
    <w:rsid w:val="00920342"/>
    <w:rsid w:val="009206BA"/>
    <w:rsid w:val="00921250"/>
    <w:rsid w:val="00921626"/>
    <w:rsid w:val="00921CCD"/>
    <w:rsid w:val="00921F84"/>
    <w:rsid w:val="009221BD"/>
    <w:rsid w:val="00923055"/>
    <w:rsid w:val="00923079"/>
    <w:rsid w:val="009232AB"/>
    <w:rsid w:val="00923388"/>
    <w:rsid w:val="0092342C"/>
    <w:rsid w:val="00923ACF"/>
    <w:rsid w:val="00923C76"/>
    <w:rsid w:val="00923CBB"/>
    <w:rsid w:val="0092403A"/>
    <w:rsid w:val="00924341"/>
    <w:rsid w:val="009246CE"/>
    <w:rsid w:val="009246DE"/>
    <w:rsid w:val="00924970"/>
    <w:rsid w:val="00924B82"/>
    <w:rsid w:val="00924D68"/>
    <w:rsid w:val="00924F16"/>
    <w:rsid w:val="009254AD"/>
    <w:rsid w:val="009257C1"/>
    <w:rsid w:val="00925E7A"/>
    <w:rsid w:val="009266F3"/>
    <w:rsid w:val="00926BB8"/>
    <w:rsid w:val="00926E9E"/>
    <w:rsid w:val="009275D4"/>
    <w:rsid w:val="009277F7"/>
    <w:rsid w:val="00927CC4"/>
    <w:rsid w:val="00927F0E"/>
    <w:rsid w:val="0093095C"/>
    <w:rsid w:val="00930DA0"/>
    <w:rsid w:val="00930DA7"/>
    <w:rsid w:val="00930ECB"/>
    <w:rsid w:val="00930F95"/>
    <w:rsid w:val="0093115F"/>
    <w:rsid w:val="00931CA4"/>
    <w:rsid w:val="00931D3F"/>
    <w:rsid w:val="00931E0D"/>
    <w:rsid w:val="00931F56"/>
    <w:rsid w:val="0093240C"/>
    <w:rsid w:val="00932D79"/>
    <w:rsid w:val="00932EB6"/>
    <w:rsid w:val="00933440"/>
    <w:rsid w:val="00933A45"/>
    <w:rsid w:val="00933DD5"/>
    <w:rsid w:val="00933E75"/>
    <w:rsid w:val="009347ED"/>
    <w:rsid w:val="00934B6B"/>
    <w:rsid w:val="00934C39"/>
    <w:rsid w:val="00935836"/>
    <w:rsid w:val="009362EA"/>
    <w:rsid w:val="009366BF"/>
    <w:rsid w:val="00936DB5"/>
    <w:rsid w:val="00936EDD"/>
    <w:rsid w:val="00937597"/>
    <w:rsid w:val="00937A1A"/>
    <w:rsid w:val="009400B8"/>
    <w:rsid w:val="009405AF"/>
    <w:rsid w:val="009405F8"/>
    <w:rsid w:val="00940AA1"/>
    <w:rsid w:val="00940DD7"/>
    <w:rsid w:val="00941196"/>
    <w:rsid w:val="0094129C"/>
    <w:rsid w:val="0094161D"/>
    <w:rsid w:val="00941838"/>
    <w:rsid w:val="00941950"/>
    <w:rsid w:val="0094207A"/>
    <w:rsid w:val="009423A5"/>
    <w:rsid w:val="009426C6"/>
    <w:rsid w:val="009427E5"/>
    <w:rsid w:val="00942A20"/>
    <w:rsid w:val="00942D25"/>
    <w:rsid w:val="009431A6"/>
    <w:rsid w:val="00943603"/>
    <w:rsid w:val="00943684"/>
    <w:rsid w:val="00943CCC"/>
    <w:rsid w:val="00943ED7"/>
    <w:rsid w:val="00944632"/>
    <w:rsid w:val="00944A24"/>
    <w:rsid w:val="00944CA8"/>
    <w:rsid w:val="00944DE9"/>
    <w:rsid w:val="0094537C"/>
    <w:rsid w:val="009456D4"/>
    <w:rsid w:val="00945D26"/>
    <w:rsid w:val="00946318"/>
    <w:rsid w:val="00946A69"/>
    <w:rsid w:val="00947077"/>
    <w:rsid w:val="00947212"/>
    <w:rsid w:val="00947999"/>
    <w:rsid w:val="00947C17"/>
    <w:rsid w:val="00947DAC"/>
    <w:rsid w:val="00947E35"/>
    <w:rsid w:val="009502C6"/>
    <w:rsid w:val="00950551"/>
    <w:rsid w:val="009508F5"/>
    <w:rsid w:val="0095188C"/>
    <w:rsid w:val="0095216D"/>
    <w:rsid w:val="00952C80"/>
    <w:rsid w:val="00953137"/>
    <w:rsid w:val="00953F18"/>
    <w:rsid w:val="0095447A"/>
    <w:rsid w:val="009544BE"/>
    <w:rsid w:val="00954D52"/>
    <w:rsid w:val="009551C9"/>
    <w:rsid w:val="009551F6"/>
    <w:rsid w:val="009552B3"/>
    <w:rsid w:val="00955F48"/>
    <w:rsid w:val="0095612B"/>
    <w:rsid w:val="0095657B"/>
    <w:rsid w:val="00956C9D"/>
    <w:rsid w:val="00957DA2"/>
    <w:rsid w:val="00957E9B"/>
    <w:rsid w:val="00960259"/>
    <w:rsid w:val="0096066E"/>
    <w:rsid w:val="00960A44"/>
    <w:rsid w:val="00960D5B"/>
    <w:rsid w:val="00960F91"/>
    <w:rsid w:val="00960FA3"/>
    <w:rsid w:val="009613B3"/>
    <w:rsid w:val="00961667"/>
    <w:rsid w:val="009616BF"/>
    <w:rsid w:val="00961DB7"/>
    <w:rsid w:val="00961E59"/>
    <w:rsid w:val="00961FCA"/>
    <w:rsid w:val="009627E1"/>
    <w:rsid w:val="009629C8"/>
    <w:rsid w:val="0096346A"/>
    <w:rsid w:val="009647F1"/>
    <w:rsid w:val="00964CB2"/>
    <w:rsid w:val="00965ED6"/>
    <w:rsid w:val="00965F24"/>
    <w:rsid w:val="00965F8F"/>
    <w:rsid w:val="00966645"/>
    <w:rsid w:val="00966B32"/>
    <w:rsid w:val="00966FE8"/>
    <w:rsid w:val="0096751C"/>
    <w:rsid w:val="009675E9"/>
    <w:rsid w:val="00967A99"/>
    <w:rsid w:val="00967B96"/>
    <w:rsid w:val="009702C2"/>
    <w:rsid w:val="009704DB"/>
    <w:rsid w:val="009705DD"/>
    <w:rsid w:val="009705F6"/>
    <w:rsid w:val="00970A2A"/>
    <w:rsid w:val="00970F73"/>
    <w:rsid w:val="00971698"/>
    <w:rsid w:val="00971A53"/>
    <w:rsid w:val="009725E8"/>
    <w:rsid w:val="00972CA6"/>
    <w:rsid w:val="00972F52"/>
    <w:rsid w:val="0097306A"/>
    <w:rsid w:val="009735ED"/>
    <w:rsid w:val="0097392A"/>
    <w:rsid w:val="00973C8B"/>
    <w:rsid w:val="00973E00"/>
    <w:rsid w:val="00975454"/>
    <w:rsid w:val="0097598B"/>
    <w:rsid w:val="00975A82"/>
    <w:rsid w:val="00975B3B"/>
    <w:rsid w:val="00975C8B"/>
    <w:rsid w:val="00975FA7"/>
    <w:rsid w:val="00976188"/>
    <w:rsid w:val="00976333"/>
    <w:rsid w:val="00976345"/>
    <w:rsid w:val="00976468"/>
    <w:rsid w:val="00976555"/>
    <w:rsid w:val="00976842"/>
    <w:rsid w:val="0097701E"/>
    <w:rsid w:val="009774BF"/>
    <w:rsid w:val="009776B7"/>
    <w:rsid w:val="009779F2"/>
    <w:rsid w:val="00977D21"/>
    <w:rsid w:val="009804B7"/>
    <w:rsid w:val="009806D2"/>
    <w:rsid w:val="00980BC7"/>
    <w:rsid w:val="00980E09"/>
    <w:rsid w:val="00981245"/>
    <w:rsid w:val="00981739"/>
    <w:rsid w:val="00981823"/>
    <w:rsid w:val="00981829"/>
    <w:rsid w:val="00981E97"/>
    <w:rsid w:val="00981EDA"/>
    <w:rsid w:val="00982635"/>
    <w:rsid w:val="00982743"/>
    <w:rsid w:val="00983314"/>
    <w:rsid w:val="0098394E"/>
    <w:rsid w:val="00983A02"/>
    <w:rsid w:val="00983A15"/>
    <w:rsid w:val="00983A7A"/>
    <w:rsid w:val="00983C16"/>
    <w:rsid w:val="00983CBD"/>
    <w:rsid w:val="00984A61"/>
    <w:rsid w:val="00985249"/>
    <w:rsid w:val="00985607"/>
    <w:rsid w:val="00985CE7"/>
    <w:rsid w:val="00985FCE"/>
    <w:rsid w:val="00986355"/>
    <w:rsid w:val="009868B3"/>
    <w:rsid w:val="0098698F"/>
    <w:rsid w:val="00986C34"/>
    <w:rsid w:val="00987D5D"/>
    <w:rsid w:val="00987F75"/>
    <w:rsid w:val="00987FBC"/>
    <w:rsid w:val="0099050F"/>
    <w:rsid w:val="00990577"/>
    <w:rsid w:val="00990EEE"/>
    <w:rsid w:val="00991A81"/>
    <w:rsid w:val="0099223A"/>
    <w:rsid w:val="00992596"/>
    <w:rsid w:val="00992892"/>
    <w:rsid w:val="009928DB"/>
    <w:rsid w:val="00992CBA"/>
    <w:rsid w:val="00992E8D"/>
    <w:rsid w:val="00992FD2"/>
    <w:rsid w:val="009937B4"/>
    <w:rsid w:val="00993858"/>
    <w:rsid w:val="00993955"/>
    <w:rsid w:val="00993E01"/>
    <w:rsid w:val="009940D6"/>
    <w:rsid w:val="00994EA3"/>
    <w:rsid w:val="009952EE"/>
    <w:rsid w:val="009957E8"/>
    <w:rsid w:val="00995940"/>
    <w:rsid w:val="00995A40"/>
    <w:rsid w:val="00995C73"/>
    <w:rsid w:val="00995FFE"/>
    <w:rsid w:val="009961D2"/>
    <w:rsid w:val="009961EC"/>
    <w:rsid w:val="00996245"/>
    <w:rsid w:val="009962A7"/>
    <w:rsid w:val="009963A8"/>
    <w:rsid w:val="00996499"/>
    <w:rsid w:val="0099653E"/>
    <w:rsid w:val="0099687B"/>
    <w:rsid w:val="009968E9"/>
    <w:rsid w:val="00996B49"/>
    <w:rsid w:val="00996C83"/>
    <w:rsid w:val="00996CEA"/>
    <w:rsid w:val="00996F88"/>
    <w:rsid w:val="00997124"/>
    <w:rsid w:val="009976AB"/>
    <w:rsid w:val="0099792D"/>
    <w:rsid w:val="00997A60"/>
    <w:rsid w:val="009A008F"/>
    <w:rsid w:val="009A00E5"/>
    <w:rsid w:val="009A0CFF"/>
    <w:rsid w:val="009A0DFF"/>
    <w:rsid w:val="009A1138"/>
    <w:rsid w:val="009A146E"/>
    <w:rsid w:val="009A191E"/>
    <w:rsid w:val="009A192A"/>
    <w:rsid w:val="009A19C5"/>
    <w:rsid w:val="009A23AA"/>
    <w:rsid w:val="009A2871"/>
    <w:rsid w:val="009A2CCA"/>
    <w:rsid w:val="009A2E47"/>
    <w:rsid w:val="009A30B5"/>
    <w:rsid w:val="009A3122"/>
    <w:rsid w:val="009A368D"/>
    <w:rsid w:val="009A3762"/>
    <w:rsid w:val="009A48C7"/>
    <w:rsid w:val="009A4B0A"/>
    <w:rsid w:val="009A4EC6"/>
    <w:rsid w:val="009A5218"/>
    <w:rsid w:val="009A538E"/>
    <w:rsid w:val="009A623F"/>
    <w:rsid w:val="009A6490"/>
    <w:rsid w:val="009A6492"/>
    <w:rsid w:val="009A64C8"/>
    <w:rsid w:val="009A6B46"/>
    <w:rsid w:val="009A7569"/>
    <w:rsid w:val="009A79E6"/>
    <w:rsid w:val="009A7C65"/>
    <w:rsid w:val="009A7C7C"/>
    <w:rsid w:val="009A7D48"/>
    <w:rsid w:val="009B0709"/>
    <w:rsid w:val="009B0A00"/>
    <w:rsid w:val="009B0A5A"/>
    <w:rsid w:val="009B1243"/>
    <w:rsid w:val="009B1464"/>
    <w:rsid w:val="009B1619"/>
    <w:rsid w:val="009B1839"/>
    <w:rsid w:val="009B189E"/>
    <w:rsid w:val="009B1D04"/>
    <w:rsid w:val="009B242C"/>
    <w:rsid w:val="009B25E8"/>
    <w:rsid w:val="009B2D66"/>
    <w:rsid w:val="009B2EBF"/>
    <w:rsid w:val="009B3255"/>
    <w:rsid w:val="009B325F"/>
    <w:rsid w:val="009B32C0"/>
    <w:rsid w:val="009B4249"/>
    <w:rsid w:val="009B4442"/>
    <w:rsid w:val="009B48F6"/>
    <w:rsid w:val="009B4D5E"/>
    <w:rsid w:val="009B4FCF"/>
    <w:rsid w:val="009B5165"/>
    <w:rsid w:val="009B6333"/>
    <w:rsid w:val="009B697D"/>
    <w:rsid w:val="009B6A67"/>
    <w:rsid w:val="009B6A7F"/>
    <w:rsid w:val="009B737A"/>
    <w:rsid w:val="009C07D5"/>
    <w:rsid w:val="009C0C8C"/>
    <w:rsid w:val="009C10DE"/>
    <w:rsid w:val="009C18AC"/>
    <w:rsid w:val="009C1E2E"/>
    <w:rsid w:val="009C1EA1"/>
    <w:rsid w:val="009C21BE"/>
    <w:rsid w:val="009C22E7"/>
    <w:rsid w:val="009C299D"/>
    <w:rsid w:val="009C3146"/>
    <w:rsid w:val="009C35BB"/>
    <w:rsid w:val="009C3B18"/>
    <w:rsid w:val="009C3B60"/>
    <w:rsid w:val="009C3BC1"/>
    <w:rsid w:val="009C4015"/>
    <w:rsid w:val="009C40DD"/>
    <w:rsid w:val="009C459E"/>
    <w:rsid w:val="009C4A93"/>
    <w:rsid w:val="009C4AD0"/>
    <w:rsid w:val="009C4C7A"/>
    <w:rsid w:val="009C4E3F"/>
    <w:rsid w:val="009C51B3"/>
    <w:rsid w:val="009C5545"/>
    <w:rsid w:val="009C562D"/>
    <w:rsid w:val="009C5FA6"/>
    <w:rsid w:val="009C6044"/>
    <w:rsid w:val="009C6F00"/>
    <w:rsid w:val="009C6FC1"/>
    <w:rsid w:val="009C7437"/>
    <w:rsid w:val="009C7859"/>
    <w:rsid w:val="009C7BF2"/>
    <w:rsid w:val="009D0695"/>
    <w:rsid w:val="009D079B"/>
    <w:rsid w:val="009D0DFF"/>
    <w:rsid w:val="009D0F60"/>
    <w:rsid w:val="009D1216"/>
    <w:rsid w:val="009D161A"/>
    <w:rsid w:val="009D18F0"/>
    <w:rsid w:val="009D1F7B"/>
    <w:rsid w:val="009D2490"/>
    <w:rsid w:val="009D2BF7"/>
    <w:rsid w:val="009D318A"/>
    <w:rsid w:val="009D31A8"/>
    <w:rsid w:val="009D3210"/>
    <w:rsid w:val="009D3234"/>
    <w:rsid w:val="009D353B"/>
    <w:rsid w:val="009D36E2"/>
    <w:rsid w:val="009D3DD5"/>
    <w:rsid w:val="009D43B7"/>
    <w:rsid w:val="009D487B"/>
    <w:rsid w:val="009D4A5E"/>
    <w:rsid w:val="009D4DD5"/>
    <w:rsid w:val="009D57C7"/>
    <w:rsid w:val="009D5802"/>
    <w:rsid w:val="009D5B42"/>
    <w:rsid w:val="009D5E5D"/>
    <w:rsid w:val="009D63A0"/>
    <w:rsid w:val="009D644C"/>
    <w:rsid w:val="009D6720"/>
    <w:rsid w:val="009D6AF2"/>
    <w:rsid w:val="009D7498"/>
    <w:rsid w:val="009D74D8"/>
    <w:rsid w:val="009D76B2"/>
    <w:rsid w:val="009D76B8"/>
    <w:rsid w:val="009D7810"/>
    <w:rsid w:val="009D79DF"/>
    <w:rsid w:val="009D7C15"/>
    <w:rsid w:val="009D7DEC"/>
    <w:rsid w:val="009D7F5D"/>
    <w:rsid w:val="009E037D"/>
    <w:rsid w:val="009E07A1"/>
    <w:rsid w:val="009E08D1"/>
    <w:rsid w:val="009E136A"/>
    <w:rsid w:val="009E13BD"/>
    <w:rsid w:val="009E1851"/>
    <w:rsid w:val="009E1CC1"/>
    <w:rsid w:val="009E1F5C"/>
    <w:rsid w:val="009E20B6"/>
    <w:rsid w:val="009E2A08"/>
    <w:rsid w:val="009E2DFC"/>
    <w:rsid w:val="009E3164"/>
    <w:rsid w:val="009E344E"/>
    <w:rsid w:val="009E3895"/>
    <w:rsid w:val="009E3982"/>
    <w:rsid w:val="009E3CC3"/>
    <w:rsid w:val="009E4343"/>
    <w:rsid w:val="009E4544"/>
    <w:rsid w:val="009E479C"/>
    <w:rsid w:val="009E4849"/>
    <w:rsid w:val="009E5621"/>
    <w:rsid w:val="009E5A1E"/>
    <w:rsid w:val="009E6D44"/>
    <w:rsid w:val="009E6D93"/>
    <w:rsid w:val="009E75C6"/>
    <w:rsid w:val="009E76AC"/>
    <w:rsid w:val="009E7FE9"/>
    <w:rsid w:val="009F01F6"/>
    <w:rsid w:val="009F0548"/>
    <w:rsid w:val="009F0DB8"/>
    <w:rsid w:val="009F1413"/>
    <w:rsid w:val="009F14F8"/>
    <w:rsid w:val="009F18E8"/>
    <w:rsid w:val="009F1F1B"/>
    <w:rsid w:val="009F2217"/>
    <w:rsid w:val="009F233D"/>
    <w:rsid w:val="009F2870"/>
    <w:rsid w:val="009F2EB8"/>
    <w:rsid w:val="009F39E8"/>
    <w:rsid w:val="009F3D05"/>
    <w:rsid w:val="009F3DF8"/>
    <w:rsid w:val="009F3FEB"/>
    <w:rsid w:val="009F4211"/>
    <w:rsid w:val="009F4837"/>
    <w:rsid w:val="009F54B7"/>
    <w:rsid w:val="009F5CB0"/>
    <w:rsid w:val="009F60CB"/>
    <w:rsid w:val="009F6242"/>
    <w:rsid w:val="009F674D"/>
    <w:rsid w:val="009F6852"/>
    <w:rsid w:val="009F6CF8"/>
    <w:rsid w:val="009F7637"/>
    <w:rsid w:val="009F767E"/>
    <w:rsid w:val="009F7CD7"/>
    <w:rsid w:val="00A0026E"/>
    <w:rsid w:val="00A00352"/>
    <w:rsid w:val="00A006D9"/>
    <w:rsid w:val="00A00B76"/>
    <w:rsid w:val="00A00CCF"/>
    <w:rsid w:val="00A01682"/>
    <w:rsid w:val="00A01B79"/>
    <w:rsid w:val="00A01B82"/>
    <w:rsid w:val="00A0270C"/>
    <w:rsid w:val="00A0289C"/>
    <w:rsid w:val="00A02CE4"/>
    <w:rsid w:val="00A02F67"/>
    <w:rsid w:val="00A02F93"/>
    <w:rsid w:val="00A03879"/>
    <w:rsid w:val="00A038B3"/>
    <w:rsid w:val="00A03D6F"/>
    <w:rsid w:val="00A04105"/>
    <w:rsid w:val="00A04310"/>
    <w:rsid w:val="00A04B52"/>
    <w:rsid w:val="00A04B5D"/>
    <w:rsid w:val="00A04BE6"/>
    <w:rsid w:val="00A05210"/>
    <w:rsid w:val="00A053C4"/>
    <w:rsid w:val="00A058C1"/>
    <w:rsid w:val="00A05E84"/>
    <w:rsid w:val="00A05F40"/>
    <w:rsid w:val="00A073E7"/>
    <w:rsid w:val="00A0780A"/>
    <w:rsid w:val="00A10869"/>
    <w:rsid w:val="00A11111"/>
    <w:rsid w:val="00A1162C"/>
    <w:rsid w:val="00A11BC0"/>
    <w:rsid w:val="00A1224C"/>
    <w:rsid w:val="00A12694"/>
    <w:rsid w:val="00A12C4F"/>
    <w:rsid w:val="00A12C70"/>
    <w:rsid w:val="00A139E9"/>
    <w:rsid w:val="00A13C69"/>
    <w:rsid w:val="00A1416E"/>
    <w:rsid w:val="00A14A35"/>
    <w:rsid w:val="00A1602B"/>
    <w:rsid w:val="00A162D8"/>
    <w:rsid w:val="00A168E6"/>
    <w:rsid w:val="00A16EA3"/>
    <w:rsid w:val="00A1725F"/>
    <w:rsid w:val="00A1728E"/>
    <w:rsid w:val="00A17693"/>
    <w:rsid w:val="00A177CE"/>
    <w:rsid w:val="00A17CCA"/>
    <w:rsid w:val="00A202F3"/>
    <w:rsid w:val="00A20A62"/>
    <w:rsid w:val="00A20DDE"/>
    <w:rsid w:val="00A21019"/>
    <w:rsid w:val="00A211DD"/>
    <w:rsid w:val="00A219DB"/>
    <w:rsid w:val="00A21A94"/>
    <w:rsid w:val="00A21E5A"/>
    <w:rsid w:val="00A21E8A"/>
    <w:rsid w:val="00A22266"/>
    <w:rsid w:val="00A22720"/>
    <w:rsid w:val="00A22CAB"/>
    <w:rsid w:val="00A22D85"/>
    <w:rsid w:val="00A231CC"/>
    <w:rsid w:val="00A23607"/>
    <w:rsid w:val="00A238D4"/>
    <w:rsid w:val="00A238FE"/>
    <w:rsid w:val="00A23924"/>
    <w:rsid w:val="00A23A8A"/>
    <w:rsid w:val="00A23D6F"/>
    <w:rsid w:val="00A24159"/>
    <w:rsid w:val="00A242C1"/>
    <w:rsid w:val="00A25136"/>
    <w:rsid w:val="00A25954"/>
    <w:rsid w:val="00A25C70"/>
    <w:rsid w:val="00A26028"/>
    <w:rsid w:val="00A26097"/>
    <w:rsid w:val="00A2680B"/>
    <w:rsid w:val="00A26961"/>
    <w:rsid w:val="00A26AEA"/>
    <w:rsid w:val="00A27320"/>
    <w:rsid w:val="00A2749D"/>
    <w:rsid w:val="00A27A65"/>
    <w:rsid w:val="00A30139"/>
    <w:rsid w:val="00A303E3"/>
    <w:rsid w:val="00A30CD4"/>
    <w:rsid w:val="00A30D6A"/>
    <w:rsid w:val="00A31974"/>
    <w:rsid w:val="00A31F34"/>
    <w:rsid w:val="00A3211D"/>
    <w:rsid w:val="00A32422"/>
    <w:rsid w:val="00A32533"/>
    <w:rsid w:val="00A3273F"/>
    <w:rsid w:val="00A32B8E"/>
    <w:rsid w:val="00A33B15"/>
    <w:rsid w:val="00A33C06"/>
    <w:rsid w:val="00A33CA8"/>
    <w:rsid w:val="00A33F34"/>
    <w:rsid w:val="00A3422B"/>
    <w:rsid w:val="00A3438B"/>
    <w:rsid w:val="00A348F1"/>
    <w:rsid w:val="00A34F6C"/>
    <w:rsid w:val="00A3542C"/>
    <w:rsid w:val="00A35999"/>
    <w:rsid w:val="00A35DFC"/>
    <w:rsid w:val="00A36152"/>
    <w:rsid w:val="00A36693"/>
    <w:rsid w:val="00A368A6"/>
    <w:rsid w:val="00A36A6D"/>
    <w:rsid w:val="00A36F9F"/>
    <w:rsid w:val="00A36FB9"/>
    <w:rsid w:val="00A373E0"/>
    <w:rsid w:val="00A3755E"/>
    <w:rsid w:val="00A37970"/>
    <w:rsid w:val="00A37D43"/>
    <w:rsid w:val="00A37FB4"/>
    <w:rsid w:val="00A4007D"/>
    <w:rsid w:val="00A40146"/>
    <w:rsid w:val="00A403F9"/>
    <w:rsid w:val="00A40B60"/>
    <w:rsid w:val="00A40BC0"/>
    <w:rsid w:val="00A41A1F"/>
    <w:rsid w:val="00A41AE5"/>
    <w:rsid w:val="00A41D83"/>
    <w:rsid w:val="00A42449"/>
    <w:rsid w:val="00A4267B"/>
    <w:rsid w:val="00A42808"/>
    <w:rsid w:val="00A42CAE"/>
    <w:rsid w:val="00A42CEC"/>
    <w:rsid w:val="00A430AD"/>
    <w:rsid w:val="00A43187"/>
    <w:rsid w:val="00A43660"/>
    <w:rsid w:val="00A438C2"/>
    <w:rsid w:val="00A43D0B"/>
    <w:rsid w:val="00A4420D"/>
    <w:rsid w:val="00A443AB"/>
    <w:rsid w:val="00A4440D"/>
    <w:rsid w:val="00A44812"/>
    <w:rsid w:val="00A44970"/>
    <w:rsid w:val="00A44D50"/>
    <w:rsid w:val="00A45312"/>
    <w:rsid w:val="00A45367"/>
    <w:rsid w:val="00A454A2"/>
    <w:rsid w:val="00A455C9"/>
    <w:rsid w:val="00A45AA7"/>
    <w:rsid w:val="00A45F95"/>
    <w:rsid w:val="00A4643F"/>
    <w:rsid w:val="00A467DF"/>
    <w:rsid w:val="00A46909"/>
    <w:rsid w:val="00A46E1E"/>
    <w:rsid w:val="00A47781"/>
    <w:rsid w:val="00A477CB"/>
    <w:rsid w:val="00A477CC"/>
    <w:rsid w:val="00A478F0"/>
    <w:rsid w:val="00A47A52"/>
    <w:rsid w:val="00A47E13"/>
    <w:rsid w:val="00A500CA"/>
    <w:rsid w:val="00A50785"/>
    <w:rsid w:val="00A51669"/>
    <w:rsid w:val="00A5173F"/>
    <w:rsid w:val="00A51AC2"/>
    <w:rsid w:val="00A51E28"/>
    <w:rsid w:val="00A51E4B"/>
    <w:rsid w:val="00A52335"/>
    <w:rsid w:val="00A5298F"/>
    <w:rsid w:val="00A52ABC"/>
    <w:rsid w:val="00A530BE"/>
    <w:rsid w:val="00A530EB"/>
    <w:rsid w:val="00A53C02"/>
    <w:rsid w:val="00A54148"/>
    <w:rsid w:val="00A54230"/>
    <w:rsid w:val="00A5427C"/>
    <w:rsid w:val="00A54829"/>
    <w:rsid w:val="00A54CB3"/>
    <w:rsid w:val="00A54F9D"/>
    <w:rsid w:val="00A55082"/>
    <w:rsid w:val="00A556D1"/>
    <w:rsid w:val="00A5579D"/>
    <w:rsid w:val="00A5678D"/>
    <w:rsid w:val="00A56E10"/>
    <w:rsid w:val="00A56F96"/>
    <w:rsid w:val="00A57BD0"/>
    <w:rsid w:val="00A57ED3"/>
    <w:rsid w:val="00A6018C"/>
    <w:rsid w:val="00A601E0"/>
    <w:rsid w:val="00A607EE"/>
    <w:rsid w:val="00A60897"/>
    <w:rsid w:val="00A60DE4"/>
    <w:rsid w:val="00A60E72"/>
    <w:rsid w:val="00A60F02"/>
    <w:rsid w:val="00A610C5"/>
    <w:rsid w:val="00A6170A"/>
    <w:rsid w:val="00A620E1"/>
    <w:rsid w:val="00A622C0"/>
    <w:rsid w:val="00A62359"/>
    <w:rsid w:val="00A62512"/>
    <w:rsid w:val="00A6274B"/>
    <w:rsid w:val="00A6277B"/>
    <w:rsid w:val="00A62B54"/>
    <w:rsid w:val="00A62CAF"/>
    <w:rsid w:val="00A62CEB"/>
    <w:rsid w:val="00A6323F"/>
    <w:rsid w:val="00A638D7"/>
    <w:rsid w:val="00A6390B"/>
    <w:rsid w:val="00A63FF6"/>
    <w:rsid w:val="00A649AF"/>
    <w:rsid w:val="00A65DB0"/>
    <w:rsid w:val="00A65E87"/>
    <w:rsid w:val="00A6615A"/>
    <w:rsid w:val="00A667D6"/>
    <w:rsid w:val="00A676C3"/>
    <w:rsid w:val="00A6787C"/>
    <w:rsid w:val="00A678B2"/>
    <w:rsid w:val="00A70254"/>
    <w:rsid w:val="00A70444"/>
    <w:rsid w:val="00A71574"/>
    <w:rsid w:val="00A71C01"/>
    <w:rsid w:val="00A71EEA"/>
    <w:rsid w:val="00A7266C"/>
    <w:rsid w:val="00A727C4"/>
    <w:rsid w:val="00A72B21"/>
    <w:rsid w:val="00A72CCA"/>
    <w:rsid w:val="00A72DAB"/>
    <w:rsid w:val="00A732C5"/>
    <w:rsid w:val="00A7336E"/>
    <w:rsid w:val="00A73A7B"/>
    <w:rsid w:val="00A73E5B"/>
    <w:rsid w:val="00A73FCA"/>
    <w:rsid w:val="00A7439B"/>
    <w:rsid w:val="00A74710"/>
    <w:rsid w:val="00A74B73"/>
    <w:rsid w:val="00A752A4"/>
    <w:rsid w:val="00A75FBB"/>
    <w:rsid w:val="00A7612F"/>
    <w:rsid w:val="00A764AA"/>
    <w:rsid w:val="00A76510"/>
    <w:rsid w:val="00A76FF4"/>
    <w:rsid w:val="00A77437"/>
    <w:rsid w:val="00A7788C"/>
    <w:rsid w:val="00A778D7"/>
    <w:rsid w:val="00A77EAF"/>
    <w:rsid w:val="00A8029D"/>
    <w:rsid w:val="00A807EE"/>
    <w:rsid w:val="00A80A7C"/>
    <w:rsid w:val="00A81759"/>
    <w:rsid w:val="00A81C9D"/>
    <w:rsid w:val="00A82308"/>
    <w:rsid w:val="00A82ACF"/>
    <w:rsid w:val="00A82BAC"/>
    <w:rsid w:val="00A83218"/>
    <w:rsid w:val="00A8382F"/>
    <w:rsid w:val="00A8422D"/>
    <w:rsid w:val="00A85233"/>
    <w:rsid w:val="00A854BF"/>
    <w:rsid w:val="00A85AE8"/>
    <w:rsid w:val="00A85CD2"/>
    <w:rsid w:val="00A85E81"/>
    <w:rsid w:val="00A85F78"/>
    <w:rsid w:val="00A85FAE"/>
    <w:rsid w:val="00A86007"/>
    <w:rsid w:val="00A862CB"/>
    <w:rsid w:val="00A8768F"/>
    <w:rsid w:val="00A87737"/>
    <w:rsid w:val="00A878C5"/>
    <w:rsid w:val="00A87AB4"/>
    <w:rsid w:val="00A87CD0"/>
    <w:rsid w:val="00A87EC0"/>
    <w:rsid w:val="00A9001B"/>
    <w:rsid w:val="00A9045D"/>
    <w:rsid w:val="00A9057A"/>
    <w:rsid w:val="00A90984"/>
    <w:rsid w:val="00A90ABF"/>
    <w:rsid w:val="00A90E87"/>
    <w:rsid w:val="00A91233"/>
    <w:rsid w:val="00A9123E"/>
    <w:rsid w:val="00A91CBB"/>
    <w:rsid w:val="00A9290F"/>
    <w:rsid w:val="00A92972"/>
    <w:rsid w:val="00A92B62"/>
    <w:rsid w:val="00A92E49"/>
    <w:rsid w:val="00A931DE"/>
    <w:rsid w:val="00A93471"/>
    <w:rsid w:val="00A93616"/>
    <w:rsid w:val="00A936AC"/>
    <w:rsid w:val="00A93C87"/>
    <w:rsid w:val="00A94117"/>
    <w:rsid w:val="00A942D2"/>
    <w:rsid w:val="00A944FA"/>
    <w:rsid w:val="00A94FDF"/>
    <w:rsid w:val="00A95B8D"/>
    <w:rsid w:val="00A95E4B"/>
    <w:rsid w:val="00A96A73"/>
    <w:rsid w:val="00A96CF0"/>
    <w:rsid w:val="00A96ED4"/>
    <w:rsid w:val="00A97001"/>
    <w:rsid w:val="00A971CC"/>
    <w:rsid w:val="00A97864"/>
    <w:rsid w:val="00AA03E3"/>
    <w:rsid w:val="00AA0670"/>
    <w:rsid w:val="00AA0FBC"/>
    <w:rsid w:val="00AA187A"/>
    <w:rsid w:val="00AA1894"/>
    <w:rsid w:val="00AA1953"/>
    <w:rsid w:val="00AA1B49"/>
    <w:rsid w:val="00AA1BB1"/>
    <w:rsid w:val="00AA21EF"/>
    <w:rsid w:val="00AA23BB"/>
    <w:rsid w:val="00AA2411"/>
    <w:rsid w:val="00AA2653"/>
    <w:rsid w:val="00AA28F4"/>
    <w:rsid w:val="00AA2D5A"/>
    <w:rsid w:val="00AA2F1B"/>
    <w:rsid w:val="00AA3277"/>
    <w:rsid w:val="00AA3300"/>
    <w:rsid w:val="00AA36D5"/>
    <w:rsid w:val="00AA4646"/>
    <w:rsid w:val="00AA47CF"/>
    <w:rsid w:val="00AA498E"/>
    <w:rsid w:val="00AA4E2D"/>
    <w:rsid w:val="00AA5083"/>
    <w:rsid w:val="00AA51BC"/>
    <w:rsid w:val="00AA536E"/>
    <w:rsid w:val="00AA5B7E"/>
    <w:rsid w:val="00AA5FE7"/>
    <w:rsid w:val="00AA62ED"/>
    <w:rsid w:val="00AA63D2"/>
    <w:rsid w:val="00AA6DBC"/>
    <w:rsid w:val="00AA6F19"/>
    <w:rsid w:val="00AA72D6"/>
    <w:rsid w:val="00AA7490"/>
    <w:rsid w:val="00AB00BD"/>
    <w:rsid w:val="00AB0413"/>
    <w:rsid w:val="00AB0982"/>
    <w:rsid w:val="00AB0B38"/>
    <w:rsid w:val="00AB0BD8"/>
    <w:rsid w:val="00AB0D9F"/>
    <w:rsid w:val="00AB0EEE"/>
    <w:rsid w:val="00AB11F7"/>
    <w:rsid w:val="00AB18E5"/>
    <w:rsid w:val="00AB1B05"/>
    <w:rsid w:val="00AB1B3E"/>
    <w:rsid w:val="00AB1DC6"/>
    <w:rsid w:val="00AB2A1F"/>
    <w:rsid w:val="00AB3013"/>
    <w:rsid w:val="00AB3014"/>
    <w:rsid w:val="00AB32AC"/>
    <w:rsid w:val="00AB3CD1"/>
    <w:rsid w:val="00AB43B8"/>
    <w:rsid w:val="00AB49BE"/>
    <w:rsid w:val="00AB4D8F"/>
    <w:rsid w:val="00AB5648"/>
    <w:rsid w:val="00AB5783"/>
    <w:rsid w:val="00AB58F2"/>
    <w:rsid w:val="00AB6510"/>
    <w:rsid w:val="00AB6855"/>
    <w:rsid w:val="00AB6856"/>
    <w:rsid w:val="00AB70C9"/>
    <w:rsid w:val="00AB7244"/>
    <w:rsid w:val="00AB73A8"/>
    <w:rsid w:val="00AC082F"/>
    <w:rsid w:val="00AC0E2F"/>
    <w:rsid w:val="00AC0F9D"/>
    <w:rsid w:val="00AC1135"/>
    <w:rsid w:val="00AC16C6"/>
    <w:rsid w:val="00AC176D"/>
    <w:rsid w:val="00AC18B1"/>
    <w:rsid w:val="00AC2440"/>
    <w:rsid w:val="00AC26ED"/>
    <w:rsid w:val="00AC2759"/>
    <w:rsid w:val="00AC2850"/>
    <w:rsid w:val="00AC28B2"/>
    <w:rsid w:val="00AC2A64"/>
    <w:rsid w:val="00AC2E98"/>
    <w:rsid w:val="00AC2FB2"/>
    <w:rsid w:val="00AC3100"/>
    <w:rsid w:val="00AC3D0E"/>
    <w:rsid w:val="00AC3DB2"/>
    <w:rsid w:val="00AC3E1E"/>
    <w:rsid w:val="00AC40B5"/>
    <w:rsid w:val="00AC4493"/>
    <w:rsid w:val="00AC4773"/>
    <w:rsid w:val="00AC4D84"/>
    <w:rsid w:val="00AC4E54"/>
    <w:rsid w:val="00AC52A3"/>
    <w:rsid w:val="00AC544E"/>
    <w:rsid w:val="00AC5643"/>
    <w:rsid w:val="00AC5A17"/>
    <w:rsid w:val="00AC7446"/>
    <w:rsid w:val="00AC79F2"/>
    <w:rsid w:val="00AC7A69"/>
    <w:rsid w:val="00AC7B86"/>
    <w:rsid w:val="00AD03B9"/>
    <w:rsid w:val="00AD049E"/>
    <w:rsid w:val="00AD04D8"/>
    <w:rsid w:val="00AD0512"/>
    <w:rsid w:val="00AD05C6"/>
    <w:rsid w:val="00AD13CB"/>
    <w:rsid w:val="00AD16F9"/>
    <w:rsid w:val="00AD1F73"/>
    <w:rsid w:val="00AD2AC7"/>
    <w:rsid w:val="00AD2C60"/>
    <w:rsid w:val="00AD2CA8"/>
    <w:rsid w:val="00AD3444"/>
    <w:rsid w:val="00AD385F"/>
    <w:rsid w:val="00AD3C94"/>
    <w:rsid w:val="00AD3DEA"/>
    <w:rsid w:val="00AD42BA"/>
    <w:rsid w:val="00AD44C9"/>
    <w:rsid w:val="00AD45DD"/>
    <w:rsid w:val="00AD4793"/>
    <w:rsid w:val="00AD4EE9"/>
    <w:rsid w:val="00AD5329"/>
    <w:rsid w:val="00AD5901"/>
    <w:rsid w:val="00AD61BB"/>
    <w:rsid w:val="00AD6522"/>
    <w:rsid w:val="00AD6B26"/>
    <w:rsid w:val="00AD6B2F"/>
    <w:rsid w:val="00AD6D99"/>
    <w:rsid w:val="00AD6E7E"/>
    <w:rsid w:val="00AD6F66"/>
    <w:rsid w:val="00AD7210"/>
    <w:rsid w:val="00AD721D"/>
    <w:rsid w:val="00AD75D1"/>
    <w:rsid w:val="00AD7C1E"/>
    <w:rsid w:val="00AE056C"/>
    <w:rsid w:val="00AE08F1"/>
    <w:rsid w:val="00AE0C69"/>
    <w:rsid w:val="00AE0C7A"/>
    <w:rsid w:val="00AE0DCA"/>
    <w:rsid w:val="00AE13A6"/>
    <w:rsid w:val="00AE197C"/>
    <w:rsid w:val="00AE19C5"/>
    <w:rsid w:val="00AE1C59"/>
    <w:rsid w:val="00AE2075"/>
    <w:rsid w:val="00AE267B"/>
    <w:rsid w:val="00AE28AA"/>
    <w:rsid w:val="00AE2A39"/>
    <w:rsid w:val="00AE2BB4"/>
    <w:rsid w:val="00AE2D2E"/>
    <w:rsid w:val="00AE30D8"/>
    <w:rsid w:val="00AE36DE"/>
    <w:rsid w:val="00AE3CF4"/>
    <w:rsid w:val="00AE41C7"/>
    <w:rsid w:val="00AE46B2"/>
    <w:rsid w:val="00AE526F"/>
    <w:rsid w:val="00AE537B"/>
    <w:rsid w:val="00AE5638"/>
    <w:rsid w:val="00AE576F"/>
    <w:rsid w:val="00AE5EF4"/>
    <w:rsid w:val="00AE75E2"/>
    <w:rsid w:val="00AE76F5"/>
    <w:rsid w:val="00AE7703"/>
    <w:rsid w:val="00AE7C6B"/>
    <w:rsid w:val="00AF02AE"/>
    <w:rsid w:val="00AF0548"/>
    <w:rsid w:val="00AF0832"/>
    <w:rsid w:val="00AF13A2"/>
    <w:rsid w:val="00AF14E5"/>
    <w:rsid w:val="00AF1517"/>
    <w:rsid w:val="00AF157A"/>
    <w:rsid w:val="00AF16EE"/>
    <w:rsid w:val="00AF1DB1"/>
    <w:rsid w:val="00AF278C"/>
    <w:rsid w:val="00AF2A0F"/>
    <w:rsid w:val="00AF30E1"/>
    <w:rsid w:val="00AF41DA"/>
    <w:rsid w:val="00AF4B40"/>
    <w:rsid w:val="00AF4E62"/>
    <w:rsid w:val="00AF50D5"/>
    <w:rsid w:val="00AF5A10"/>
    <w:rsid w:val="00AF5DD8"/>
    <w:rsid w:val="00AF5EA6"/>
    <w:rsid w:val="00AF5EDD"/>
    <w:rsid w:val="00AF6149"/>
    <w:rsid w:val="00AF61F4"/>
    <w:rsid w:val="00AF624C"/>
    <w:rsid w:val="00AF625A"/>
    <w:rsid w:val="00AF6D0C"/>
    <w:rsid w:val="00AF7003"/>
    <w:rsid w:val="00AF75D5"/>
    <w:rsid w:val="00AF75F7"/>
    <w:rsid w:val="00AF7667"/>
    <w:rsid w:val="00AF7BD3"/>
    <w:rsid w:val="00B000FA"/>
    <w:rsid w:val="00B00E23"/>
    <w:rsid w:val="00B00E80"/>
    <w:rsid w:val="00B0105F"/>
    <w:rsid w:val="00B010FC"/>
    <w:rsid w:val="00B0147C"/>
    <w:rsid w:val="00B015D1"/>
    <w:rsid w:val="00B016E7"/>
    <w:rsid w:val="00B018BC"/>
    <w:rsid w:val="00B019F6"/>
    <w:rsid w:val="00B01EFB"/>
    <w:rsid w:val="00B025D3"/>
    <w:rsid w:val="00B02C4A"/>
    <w:rsid w:val="00B02DDB"/>
    <w:rsid w:val="00B030F5"/>
    <w:rsid w:val="00B03F8F"/>
    <w:rsid w:val="00B04548"/>
    <w:rsid w:val="00B04A0A"/>
    <w:rsid w:val="00B04A25"/>
    <w:rsid w:val="00B04C58"/>
    <w:rsid w:val="00B04E6C"/>
    <w:rsid w:val="00B04EF5"/>
    <w:rsid w:val="00B04FBD"/>
    <w:rsid w:val="00B056A1"/>
    <w:rsid w:val="00B0593A"/>
    <w:rsid w:val="00B05CEF"/>
    <w:rsid w:val="00B062BC"/>
    <w:rsid w:val="00B066F1"/>
    <w:rsid w:val="00B067F5"/>
    <w:rsid w:val="00B06A5F"/>
    <w:rsid w:val="00B06C0F"/>
    <w:rsid w:val="00B07556"/>
    <w:rsid w:val="00B076BD"/>
    <w:rsid w:val="00B07BA1"/>
    <w:rsid w:val="00B07F1C"/>
    <w:rsid w:val="00B10D8E"/>
    <w:rsid w:val="00B1114B"/>
    <w:rsid w:val="00B111B6"/>
    <w:rsid w:val="00B113CA"/>
    <w:rsid w:val="00B11708"/>
    <w:rsid w:val="00B11BDD"/>
    <w:rsid w:val="00B11DB6"/>
    <w:rsid w:val="00B1207F"/>
    <w:rsid w:val="00B122FA"/>
    <w:rsid w:val="00B125D1"/>
    <w:rsid w:val="00B12B5A"/>
    <w:rsid w:val="00B12C69"/>
    <w:rsid w:val="00B1301E"/>
    <w:rsid w:val="00B13041"/>
    <w:rsid w:val="00B136A8"/>
    <w:rsid w:val="00B13811"/>
    <w:rsid w:val="00B1399D"/>
    <w:rsid w:val="00B13B64"/>
    <w:rsid w:val="00B13D5D"/>
    <w:rsid w:val="00B13E95"/>
    <w:rsid w:val="00B14361"/>
    <w:rsid w:val="00B145D8"/>
    <w:rsid w:val="00B1499F"/>
    <w:rsid w:val="00B15204"/>
    <w:rsid w:val="00B1548A"/>
    <w:rsid w:val="00B15B06"/>
    <w:rsid w:val="00B15EDA"/>
    <w:rsid w:val="00B161CE"/>
    <w:rsid w:val="00B16215"/>
    <w:rsid w:val="00B16265"/>
    <w:rsid w:val="00B162B4"/>
    <w:rsid w:val="00B1645A"/>
    <w:rsid w:val="00B164F3"/>
    <w:rsid w:val="00B1694E"/>
    <w:rsid w:val="00B16E9A"/>
    <w:rsid w:val="00B17249"/>
    <w:rsid w:val="00B17577"/>
    <w:rsid w:val="00B17627"/>
    <w:rsid w:val="00B20331"/>
    <w:rsid w:val="00B20536"/>
    <w:rsid w:val="00B2094B"/>
    <w:rsid w:val="00B20BDE"/>
    <w:rsid w:val="00B21B2E"/>
    <w:rsid w:val="00B21B50"/>
    <w:rsid w:val="00B21D5B"/>
    <w:rsid w:val="00B21F6E"/>
    <w:rsid w:val="00B21F72"/>
    <w:rsid w:val="00B21FBE"/>
    <w:rsid w:val="00B22399"/>
    <w:rsid w:val="00B226AB"/>
    <w:rsid w:val="00B226B8"/>
    <w:rsid w:val="00B229FD"/>
    <w:rsid w:val="00B22B33"/>
    <w:rsid w:val="00B22CAF"/>
    <w:rsid w:val="00B22EBE"/>
    <w:rsid w:val="00B23334"/>
    <w:rsid w:val="00B23380"/>
    <w:rsid w:val="00B2340D"/>
    <w:rsid w:val="00B2361B"/>
    <w:rsid w:val="00B23979"/>
    <w:rsid w:val="00B23A0F"/>
    <w:rsid w:val="00B23E3A"/>
    <w:rsid w:val="00B23F6B"/>
    <w:rsid w:val="00B2426B"/>
    <w:rsid w:val="00B2578A"/>
    <w:rsid w:val="00B25858"/>
    <w:rsid w:val="00B25969"/>
    <w:rsid w:val="00B25FEF"/>
    <w:rsid w:val="00B26B3B"/>
    <w:rsid w:val="00B26BB0"/>
    <w:rsid w:val="00B27094"/>
    <w:rsid w:val="00B2713F"/>
    <w:rsid w:val="00B275EB"/>
    <w:rsid w:val="00B279FA"/>
    <w:rsid w:val="00B27B2D"/>
    <w:rsid w:val="00B27D63"/>
    <w:rsid w:val="00B301EE"/>
    <w:rsid w:val="00B303F8"/>
    <w:rsid w:val="00B3073F"/>
    <w:rsid w:val="00B30C75"/>
    <w:rsid w:val="00B311E0"/>
    <w:rsid w:val="00B3152E"/>
    <w:rsid w:val="00B3153B"/>
    <w:rsid w:val="00B31CEF"/>
    <w:rsid w:val="00B31D8E"/>
    <w:rsid w:val="00B321C1"/>
    <w:rsid w:val="00B3250B"/>
    <w:rsid w:val="00B32586"/>
    <w:rsid w:val="00B333FF"/>
    <w:rsid w:val="00B334E8"/>
    <w:rsid w:val="00B33769"/>
    <w:rsid w:val="00B33996"/>
    <w:rsid w:val="00B33B96"/>
    <w:rsid w:val="00B34411"/>
    <w:rsid w:val="00B34A76"/>
    <w:rsid w:val="00B35117"/>
    <w:rsid w:val="00B35145"/>
    <w:rsid w:val="00B3543E"/>
    <w:rsid w:val="00B35518"/>
    <w:rsid w:val="00B35CBB"/>
    <w:rsid w:val="00B35DDA"/>
    <w:rsid w:val="00B35E3C"/>
    <w:rsid w:val="00B36177"/>
    <w:rsid w:val="00B36468"/>
    <w:rsid w:val="00B36807"/>
    <w:rsid w:val="00B374B8"/>
    <w:rsid w:val="00B379CB"/>
    <w:rsid w:val="00B37FDC"/>
    <w:rsid w:val="00B4002F"/>
    <w:rsid w:val="00B40089"/>
    <w:rsid w:val="00B401B0"/>
    <w:rsid w:val="00B4020E"/>
    <w:rsid w:val="00B408FC"/>
    <w:rsid w:val="00B40D16"/>
    <w:rsid w:val="00B40FAF"/>
    <w:rsid w:val="00B410DD"/>
    <w:rsid w:val="00B41267"/>
    <w:rsid w:val="00B413BB"/>
    <w:rsid w:val="00B41A6B"/>
    <w:rsid w:val="00B42449"/>
    <w:rsid w:val="00B4262B"/>
    <w:rsid w:val="00B4289D"/>
    <w:rsid w:val="00B430B9"/>
    <w:rsid w:val="00B435DF"/>
    <w:rsid w:val="00B43768"/>
    <w:rsid w:val="00B4390C"/>
    <w:rsid w:val="00B441AE"/>
    <w:rsid w:val="00B4420A"/>
    <w:rsid w:val="00B44223"/>
    <w:rsid w:val="00B44323"/>
    <w:rsid w:val="00B44759"/>
    <w:rsid w:val="00B448BD"/>
    <w:rsid w:val="00B44B29"/>
    <w:rsid w:val="00B44C05"/>
    <w:rsid w:val="00B45017"/>
    <w:rsid w:val="00B456C6"/>
    <w:rsid w:val="00B45A20"/>
    <w:rsid w:val="00B45EC9"/>
    <w:rsid w:val="00B45EF7"/>
    <w:rsid w:val="00B45F6B"/>
    <w:rsid w:val="00B461F3"/>
    <w:rsid w:val="00B4671F"/>
    <w:rsid w:val="00B46C8B"/>
    <w:rsid w:val="00B4795C"/>
    <w:rsid w:val="00B50648"/>
    <w:rsid w:val="00B509C2"/>
    <w:rsid w:val="00B51127"/>
    <w:rsid w:val="00B514CC"/>
    <w:rsid w:val="00B51847"/>
    <w:rsid w:val="00B51BBB"/>
    <w:rsid w:val="00B5225E"/>
    <w:rsid w:val="00B52993"/>
    <w:rsid w:val="00B529E3"/>
    <w:rsid w:val="00B52D89"/>
    <w:rsid w:val="00B53F32"/>
    <w:rsid w:val="00B541BF"/>
    <w:rsid w:val="00B544D9"/>
    <w:rsid w:val="00B544DD"/>
    <w:rsid w:val="00B547FB"/>
    <w:rsid w:val="00B54822"/>
    <w:rsid w:val="00B54A33"/>
    <w:rsid w:val="00B55928"/>
    <w:rsid w:val="00B567B9"/>
    <w:rsid w:val="00B56B09"/>
    <w:rsid w:val="00B570C5"/>
    <w:rsid w:val="00B570ED"/>
    <w:rsid w:val="00B5789D"/>
    <w:rsid w:val="00B57D09"/>
    <w:rsid w:val="00B607F1"/>
    <w:rsid w:val="00B609E5"/>
    <w:rsid w:val="00B60AD0"/>
    <w:rsid w:val="00B60B95"/>
    <w:rsid w:val="00B61437"/>
    <w:rsid w:val="00B61934"/>
    <w:rsid w:val="00B62000"/>
    <w:rsid w:val="00B62294"/>
    <w:rsid w:val="00B62623"/>
    <w:rsid w:val="00B62695"/>
    <w:rsid w:val="00B63E6E"/>
    <w:rsid w:val="00B641DC"/>
    <w:rsid w:val="00B645D3"/>
    <w:rsid w:val="00B649F9"/>
    <w:rsid w:val="00B64B29"/>
    <w:rsid w:val="00B64B99"/>
    <w:rsid w:val="00B64F34"/>
    <w:rsid w:val="00B6538E"/>
    <w:rsid w:val="00B65771"/>
    <w:rsid w:val="00B657B4"/>
    <w:rsid w:val="00B65D1C"/>
    <w:rsid w:val="00B65F9D"/>
    <w:rsid w:val="00B66064"/>
    <w:rsid w:val="00B6614C"/>
    <w:rsid w:val="00B6616B"/>
    <w:rsid w:val="00B6621E"/>
    <w:rsid w:val="00B66287"/>
    <w:rsid w:val="00B66519"/>
    <w:rsid w:val="00B67162"/>
    <w:rsid w:val="00B678B1"/>
    <w:rsid w:val="00B67A39"/>
    <w:rsid w:val="00B67F1E"/>
    <w:rsid w:val="00B7048A"/>
    <w:rsid w:val="00B70A0A"/>
    <w:rsid w:val="00B70A14"/>
    <w:rsid w:val="00B71308"/>
    <w:rsid w:val="00B713C5"/>
    <w:rsid w:val="00B7186F"/>
    <w:rsid w:val="00B71892"/>
    <w:rsid w:val="00B724E6"/>
    <w:rsid w:val="00B72686"/>
    <w:rsid w:val="00B73149"/>
    <w:rsid w:val="00B73662"/>
    <w:rsid w:val="00B73B03"/>
    <w:rsid w:val="00B73B25"/>
    <w:rsid w:val="00B73C72"/>
    <w:rsid w:val="00B74645"/>
    <w:rsid w:val="00B747F4"/>
    <w:rsid w:val="00B74991"/>
    <w:rsid w:val="00B74BE8"/>
    <w:rsid w:val="00B74C8E"/>
    <w:rsid w:val="00B7506F"/>
    <w:rsid w:val="00B750F3"/>
    <w:rsid w:val="00B7573C"/>
    <w:rsid w:val="00B75986"/>
    <w:rsid w:val="00B75BA4"/>
    <w:rsid w:val="00B75C93"/>
    <w:rsid w:val="00B75CC0"/>
    <w:rsid w:val="00B75F97"/>
    <w:rsid w:val="00B76700"/>
    <w:rsid w:val="00B775EC"/>
    <w:rsid w:val="00B7765A"/>
    <w:rsid w:val="00B778EC"/>
    <w:rsid w:val="00B80014"/>
    <w:rsid w:val="00B804B1"/>
    <w:rsid w:val="00B80705"/>
    <w:rsid w:val="00B80C8E"/>
    <w:rsid w:val="00B82380"/>
    <w:rsid w:val="00B82C89"/>
    <w:rsid w:val="00B833C5"/>
    <w:rsid w:val="00B840DE"/>
    <w:rsid w:val="00B844CD"/>
    <w:rsid w:val="00B84947"/>
    <w:rsid w:val="00B84F1E"/>
    <w:rsid w:val="00B85590"/>
    <w:rsid w:val="00B858AF"/>
    <w:rsid w:val="00B8631F"/>
    <w:rsid w:val="00B8646D"/>
    <w:rsid w:val="00B8686A"/>
    <w:rsid w:val="00B86AD8"/>
    <w:rsid w:val="00B86CAA"/>
    <w:rsid w:val="00B87DF2"/>
    <w:rsid w:val="00B9086D"/>
    <w:rsid w:val="00B908B1"/>
    <w:rsid w:val="00B91485"/>
    <w:rsid w:val="00B9173F"/>
    <w:rsid w:val="00B91D78"/>
    <w:rsid w:val="00B922A3"/>
    <w:rsid w:val="00B923B5"/>
    <w:rsid w:val="00B92423"/>
    <w:rsid w:val="00B928F6"/>
    <w:rsid w:val="00B92CDC"/>
    <w:rsid w:val="00B92DB7"/>
    <w:rsid w:val="00B933FE"/>
    <w:rsid w:val="00B9345D"/>
    <w:rsid w:val="00B9367F"/>
    <w:rsid w:val="00B93872"/>
    <w:rsid w:val="00B9388C"/>
    <w:rsid w:val="00B93ADB"/>
    <w:rsid w:val="00B93F2A"/>
    <w:rsid w:val="00B93FD6"/>
    <w:rsid w:val="00B9409B"/>
    <w:rsid w:val="00B948EB"/>
    <w:rsid w:val="00B94907"/>
    <w:rsid w:val="00B954F7"/>
    <w:rsid w:val="00B9598F"/>
    <w:rsid w:val="00B95D81"/>
    <w:rsid w:val="00B95F65"/>
    <w:rsid w:val="00B95F95"/>
    <w:rsid w:val="00B96135"/>
    <w:rsid w:val="00B962D0"/>
    <w:rsid w:val="00B97597"/>
    <w:rsid w:val="00B97FBB"/>
    <w:rsid w:val="00BA00D8"/>
    <w:rsid w:val="00BA0657"/>
    <w:rsid w:val="00BA0A9E"/>
    <w:rsid w:val="00BA0D4B"/>
    <w:rsid w:val="00BA128B"/>
    <w:rsid w:val="00BA1B42"/>
    <w:rsid w:val="00BA1CD2"/>
    <w:rsid w:val="00BA2214"/>
    <w:rsid w:val="00BA2279"/>
    <w:rsid w:val="00BA2A01"/>
    <w:rsid w:val="00BA3295"/>
    <w:rsid w:val="00BA32D4"/>
    <w:rsid w:val="00BA3825"/>
    <w:rsid w:val="00BA3C13"/>
    <w:rsid w:val="00BA3D2F"/>
    <w:rsid w:val="00BA3E06"/>
    <w:rsid w:val="00BA40D0"/>
    <w:rsid w:val="00BA41E4"/>
    <w:rsid w:val="00BA4706"/>
    <w:rsid w:val="00BA4730"/>
    <w:rsid w:val="00BA4795"/>
    <w:rsid w:val="00BA4C01"/>
    <w:rsid w:val="00BA5897"/>
    <w:rsid w:val="00BA58AD"/>
    <w:rsid w:val="00BA5EFF"/>
    <w:rsid w:val="00BA688F"/>
    <w:rsid w:val="00BA7092"/>
    <w:rsid w:val="00BB02A6"/>
    <w:rsid w:val="00BB08B1"/>
    <w:rsid w:val="00BB0AB1"/>
    <w:rsid w:val="00BB182B"/>
    <w:rsid w:val="00BB1C54"/>
    <w:rsid w:val="00BB1CA6"/>
    <w:rsid w:val="00BB1CF3"/>
    <w:rsid w:val="00BB223E"/>
    <w:rsid w:val="00BB229A"/>
    <w:rsid w:val="00BB280F"/>
    <w:rsid w:val="00BB28B0"/>
    <w:rsid w:val="00BB28BA"/>
    <w:rsid w:val="00BB2AA2"/>
    <w:rsid w:val="00BB2C66"/>
    <w:rsid w:val="00BB2E70"/>
    <w:rsid w:val="00BB3506"/>
    <w:rsid w:val="00BB38FF"/>
    <w:rsid w:val="00BB3A8A"/>
    <w:rsid w:val="00BB3B1B"/>
    <w:rsid w:val="00BB3B83"/>
    <w:rsid w:val="00BB3DD4"/>
    <w:rsid w:val="00BB3F7E"/>
    <w:rsid w:val="00BB416E"/>
    <w:rsid w:val="00BB4178"/>
    <w:rsid w:val="00BB4368"/>
    <w:rsid w:val="00BB437D"/>
    <w:rsid w:val="00BB453C"/>
    <w:rsid w:val="00BB4685"/>
    <w:rsid w:val="00BB4E60"/>
    <w:rsid w:val="00BB52A3"/>
    <w:rsid w:val="00BB53D0"/>
    <w:rsid w:val="00BB5792"/>
    <w:rsid w:val="00BB5B67"/>
    <w:rsid w:val="00BB6175"/>
    <w:rsid w:val="00BB61ED"/>
    <w:rsid w:val="00BB6693"/>
    <w:rsid w:val="00BB6E9F"/>
    <w:rsid w:val="00BB6F2F"/>
    <w:rsid w:val="00BB6FC8"/>
    <w:rsid w:val="00BB71E0"/>
    <w:rsid w:val="00BB76A8"/>
    <w:rsid w:val="00BB7B0E"/>
    <w:rsid w:val="00BC03D1"/>
    <w:rsid w:val="00BC0D80"/>
    <w:rsid w:val="00BC1193"/>
    <w:rsid w:val="00BC15CF"/>
    <w:rsid w:val="00BC1E63"/>
    <w:rsid w:val="00BC1EFD"/>
    <w:rsid w:val="00BC28E7"/>
    <w:rsid w:val="00BC2BD4"/>
    <w:rsid w:val="00BC2C05"/>
    <w:rsid w:val="00BC305C"/>
    <w:rsid w:val="00BC33F6"/>
    <w:rsid w:val="00BC35AD"/>
    <w:rsid w:val="00BC4546"/>
    <w:rsid w:val="00BC45FB"/>
    <w:rsid w:val="00BC4744"/>
    <w:rsid w:val="00BC483F"/>
    <w:rsid w:val="00BC4BA9"/>
    <w:rsid w:val="00BC4C6B"/>
    <w:rsid w:val="00BC4D97"/>
    <w:rsid w:val="00BC54A2"/>
    <w:rsid w:val="00BC577E"/>
    <w:rsid w:val="00BC5848"/>
    <w:rsid w:val="00BC5A85"/>
    <w:rsid w:val="00BC6516"/>
    <w:rsid w:val="00BC6C92"/>
    <w:rsid w:val="00BC7153"/>
    <w:rsid w:val="00BC728F"/>
    <w:rsid w:val="00BC775B"/>
    <w:rsid w:val="00BC7ADE"/>
    <w:rsid w:val="00BD047E"/>
    <w:rsid w:val="00BD061B"/>
    <w:rsid w:val="00BD097D"/>
    <w:rsid w:val="00BD0EC7"/>
    <w:rsid w:val="00BD0F61"/>
    <w:rsid w:val="00BD133B"/>
    <w:rsid w:val="00BD174E"/>
    <w:rsid w:val="00BD1774"/>
    <w:rsid w:val="00BD1CA7"/>
    <w:rsid w:val="00BD1CBB"/>
    <w:rsid w:val="00BD2075"/>
    <w:rsid w:val="00BD221B"/>
    <w:rsid w:val="00BD2720"/>
    <w:rsid w:val="00BD2CD8"/>
    <w:rsid w:val="00BD2D00"/>
    <w:rsid w:val="00BD2E34"/>
    <w:rsid w:val="00BD2F82"/>
    <w:rsid w:val="00BD3568"/>
    <w:rsid w:val="00BD3581"/>
    <w:rsid w:val="00BD36DB"/>
    <w:rsid w:val="00BD3A28"/>
    <w:rsid w:val="00BD3C6F"/>
    <w:rsid w:val="00BD42AF"/>
    <w:rsid w:val="00BD4871"/>
    <w:rsid w:val="00BD4CCA"/>
    <w:rsid w:val="00BD4DB8"/>
    <w:rsid w:val="00BD4FC2"/>
    <w:rsid w:val="00BD52BA"/>
    <w:rsid w:val="00BD59BF"/>
    <w:rsid w:val="00BD5B36"/>
    <w:rsid w:val="00BD615D"/>
    <w:rsid w:val="00BD6D17"/>
    <w:rsid w:val="00BD6D35"/>
    <w:rsid w:val="00BD6F70"/>
    <w:rsid w:val="00BD7538"/>
    <w:rsid w:val="00BD7B13"/>
    <w:rsid w:val="00BD7BDA"/>
    <w:rsid w:val="00BD7E55"/>
    <w:rsid w:val="00BD7E98"/>
    <w:rsid w:val="00BD7F32"/>
    <w:rsid w:val="00BE0227"/>
    <w:rsid w:val="00BE092F"/>
    <w:rsid w:val="00BE0AF4"/>
    <w:rsid w:val="00BE0DBC"/>
    <w:rsid w:val="00BE176C"/>
    <w:rsid w:val="00BE195E"/>
    <w:rsid w:val="00BE2008"/>
    <w:rsid w:val="00BE21E4"/>
    <w:rsid w:val="00BE2664"/>
    <w:rsid w:val="00BE288A"/>
    <w:rsid w:val="00BE298D"/>
    <w:rsid w:val="00BE2BB1"/>
    <w:rsid w:val="00BE2D44"/>
    <w:rsid w:val="00BE2FDB"/>
    <w:rsid w:val="00BE3141"/>
    <w:rsid w:val="00BE33F9"/>
    <w:rsid w:val="00BE346F"/>
    <w:rsid w:val="00BE34EF"/>
    <w:rsid w:val="00BE35B7"/>
    <w:rsid w:val="00BE36D3"/>
    <w:rsid w:val="00BE37BA"/>
    <w:rsid w:val="00BE39E5"/>
    <w:rsid w:val="00BE3F8B"/>
    <w:rsid w:val="00BE4281"/>
    <w:rsid w:val="00BE47E6"/>
    <w:rsid w:val="00BE4996"/>
    <w:rsid w:val="00BE4B3F"/>
    <w:rsid w:val="00BE5348"/>
    <w:rsid w:val="00BE54A5"/>
    <w:rsid w:val="00BE5706"/>
    <w:rsid w:val="00BE58D2"/>
    <w:rsid w:val="00BE5A16"/>
    <w:rsid w:val="00BE5AF8"/>
    <w:rsid w:val="00BE5C40"/>
    <w:rsid w:val="00BE5DFF"/>
    <w:rsid w:val="00BE61FA"/>
    <w:rsid w:val="00BE6410"/>
    <w:rsid w:val="00BE64B0"/>
    <w:rsid w:val="00BE6D76"/>
    <w:rsid w:val="00BE6E4B"/>
    <w:rsid w:val="00BE6F97"/>
    <w:rsid w:val="00BE6FF9"/>
    <w:rsid w:val="00BE750B"/>
    <w:rsid w:val="00BE7A70"/>
    <w:rsid w:val="00BF011D"/>
    <w:rsid w:val="00BF0247"/>
    <w:rsid w:val="00BF0A6E"/>
    <w:rsid w:val="00BF156B"/>
    <w:rsid w:val="00BF227C"/>
    <w:rsid w:val="00BF27E1"/>
    <w:rsid w:val="00BF2B7A"/>
    <w:rsid w:val="00BF3110"/>
    <w:rsid w:val="00BF3A64"/>
    <w:rsid w:val="00BF3D2F"/>
    <w:rsid w:val="00BF41AF"/>
    <w:rsid w:val="00BF42CA"/>
    <w:rsid w:val="00BF4639"/>
    <w:rsid w:val="00BF48DA"/>
    <w:rsid w:val="00BF4AC9"/>
    <w:rsid w:val="00BF4DB6"/>
    <w:rsid w:val="00BF4F04"/>
    <w:rsid w:val="00BF4F41"/>
    <w:rsid w:val="00BF50C0"/>
    <w:rsid w:val="00BF51DC"/>
    <w:rsid w:val="00BF5277"/>
    <w:rsid w:val="00BF582C"/>
    <w:rsid w:val="00BF59F5"/>
    <w:rsid w:val="00BF60F9"/>
    <w:rsid w:val="00BF667C"/>
    <w:rsid w:val="00BF6793"/>
    <w:rsid w:val="00BF7A65"/>
    <w:rsid w:val="00BF7C99"/>
    <w:rsid w:val="00C0061B"/>
    <w:rsid w:val="00C0095F"/>
    <w:rsid w:val="00C00C41"/>
    <w:rsid w:val="00C00DD1"/>
    <w:rsid w:val="00C011CA"/>
    <w:rsid w:val="00C0121C"/>
    <w:rsid w:val="00C018BA"/>
    <w:rsid w:val="00C01CB7"/>
    <w:rsid w:val="00C0224A"/>
    <w:rsid w:val="00C02253"/>
    <w:rsid w:val="00C03027"/>
    <w:rsid w:val="00C03BC5"/>
    <w:rsid w:val="00C03DF6"/>
    <w:rsid w:val="00C040A5"/>
    <w:rsid w:val="00C040DF"/>
    <w:rsid w:val="00C04111"/>
    <w:rsid w:val="00C0418F"/>
    <w:rsid w:val="00C041DB"/>
    <w:rsid w:val="00C045C0"/>
    <w:rsid w:val="00C045CD"/>
    <w:rsid w:val="00C05032"/>
    <w:rsid w:val="00C0515E"/>
    <w:rsid w:val="00C05662"/>
    <w:rsid w:val="00C05673"/>
    <w:rsid w:val="00C0572A"/>
    <w:rsid w:val="00C05D8A"/>
    <w:rsid w:val="00C05ED7"/>
    <w:rsid w:val="00C0617A"/>
    <w:rsid w:val="00C06664"/>
    <w:rsid w:val="00C06CD5"/>
    <w:rsid w:val="00C07280"/>
    <w:rsid w:val="00C07B5A"/>
    <w:rsid w:val="00C07BA7"/>
    <w:rsid w:val="00C10143"/>
    <w:rsid w:val="00C101D8"/>
    <w:rsid w:val="00C10418"/>
    <w:rsid w:val="00C1054F"/>
    <w:rsid w:val="00C10634"/>
    <w:rsid w:val="00C10977"/>
    <w:rsid w:val="00C1153C"/>
    <w:rsid w:val="00C12018"/>
    <w:rsid w:val="00C13F09"/>
    <w:rsid w:val="00C15004"/>
    <w:rsid w:val="00C15CF2"/>
    <w:rsid w:val="00C15D7A"/>
    <w:rsid w:val="00C15E2D"/>
    <w:rsid w:val="00C1636B"/>
    <w:rsid w:val="00C16EEB"/>
    <w:rsid w:val="00C16FFC"/>
    <w:rsid w:val="00C17024"/>
    <w:rsid w:val="00C171AF"/>
    <w:rsid w:val="00C172EE"/>
    <w:rsid w:val="00C1734F"/>
    <w:rsid w:val="00C174D3"/>
    <w:rsid w:val="00C1761A"/>
    <w:rsid w:val="00C1793B"/>
    <w:rsid w:val="00C17C0F"/>
    <w:rsid w:val="00C17C7E"/>
    <w:rsid w:val="00C17EE2"/>
    <w:rsid w:val="00C205F2"/>
    <w:rsid w:val="00C20E42"/>
    <w:rsid w:val="00C20ED9"/>
    <w:rsid w:val="00C217A5"/>
    <w:rsid w:val="00C21C31"/>
    <w:rsid w:val="00C21CCE"/>
    <w:rsid w:val="00C21E29"/>
    <w:rsid w:val="00C220F2"/>
    <w:rsid w:val="00C223B7"/>
    <w:rsid w:val="00C2244A"/>
    <w:rsid w:val="00C22635"/>
    <w:rsid w:val="00C22D04"/>
    <w:rsid w:val="00C2322B"/>
    <w:rsid w:val="00C23336"/>
    <w:rsid w:val="00C23416"/>
    <w:rsid w:val="00C23630"/>
    <w:rsid w:val="00C23913"/>
    <w:rsid w:val="00C23F61"/>
    <w:rsid w:val="00C247D6"/>
    <w:rsid w:val="00C24903"/>
    <w:rsid w:val="00C24B0C"/>
    <w:rsid w:val="00C24C5E"/>
    <w:rsid w:val="00C2514C"/>
    <w:rsid w:val="00C25580"/>
    <w:rsid w:val="00C258B1"/>
    <w:rsid w:val="00C25B50"/>
    <w:rsid w:val="00C261B0"/>
    <w:rsid w:val="00C26299"/>
    <w:rsid w:val="00C262A2"/>
    <w:rsid w:val="00C269B6"/>
    <w:rsid w:val="00C27413"/>
    <w:rsid w:val="00C27873"/>
    <w:rsid w:val="00C27F59"/>
    <w:rsid w:val="00C30909"/>
    <w:rsid w:val="00C31231"/>
    <w:rsid w:val="00C318B0"/>
    <w:rsid w:val="00C31AC5"/>
    <w:rsid w:val="00C326D0"/>
    <w:rsid w:val="00C3297F"/>
    <w:rsid w:val="00C33673"/>
    <w:rsid w:val="00C33B3A"/>
    <w:rsid w:val="00C34820"/>
    <w:rsid w:val="00C34A16"/>
    <w:rsid w:val="00C350FC"/>
    <w:rsid w:val="00C35248"/>
    <w:rsid w:val="00C35520"/>
    <w:rsid w:val="00C35633"/>
    <w:rsid w:val="00C35A6F"/>
    <w:rsid w:val="00C35DDE"/>
    <w:rsid w:val="00C361A3"/>
    <w:rsid w:val="00C3639B"/>
    <w:rsid w:val="00C3718A"/>
    <w:rsid w:val="00C37442"/>
    <w:rsid w:val="00C3751C"/>
    <w:rsid w:val="00C379E8"/>
    <w:rsid w:val="00C37C65"/>
    <w:rsid w:val="00C37E0F"/>
    <w:rsid w:val="00C41901"/>
    <w:rsid w:val="00C42188"/>
    <w:rsid w:val="00C4250C"/>
    <w:rsid w:val="00C428B3"/>
    <w:rsid w:val="00C43738"/>
    <w:rsid w:val="00C437C2"/>
    <w:rsid w:val="00C44027"/>
    <w:rsid w:val="00C443D6"/>
    <w:rsid w:val="00C4450B"/>
    <w:rsid w:val="00C44DBE"/>
    <w:rsid w:val="00C451D5"/>
    <w:rsid w:val="00C451F9"/>
    <w:rsid w:val="00C453DA"/>
    <w:rsid w:val="00C455AD"/>
    <w:rsid w:val="00C457B0"/>
    <w:rsid w:val="00C45E61"/>
    <w:rsid w:val="00C45F6A"/>
    <w:rsid w:val="00C46260"/>
    <w:rsid w:val="00C4695B"/>
    <w:rsid w:val="00C472A8"/>
    <w:rsid w:val="00C472D1"/>
    <w:rsid w:val="00C47444"/>
    <w:rsid w:val="00C47455"/>
    <w:rsid w:val="00C47725"/>
    <w:rsid w:val="00C47C39"/>
    <w:rsid w:val="00C47C7C"/>
    <w:rsid w:val="00C47F22"/>
    <w:rsid w:val="00C508AE"/>
    <w:rsid w:val="00C508FC"/>
    <w:rsid w:val="00C51326"/>
    <w:rsid w:val="00C51399"/>
    <w:rsid w:val="00C51CF3"/>
    <w:rsid w:val="00C51FEA"/>
    <w:rsid w:val="00C52748"/>
    <w:rsid w:val="00C52788"/>
    <w:rsid w:val="00C52E49"/>
    <w:rsid w:val="00C5361E"/>
    <w:rsid w:val="00C5438F"/>
    <w:rsid w:val="00C54535"/>
    <w:rsid w:val="00C54EC4"/>
    <w:rsid w:val="00C54F67"/>
    <w:rsid w:val="00C5587F"/>
    <w:rsid w:val="00C55B93"/>
    <w:rsid w:val="00C55DAE"/>
    <w:rsid w:val="00C55DD1"/>
    <w:rsid w:val="00C564F6"/>
    <w:rsid w:val="00C56613"/>
    <w:rsid w:val="00C56D84"/>
    <w:rsid w:val="00C574A4"/>
    <w:rsid w:val="00C5797C"/>
    <w:rsid w:val="00C57BCD"/>
    <w:rsid w:val="00C60DAC"/>
    <w:rsid w:val="00C61223"/>
    <w:rsid w:val="00C614DE"/>
    <w:rsid w:val="00C61607"/>
    <w:rsid w:val="00C61AD4"/>
    <w:rsid w:val="00C62070"/>
    <w:rsid w:val="00C62508"/>
    <w:rsid w:val="00C62A42"/>
    <w:rsid w:val="00C630D0"/>
    <w:rsid w:val="00C63443"/>
    <w:rsid w:val="00C6360E"/>
    <w:rsid w:val="00C63642"/>
    <w:rsid w:val="00C637D8"/>
    <w:rsid w:val="00C64240"/>
    <w:rsid w:val="00C6437C"/>
    <w:rsid w:val="00C646EF"/>
    <w:rsid w:val="00C64CB2"/>
    <w:rsid w:val="00C64F11"/>
    <w:rsid w:val="00C65574"/>
    <w:rsid w:val="00C65961"/>
    <w:rsid w:val="00C65D7B"/>
    <w:rsid w:val="00C65D82"/>
    <w:rsid w:val="00C65DBA"/>
    <w:rsid w:val="00C66332"/>
    <w:rsid w:val="00C66625"/>
    <w:rsid w:val="00C66763"/>
    <w:rsid w:val="00C66822"/>
    <w:rsid w:val="00C66A05"/>
    <w:rsid w:val="00C66D02"/>
    <w:rsid w:val="00C67671"/>
    <w:rsid w:val="00C67CFC"/>
    <w:rsid w:val="00C67EF4"/>
    <w:rsid w:val="00C704E4"/>
    <w:rsid w:val="00C705AD"/>
    <w:rsid w:val="00C7076C"/>
    <w:rsid w:val="00C70E2A"/>
    <w:rsid w:val="00C71120"/>
    <w:rsid w:val="00C71207"/>
    <w:rsid w:val="00C71281"/>
    <w:rsid w:val="00C714C2"/>
    <w:rsid w:val="00C71782"/>
    <w:rsid w:val="00C71A0E"/>
    <w:rsid w:val="00C720C2"/>
    <w:rsid w:val="00C72156"/>
    <w:rsid w:val="00C72FD2"/>
    <w:rsid w:val="00C732BB"/>
    <w:rsid w:val="00C7357C"/>
    <w:rsid w:val="00C7359F"/>
    <w:rsid w:val="00C736E8"/>
    <w:rsid w:val="00C737D6"/>
    <w:rsid w:val="00C7422E"/>
    <w:rsid w:val="00C752EF"/>
    <w:rsid w:val="00C753EF"/>
    <w:rsid w:val="00C756F3"/>
    <w:rsid w:val="00C75F7D"/>
    <w:rsid w:val="00C7632C"/>
    <w:rsid w:val="00C76497"/>
    <w:rsid w:val="00C7655D"/>
    <w:rsid w:val="00C76B14"/>
    <w:rsid w:val="00C76E8D"/>
    <w:rsid w:val="00C76FCA"/>
    <w:rsid w:val="00C772AE"/>
    <w:rsid w:val="00C774EA"/>
    <w:rsid w:val="00C777C5"/>
    <w:rsid w:val="00C77927"/>
    <w:rsid w:val="00C77B4C"/>
    <w:rsid w:val="00C80165"/>
    <w:rsid w:val="00C801E5"/>
    <w:rsid w:val="00C802D6"/>
    <w:rsid w:val="00C808CE"/>
    <w:rsid w:val="00C80B53"/>
    <w:rsid w:val="00C80DBA"/>
    <w:rsid w:val="00C816C2"/>
    <w:rsid w:val="00C820AA"/>
    <w:rsid w:val="00C82A93"/>
    <w:rsid w:val="00C82B31"/>
    <w:rsid w:val="00C82D49"/>
    <w:rsid w:val="00C8329C"/>
    <w:rsid w:val="00C83357"/>
    <w:rsid w:val="00C83D76"/>
    <w:rsid w:val="00C83EAB"/>
    <w:rsid w:val="00C84056"/>
    <w:rsid w:val="00C84732"/>
    <w:rsid w:val="00C84815"/>
    <w:rsid w:val="00C85181"/>
    <w:rsid w:val="00C85269"/>
    <w:rsid w:val="00C8540A"/>
    <w:rsid w:val="00C85E07"/>
    <w:rsid w:val="00C86342"/>
    <w:rsid w:val="00C866D4"/>
    <w:rsid w:val="00C86936"/>
    <w:rsid w:val="00C869FA"/>
    <w:rsid w:val="00C86A43"/>
    <w:rsid w:val="00C86B0D"/>
    <w:rsid w:val="00C86B0F"/>
    <w:rsid w:val="00C86CE8"/>
    <w:rsid w:val="00C87294"/>
    <w:rsid w:val="00C8731D"/>
    <w:rsid w:val="00C87AA2"/>
    <w:rsid w:val="00C90ADE"/>
    <w:rsid w:val="00C90AE7"/>
    <w:rsid w:val="00C90C68"/>
    <w:rsid w:val="00C91138"/>
    <w:rsid w:val="00C91449"/>
    <w:rsid w:val="00C91C0D"/>
    <w:rsid w:val="00C91E43"/>
    <w:rsid w:val="00C9221A"/>
    <w:rsid w:val="00C92543"/>
    <w:rsid w:val="00C92603"/>
    <w:rsid w:val="00C92F22"/>
    <w:rsid w:val="00C9314B"/>
    <w:rsid w:val="00C9319C"/>
    <w:rsid w:val="00C935EA"/>
    <w:rsid w:val="00C936D4"/>
    <w:rsid w:val="00C93BF6"/>
    <w:rsid w:val="00C93D32"/>
    <w:rsid w:val="00C93DB4"/>
    <w:rsid w:val="00C93F62"/>
    <w:rsid w:val="00C94146"/>
    <w:rsid w:val="00C9417F"/>
    <w:rsid w:val="00C941FF"/>
    <w:rsid w:val="00C94C2B"/>
    <w:rsid w:val="00C94E15"/>
    <w:rsid w:val="00C95107"/>
    <w:rsid w:val="00C9518A"/>
    <w:rsid w:val="00C95439"/>
    <w:rsid w:val="00C95ACC"/>
    <w:rsid w:val="00C95E23"/>
    <w:rsid w:val="00C9678E"/>
    <w:rsid w:val="00C96802"/>
    <w:rsid w:val="00C96C13"/>
    <w:rsid w:val="00C96CEA"/>
    <w:rsid w:val="00C97119"/>
    <w:rsid w:val="00C974C0"/>
    <w:rsid w:val="00C9789F"/>
    <w:rsid w:val="00C978C2"/>
    <w:rsid w:val="00CA076B"/>
    <w:rsid w:val="00CA0A74"/>
    <w:rsid w:val="00CA0BDC"/>
    <w:rsid w:val="00CA0FE8"/>
    <w:rsid w:val="00CA189A"/>
    <w:rsid w:val="00CA1DEC"/>
    <w:rsid w:val="00CA239D"/>
    <w:rsid w:val="00CA2A49"/>
    <w:rsid w:val="00CA2D98"/>
    <w:rsid w:val="00CA2E4F"/>
    <w:rsid w:val="00CA3056"/>
    <w:rsid w:val="00CA3679"/>
    <w:rsid w:val="00CA3B34"/>
    <w:rsid w:val="00CA3E48"/>
    <w:rsid w:val="00CA3E92"/>
    <w:rsid w:val="00CA493D"/>
    <w:rsid w:val="00CA4CDC"/>
    <w:rsid w:val="00CA5120"/>
    <w:rsid w:val="00CA581E"/>
    <w:rsid w:val="00CA6115"/>
    <w:rsid w:val="00CA6570"/>
    <w:rsid w:val="00CA6920"/>
    <w:rsid w:val="00CA6BCE"/>
    <w:rsid w:val="00CA7A39"/>
    <w:rsid w:val="00CA7B52"/>
    <w:rsid w:val="00CA7BD4"/>
    <w:rsid w:val="00CB0270"/>
    <w:rsid w:val="00CB076F"/>
    <w:rsid w:val="00CB0924"/>
    <w:rsid w:val="00CB0C00"/>
    <w:rsid w:val="00CB0E3A"/>
    <w:rsid w:val="00CB1685"/>
    <w:rsid w:val="00CB1BB7"/>
    <w:rsid w:val="00CB1DF6"/>
    <w:rsid w:val="00CB1F59"/>
    <w:rsid w:val="00CB2023"/>
    <w:rsid w:val="00CB2163"/>
    <w:rsid w:val="00CB27C6"/>
    <w:rsid w:val="00CB2F9A"/>
    <w:rsid w:val="00CB31C8"/>
    <w:rsid w:val="00CB321B"/>
    <w:rsid w:val="00CB3352"/>
    <w:rsid w:val="00CB341B"/>
    <w:rsid w:val="00CB37D7"/>
    <w:rsid w:val="00CB3B3F"/>
    <w:rsid w:val="00CB433E"/>
    <w:rsid w:val="00CB4392"/>
    <w:rsid w:val="00CB4B70"/>
    <w:rsid w:val="00CB4EBB"/>
    <w:rsid w:val="00CB5020"/>
    <w:rsid w:val="00CB53CC"/>
    <w:rsid w:val="00CB5579"/>
    <w:rsid w:val="00CB561F"/>
    <w:rsid w:val="00CB5C05"/>
    <w:rsid w:val="00CB66BA"/>
    <w:rsid w:val="00CB6977"/>
    <w:rsid w:val="00CB6B33"/>
    <w:rsid w:val="00CB6E22"/>
    <w:rsid w:val="00CB6E8C"/>
    <w:rsid w:val="00CB72E3"/>
    <w:rsid w:val="00CB7848"/>
    <w:rsid w:val="00CB7A6D"/>
    <w:rsid w:val="00CB7BF4"/>
    <w:rsid w:val="00CB7C33"/>
    <w:rsid w:val="00CC0399"/>
    <w:rsid w:val="00CC0671"/>
    <w:rsid w:val="00CC0A90"/>
    <w:rsid w:val="00CC1B59"/>
    <w:rsid w:val="00CC1E65"/>
    <w:rsid w:val="00CC236F"/>
    <w:rsid w:val="00CC2401"/>
    <w:rsid w:val="00CC259A"/>
    <w:rsid w:val="00CC2D5D"/>
    <w:rsid w:val="00CC2E08"/>
    <w:rsid w:val="00CC3001"/>
    <w:rsid w:val="00CC3105"/>
    <w:rsid w:val="00CC334A"/>
    <w:rsid w:val="00CC3363"/>
    <w:rsid w:val="00CC341D"/>
    <w:rsid w:val="00CC35E2"/>
    <w:rsid w:val="00CC37FC"/>
    <w:rsid w:val="00CC38FC"/>
    <w:rsid w:val="00CC3DA3"/>
    <w:rsid w:val="00CC45B0"/>
    <w:rsid w:val="00CC4D38"/>
    <w:rsid w:val="00CC4E12"/>
    <w:rsid w:val="00CC5109"/>
    <w:rsid w:val="00CC5364"/>
    <w:rsid w:val="00CC544C"/>
    <w:rsid w:val="00CC5497"/>
    <w:rsid w:val="00CC59AE"/>
    <w:rsid w:val="00CC5EA3"/>
    <w:rsid w:val="00CC6361"/>
    <w:rsid w:val="00CC63FB"/>
    <w:rsid w:val="00CC670A"/>
    <w:rsid w:val="00CC6AD3"/>
    <w:rsid w:val="00CC7D4F"/>
    <w:rsid w:val="00CD058F"/>
    <w:rsid w:val="00CD0836"/>
    <w:rsid w:val="00CD0A1C"/>
    <w:rsid w:val="00CD0CF1"/>
    <w:rsid w:val="00CD0D9F"/>
    <w:rsid w:val="00CD0ED2"/>
    <w:rsid w:val="00CD108D"/>
    <w:rsid w:val="00CD1318"/>
    <w:rsid w:val="00CD193B"/>
    <w:rsid w:val="00CD1B16"/>
    <w:rsid w:val="00CD2182"/>
    <w:rsid w:val="00CD2698"/>
    <w:rsid w:val="00CD2771"/>
    <w:rsid w:val="00CD2C8F"/>
    <w:rsid w:val="00CD2D30"/>
    <w:rsid w:val="00CD2FED"/>
    <w:rsid w:val="00CD3001"/>
    <w:rsid w:val="00CD325C"/>
    <w:rsid w:val="00CD33A7"/>
    <w:rsid w:val="00CD34EA"/>
    <w:rsid w:val="00CD350B"/>
    <w:rsid w:val="00CD39A7"/>
    <w:rsid w:val="00CD3EF7"/>
    <w:rsid w:val="00CD5136"/>
    <w:rsid w:val="00CD51C9"/>
    <w:rsid w:val="00CD5585"/>
    <w:rsid w:val="00CD56B7"/>
    <w:rsid w:val="00CD5945"/>
    <w:rsid w:val="00CD5BE1"/>
    <w:rsid w:val="00CD5D30"/>
    <w:rsid w:val="00CD5D7A"/>
    <w:rsid w:val="00CD5D97"/>
    <w:rsid w:val="00CD654B"/>
    <w:rsid w:val="00CD6611"/>
    <w:rsid w:val="00CD6666"/>
    <w:rsid w:val="00CD6E63"/>
    <w:rsid w:val="00CD6EFC"/>
    <w:rsid w:val="00CD7042"/>
    <w:rsid w:val="00CD72C6"/>
    <w:rsid w:val="00CD74B1"/>
    <w:rsid w:val="00CD773B"/>
    <w:rsid w:val="00CE0074"/>
    <w:rsid w:val="00CE04C5"/>
    <w:rsid w:val="00CE0955"/>
    <w:rsid w:val="00CE0FC2"/>
    <w:rsid w:val="00CE101E"/>
    <w:rsid w:val="00CE1251"/>
    <w:rsid w:val="00CE13D0"/>
    <w:rsid w:val="00CE1533"/>
    <w:rsid w:val="00CE1F19"/>
    <w:rsid w:val="00CE321B"/>
    <w:rsid w:val="00CE34AB"/>
    <w:rsid w:val="00CE35B0"/>
    <w:rsid w:val="00CE361F"/>
    <w:rsid w:val="00CE3F46"/>
    <w:rsid w:val="00CE432D"/>
    <w:rsid w:val="00CE461C"/>
    <w:rsid w:val="00CE47DC"/>
    <w:rsid w:val="00CE5641"/>
    <w:rsid w:val="00CE596E"/>
    <w:rsid w:val="00CE5E48"/>
    <w:rsid w:val="00CE6024"/>
    <w:rsid w:val="00CE697F"/>
    <w:rsid w:val="00CE6A4F"/>
    <w:rsid w:val="00CE6AAA"/>
    <w:rsid w:val="00CE6B0B"/>
    <w:rsid w:val="00CE6C43"/>
    <w:rsid w:val="00CE6CAA"/>
    <w:rsid w:val="00CE6F67"/>
    <w:rsid w:val="00CE71B7"/>
    <w:rsid w:val="00CE783E"/>
    <w:rsid w:val="00CE7AA5"/>
    <w:rsid w:val="00CE7E5A"/>
    <w:rsid w:val="00CE7E5B"/>
    <w:rsid w:val="00CF065B"/>
    <w:rsid w:val="00CF0837"/>
    <w:rsid w:val="00CF08DE"/>
    <w:rsid w:val="00CF0B9F"/>
    <w:rsid w:val="00CF0CDD"/>
    <w:rsid w:val="00CF0CF7"/>
    <w:rsid w:val="00CF0E5C"/>
    <w:rsid w:val="00CF0EF0"/>
    <w:rsid w:val="00CF14F2"/>
    <w:rsid w:val="00CF16D3"/>
    <w:rsid w:val="00CF22A7"/>
    <w:rsid w:val="00CF2BAD"/>
    <w:rsid w:val="00CF2CBA"/>
    <w:rsid w:val="00CF2D43"/>
    <w:rsid w:val="00CF2FD6"/>
    <w:rsid w:val="00CF343A"/>
    <w:rsid w:val="00CF3909"/>
    <w:rsid w:val="00CF3D92"/>
    <w:rsid w:val="00CF43F4"/>
    <w:rsid w:val="00CF4412"/>
    <w:rsid w:val="00CF459F"/>
    <w:rsid w:val="00CF50F4"/>
    <w:rsid w:val="00CF5166"/>
    <w:rsid w:val="00CF5257"/>
    <w:rsid w:val="00CF54DC"/>
    <w:rsid w:val="00CF55BE"/>
    <w:rsid w:val="00CF59CF"/>
    <w:rsid w:val="00CF5D1A"/>
    <w:rsid w:val="00CF5E56"/>
    <w:rsid w:val="00CF5F6E"/>
    <w:rsid w:val="00CF60ED"/>
    <w:rsid w:val="00CF64D1"/>
    <w:rsid w:val="00CF65EC"/>
    <w:rsid w:val="00CF66C2"/>
    <w:rsid w:val="00CF6887"/>
    <w:rsid w:val="00CF690C"/>
    <w:rsid w:val="00CF75A1"/>
    <w:rsid w:val="00CF76D8"/>
    <w:rsid w:val="00CF770E"/>
    <w:rsid w:val="00CF782E"/>
    <w:rsid w:val="00CF7A33"/>
    <w:rsid w:val="00CF7F40"/>
    <w:rsid w:val="00D0026D"/>
    <w:rsid w:val="00D003A8"/>
    <w:rsid w:val="00D003BA"/>
    <w:rsid w:val="00D00FB1"/>
    <w:rsid w:val="00D00FB3"/>
    <w:rsid w:val="00D01029"/>
    <w:rsid w:val="00D0149D"/>
    <w:rsid w:val="00D025CC"/>
    <w:rsid w:val="00D02659"/>
    <w:rsid w:val="00D02716"/>
    <w:rsid w:val="00D02834"/>
    <w:rsid w:val="00D02C42"/>
    <w:rsid w:val="00D03A64"/>
    <w:rsid w:val="00D03D6C"/>
    <w:rsid w:val="00D03E56"/>
    <w:rsid w:val="00D03FC9"/>
    <w:rsid w:val="00D04AE8"/>
    <w:rsid w:val="00D04AF6"/>
    <w:rsid w:val="00D04BCF"/>
    <w:rsid w:val="00D04C06"/>
    <w:rsid w:val="00D04CC5"/>
    <w:rsid w:val="00D04D4E"/>
    <w:rsid w:val="00D05257"/>
    <w:rsid w:val="00D05AC6"/>
    <w:rsid w:val="00D06355"/>
    <w:rsid w:val="00D06955"/>
    <w:rsid w:val="00D06CBC"/>
    <w:rsid w:val="00D0721D"/>
    <w:rsid w:val="00D073E6"/>
    <w:rsid w:val="00D0771E"/>
    <w:rsid w:val="00D07A38"/>
    <w:rsid w:val="00D07D3F"/>
    <w:rsid w:val="00D07FBB"/>
    <w:rsid w:val="00D1054C"/>
    <w:rsid w:val="00D1060D"/>
    <w:rsid w:val="00D106B3"/>
    <w:rsid w:val="00D1087A"/>
    <w:rsid w:val="00D10FDD"/>
    <w:rsid w:val="00D110F9"/>
    <w:rsid w:val="00D1155C"/>
    <w:rsid w:val="00D116E9"/>
    <w:rsid w:val="00D11827"/>
    <w:rsid w:val="00D11B3D"/>
    <w:rsid w:val="00D120FB"/>
    <w:rsid w:val="00D12A92"/>
    <w:rsid w:val="00D12AA5"/>
    <w:rsid w:val="00D12E84"/>
    <w:rsid w:val="00D13201"/>
    <w:rsid w:val="00D13271"/>
    <w:rsid w:val="00D132D2"/>
    <w:rsid w:val="00D1339B"/>
    <w:rsid w:val="00D1457F"/>
    <w:rsid w:val="00D146F3"/>
    <w:rsid w:val="00D14762"/>
    <w:rsid w:val="00D1501C"/>
    <w:rsid w:val="00D1552A"/>
    <w:rsid w:val="00D1591E"/>
    <w:rsid w:val="00D15A4E"/>
    <w:rsid w:val="00D15E74"/>
    <w:rsid w:val="00D162BB"/>
    <w:rsid w:val="00D16D7B"/>
    <w:rsid w:val="00D16EBF"/>
    <w:rsid w:val="00D172B0"/>
    <w:rsid w:val="00D177BB"/>
    <w:rsid w:val="00D2058B"/>
    <w:rsid w:val="00D2063F"/>
    <w:rsid w:val="00D20AB7"/>
    <w:rsid w:val="00D20BE4"/>
    <w:rsid w:val="00D20CB9"/>
    <w:rsid w:val="00D21272"/>
    <w:rsid w:val="00D215D0"/>
    <w:rsid w:val="00D216DD"/>
    <w:rsid w:val="00D222BF"/>
    <w:rsid w:val="00D229FC"/>
    <w:rsid w:val="00D22FBD"/>
    <w:rsid w:val="00D23D75"/>
    <w:rsid w:val="00D24203"/>
    <w:rsid w:val="00D2421A"/>
    <w:rsid w:val="00D244E6"/>
    <w:rsid w:val="00D24530"/>
    <w:rsid w:val="00D24571"/>
    <w:rsid w:val="00D24688"/>
    <w:rsid w:val="00D248E4"/>
    <w:rsid w:val="00D2497E"/>
    <w:rsid w:val="00D24C61"/>
    <w:rsid w:val="00D24FFA"/>
    <w:rsid w:val="00D2576F"/>
    <w:rsid w:val="00D261C0"/>
    <w:rsid w:val="00D2628A"/>
    <w:rsid w:val="00D26313"/>
    <w:rsid w:val="00D266C6"/>
    <w:rsid w:val="00D26897"/>
    <w:rsid w:val="00D268F6"/>
    <w:rsid w:val="00D275FD"/>
    <w:rsid w:val="00D27F5B"/>
    <w:rsid w:val="00D27FFA"/>
    <w:rsid w:val="00D30536"/>
    <w:rsid w:val="00D30FEB"/>
    <w:rsid w:val="00D31572"/>
    <w:rsid w:val="00D31DC6"/>
    <w:rsid w:val="00D31FD4"/>
    <w:rsid w:val="00D320C6"/>
    <w:rsid w:val="00D3280B"/>
    <w:rsid w:val="00D32B7E"/>
    <w:rsid w:val="00D33524"/>
    <w:rsid w:val="00D33875"/>
    <w:rsid w:val="00D33916"/>
    <w:rsid w:val="00D33A23"/>
    <w:rsid w:val="00D33A7B"/>
    <w:rsid w:val="00D34056"/>
    <w:rsid w:val="00D3448D"/>
    <w:rsid w:val="00D34550"/>
    <w:rsid w:val="00D349C3"/>
    <w:rsid w:val="00D35915"/>
    <w:rsid w:val="00D35A73"/>
    <w:rsid w:val="00D35C0F"/>
    <w:rsid w:val="00D35D02"/>
    <w:rsid w:val="00D3621D"/>
    <w:rsid w:val="00D36873"/>
    <w:rsid w:val="00D36ADA"/>
    <w:rsid w:val="00D36F69"/>
    <w:rsid w:val="00D374CA"/>
    <w:rsid w:val="00D376A9"/>
    <w:rsid w:val="00D402AD"/>
    <w:rsid w:val="00D407F3"/>
    <w:rsid w:val="00D40894"/>
    <w:rsid w:val="00D411A7"/>
    <w:rsid w:val="00D41609"/>
    <w:rsid w:val="00D41781"/>
    <w:rsid w:val="00D417B4"/>
    <w:rsid w:val="00D4231C"/>
    <w:rsid w:val="00D4240E"/>
    <w:rsid w:val="00D42C41"/>
    <w:rsid w:val="00D433BF"/>
    <w:rsid w:val="00D43547"/>
    <w:rsid w:val="00D44163"/>
    <w:rsid w:val="00D444E3"/>
    <w:rsid w:val="00D44661"/>
    <w:rsid w:val="00D446B2"/>
    <w:rsid w:val="00D4471F"/>
    <w:rsid w:val="00D44F27"/>
    <w:rsid w:val="00D45534"/>
    <w:rsid w:val="00D4583B"/>
    <w:rsid w:val="00D4622E"/>
    <w:rsid w:val="00D46264"/>
    <w:rsid w:val="00D46DB4"/>
    <w:rsid w:val="00D46F04"/>
    <w:rsid w:val="00D47D2A"/>
    <w:rsid w:val="00D50611"/>
    <w:rsid w:val="00D508DB"/>
    <w:rsid w:val="00D50DFA"/>
    <w:rsid w:val="00D50EBA"/>
    <w:rsid w:val="00D51049"/>
    <w:rsid w:val="00D5104D"/>
    <w:rsid w:val="00D51665"/>
    <w:rsid w:val="00D51A2D"/>
    <w:rsid w:val="00D51C70"/>
    <w:rsid w:val="00D51E1B"/>
    <w:rsid w:val="00D5224A"/>
    <w:rsid w:val="00D524E6"/>
    <w:rsid w:val="00D52536"/>
    <w:rsid w:val="00D52974"/>
    <w:rsid w:val="00D52A6F"/>
    <w:rsid w:val="00D52CC7"/>
    <w:rsid w:val="00D52D40"/>
    <w:rsid w:val="00D53C19"/>
    <w:rsid w:val="00D53D3C"/>
    <w:rsid w:val="00D53E5D"/>
    <w:rsid w:val="00D54179"/>
    <w:rsid w:val="00D5462A"/>
    <w:rsid w:val="00D54BDE"/>
    <w:rsid w:val="00D54F2A"/>
    <w:rsid w:val="00D55283"/>
    <w:rsid w:val="00D552CE"/>
    <w:rsid w:val="00D558C8"/>
    <w:rsid w:val="00D55D09"/>
    <w:rsid w:val="00D55D5D"/>
    <w:rsid w:val="00D55FB0"/>
    <w:rsid w:val="00D5690C"/>
    <w:rsid w:val="00D569F5"/>
    <w:rsid w:val="00D56F70"/>
    <w:rsid w:val="00D571DB"/>
    <w:rsid w:val="00D57A1C"/>
    <w:rsid w:val="00D57B19"/>
    <w:rsid w:val="00D57C77"/>
    <w:rsid w:val="00D57D47"/>
    <w:rsid w:val="00D57F88"/>
    <w:rsid w:val="00D6009C"/>
    <w:rsid w:val="00D60BFF"/>
    <w:rsid w:val="00D60F64"/>
    <w:rsid w:val="00D61A35"/>
    <w:rsid w:val="00D61B0B"/>
    <w:rsid w:val="00D61B89"/>
    <w:rsid w:val="00D61C53"/>
    <w:rsid w:val="00D61F8B"/>
    <w:rsid w:val="00D6244F"/>
    <w:rsid w:val="00D629CE"/>
    <w:rsid w:val="00D62ACF"/>
    <w:rsid w:val="00D62B91"/>
    <w:rsid w:val="00D62B92"/>
    <w:rsid w:val="00D62FA1"/>
    <w:rsid w:val="00D630CF"/>
    <w:rsid w:val="00D63181"/>
    <w:rsid w:val="00D632D4"/>
    <w:rsid w:val="00D6334E"/>
    <w:rsid w:val="00D63642"/>
    <w:rsid w:val="00D63D52"/>
    <w:rsid w:val="00D63DFD"/>
    <w:rsid w:val="00D63F7B"/>
    <w:rsid w:val="00D6400E"/>
    <w:rsid w:val="00D64C43"/>
    <w:rsid w:val="00D66DDF"/>
    <w:rsid w:val="00D6720F"/>
    <w:rsid w:val="00D67294"/>
    <w:rsid w:val="00D676F4"/>
    <w:rsid w:val="00D67833"/>
    <w:rsid w:val="00D67C2D"/>
    <w:rsid w:val="00D706F6"/>
    <w:rsid w:val="00D710B7"/>
    <w:rsid w:val="00D715BE"/>
    <w:rsid w:val="00D71622"/>
    <w:rsid w:val="00D71A0E"/>
    <w:rsid w:val="00D71CF1"/>
    <w:rsid w:val="00D71F67"/>
    <w:rsid w:val="00D7203D"/>
    <w:rsid w:val="00D721AA"/>
    <w:rsid w:val="00D72232"/>
    <w:rsid w:val="00D722C2"/>
    <w:rsid w:val="00D72303"/>
    <w:rsid w:val="00D72433"/>
    <w:rsid w:val="00D72508"/>
    <w:rsid w:val="00D726CD"/>
    <w:rsid w:val="00D72A1C"/>
    <w:rsid w:val="00D72AC4"/>
    <w:rsid w:val="00D732AA"/>
    <w:rsid w:val="00D7342A"/>
    <w:rsid w:val="00D735A2"/>
    <w:rsid w:val="00D7379C"/>
    <w:rsid w:val="00D737C3"/>
    <w:rsid w:val="00D73896"/>
    <w:rsid w:val="00D739A3"/>
    <w:rsid w:val="00D73EA0"/>
    <w:rsid w:val="00D74424"/>
    <w:rsid w:val="00D744FD"/>
    <w:rsid w:val="00D74ED8"/>
    <w:rsid w:val="00D753ED"/>
    <w:rsid w:val="00D75440"/>
    <w:rsid w:val="00D755C0"/>
    <w:rsid w:val="00D759CC"/>
    <w:rsid w:val="00D75BA1"/>
    <w:rsid w:val="00D7663F"/>
    <w:rsid w:val="00D76B98"/>
    <w:rsid w:val="00D76C9A"/>
    <w:rsid w:val="00D76F54"/>
    <w:rsid w:val="00D773D0"/>
    <w:rsid w:val="00D775C2"/>
    <w:rsid w:val="00D77898"/>
    <w:rsid w:val="00D77D94"/>
    <w:rsid w:val="00D77E2B"/>
    <w:rsid w:val="00D77F26"/>
    <w:rsid w:val="00D80157"/>
    <w:rsid w:val="00D80912"/>
    <w:rsid w:val="00D8093F"/>
    <w:rsid w:val="00D80EDA"/>
    <w:rsid w:val="00D810CE"/>
    <w:rsid w:val="00D81144"/>
    <w:rsid w:val="00D81521"/>
    <w:rsid w:val="00D816F6"/>
    <w:rsid w:val="00D818D3"/>
    <w:rsid w:val="00D8202A"/>
    <w:rsid w:val="00D821FD"/>
    <w:rsid w:val="00D828DC"/>
    <w:rsid w:val="00D82AF6"/>
    <w:rsid w:val="00D82C1D"/>
    <w:rsid w:val="00D83260"/>
    <w:rsid w:val="00D8345A"/>
    <w:rsid w:val="00D834F9"/>
    <w:rsid w:val="00D83721"/>
    <w:rsid w:val="00D83D18"/>
    <w:rsid w:val="00D83FFC"/>
    <w:rsid w:val="00D84054"/>
    <w:rsid w:val="00D843C9"/>
    <w:rsid w:val="00D84548"/>
    <w:rsid w:val="00D84AA2"/>
    <w:rsid w:val="00D84FD5"/>
    <w:rsid w:val="00D85040"/>
    <w:rsid w:val="00D85528"/>
    <w:rsid w:val="00D85AAD"/>
    <w:rsid w:val="00D85AF7"/>
    <w:rsid w:val="00D85E01"/>
    <w:rsid w:val="00D85F3A"/>
    <w:rsid w:val="00D862E8"/>
    <w:rsid w:val="00D866CD"/>
    <w:rsid w:val="00D86A64"/>
    <w:rsid w:val="00D86D07"/>
    <w:rsid w:val="00D8742F"/>
    <w:rsid w:val="00D874D3"/>
    <w:rsid w:val="00D87583"/>
    <w:rsid w:val="00D875B3"/>
    <w:rsid w:val="00D9004C"/>
    <w:rsid w:val="00D90C23"/>
    <w:rsid w:val="00D90F0C"/>
    <w:rsid w:val="00D910F3"/>
    <w:rsid w:val="00D9118C"/>
    <w:rsid w:val="00D914E0"/>
    <w:rsid w:val="00D9153A"/>
    <w:rsid w:val="00D9259C"/>
    <w:rsid w:val="00D92992"/>
    <w:rsid w:val="00D92A33"/>
    <w:rsid w:val="00D9322B"/>
    <w:rsid w:val="00D93495"/>
    <w:rsid w:val="00D93641"/>
    <w:rsid w:val="00D9365D"/>
    <w:rsid w:val="00D938A4"/>
    <w:rsid w:val="00D939F5"/>
    <w:rsid w:val="00D93B6E"/>
    <w:rsid w:val="00D93BF5"/>
    <w:rsid w:val="00D9440E"/>
    <w:rsid w:val="00D94C7A"/>
    <w:rsid w:val="00D94EE3"/>
    <w:rsid w:val="00D95246"/>
    <w:rsid w:val="00D95328"/>
    <w:rsid w:val="00D957A5"/>
    <w:rsid w:val="00D95A7A"/>
    <w:rsid w:val="00D95F00"/>
    <w:rsid w:val="00D96106"/>
    <w:rsid w:val="00D96FA9"/>
    <w:rsid w:val="00D97126"/>
    <w:rsid w:val="00D97335"/>
    <w:rsid w:val="00D973EA"/>
    <w:rsid w:val="00D977CF"/>
    <w:rsid w:val="00D9794F"/>
    <w:rsid w:val="00D97D5C"/>
    <w:rsid w:val="00D97F77"/>
    <w:rsid w:val="00DA0382"/>
    <w:rsid w:val="00DA0390"/>
    <w:rsid w:val="00DA0457"/>
    <w:rsid w:val="00DA08AB"/>
    <w:rsid w:val="00DA0A28"/>
    <w:rsid w:val="00DA0CB0"/>
    <w:rsid w:val="00DA0F22"/>
    <w:rsid w:val="00DA12BA"/>
    <w:rsid w:val="00DA13AA"/>
    <w:rsid w:val="00DA16C7"/>
    <w:rsid w:val="00DA1884"/>
    <w:rsid w:val="00DA214B"/>
    <w:rsid w:val="00DA2E0F"/>
    <w:rsid w:val="00DA3941"/>
    <w:rsid w:val="00DA3C56"/>
    <w:rsid w:val="00DA3ED7"/>
    <w:rsid w:val="00DA3F53"/>
    <w:rsid w:val="00DA3FD3"/>
    <w:rsid w:val="00DA4072"/>
    <w:rsid w:val="00DA448E"/>
    <w:rsid w:val="00DA46FB"/>
    <w:rsid w:val="00DA4A2B"/>
    <w:rsid w:val="00DA4BA6"/>
    <w:rsid w:val="00DA5A62"/>
    <w:rsid w:val="00DA5C32"/>
    <w:rsid w:val="00DA6304"/>
    <w:rsid w:val="00DA6EDC"/>
    <w:rsid w:val="00DA70E9"/>
    <w:rsid w:val="00DA758A"/>
    <w:rsid w:val="00DA78EC"/>
    <w:rsid w:val="00DA7A12"/>
    <w:rsid w:val="00DA7C93"/>
    <w:rsid w:val="00DA7EF8"/>
    <w:rsid w:val="00DA7FB8"/>
    <w:rsid w:val="00DB0378"/>
    <w:rsid w:val="00DB1569"/>
    <w:rsid w:val="00DB19F2"/>
    <w:rsid w:val="00DB2058"/>
    <w:rsid w:val="00DB2074"/>
    <w:rsid w:val="00DB22D0"/>
    <w:rsid w:val="00DB2944"/>
    <w:rsid w:val="00DB2954"/>
    <w:rsid w:val="00DB32E1"/>
    <w:rsid w:val="00DB3B07"/>
    <w:rsid w:val="00DB3C2D"/>
    <w:rsid w:val="00DB42AC"/>
    <w:rsid w:val="00DB49CF"/>
    <w:rsid w:val="00DB4D7A"/>
    <w:rsid w:val="00DB5287"/>
    <w:rsid w:val="00DB579E"/>
    <w:rsid w:val="00DB5CEA"/>
    <w:rsid w:val="00DB64CB"/>
    <w:rsid w:val="00DB65FB"/>
    <w:rsid w:val="00DB6612"/>
    <w:rsid w:val="00DB6729"/>
    <w:rsid w:val="00DB68EA"/>
    <w:rsid w:val="00DB697E"/>
    <w:rsid w:val="00DB6C8D"/>
    <w:rsid w:val="00DB6FEF"/>
    <w:rsid w:val="00DB78A2"/>
    <w:rsid w:val="00DB7960"/>
    <w:rsid w:val="00DB7C4B"/>
    <w:rsid w:val="00DC017C"/>
    <w:rsid w:val="00DC04B1"/>
    <w:rsid w:val="00DC0823"/>
    <w:rsid w:val="00DC0AF8"/>
    <w:rsid w:val="00DC130C"/>
    <w:rsid w:val="00DC16F4"/>
    <w:rsid w:val="00DC1C69"/>
    <w:rsid w:val="00DC2B34"/>
    <w:rsid w:val="00DC2DC4"/>
    <w:rsid w:val="00DC309A"/>
    <w:rsid w:val="00DC3972"/>
    <w:rsid w:val="00DC3D1B"/>
    <w:rsid w:val="00DC4405"/>
    <w:rsid w:val="00DC4448"/>
    <w:rsid w:val="00DC44A1"/>
    <w:rsid w:val="00DC450B"/>
    <w:rsid w:val="00DC4764"/>
    <w:rsid w:val="00DC49F4"/>
    <w:rsid w:val="00DC4A47"/>
    <w:rsid w:val="00DC4AC0"/>
    <w:rsid w:val="00DC5416"/>
    <w:rsid w:val="00DC5B4D"/>
    <w:rsid w:val="00DC5B5F"/>
    <w:rsid w:val="00DC64DD"/>
    <w:rsid w:val="00DC64FA"/>
    <w:rsid w:val="00DC7123"/>
    <w:rsid w:val="00DC7860"/>
    <w:rsid w:val="00DC7993"/>
    <w:rsid w:val="00DD008C"/>
    <w:rsid w:val="00DD0292"/>
    <w:rsid w:val="00DD0914"/>
    <w:rsid w:val="00DD103C"/>
    <w:rsid w:val="00DD1150"/>
    <w:rsid w:val="00DD1866"/>
    <w:rsid w:val="00DD190D"/>
    <w:rsid w:val="00DD19F2"/>
    <w:rsid w:val="00DD1B46"/>
    <w:rsid w:val="00DD215D"/>
    <w:rsid w:val="00DD240E"/>
    <w:rsid w:val="00DD2DEE"/>
    <w:rsid w:val="00DD2F52"/>
    <w:rsid w:val="00DD31EF"/>
    <w:rsid w:val="00DD32F3"/>
    <w:rsid w:val="00DD33AC"/>
    <w:rsid w:val="00DD3471"/>
    <w:rsid w:val="00DD3919"/>
    <w:rsid w:val="00DD39B0"/>
    <w:rsid w:val="00DD3D0C"/>
    <w:rsid w:val="00DD48DD"/>
    <w:rsid w:val="00DD50D1"/>
    <w:rsid w:val="00DD54AD"/>
    <w:rsid w:val="00DD60E4"/>
    <w:rsid w:val="00DD6210"/>
    <w:rsid w:val="00DD6782"/>
    <w:rsid w:val="00DD68C2"/>
    <w:rsid w:val="00DD6B9F"/>
    <w:rsid w:val="00DD7146"/>
    <w:rsid w:val="00DD73DB"/>
    <w:rsid w:val="00DD7673"/>
    <w:rsid w:val="00DD76E5"/>
    <w:rsid w:val="00DD7B92"/>
    <w:rsid w:val="00DD7FC7"/>
    <w:rsid w:val="00DE05AF"/>
    <w:rsid w:val="00DE0660"/>
    <w:rsid w:val="00DE0F06"/>
    <w:rsid w:val="00DE0F5E"/>
    <w:rsid w:val="00DE1239"/>
    <w:rsid w:val="00DE14F0"/>
    <w:rsid w:val="00DE187F"/>
    <w:rsid w:val="00DE1891"/>
    <w:rsid w:val="00DE18A8"/>
    <w:rsid w:val="00DE1B2B"/>
    <w:rsid w:val="00DE1B40"/>
    <w:rsid w:val="00DE2974"/>
    <w:rsid w:val="00DE2F71"/>
    <w:rsid w:val="00DE3031"/>
    <w:rsid w:val="00DE32B2"/>
    <w:rsid w:val="00DE3626"/>
    <w:rsid w:val="00DE36C5"/>
    <w:rsid w:val="00DE3DF5"/>
    <w:rsid w:val="00DE3F90"/>
    <w:rsid w:val="00DE3FC5"/>
    <w:rsid w:val="00DE4FE7"/>
    <w:rsid w:val="00DE50F8"/>
    <w:rsid w:val="00DE5262"/>
    <w:rsid w:val="00DE587E"/>
    <w:rsid w:val="00DE5B74"/>
    <w:rsid w:val="00DE6079"/>
    <w:rsid w:val="00DE66D1"/>
    <w:rsid w:val="00DE66F3"/>
    <w:rsid w:val="00DE68A8"/>
    <w:rsid w:val="00DE72FA"/>
    <w:rsid w:val="00DE775E"/>
    <w:rsid w:val="00DF0015"/>
    <w:rsid w:val="00DF08F3"/>
    <w:rsid w:val="00DF0982"/>
    <w:rsid w:val="00DF0CB9"/>
    <w:rsid w:val="00DF115F"/>
    <w:rsid w:val="00DF1167"/>
    <w:rsid w:val="00DF1348"/>
    <w:rsid w:val="00DF1413"/>
    <w:rsid w:val="00DF14D3"/>
    <w:rsid w:val="00DF1856"/>
    <w:rsid w:val="00DF1B56"/>
    <w:rsid w:val="00DF1C82"/>
    <w:rsid w:val="00DF2041"/>
    <w:rsid w:val="00DF248A"/>
    <w:rsid w:val="00DF2F6E"/>
    <w:rsid w:val="00DF30B9"/>
    <w:rsid w:val="00DF33D9"/>
    <w:rsid w:val="00DF3D67"/>
    <w:rsid w:val="00DF3E04"/>
    <w:rsid w:val="00DF4094"/>
    <w:rsid w:val="00DF412D"/>
    <w:rsid w:val="00DF443B"/>
    <w:rsid w:val="00DF4490"/>
    <w:rsid w:val="00DF4651"/>
    <w:rsid w:val="00DF4FA3"/>
    <w:rsid w:val="00DF5193"/>
    <w:rsid w:val="00DF519F"/>
    <w:rsid w:val="00DF5A95"/>
    <w:rsid w:val="00DF5B2F"/>
    <w:rsid w:val="00DF6194"/>
    <w:rsid w:val="00DF651C"/>
    <w:rsid w:val="00DF6BFD"/>
    <w:rsid w:val="00DF6E04"/>
    <w:rsid w:val="00DF7185"/>
    <w:rsid w:val="00DF71F6"/>
    <w:rsid w:val="00DF797A"/>
    <w:rsid w:val="00E0048A"/>
    <w:rsid w:val="00E004A7"/>
    <w:rsid w:val="00E004DA"/>
    <w:rsid w:val="00E009A1"/>
    <w:rsid w:val="00E01332"/>
    <w:rsid w:val="00E01700"/>
    <w:rsid w:val="00E017E0"/>
    <w:rsid w:val="00E01897"/>
    <w:rsid w:val="00E020CB"/>
    <w:rsid w:val="00E021C0"/>
    <w:rsid w:val="00E028A3"/>
    <w:rsid w:val="00E02BC7"/>
    <w:rsid w:val="00E02E56"/>
    <w:rsid w:val="00E033B0"/>
    <w:rsid w:val="00E03B77"/>
    <w:rsid w:val="00E03DD8"/>
    <w:rsid w:val="00E0441A"/>
    <w:rsid w:val="00E0515E"/>
    <w:rsid w:val="00E0520E"/>
    <w:rsid w:val="00E055CB"/>
    <w:rsid w:val="00E05C2B"/>
    <w:rsid w:val="00E05CE9"/>
    <w:rsid w:val="00E0601A"/>
    <w:rsid w:val="00E06838"/>
    <w:rsid w:val="00E06A1E"/>
    <w:rsid w:val="00E06B77"/>
    <w:rsid w:val="00E06BDD"/>
    <w:rsid w:val="00E06CB3"/>
    <w:rsid w:val="00E0706B"/>
    <w:rsid w:val="00E070E7"/>
    <w:rsid w:val="00E0712D"/>
    <w:rsid w:val="00E07224"/>
    <w:rsid w:val="00E07C5E"/>
    <w:rsid w:val="00E07E96"/>
    <w:rsid w:val="00E07FCE"/>
    <w:rsid w:val="00E105C6"/>
    <w:rsid w:val="00E108F2"/>
    <w:rsid w:val="00E10A05"/>
    <w:rsid w:val="00E12048"/>
    <w:rsid w:val="00E123BE"/>
    <w:rsid w:val="00E129D9"/>
    <w:rsid w:val="00E12A48"/>
    <w:rsid w:val="00E12BF5"/>
    <w:rsid w:val="00E12EFD"/>
    <w:rsid w:val="00E13351"/>
    <w:rsid w:val="00E13425"/>
    <w:rsid w:val="00E13BDF"/>
    <w:rsid w:val="00E140BF"/>
    <w:rsid w:val="00E14244"/>
    <w:rsid w:val="00E14339"/>
    <w:rsid w:val="00E146C6"/>
    <w:rsid w:val="00E1472B"/>
    <w:rsid w:val="00E14CDF"/>
    <w:rsid w:val="00E1531F"/>
    <w:rsid w:val="00E158D0"/>
    <w:rsid w:val="00E15BA8"/>
    <w:rsid w:val="00E16366"/>
    <w:rsid w:val="00E1640A"/>
    <w:rsid w:val="00E16660"/>
    <w:rsid w:val="00E16ABF"/>
    <w:rsid w:val="00E16C23"/>
    <w:rsid w:val="00E17335"/>
    <w:rsid w:val="00E173C6"/>
    <w:rsid w:val="00E176C8"/>
    <w:rsid w:val="00E17A9E"/>
    <w:rsid w:val="00E17D05"/>
    <w:rsid w:val="00E201EC"/>
    <w:rsid w:val="00E2090F"/>
    <w:rsid w:val="00E20A32"/>
    <w:rsid w:val="00E20C6A"/>
    <w:rsid w:val="00E20E74"/>
    <w:rsid w:val="00E211EE"/>
    <w:rsid w:val="00E214F0"/>
    <w:rsid w:val="00E21561"/>
    <w:rsid w:val="00E21609"/>
    <w:rsid w:val="00E220CC"/>
    <w:rsid w:val="00E2278F"/>
    <w:rsid w:val="00E23072"/>
    <w:rsid w:val="00E230DB"/>
    <w:rsid w:val="00E24112"/>
    <w:rsid w:val="00E24547"/>
    <w:rsid w:val="00E24BC4"/>
    <w:rsid w:val="00E24C3B"/>
    <w:rsid w:val="00E24D40"/>
    <w:rsid w:val="00E25484"/>
    <w:rsid w:val="00E2549B"/>
    <w:rsid w:val="00E25C3C"/>
    <w:rsid w:val="00E25E59"/>
    <w:rsid w:val="00E25EFD"/>
    <w:rsid w:val="00E26148"/>
    <w:rsid w:val="00E26766"/>
    <w:rsid w:val="00E26C83"/>
    <w:rsid w:val="00E26EB8"/>
    <w:rsid w:val="00E2751E"/>
    <w:rsid w:val="00E276CB"/>
    <w:rsid w:val="00E27A09"/>
    <w:rsid w:val="00E27C5C"/>
    <w:rsid w:val="00E27CBB"/>
    <w:rsid w:val="00E27F5F"/>
    <w:rsid w:val="00E30138"/>
    <w:rsid w:val="00E302A3"/>
    <w:rsid w:val="00E304C8"/>
    <w:rsid w:val="00E30CA2"/>
    <w:rsid w:val="00E311B8"/>
    <w:rsid w:val="00E317FE"/>
    <w:rsid w:val="00E32C83"/>
    <w:rsid w:val="00E32DA7"/>
    <w:rsid w:val="00E33435"/>
    <w:rsid w:val="00E33895"/>
    <w:rsid w:val="00E33E5D"/>
    <w:rsid w:val="00E34613"/>
    <w:rsid w:val="00E3505B"/>
    <w:rsid w:val="00E3510B"/>
    <w:rsid w:val="00E3529C"/>
    <w:rsid w:val="00E35729"/>
    <w:rsid w:val="00E35A3F"/>
    <w:rsid w:val="00E35ABC"/>
    <w:rsid w:val="00E35ADD"/>
    <w:rsid w:val="00E365D0"/>
    <w:rsid w:val="00E3660E"/>
    <w:rsid w:val="00E369A0"/>
    <w:rsid w:val="00E36C9E"/>
    <w:rsid w:val="00E36D5B"/>
    <w:rsid w:val="00E373C0"/>
    <w:rsid w:val="00E37632"/>
    <w:rsid w:val="00E37C5A"/>
    <w:rsid w:val="00E37D97"/>
    <w:rsid w:val="00E4009D"/>
    <w:rsid w:val="00E402A0"/>
    <w:rsid w:val="00E40635"/>
    <w:rsid w:val="00E40779"/>
    <w:rsid w:val="00E40893"/>
    <w:rsid w:val="00E40E90"/>
    <w:rsid w:val="00E418A4"/>
    <w:rsid w:val="00E41CA2"/>
    <w:rsid w:val="00E41E34"/>
    <w:rsid w:val="00E41E69"/>
    <w:rsid w:val="00E41ED3"/>
    <w:rsid w:val="00E428A9"/>
    <w:rsid w:val="00E42AE0"/>
    <w:rsid w:val="00E4316D"/>
    <w:rsid w:val="00E431E2"/>
    <w:rsid w:val="00E4335D"/>
    <w:rsid w:val="00E43676"/>
    <w:rsid w:val="00E439C2"/>
    <w:rsid w:val="00E44509"/>
    <w:rsid w:val="00E449B2"/>
    <w:rsid w:val="00E44BF6"/>
    <w:rsid w:val="00E45091"/>
    <w:rsid w:val="00E45B77"/>
    <w:rsid w:val="00E45D1E"/>
    <w:rsid w:val="00E4611A"/>
    <w:rsid w:val="00E46137"/>
    <w:rsid w:val="00E4634B"/>
    <w:rsid w:val="00E466CB"/>
    <w:rsid w:val="00E473EE"/>
    <w:rsid w:val="00E47D0A"/>
    <w:rsid w:val="00E47DD2"/>
    <w:rsid w:val="00E5027B"/>
    <w:rsid w:val="00E5113C"/>
    <w:rsid w:val="00E512A8"/>
    <w:rsid w:val="00E512CA"/>
    <w:rsid w:val="00E51473"/>
    <w:rsid w:val="00E51F16"/>
    <w:rsid w:val="00E526B8"/>
    <w:rsid w:val="00E52BEF"/>
    <w:rsid w:val="00E53747"/>
    <w:rsid w:val="00E53D84"/>
    <w:rsid w:val="00E53FC2"/>
    <w:rsid w:val="00E5410E"/>
    <w:rsid w:val="00E54629"/>
    <w:rsid w:val="00E54C0E"/>
    <w:rsid w:val="00E54C17"/>
    <w:rsid w:val="00E54C7E"/>
    <w:rsid w:val="00E553E8"/>
    <w:rsid w:val="00E5546E"/>
    <w:rsid w:val="00E557BB"/>
    <w:rsid w:val="00E562B6"/>
    <w:rsid w:val="00E56C88"/>
    <w:rsid w:val="00E5719F"/>
    <w:rsid w:val="00E575D9"/>
    <w:rsid w:val="00E576DE"/>
    <w:rsid w:val="00E57832"/>
    <w:rsid w:val="00E578DD"/>
    <w:rsid w:val="00E57902"/>
    <w:rsid w:val="00E60763"/>
    <w:rsid w:val="00E608A7"/>
    <w:rsid w:val="00E60BB5"/>
    <w:rsid w:val="00E610CE"/>
    <w:rsid w:val="00E611D2"/>
    <w:rsid w:val="00E61265"/>
    <w:rsid w:val="00E61D0D"/>
    <w:rsid w:val="00E6261A"/>
    <w:rsid w:val="00E627AF"/>
    <w:rsid w:val="00E62EC8"/>
    <w:rsid w:val="00E645D9"/>
    <w:rsid w:val="00E64A03"/>
    <w:rsid w:val="00E64A59"/>
    <w:rsid w:val="00E64B74"/>
    <w:rsid w:val="00E64C37"/>
    <w:rsid w:val="00E64D57"/>
    <w:rsid w:val="00E6523D"/>
    <w:rsid w:val="00E6558F"/>
    <w:rsid w:val="00E6573F"/>
    <w:rsid w:val="00E65B53"/>
    <w:rsid w:val="00E65D53"/>
    <w:rsid w:val="00E65F60"/>
    <w:rsid w:val="00E667D6"/>
    <w:rsid w:val="00E672AC"/>
    <w:rsid w:val="00E67382"/>
    <w:rsid w:val="00E67565"/>
    <w:rsid w:val="00E6762B"/>
    <w:rsid w:val="00E676E6"/>
    <w:rsid w:val="00E6776D"/>
    <w:rsid w:val="00E678B6"/>
    <w:rsid w:val="00E6799E"/>
    <w:rsid w:val="00E67B25"/>
    <w:rsid w:val="00E67DD6"/>
    <w:rsid w:val="00E67EBE"/>
    <w:rsid w:val="00E70056"/>
    <w:rsid w:val="00E70112"/>
    <w:rsid w:val="00E70154"/>
    <w:rsid w:val="00E70719"/>
    <w:rsid w:val="00E70F2C"/>
    <w:rsid w:val="00E70FF8"/>
    <w:rsid w:val="00E711E3"/>
    <w:rsid w:val="00E7171F"/>
    <w:rsid w:val="00E718F7"/>
    <w:rsid w:val="00E71949"/>
    <w:rsid w:val="00E71A82"/>
    <w:rsid w:val="00E71AD1"/>
    <w:rsid w:val="00E72090"/>
    <w:rsid w:val="00E72665"/>
    <w:rsid w:val="00E72860"/>
    <w:rsid w:val="00E72CA5"/>
    <w:rsid w:val="00E730AD"/>
    <w:rsid w:val="00E7347D"/>
    <w:rsid w:val="00E734D5"/>
    <w:rsid w:val="00E73D61"/>
    <w:rsid w:val="00E73FFF"/>
    <w:rsid w:val="00E7412D"/>
    <w:rsid w:val="00E74541"/>
    <w:rsid w:val="00E74BCB"/>
    <w:rsid w:val="00E74E45"/>
    <w:rsid w:val="00E75259"/>
    <w:rsid w:val="00E75268"/>
    <w:rsid w:val="00E753E2"/>
    <w:rsid w:val="00E75A92"/>
    <w:rsid w:val="00E75BF8"/>
    <w:rsid w:val="00E75E4F"/>
    <w:rsid w:val="00E76156"/>
    <w:rsid w:val="00E7664D"/>
    <w:rsid w:val="00E76F01"/>
    <w:rsid w:val="00E77CB0"/>
    <w:rsid w:val="00E77D55"/>
    <w:rsid w:val="00E77DD7"/>
    <w:rsid w:val="00E77F18"/>
    <w:rsid w:val="00E77FF6"/>
    <w:rsid w:val="00E800ED"/>
    <w:rsid w:val="00E80A26"/>
    <w:rsid w:val="00E80FAA"/>
    <w:rsid w:val="00E815D8"/>
    <w:rsid w:val="00E81BE8"/>
    <w:rsid w:val="00E81C55"/>
    <w:rsid w:val="00E81C90"/>
    <w:rsid w:val="00E81FC9"/>
    <w:rsid w:val="00E82376"/>
    <w:rsid w:val="00E82BE1"/>
    <w:rsid w:val="00E836DD"/>
    <w:rsid w:val="00E839AF"/>
    <w:rsid w:val="00E83BEA"/>
    <w:rsid w:val="00E83E0F"/>
    <w:rsid w:val="00E8448C"/>
    <w:rsid w:val="00E84498"/>
    <w:rsid w:val="00E8490E"/>
    <w:rsid w:val="00E84F6A"/>
    <w:rsid w:val="00E855E1"/>
    <w:rsid w:val="00E861C6"/>
    <w:rsid w:val="00E862D3"/>
    <w:rsid w:val="00E86E2B"/>
    <w:rsid w:val="00E87160"/>
    <w:rsid w:val="00E875E0"/>
    <w:rsid w:val="00E877DF"/>
    <w:rsid w:val="00E901AC"/>
    <w:rsid w:val="00E90756"/>
    <w:rsid w:val="00E908AE"/>
    <w:rsid w:val="00E90C1A"/>
    <w:rsid w:val="00E90E81"/>
    <w:rsid w:val="00E91365"/>
    <w:rsid w:val="00E9182C"/>
    <w:rsid w:val="00E91863"/>
    <w:rsid w:val="00E9199C"/>
    <w:rsid w:val="00E92004"/>
    <w:rsid w:val="00E922D3"/>
    <w:rsid w:val="00E92741"/>
    <w:rsid w:val="00E928AC"/>
    <w:rsid w:val="00E92B62"/>
    <w:rsid w:val="00E93090"/>
    <w:rsid w:val="00E930B4"/>
    <w:rsid w:val="00E93608"/>
    <w:rsid w:val="00E936BA"/>
    <w:rsid w:val="00E94A9B"/>
    <w:rsid w:val="00E953D1"/>
    <w:rsid w:val="00E95458"/>
    <w:rsid w:val="00E95A24"/>
    <w:rsid w:val="00E95DD8"/>
    <w:rsid w:val="00E95EDA"/>
    <w:rsid w:val="00E96EA3"/>
    <w:rsid w:val="00E977BC"/>
    <w:rsid w:val="00E97802"/>
    <w:rsid w:val="00E97B30"/>
    <w:rsid w:val="00E97F98"/>
    <w:rsid w:val="00EA01F5"/>
    <w:rsid w:val="00EA070F"/>
    <w:rsid w:val="00EA07BE"/>
    <w:rsid w:val="00EA09DC"/>
    <w:rsid w:val="00EA0E17"/>
    <w:rsid w:val="00EA0FCD"/>
    <w:rsid w:val="00EA1173"/>
    <w:rsid w:val="00EA130E"/>
    <w:rsid w:val="00EA1391"/>
    <w:rsid w:val="00EA1EF4"/>
    <w:rsid w:val="00EA2B9D"/>
    <w:rsid w:val="00EA2D88"/>
    <w:rsid w:val="00EA2DD7"/>
    <w:rsid w:val="00EA3359"/>
    <w:rsid w:val="00EA3360"/>
    <w:rsid w:val="00EA340D"/>
    <w:rsid w:val="00EA348C"/>
    <w:rsid w:val="00EA38ED"/>
    <w:rsid w:val="00EA3916"/>
    <w:rsid w:val="00EA3966"/>
    <w:rsid w:val="00EA3C14"/>
    <w:rsid w:val="00EA4041"/>
    <w:rsid w:val="00EA589D"/>
    <w:rsid w:val="00EA66BD"/>
    <w:rsid w:val="00EA66E9"/>
    <w:rsid w:val="00EA7A4D"/>
    <w:rsid w:val="00EB08B8"/>
    <w:rsid w:val="00EB0D0E"/>
    <w:rsid w:val="00EB0E4B"/>
    <w:rsid w:val="00EB0E65"/>
    <w:rsid w:val="00EB14F4"/>
    <w:rsid w:val="00EB2053"/>
    <w:rsid w:val="00EB27E4"/>
    <w:rsid w:val="00EB2A80"/>
    <w:rsid w:val="00EB2BEF"/>
    <w:rsid w:val="00EB3021"/>
    <w:rsid w:val="00EB314E"/>
    <w:rsid w:val="00EB319F"/>
    <w:rsid w:val="00EB32C1"/>
    <w:rsid w:val="00EB39DD"/>
    <w:rsid w:val="00EB3A37"/>
    <w:rsid w:val="00EB4391"/>
    <w:rsid w:val="00EB4587"/>
    <w:rsid w:val="00EB4B12"/>
    <w:rsid w:val="00EB4D18"/>
    <w:rsid w:val="00EB5127"/>
    <w:rsid w:val="00EB5380"/>
    <w:rsid w:val="00EB5388"/>
    <w:rsid w:val="00EB53CF"/>
    <w:rsid w:val="00EB576F"/>
    <w:rsid w:val="00EB5C0A"/>
    <w:rsid w:val="00EB5DF7"/>
    <w:rsid w:val="00EB603D"/>
    <w:rsid w:val="00EB628E"/>
    <w:rsid w:val="00EB64CB"/>
    <w:rsid w:val="00EB72F4"/>
    <w:rsid w:val="00EB7604"/>
    <w:rsid w:val="00EB7A84"/>
    <w:rsid w:val="00EB7DCF"/>
    <w:rsid w:val="00EC002A"/>
    <w:rsid w:val="00EC0043"/>
    <w:rsid w:val="00EC04D2"/>
    <w:rsid w:val="00EC093D"/>
    <w:rsid w:val="00EC0DD2"/>
    <w:rsid w:val="00EC141A"/>
    <w:rsid w:val="00EC1A51"/>
    <w:rsid w:val="00EC2295"/>
    <w:rsid w:val="00EC270E"/>
    <w:rsid w:val="00EC2B56"/>
    <w:rsid w:val="00EC3274"/>
    <w:rsid w:val="00EC3D0D"/>
    <w:rsid w:val="00EC4104"/>
    <w:rsid w:val="00EC428C"/>
    <w:rsid w:val="00EC42F8"/>
    <w:rsid w:val="00EC4840"/>
    <w:rsid w:val="00EC4B06"/>
    <w:rsid w:val="00EC4CB8"/>
    <w:rsid w:val="00EC4F93"/>
    <w:rsid w:val="00EC5090"/>
    <w:rsid w:val="00EC5243"/>
    <w:rsid w:val="00EC52A6"/>
    <w:rsid w:val="00EC53C8"/>
    <w:rsid w:val="00EC56B1"/>
    <w:rsid w:val="00EC571D"/>
    <w:rsid w:val="00EC579E"/>
    <w:rsid w:val="00EC5C00"/>
    <w:rsid w:val="00EC5DF7"/>
    <w:rsid w:val="00EC5EB9"/>
    <w:rsid w:val="00EC6209"/>
    <w:rsid w:val="00EC62C2"/>
    <w:rsid w:val="00EC6529"/>
    <w:rsid w:val="00EC663D"/>
    <w:rsid w:val="00EC6B19"/>
    <w:rsid w:val="00EC6BED"/>
    <w:rsid w:val="00EC6E71"/>
    <w:rsid w:val="00EC7231"/>
    <w:rsid w:val="00EC7B8C"/>
    <w:rsid w:val="00ED0625"/>
    <w:rsid w:val="00ED0D07"/>
    <w:rsid w:val="00ED0DD8"/>
    <w:rsid w:val="00ED0E67"/>
    <w:rsid w:val="00ED1250"/>
    <w:rsid w:val="00ED1761"/>
    <w:rsid w:val="00ED1A91"/>
    <w:rsid w:val="00ED222D"/>
    <w:rsid w:val="00ED2874"/>
    <w:rsid w:val="00ED2AC6"/>
    <w:rsid w:val="00ED2B4D"/>
    <w:rsid w:val="00ED2BF1"/>
    <w:rsid w:val="00ED2DF5"/>
    <w:rsid w:val="00ED36B8"/>
    <w:rsid w:val="00ED3D04"/>
    <w:rsid w:val="00ED4782"/>
    <w:rsid w:val="00ED4BBE"/>
    <w:rsid w:val="00ED57BA"/>
    <w:rsid w:val="00ED5BAB"/>
    <w:rsid w:val="00ED6094"/>
    <w:rsid w:val="00ED631C"/>
    <w:rsid w:val="00ED6459"/>
    <w:rsid w:val="00ED65C5"/>
    <w:rsid w:val="00ED6736"/>
    <w:rsid w:val="00ED73DE"/>
    <w:rsid w:val="00ED742E"/>
    <w:rsid w:val="00ED7C57"/>
    <w:rsid w:val="00ED7FD4"/>
    <w:rsid w:val="00EE0051"/>
    <w:rsid w:val="00EE0266"/>
    <w:rsid w:val="00EE0320"/>
    <w:rsid w:val="00EE03AF"/>
    <w:rsid w:val="00EE09B0"/>
    <w:rsid w:val="00EE0D44"/>
    <w:rsid w:val="00EE0F88"/>
    <w:rsid w:val="00EE1066"/>
    <w:rsid w:val="00EE1289"/>
    <w:rsid w:val="00EE1551"/>
    <w:rsid w:val="00EE1A3C"/>
    <w:rsid w:val="00EE1B84"/>
    <w:rsid w:val="00EE1F3A"/>
    <w:rsid w:val="00EE20F2"/>
    <w:rsid w:val="00EE2296"/>
    <w:rsid w:val="00EE22A1"/>
    <w:rsid w:val="00EE276F"/>
    <w:rsid w:val="00EE2CCA"/>
    <w:rsid w:val="00EE3726"/>
    <w:rsid w:val="00EE3952"/>
    <w:rsid w:val="00EE406D"/>
    <w:rsid w:val="00EE4171"/>
    <w:rsid w:val="00EE437A"/>
    <w:rsid w:val="00EE4568"/>
    <w:rsid w:val="00EE4661"/>
    <w:rsid w:val="00EE4F2A"/>
    <w:rsid w:val="00EE5204"/>
    <w:rsid w:val="00EE53FD"/>
    <w:rsid w:val="00EE6A80"/>
    <w:rsid w:val="00EE6E65"/>
    <w:rsid w:val="00EE7157"/>
    <w:rsid w:val="00EE743F"/>
    <w:rsid w:val="00EE7B8E"/>
    <w:rsid w:val="00EE7C8C"/>
    <w:rsid w:val="00EF04EA"/>
    <w:rsid w:val="00EF099E"/>
    <w:rsid w:val="00EF0AA9"/>
    <w:rsid w:val="00EF0D91"/>
    <w:rsid w:val="00EF109C"/>
    <w:rsid w:val="00EF12E9"/>
    <w:rsid w:val="00EF1356"/>
    <w:rsid w:val="00EF1720"/>
    <w:rsid w:val="00EF1B0D"/>
    <w:rsid w:val="00EF1C4F"/>
    <w:rsid w:val="00EF238B"/>
    <w:rsid w:val="00EF30AA"/>
    <w:rsid w:val="00EF364A"/>
    <w:rsid w:val="00EF4035"/>
    <w:rsid w:val="00EF413E"/>
    <w:rsid w:val="00EF4649"/>
    <w:rsid w:val="00EF4BC0"/>
    <w:rsid w:val="00EF4C14"/>
    <w:rsid w:val="00EF4C69"/>
    <w:rsid w:val="00EF4F13"/>
    <w:rsid w:val="00EF4F4D"/>
    <w:rsid w:val="00EF52C3"/>
    <w:rsid w:val="00EF5303"/>
    <w:rsid w:val="00EF54D7"/>
    <w:rsid w:val="00EF5A64"/>
    <w:rsid w:val="00EF5E8B"/>
    <w:rsid w:val="00EF61E3"/>
    <w:rsid w:val="00EF68C0"/>
    <w:rsid w:val="00EF6E6E"/>
    <w:rsid w:val="00EF6EE0"/>
    <w:rsid w:val="00EF7177"/>
    <w:rsid w:val="00EF758B"/>
    <w:rsid w:val="00EF7A30"/>
    <w:rsid w:val="00EF7ED6"/>
    <w:rsid w:val="00EF7FD6"/>
    <w:rsid w:val="00F00232"/>
    <w:rsid w:val="00F00419"/>
    <w:rsid w:val="00F009DE"/>
    <w:rsid w:val="00F00DD1"/>
    <w:rsid w:val="00F00F0E"/>
    <w:rsid w:val="00F01522"/>
    <w:rsid w:val="00F0189F"/>
    <w:rsid w:val="00F01BAB"/>
    <w:rsid w:val="00F01D30"/>
    <w:rsid w:val="00F0215D"/>
    <w:rsid w:val="00F02653"/>
    <w:rsid w:val="00F02689"/>
    <w:rsid w:val="00F02E55"/>
    <w:rsid w:val="00F03368"/>
    <w:rsid w:val="00F0393C"/>
    <w:rsid w:val="00F0463E"/>
    <w:rsid w:val="00F0473F"/>
    <w:rsid w:val="00F047E9"/>
    <w:rsid w:val="00F0494C"/>
    <w:rsid w:val="00F04D1F"/>
    <w:rsid w:val="00F04FEB"/>
    <w:rsid w:val="00F052C0"/>
    <w:rsid w:val="00F054BC"/>
    <w:rsid w:val="00F054C0"/>
    <w:rsid w:val="00F05513"/>
    <w:rsid w:val="00F057EC"/>
    <w:rsid w:val="00F0617A"/>
    <w:rsid w:val="00F06590"/>
    <w:rsid w:val="00F065BF"/>
    <w:rsid w:val="00F0678B"/>
    <w:rsid w:val="00F0681F"/>
    <w:rsid w:val="00F068E1"/>
    <w:rsid w:val="00F06D8C"/>
    <w:rsid w:val="00F073B8"/>
    <w:rsid w:val="00F074B6"/>
    <w:rsid w:val="00F0753F"/>
    <w:rsid w:val="00F075B9"/>
    <w:rsid w:val="00F07ABE"/>
    <w:rsid w:val="00F07F47"/>
    <w:rsid w:val="00F07FC6"/>
    <w:rsid w:val="00F10120"/>
    <w:rsid w:val="00F10543"/>
    <w:rsid w:val="00F105E3"/>
    <w:rsid w:val="00F10941"/>
    <w:rsid w:val="00F10C90"/>
    <w:rsid w:val="00F10E9D"/>
    <w:rsid w:val="00F1118F"/>
    <w:rsid w:val="00F1179B"/>
    <w:rsid w:val="00F1199D"/>
    <w:rsid w:val="00F11A3F"/>
    <w:rsid w:val="00F122AE"/>
    <w:rsid w:val="00F12435"/>
    <w:rsid w:val="00F12509"/>
    <w:rsid w:val="00F12555"/>
    <w:rsid w:val="00F12DDB"/>
    <w:rsid w:val="00F12DF9"/>
    <w:rsid w:val="00F13679"/>
    <w:rsid w:val="00F13A82"/>
    <w:rsid w:val="00F13A9E"/>
    <w:rsid w:val="00F14168"/>
    <w:rsid w:val="00F14284"/>
    <w:rsid w:val="00F144B8"/>
    <w:rsid w:val="00F1487F"/>
    <w:rsid w:val="00F1490F"/>
    <w:rsid w:val="00F14BDC"/>
    <w:rsid w:val="00F1508A"/>
    <w:rsid w:val="00F15301"/>
    <w:rsid w:val="00F155CE"/>
    <w:rsid w:val="00F15970"/>
    <w:rsid w:val="00F16141"/>
    <w:rsid w:val="00F16441"/>
    <w:rsid w:val="00F16C17"/>
    <w:rsid w:val="00F16D3F"/>
    <w:rsid w:val="00F1741E"/>
    <w:rsid w:val="00F174ED"/>
    <w:rsid w:val="00F1754A"/>
    <w:rsid w:val="00F175E9"/>
    <w:rsid w:val="00F17AB3"/>
    <w:rsid w:val="00F17E39"/>
    <w:rsid w:val="00F20170"/>
    <w:rsid w:val="00F201B7"/>
    <w:rsid w:val="00F20306"/>
    <w:rsid w:val="00F203E2"/>
    <w:rsid w:val="00F20C02"/>
    <w:rsid w:val="00F20E18"/>
    <w:rsid w:val="00F212DF"/>
    <w:rsid w:val="00F21345"/>
    <w:rsid w:val="00F21350"/>
    <w:rsid w:val="00F2147C"/>
    <w:rsid w:val="00F21956"/>
    <w:rsid w:val="00F223C3"/>
    <w:rsid w:val="00F22669"/>
    <w:rsid w:val="00F22AC8"/>
    <w:rsid w:val="00F22BD8"/>
    <w:rsid w:val="00F232BB"/>
    <w:rsid w:val="00F23316"/>
    <w:rsid w:val="00F23763"/>
    <w:rsid w:val="00F2398C"/>
    <w:rsid w:val="00F24C76"/>
    <w:rsid w:val="00F24F41"/>
    <w:rsid w:val="00F24FBA"/>
    <w:rsid w:val="00F25A71"/>
    <w:rsid w:val="00F26188"/>
    <w:rsid w:val="00F2641D"/>
    <w:rsid w:val="00F26B7B"/>
    <w:rsid w:val="00F26BA1"/>
    <w:rsid w:val="00F26CD9"/>
    <w:rsid w:val="00F26DD7"/>
    <w:rsid w:val="00F274FA"/>
    <w:rsid w:val="00F2776B"/>
    <w:rsid w:val="00F27C1E"/>
    <w:rsid w:val="00F305E3"/>
    <w:rsid w:val="00F30A94"/>
    <w:rsid w:val="00F30FCD"/>
    <w:rsid w:val="00F30FF0"/>
    <w:rsid w:val="00F3121D"/>
    <w:rsid w:val="00F31585"/>
    <w:rsid w:val="00F316F6"/>
    <w:rsid w:val="00F319AC"/>
    <w:rsid w:val="00F31E15"/>
    <w:rsid w:val="00F32129"/>
    <w:rsid w:val="00F32245"/>
    <w:rsid w:val="00F323BF"/>
    <w:rsid w:val="00F32F95"/>
    <w:rsid w:val="00F337B3"/>
    <w:rsid w:val="00F33BC6"/>
    <w:rsid w:val="00F33D7C"/>
    <w:rsid w:val="00F3410F"/>
    <w:rsid w:val="00F3440B"/>
    <w:rsid w:val="00F34A4C"/>
    <w:rsid w:val="00F350A9"/>
    <w:rsid w:val="00F3539B"/>
    <w:rsid w:val="00F355A8"/>
    <w:rsid w:val="00F355ED"/>
    <w:rsid w:val="00F35701"/>
    <w:rsid w:val="00F35705"/>
    <w:rsid w:val="00F36324"/>
    <w:rsid w:val="00F363BC"/>
    <w:rsid w:val="00F364DF"/>
    <w:rsid w:val="00F36521"/>
    <w:rsid w:val="00F36531"/>
    <w:rsid w:val="00F36659"/>
    <w:rsid w:val="00F36B86"/>
    <w:rsid w:val="00F372C9"/>
    <w:rsid w:val="00F37B96"/>
    <w:rsid w:val="00F37BA4"/>
    <w:rsid w:val="00F37F01"/>
    <w:rsid w:val="00F4005E"/>
    <w:rsid w:val="00F4042F"/>
    <w:rsid w:val="00F404BF"/>
    <w:rsid w:val="00F40A36"/>
    <w:rsid w:val="00F40A40"/>
    <w:rsid w:val="00F410FB"/>
    <w:rsid w:val="00F4111B"/>
    <w:rsid w:val="00F4187B"/>
    <w:rsid w:val="00F42447"/>
    <w:rsid w:val="00F42560"/>
    <w:rsid w:val="00F42831"/>
    <w:rsid w:val="00F42BA3"/>
    <w:rsid w:val="00F42C23"/>
    <w:rsid w:val="00F42DFA"/>
    <w:rsid w:val="00F431D1"/>
    <w:rsid w:val="00F43471"/>
    <w:rsid w:val="00F438CC"/>
    <w:rsid w:val="00F43AD0"/>
    <w:rsid w:val="00F43B4A"/>
    <w:rsid w:val="00F43BC0"/>
    <w:rsid w:val="00F43F38"/>
    <w:rsid w:val="00F443B5"/>
    <w:rsid w:val="00F44452"/>
    <w:rsid w:val="00F44ABB"/>
    <w:rsid w:val="00F44CB8"/>
    <w:rsid w:val="00F44EE9"/>
    <w:rsid w:val="00F44FE7"/>
    <w:rsid w:val="00F45025"/>
    <w:rsid w:val="00F45B59"/>
    <w:rsid w:val="00F45CE7"/>
    <w:rsid w:val="00F45D1A"/>
    <w:rsid w:val="00F46136"/>
    <w:rsid w:val="00F466C6"/>
    <w:rsid w:val="00F4699F"/>
    <w:rsid w:val="00F46F35"/>
    <w:rsid w:val="00F46FDB"/>
    <w:rsid w:val="00F46FE3"/>
    <w:rsid w:val="00F47175"/>
    <w:rsid w:val="00F47419"/>
    <w:rsid w:val="00F47482"/>
    <w:rsid w:val="00F474B6"/>
    <w:rsid w:val="00F4762C"/>
    <w:rsid w:val="00F47B66"/>
    <w:rsid w:val="00F47C33"/>
    <w:rsid w:val="00F5008F"/>
    <w:rsid w:val="00F50306"/>
    <w:rsid w:val="00F506A1"/>
    <w:rsid w:val="00F50B16"/>
    <w:rsid w:val="00F5111A"/>
    <w:rsid w:val="00F5146F"/>
    <w:rsid w:val="00F514C4"/>
    <w:rsid w:val="00F51E44"/>
    <w:rsid w:val="00F523DA"/>
    <w:rsid w:val="00F52574"/>
    <w:rsid w:val="00F52A17"/>
    <w:rsid w:val="00F52DA7"/>
    <w:rsid w:val="00F52FF1"/>
    <w:rsid w:val="00F531CC"/>
    <w:rsid w:val="00F53232"/>
    <w:rsid w:val="00F5330D"/>
    <w:rsid w:val="00F5362B"/>
    <w:rsid w:val="00F536DA"/>
    <w:rsid w:val="00F53E1A"/>
    <w:rsid w:val="00F542CE"/>
    <w:rsid w:val="00F54369"/>
    <w:rsid w:val="00F5463D"/>
    <w:rsid w:val="00F56387"/>
    <w:rsid w:val="00F5641D"/>
    <w:rsid w:val="00F565FD"/>
    <w:rsid w:val="00F56665"/>
    <w:rsid w:val="00F56B3A"/>
    <w:rsid w:val="00F56D15"/>
    <w:rsid w:val="00F572B6"/>
    <w:rsid w:val="00F57A16"/>
    <w:rsid w:val="00F600C4"/>
    <w:rsid w:val="00F6022E"/>
    <w:rsid w:val="00F60318"/>
    <w:rsid w:val="00F6073E"/>
    <w:rsid w:val="00F60E80"/>
    <w:rsid w:val="00F6124A"/>
    <w:rsid w:val="00F61272"/>
    <w:rsid w:val="00F612DA"/>
    <w:rsid w:val="00F616A5"/>
    <w:rsid w:val="00F61ACD"/>
    <w:rsid w:val="00F61B48"/>
    <w:rsid w:val="00F61C76"/>
    <w:rsid w:val="00F6251E"/>
    <w:rsid w:val="00F62880"/>
    <w:rsid w:val="00F62B2E"/>
    <w:rsid w:val="00F62C75"/>
    <w:rsid w:val="00F62CEE"/>
    <w:rsid w:val="00F62F33"/>
    <w:rsid w:val="00F62F69"/>
    <w:rsid w:val="00F63614"/>
    <w:rsid w:val="00F643F0"/>
    <w:rsid w:val="00F649FA"/>
    <w:rsid w:val="00F64D9F"/>
    <w:rsid w:val="00F64E62"/>
    <w:rsid w:val="00F64EE4"/>
    <w:rsid w:val="00F65363"/>
    <w:rsid w:val="00F65C45"/>
    <w:rsid w:val="00F660D4"/>
    <w:rsid w:val="00F6748F"/>
    <w:rsid w:val="00F67B05"/>
    <w:rsid w:val="00F67DF9"/>
    <w:rsid w:val="00F7064C"/>
    <w:rsid w:val="00F707CF"/>
    <w:rsid w:val="00F70917"/>
    <w:rsid w:val="00F70C08"/>
    <w:rsid w:val="00F70F01"/>
    <w:rsid w:val="00F71100"/>
    <w:rsid w:val="00F7115E"/>
    <w:rsid w:val="00F7178D"/>
    <w:rsid w:val="00F717BD"/>
    <w:rsid w:val="00F71845"/>
    <w:rsid w:val="00F719F9"/>
    <w:rsid w:val="00F71B86"/>
    <w:rsid w:val="00F71D8B"/>
    <w:rsid w:val="00F71E3B"/>
    <w:rsid w:val="00F722A3"/>
    <w:rsid w:val="00F72A8E"/>
    <w:rsid w:val="00F72E79"/>
    <w:rsid w:val="00F732B1"/>
    <w:rsid w:val="00F732B3"/>
    <w:rsid w:val="00F7336D"/>
    <w:rsid w:val="00F7349B"/>
    <w:rsid w:val="00F73F7F"/>
    <w:rsid w:val="00F749D2"/>
    <w:rsid w:val="00F74ABE"/>
    <w:rsid w:val="00F74D3C"/>
    <w:rsid w:val="00F75055"/>
    <w:rsid w:val="00F75405"/>
    <w:rsid w:val="00F7548A"/>
    <w:rsid w:val="00F75F40"/>
    <w:rsid w:val="00F7637C"/>
    <w:rsid w:val="00F763F9"/>
    <w:rsid w:val="00F76B79"/>
    <w:rsid w:val="00F776A4"/>
    <w:rsid w:val="00F77797"/>
    <w:rsid w:val="00F77DAF"/>
    <w:rsid w:val="00F77F38"/>
    <w:rsid w:val="00F80329"/>
    <w:rsid w:val="00F8097E"/>
    <w:rsid w:val="00F80B00"/>
    <w:rsid w:val="00F812F0"/>
    <w:rsid w:val="00F8130A"/>
    <w:rsid w:val="00F8138E"/>
    <w:rsid w:val="00F81987"/>
    <w:rsid w:val="00F81A97"/>
    <w:rsid w:val="00F81DAF"/>
    <w:rsid w:val="00F81DD7"/>
    <w:rsid w:val="00F81E65"/>
    <w:rsid w:val="00F8208C"/>
    <w:rsid w:val="00F821A0"/>
    <w:rsid w:val="00F821C9"/>
    <w:rsid w:val="00F823B5"/>
    <w:rsid w:val="00F824FF"/>
    <w:rsid w:val="00F8280B"/>
    <w:rsid w:val="00F835D2"/>
    <w:rsid w:val="00F83618"/>
    <w:rsid w:val="00F83B59"/>
    <w:rsid w:val="00F83FCA"/>
    <w:rsid w:val="00F8419D"/>
    <w:rsid w:val="00F84959"/>
    <w:rsid w:val="00F84A5C"/>
    <w:rsid w:val="00F84FA2"/>
    <w:rsid w:val="00F85BB6"/>
    <w:rsid w:val="00F85C20"/>
    <w:rsid w:val="00F85C73"/>
    <w:rsid w:val="00F8614F"/>
    <w:rsid w:val="00F86686"/>
    <w:rsid w:val="00F86840"/>
    <w:rsid w:val="00F86C86"/>
    <w:rsid w:val="00F86F4F"/>
    <w:rsid w:val="00F870F9"/>
    <w:rsid w:val="00F870FF"/>
    <w:rsid w:val="00F87134"/>
    <w:rsid w:val="00F872D5"/>
    <w:rsid w:val="00F873D4"/>
    <w:rsid w:val="00F8741A"/>
    <w:rsid w:val="00F8742B"/>
    <w:rsid w:val="00F8775F"/>
    <w:rsid w:val="00F87BBF"/>
    <w:rsid w:val="00F87CFC"/>
    <w:rsid w:val="00F90164"/>
    <w:rsid w:val="00F9030C"/>
    <w:rsid w:val="00F90796"/>
    <w:rsid w:val="00F90ACC"/>
    <w:rsid w:val="00F90CC4"/>
    <w:rsid w:val="00F91376"/>
    <w:rsid w:val="00F91BA5"/>
    <w:rsid w:val="00F92031"/>
    <w:rsid w:val="00F92138"/>
    <w:rsid w:val="00F92251"/>
    <w:rsid w:val="00F923BE"/>
    <w:rsid w:val="00F925FE"/>
    <w:rsid w:val="00F92848"/>
    <w:rsid w:val="00F92DB2"/>
    <w:rsid w:val="00F92E19"/>
    <w:rsid w:val="00F93420"/>
    <w:rsid w:val="00F935DA"/>
    <w:rsid w:val="00F937C4"/>
    <w:rsid w:val="00F93EA3"/>
    <w:rsid w:val="00F93EA7"/>
    <w:rsid w:val="00F941D5"/>
    <w:rsid w:val="00F954A0"/>
    <w:rsid w:val="00F9553E"/>
    <w:rsid w:val="00F957A2"/>
    <w:rsid w:val="00F957CD"/>
    <w:rsid w:val="00F9584C"/>
    <w:rsid w:val="00F95D43"/>
    <w:rsid w:val="00F96291"/>
    <w:rsid w:val="00F96484"/>
    <w:rsid w:val="00F965D5"/>
    <w:rsid w:val="00F96994"/>
    <w:rsid w:val="00F96D5F"/>
    <w:rsid w:val="00F972EC"/>
    <w:rsid w:val="00F974FA"/>
    <w:rsid w:val="00F9767D"/>
    <w:rsid w:val="00F97A07"/>
    <w:rsid w:val="00F97B7B"/>
    <w:rsid w:val="00F97CC0"/>
    <w:rsid w:val="00F97E71"/>
    <w:rsid w:val="00FA000C"/>
    <w:rsid w:val="00FA1466"/>
    <w:rsid w:val="00FA1692"/>
    <w:rsid w:val="00FA1B87"/>
    <w:rsid w:val="00FA1BBC"/>
    <w:rsid w:val="00FA1BE7"/>
    <w:rsid w:val="00FA1BEA"/>
    <w:rsid w:val="00FA20D0"/>
    <w:rsid w:val="00FA21D2"/>
    <w:rsid w:val="00FA22CE"/>
    <w:rsid w:val="00FA2A20"/>
    <w:rsid w:val="00FA2DDB"/>
    <w:rsid w:val="00FA3019"/>
    <w:rsid w:val="00FA35C9"/>
    <w:rsid w:val="00FA3669"/>
    <w:rsid w:val="00FA3746"/>
    <w:rsid w:val="00FA37DC"/>
    <w:rsid w:val="00FA3C6C"/>
    <w:rsid w:val="00FA3FBC"/>
    <w:rsid w:val="00FA4259"/>
    <w:rsid w:val="00FA550D"/>
    <w:rsid w:val="00FA5B14"/>
    <w:rsid w:val="00FA5DDC"/>
    <w:rsid w:val="00FA613E"/>
    <w:rsid w:val="00FA616E"/>
    <w:rsid w:val="00FA676F"/>
    <w:rsid w:val="00FA6A57"/>
    <w:rsid w:val="00FA6B57"/>
    <w:rsid w:val="00FA6E44"/>
    <w:rsid w:val="00FA76AB"/>
    <w:rsid w:val="00FA77BE"/>
    <w:rsid w:val="00FA7884"/>
    <w:rsid w:val="00FA7C16"/>
    <w:rsid w:val="00FB00F8"/>
    <w:rsid w:val="00FB0934"/>
    <w:rsid w:val="00FB0B25"/>
    <w:rsid w:val="00FB18BE"/>
    <w:rsid w:val="00FB1FEF"/>
    <w:rsid w:val="00FB2462"/>
    <w:rsid w:val="00FB2897"/>
    <w:rsid w:val="00FB2D86"/>
    <w:rsid w:val="00FB2DB4"/>
    <w:rsid w:val="00FB2FBE"/>
    <w:rsid w:val="00FB2FD3"/>
    <w:rsid w:val="00FB34FC"/>
    <w:rsid w:val="00FB3A22"/>
    <w:rsid w:val="00FB3B24"/>
    <w:rsid w:val="00FB3DF0"/>
    <w:rsid w:val="00FB41DC"/>
    <w:rsid w:val="00FB44FB"/>
    <w:rsid w:val="00FB4601"/>
    <w:rsid w:val="00FB46AB"/>
    <w:rsid w:val="00FB4A0C"/>
    <w:rsid w:val="00FB4ABF"/>
    <w:rsid w:val="00FB4B26"/>
    <w:rsid w:val="00FB5050"/>
    <w:rsid w:val="00FB5465"/>
    <w:rsid w:val="00FB5569"/>
    <w:rsid w:val="00FB57D9"/>
    <w:rsid w:val="00FB5B32"/>
    <w:rsid w:val="00FB668A"/>
    <w:rsid w:val="00FB6D25"/>
    <w:rsid w:val="00FB731C"/>
    <w:rsid w:val="00FB7332"/>
    <w:rsid w:val="00FB73D2"/>
    <w:rsid w:val="00FB73FB"/>
    <w:rsid w:val="00FB7674"/>
    <w:rsid w:val="00FB7917"/>
    <w:rsid w:val="00FB7DC9"/>
    <w:rsid w:val="00FB7FB6"/>
    <w:rsid w:val="00FC022D"/>
    <w:rsid w:val="00FC0491"/>
    <w:rsid w:val="00FC0589"/>
    <w:rsid w:val="00FC0C8A"/>
    <w:rsid w:val="00FC0DB7"/>
    <w:rsid w:val="00FC10E5"/>
    <w:rsid w:val="00FC114F"/>
    <w:rsid w:val="00FC16F1"/>
    <w:rsid w:val="00FC1778"/>
    <w:rsid w:val="00FC17B1"/>
    <w:rsid w:val="00FC1AF2"/>
    <w:rsid w:val="00FC1D2B"/>
    <w:rsid w:val="00FC2140"/>
    <w:rsid w:val="00FC21BC"/>
    <w:rsid w:val="00FC2469"/>
    <w:rsid w:val="00FC2812"/>
    <w:rsid w:val="00FC2944"/>
    <w:rsid w:val="00FC343C"/>
    <w:rsid w:val="00FC3490"/>
    <w:rsid w:val="00FC3722"/>
    <w:rsid w:val="00FC3A6F"/>
    <w:rsid w:val="00FC485A"/>
    <w:rsid w:val="00FC4950"/>
    <w:rsid w:val="00FC4A3C"/>
    <w:rsid w:val="00FC4E5D"/>
    <w:rsid w:val="00FC5B3E"/>
    <w:rsid w:val="00FC5CD3"/>
    <w:rsid w:val="00FC622A"/>
    <w:rsid w:val="00FC6CCB"/>
    <w:rsid w:val="00FC6D24"/>
    <w:rsid w:val="00FC6F49"/>
    <w:rsid w:val="00FC6FD8"/>
    <w:rsid w:val="00FC71B3"/>
    <w:rsid w:val="00FC7727"/>
    <w:rsid w:val="00FD0546"/>
    <w:rsid w:val="00FD06FF"/>
    <w:rsid w:val="00FD0B16"/>
    <w:rsid w:val="00FD0E22"/>
    <w:rsid w:val="00FD1350"/>
    <w:rsid w:val="00FD19CE"/>
    <w:rsid w:val="00FD1A5F"/>
    <w:rsid w:val="00FD1AE2"/>
    <w:rsid w:val="00FD1E0D"/>
    <w:rsid w:val="00FD1EDA"/>
    <w:rsid w:val="00FD2519"/>
    <w:rsid w:val="00FD2C72"/>
    <w:rsid w:val="00FD2D65"/>
    <w:rsid w:val="00FD35AB"/>
    <w:rsid w:val="00FD3CB0"/>
    <w:rsid w:val="00FD3F69"/>
    <w:rsid w:val="00FD49C1"/>
    <w:rsid w:val="00FD4B71"/>
    <w:rsid w:val="00FD5298"/>
    <w:rsid w:val="00FD5660"/>
    <w:rsid w:val="00FD58CD"/>
    <w:rsid w:val="00FD5AF5"/>
    <w:rsid w:val="00FD5D05"/>
    <w:rsid w:val="00FD62EE"/>
    <w:rsid w:val="00FD63F3"/>
    <w:rsid w:val="00FD6463"/>
    <w:rsid w:val="00FD646C"/>
    <w:rsid w:val="00FD668D"/>
    <w:rsid w:val="00FD66CD"/>
    <w:rsid w:val="00FD6707"/>
    <w:rsid w:val="00FD67EC"/>
    <w:rsid w:val="00FD6A1B"/>
    <w:rsid w:val="00FD731B"/>
    <w:rsid w:val="00FD7C35"/>
    <w:rsid w:val="00FD7D71"/>
    <w:rsid w:val="00FE0343"/>
    <w:rsid w:val="00FE073F"/>
    <w:rsid w:val="00FE0E43"/>
    <w:rsid w:val="00FE1073"/>
    <w:rsid w:val="00FE120E"/>
    <w:rsid w:val="00FE197F"/>
    <w:rsid w:val="00FE19FB"/>
    <w:rsid w:val="00FE1EBF"/>
    <w:rsid w:val="00FE211B"/>
    <w:rsid w:val="00FE25A6"/>
    <w:rsid w:val="00FE2B0B"/>
    <w:rsid w:val="00FE2D2E"/>
    <w:rsid w:val="00FE32D6"/>
    <w:rsid w:val="00FE3BD1"/>
    <w:rsid w:val="00FE3CBB"/>
    <w:rsid w:val="00FE40AE"/>
    <w:rsid w:val="00FE4B23"/>
    <w:rsid w:val="00FE5039"/>
    <w:rsid w:val="00FE55DA"/>
    <w:rsid w:val="00FE56AC"/>
    <w:rsid w:val="00FE5FD6"/>
    <w:rsid w:val="00FE625F"/>
    <w:rsid w:val="00FE6A8B"/>
    <w:rsid w:val="00FE6DE7"/>
    <w:rsid w:val="00FE75DE"/>
    <w:rsid w:val="00FE7A03"/>
    <w:rsid w:val="00FE7E93"/>
    <w:rsid w:val="00FF0C10"/>
    <w:rsid w:val="00FF1006"/>
    <w:rsid w:val="00FF1100"/>
    <w:rsid w:val="00FF1B34"/>
    <w:rsid w:val="00FF1D41"/>
    <w:rsid w:val="00FF2039"/>
    <w:rsid w:val="00FF20B8"/>
    <w:rsid w:val="00FF2133"/>
    <w:rsid w:val="00FF22E7"/>
    <w:rsid w:val="00FF2652"/>
    <w:rsid w:val="00FF2B1C"/>
    <w:rsid w:val="00FF2D27"/>
    <w:rsid w:val="00FF3027"/>
    <w:rsid w:val="00FF31B2"/>
    <w:rsid w:val="00FF350E"/>
    <w:rsid w:val="00FF366F"/>
    <w:rsid w:val="00FF367E"/>
    <w:rsid w:val="00FF3B16"/>
    <w:rsid w:val="00FF3B73"/>
    <w:rsid w:val="00FF481A"/>
    <w:rsid w:val="00FF4833"/>
    <w:rsid w:val="00FF493A"/>
    <w:rsid w:val="00FF51FF"/>
    <w:rsid w:val="00FF5508"/>
    <w:rsid w:val="00FF6107"/>
    <w:rsid w:val="00FF621B"/>
    <w:rsid w:val="00FF6950"/>
    <w:rsid w:val="00FF6D9D"/>
    <w:rsid w:val="00FF7159"/>
    <w:rsid w:val="00FF7232"/>
    <w:rsid w:val="00FF7739"/>
    <w:rsid w:val="01051048"/>
    <w:rsid w:val="01167D18"/>
    <w:rsid w:val="014E4A6F"/>
    <w:rsid w:val="015B0612"/>
    <w:rsid w:val="01BB0635"/>
    <w:rsid w:val="01D16FB2"/>
    <w:rsid w:val="01DD24AF"/>
    <w:rsid w:val="01FC6A45"/>
    <w:rsid w:val="0204137D"/>
    <w:rsid w:val="020B7CEC"/>
    <w:rsid w:val="022A6766"/>
    <w:rsid w:val="027C6BB5"/>
    <w:rsid w:val="02975C8C"/>
    <w:rsid w:val="02B005DE"/>
    <w:rsid w:val="02CC602C"/>
    <w:rsid w:val="02EF23F0"/>
    <w:rsid w:val="030A008A"/>
    <w:rsid w:val="031D74A6"/>
    <w:rsid w:val="032151DA"/>
    <w:rsid w:val="03232B36"/>
    <w:rsid w:val="033F63CD"/>
    <w:rsid w:val="03536801"/>
    <w:rsid w:val="035B5D1E"/>
    <w:rsid w:val="036C1B36"/>
    <w:rsid w:val="037B4AA0"/>
    <w:rsid w:val="037E346F"/>
    <w:rsid w:val="039607E6"/>
    <w:rsid w:val="03A14E05"/>
    <w:rsid w:val="03B14C69"/>
    <w:rsid w:val="045D652B"/>
    <w:rsid w:val="045E13E2"/>
    <w:rsid w:val="046E116D"/>
    <w:rsid w:val="046F69EC"/>
    <w:rsid w:val="04720CDE"/>
    <w:rsid w:val="049F35FF"/>
    <w:rsid w:val="04C01B9E"/>
    <w:rsid w:val="04C73545"/>
    <w:rsid w:val="04F86D76"/>
    <w:rsid w:val="053E3F25"/>
    <w:rsid w:val="05656F6E"/>
    <w:rsid w:val="05A652FE"/>
    <w:rsid w:val="05B31341"/>
    <w:rsid w:val="05E13292"/>
    <w:rsid w:val="05F478E3"/>
    <w:rsid w:val="05F637B2"/>
    <w:rsid w:val="063C0B95"/>
    <w:rsid w:val="067D4C23"/>
    <w:rsid w:val="06B87960"/>
    <w:rsid w:val="06C47744"/>
    <w:rsid w:val="06DE0100"/>
    <w:rsid w:val="06FF5387"/>
    <w:rsid w:val="07167C0D"/>
    <w:rsid w:val="071867DD"/>
    <w:rsid w:val="07343362"/>
    <w:rsid w:val="074679C5"/>
    <w:rsid w:val="07666C4A"/>
    <w:rsid w:val="07806B9E"/>
    <w:rsid w:val="07895465"/>
    <w:rsid w:val="08233EE5"/>
    <w:rsid w:val="082A76EF"/>
    <w:rsid w:val="086C2211"/>
    <w:rsid w:val="08776490"/>
    <w:rsid w:val="0878278D"/>
    <w:rsid w:val="087E1E3E"/>
    <w:rsid w:val="08886890"/>
    <w:rsid w:val="08923FC0"/>
    <w:rsid w:val="08941631"/>
    <w:rsid w:val="08C26816"/>
    <w:rsid w:val="08FE285F"/>
    <w:rsid w:val="090A42CE"/>
    <w:rsid w:val="09295E4F"/>
    <w:rsid w:val="094501E3"/>
    <w:rsid w:val="097834A1"/>
    <w:rsid w:val="09A248E6"/>
    <w:rsid w:val="09B11F73"/>
    <w:rsid w:val="09C4022B"/>
    <w:rsid w:val="09D53A15"/>
    <w:rsid w:val="09D56EA3"/>
    <w:rsid w:val="09E32417"/>
    <w:rsid w:val="09EE5DD1"/>
    <w:rsid w:val="09FA1858"/>
    <w:rsid w:val="0A0176CC"/>
    <w:rsid w:val="0A5B6574"/>
    <w:rsid w:val="0A7A73AE"/>
    <w:rsid w:val="0A7B2642"/>
    <w:rsid w:val="0A8C1512"/>
    <w:rsid w:val="0A964D16"/>
    <w:rsid w:val="0AA06499"/>
    <w:rsid w:val="0AB23986"/>
    <w:rsid w:val="0ABA0FCF"/>
    <w:rsid w:val="0AC10076"/>
    <w:rsid w:val="0AD04A36"/>
    <w:rsid w:val="0AD17E63"/>
    <w:rsid w:val="0AD4667D"/>
    <w:rsid w:val="0AE07127"/>
    <w:rsid w:val="0AF22F94"/>
    <w:rsid w:val="0AF40E05"/>
    <w:rsid w:val="0B024724"/>
    <w:rsid w:val="0B093F8E"/>
    <w:rsid w:val="0B16363E"/>
    <w:rsid w:val="0BB3318C"/>
    <w:rsid w:val="0BBD45E3"/>
    <w:rsid w:val="0BBE6ECA"/>
    <w:rsid w:val="0BC976EC"/>
    <w:rsid w:val="0BE747E2"/>
    <w:rsid w:val="0BFA53FB"/>
    <w:rsid w:val="0C203576"/>
    <w:rsid w:val="0C3569ED"/>
    <w:rsid w:val="0C3B5A33"/>
    <w:rsid w:val="0C530F94"/>
    <w:rsid w:val="0C593F7E"/>
    <w:rsid w:val="0C595C07"/>
    <w:rsid w:val="0C613368"/>
    <w:rsid w:val="0C620EE1"/>
    <w:rsid w:val="0C754885"/>
    <w:rsid w:val="0C7C359A"/>
    <w:rsid w:val="0CAC6484"/>
    <w:rsid w:val="0CBD3CB0"/>
    <w:rsid w:val="0CD25AD5"/>
    <w:rsid w:val="0CE642FD"/>
    <w:rsid w:val="0CFD6C54"/>
    <w:rsid w:val="0D101FB6"/>
    <w:rsid w:val="0D2E4254"/>
    <w:rsid w:val="0D2F17FD"/>
    <w:rsid w:val="0D304E42"/>
    <w:rsid w:val="0D366EA4"/>
    <w:rsid w:val="0D4D0E8E"/>
    <w:rsid w:val="0D8E04F1"/>
    <w:rsid w:val="0DBD42C9"/>
    <w:rsid w:val="0DD3018A"/>
    <w:rsid w:val="0E3A5B31"/>
    <w:rsid w:val="0E5176A4"/>
    <w:rsid w:val="0E5C55B8"/>
    <w:rsid w:val="0E84253D"/>
    <w:rsid w:val="0EC755D6"/>
    <w:rsid w:val="0ED209A3"/>
    <w:rsid w:val="0EEA0C6C"/>
    <w:rsid w:val="0EF865C7"/>
    <w:rsid w:val="0F297C45"/>
    <w:rsid w:val="0F3F19F8"/>
    <w:rsid w:val="0F551852"/>
    <w:rsid w:val="0F555CFC"/>
    <w:rsid w:val="0F566DED"/>
    <w:rsid w:val="0FB80E97"/>
    <w:rsid w:val="0FFA5AE7"/>
    <w:rsid w:val="0FFD5D57"/>
    <w:rsid w:val="1003061A"/>
    <w:rsid w:val="10107E16"/>
    <w:rsid w:val="1035751F"/>
    <w:rsid w:val="107D0E4F"/>
    <w:rsid w:val="1096789B"/>
    <w:rsid w:val="10A10A71"/>
    <w:rsid w:val="10A40425"/>
    <w:rsid w:val="10D63A62"/>
    <w:rsid w:val="10DE5BB5"/>
    <w:rsid w:val="10FE5D29"/>
    <w:rsid w:val="11045F3F"/>
    <w:rsid w:val="11092093"/>
    <w:rsid w:val="114A3999"/>
    <w:rsid w:val="11B61A2A"/>
    <w:rsid w:val="11BB4795"/>
    <w:rsid w:val="11CE1138"/>
    <w:rsid w:val="11D633FB"/>
    <w:rsid w:val="11FD5578"/>
    <w:rsid w:val="120018AA"/>
    <w:rsid w:val="121D4F2B"/>
    <w:rsid w:val="12737698"/>
    <w:rsid w:val="12927EE6"/>
    <w:rsid w:val="12CE5B7E"/>
    <w:rsid w:val="12DD2130"/>
    <w:rsid w:val="12E357E5"/>
    <w:rsid w:val="12F24EEC"/>
    <w:rsid w:val="12F57A1D"/>
    <w:rsid w:val="132F7AE4"/>
    <w:rsid w:val="133C41F3"/>
    <w:rsid w:val="13A40DDF"/>
    <w:rsid w:val="13CE44E0"/>
    <w:rsid w:val="140765F1"/>
    <w:rsid w:val="142F48AE"/>
    <w:rsid w:val="143853BD"/>
    <w:rsid w:val="143B090A"/>
    <w:rsid w:val="14D42F2F"/>
    <w:rsid w:val="14FB5F5E"/>
    <w:rsid w:val="153E4263"/>
    <w:rsid w:val="156B0D3B"/>
    <w:rsid w:val="156C2EC6"/>
    <w:rsid w:val="1582420E"/>
    <w:rsid w:val="15CB4F5E"/>
    <w:rsid w:val="15ED5A15"/>
    <w:rsid w:val="15F90E49"/>
    <w:rsid w:val="16204307"/>
    <w:rsid w:val="16265D51"/>
    <w:rsid w:val="165339FD"/>
    <w:rsid w:val="16703511"/>
    <w:rsid w:val="16821A4F"/>
    <w:rsid w:val="16892685"/>
    <w:rsid w:val="16A65840"/>
    <w:rsid w:val="16F275ED"/>
    <w:rsid w:val="172F6406"/>
    <w:rsid w:val="173D257E"/>
    <w:rsid w:val="175F47E9"/>
    <w:rsid w:val="177E7416"/>
    <w:rsid w:val="17CF0794"/>
    <w:rsid w:val="17DC7B78"/>
    <w:rsid w:val="17F01C69"/>
    <w:rsid w:val="17FB5B3D"/>
    <w:rsid w:val="180C5E90"/>
    <w:rsid w:val="18171B7E"/>
    <w:rsid w:val="183E4630"/>
    <w:rsid w:val="183F48C2"/>
    <w:rsid w:val="186067C6"/>
    <w:rsid w:val="187B238E"/>
    <w:rsid w:val="18907DFF"/>
    <w:rsid w:val="18BB3564"/>
    <w:rsid w:val="18BD3B3E"/>
    <w:rsid w:val="18D9131C"/>
    <w:rsid w:val="18DA23B2"/>
    <w:rsid w:val="18FB2C86"/>
    <w:rsid w:val="190E2EEB"/>
    <w:rsid w:val="19115D0F"/>
    <w:rsid w:val="1925188B"/>
    <w:rsid w:val="193F71D6"/>
    <w:rsid w:val="195733CD"/>
    <w:rsid w:val="19836EAA"/>
    <w:rsid w:val="198F1420"/>
    <w:rsid w:val="19A46A73"/>
    <w:rsid w:val="19BC7C18"/>
    <w:rsid w:val="19C743AB"/>
    <w:rsid w:val="19E04474"/>
    <w:rsid w:val="1A424583"/>
    <w:rsid w:val="1A67765F"/>
    <w:rsid w:val="1A875F97"/>
    <w:rsid w:val="1A957F2C"/>
    <w:rsid w:val="1AB43686"/>
    <w:rsid w:val="1AD66893"/>
    <w:rsid w:val="1AE3591B"/>
    <w:rsid w:val="1B07258A"/>
    <w:rsid w:val="1B311265"/>
    <w:rsid w:val="1B5119F6"/>
    <w:rsid w:val="1B6F4BD8"/>
    <w:rsid w:val="1B8A0875"/>
    <w:rsid w:val="1B9D7AC9"/>
    <w:rsid w:val="1BC06163"/>
    <w:rsid w:val="1BC24A57"/>
    <w:rsid w:val="1BEA5D34"/>
    <w:rsid w:val="1C0C72F2"/>
    <w:rsid w:val="1C19367C"/>
    <w:rsid w:val="1C1B0370"/>
    <w:rsid w:val="1C220782"/>
    <w:rsid w:val="1C3851BA"/>
    <w:rsid w:val="1C3D70D4"/>
    <w:rsid w:val="1C5724DE"/>
    <w:rsid w:val="1C643F63"/>
    <w:rsid w:val="1C6641AE"/>
    <w:rsid w:val="1C844F99"/>
    <w:rsid w:val="1CA36B34"/>
    <w:rsid w:val="1CDE7453"/>
    <w:rsid w:val="1CF76582"/>
    <w:rsid w:val="1CFB49CC"/>
    <w:rsid w:val="1D273CCB"/>
    <w:rsid w:val="1D415A02"/>
    <w:rsid w:val="1D815E59"/>
    <w:rsid w:val="1D8275F7"/>
    <w:rsid w:val="1D8732D1"/>
    <w:rsid w:val="1D990A00"/>
    <w:rsid w:val="1DBD2E17"/>
    <w:rsid w:val="1DBE44DB"/>
    <w:rsid w:val="1DF44370"/>
    <w:rsid w:val="1E1C1C94"/>
    <w:rsid w:val="1E225CFD"/>
    <w:rsid w:val="1E250126"/>
    <w:rsid w:val="1E277236"/>
    <w:rsid w:val="1E32630D"/>
    <w:rsid w:val="1E3850FA"/>
    <w:rsid w:val="1E8B31F0"/>
    <w:rsid w:val="1E8D1C7D"/>
    <w:rsid w:val="1EA93B68"/>
    <w:rsid w:val="1ED20516"/>
    <w:rsid w:val="1EEA1027"/>
    <w:rsid w:val="1EF44803"/>
    <w:rsid w:val="1EF76299"/>
    <w:rsid w:val="1EFA2842"/>
    <w:rsid w:val="1F9305C6"/>
    <w:rsid w:val="1FE431DB"/>
    <w:rsid w:val="1FE5413D"/>
    <w:rsid w:val="1FF52DF1"/>
    <w:rsid w:val="200827DE"/>
    <w:rsid w:val="202261B2"/>
    <w:rsid w:val="20235782"/>
    <w:rsid w:val="202B5D6E"/>
    <w:rsid w:val="204A0B9A"/>
    <w:rsid w:val="206D2D05"/>
    <w:rsid w:val="209303AD"/>
    <w:rsid w:val="210B76C7"/>
    <w:rsid w:val="21514E5B"/>
    <w:rsid w:val="215A5FAC"/>
    <w:rsid w:val="21DA609C"/>
    <w:rsid w:val="21E84CB9"/>
    <w:rsid w:val="21F45F83"/>
    <w:rsid w:val="2217059E"/>
    <w:rsid w:val="22265B2E"/>
    <w:rsid w:val="223454BE"/>
    <w:rsid w:val="22384AB0"/>
    <w:rsid w:val="22401C9C"/>
    <w:rsid w:val="224468B7"/>
    <w:rsid w:val="224F60B2"/>
    <w:rsid w:val="227A0B69"/>
    <w:rsid w:val="227C1F6A"/>
    <w:rsid w:val="228E28E4"/>
    <w:rsid w:val="22A929A7"/>
    <w:rsid w:val="22AC4FBF"/>
    <w:rsid w:val="22BA74DC"/>
    <w:rsid w:val="23000557"/>
    <w:rsid w:val="231371A6"/>
    <w:rsid w:val="23224EA4"/>
    <w:rsid w:val="23352628"/>
    <w:rsid w:val="23401967"/>
    <w:rsid w:val="23714224"/>
    <w:rsid w:val="237371C7"/>
    <w:rsid w:val="23867865"/>
    <w:rsid w:val="23CA1759"/>
    <w:rsid w:val="23CB6A89"/>
    <w:rsid w:val="23E000F1"/>
    <w:rsid w:val="23E42DE7"/>
    <w:rsid w:val="23EB5E33"/>
    <w:rsid w:val="23F41CCE"/>
    <w:rsid w:val="24120716"/>
    <w:rsid w:val="24315AC1"/>
    <w:rsid w:val="243D64B5"/>
    <w:rsid w:val="2477272B"/>
    <w:rsid w:val="25031920"/>
    <w:rsid w:val="25147FB7"/>
    <w:rsid w:val="25207829"/>
    <w:rsid w:val="2532491F"/>
    <w:rsid w:val="256E113B"/>
    <w:rsid w:val="25F74FCF"/>
    <w:rsid w:val="25FD4071"/>
    <w:rsid w:val="262B3CA2"/>
    <w:rsid w:val="262D5963"/>
    <w:rsid w:val="26321EA3"/>
    <w:rsid w:val="26677EA4"/>
    <w:rsid w:val="26A4243C"/>
    <w:rsid w:val="26B6748B"/>
    <w:rsid w:val="26BF12B5"/>
    <w:rsid w:val="26E81A8D"/>
    <w:rsid w:val="26F56942"/>
    <w:rsid w:val="26FC4342"/>
    <w:rsid w:val="270348F4"/>
    <w:rsid w:val="271A3B8A"/>
    <w:rsid w:val="27397CB2"/>
    <w:rsid w:val="273D27FC"/>
    <w:rsid w:val="273E56BD"/>
    <w:rsid w:val="27755A85"/>
    <w:rsid w:val="277A594A"/>
    <w:rsid w:val="27816EF2"/>
    <w:rsid w:val="27A262C1"/>
    <w:rsid w:val="27B73958"/>
    <w:rsid w:val="27EC2BFC"/>
    <w:rsid w:val="27F9116C"/>
    <w:rsid w:val="280A0880"/>
    <w:rsid w:val="28294A31"/>
    <w:rsid w:val="28333EE8"/>
    <w:rsid w:val="283C1280"/>
    <w:rsid w:val="28827CF6"/>
    <w:rsid w:val="2884316C"/>
    <w:rsid w:val="2885124A"/>
    <w:rsid w:val="28A24195"/>
    <w:rsid w:val="28BB094A"/>
    <w:rsid w:val="28DE48DD"/>
    <w:rsid w:val="28FE2F91"/>
    <w:rsid w:val="290B17C1"/>
    <w:rsid w:val="291B1BE8"/>
    <w:rsid w:val="29360FBB"/>
    <w:rsid w:val="29767079"/>
    <w:rsid w:val="29767B10"/>
    <w:rsid w:val="29812EDE"/>
    <w:rsid w:val="29A3317F"/>
    <w:rsid w:val="29A61B69"/>
    <w:rsid w:val="29D46E34"/>
    <w:rsid w:val="29DA1562"/>
    <w:rsid w:val="2A072B68"/>
    <w:rsid w:val="2A0825C9"/>
    <w:rsid w:val="2A13484E"/>
    <w:rsid w:val="2A147883"/>
    <w:rsid w:val="2A274D26"/>
    <w:rsid w:val="2A4C76FB"/>
    <w:rsid w:val="2A703829"/>
    <w:rsid w:val="2A982037"/>
    <w:rsid w:val="2AA340F2"/>
    <w:rsid w:val="2AA70339"/>
    <w:rsid w:val="2AAB0DA9"/>
    <w:rsid w:val="2AB530A2"/>
    <w:rsid w:val="2AC7413D"/>
    <w:rsid w:val="2ADD2ABF"/>
    <w:rsid w:val="2AF459E0"/>
    <w:rsid w:val="2B177067"/>
    <w:rsid w:val="2B201E1F"/>
    <w:rsid w:val="2B224273"/>
    <w:rsid w:val="2B273FAB"/>
    <w:rsid w:val="2B283DE2"/>
    <w:rsid w:val="2B2E6112"/>
    <w:rsid w:val="2B3913CB"/>
    <w:rsid w:val="2B570D51"/>
    <w:rsid w:val="2B5A6EC6"/>
    <w:rsid w:val="2B6506DB"/>
    <w:rsid w:val="2BB747D7"/>
    <w:rsid w:val="2BC566FF"/>
    <w:rsid w:val="2BE8751E"/>
    <w:rsid w:val="2C3A5ACE"/>
    <w:rsid w:val="2C5414CC"/>
    <w:rsid w:val="2C591A94"/>
    <w:rsid w:val="2C5F16FD"/>
    <w:rsid w:val="2C8B07D4"/>
    <w:rsid w:val="2CBC65DB"/>
    <w:rsid w:val="2CD13A85"/>
    <w:rsid w:val="2CDE6E35"/>
    <w:rsid w:val="2D0B021A"/>
    <w:rsid w:val="2D1A0AA6"/>
    <w:rsid w:val="2D1D6FE0"/>
    <w:rsid w:val="2D2A4B70"/>
    <w:rsid w:val="2D4A43AF"/>
    <w:rsid w:val="2D837976"/>
    <w:rsid w:val="2D8815B3"/>
    <w:rsid w:val="2D965575"/>
    <w:rsid w:val="2D9B5E6F"/>
    <w:rsid w:val="2DCB29E6"/>
    <w:rsid w:val="2DE02D7C"/>
    <w:rsid w:val="2E0120C7"/>
    <w:rsid w:val="2E0F5EA0"/>
    <w:rsid w:val="2E1C7AC3"/>
    <w:rsid w:val="2E235122"/>
    <w:rsid w:val="2E3B031A"/>
    <w:rsid w:val="2E502638"/>
    <w:rsid w:val="2E525284"/>
    <w:rsid w:val="2E7B72CE"/>
    <w:rsid w:val="2E817E2A"/>
    <w:rsid w:val="2E963F7E"/>
    <w:rsid w:val="2EA81B4D"/>
    <w:rsid w:val="2EC456C9"/>
    <w:rsid w:val="2EE34C46"/>
    <w:rsid w:val="2EE74C48"/>
    <w:rsid w:val="2EF81CDE"/>
    <w:rsid w:val="2F030299"/>
    <w:rsid w:val="2F1B3090"/>
    <w:rsid w:val="2F1F3C5E"/>
    <w:rsid w:val="2F2F1681"/>
    <w:rsid w:val="2F5418CF"/>
    <w:rsid w:val="2FAB6BA1"/>
    <w:rsid w:val="2FE54A41"/>
    <w:rsid w:val="3003784A"/>
    <w:rsid w:val="30087795"/>
    <w:rsid w:val="300C255C"/>
    <w:rsid w:val="30181C88"/>
    <w:rsid w:val="30244B65"/>
    <w:rsid w:val="302760A3"/>
    <w:rsid w:val="303536F2"/>
    <w:rsid w:val="30437A4D"/>
    <w:rsid w:val="305B02AF"/>
    <w:rsid w:val="306B6F5C"/>
    <w:rsid w:val="30D90930"/>
    <w:rsid w:val="30F878AC"/>
    <w:rsid w:val="30FE1366"/>
    <w:rsid w:val="310B4AE2"/>
    <w:rsid w:val="3121700C"/>
    <w:rsid w:val="3134103F"/>
    <w:rsid w:val="3146756C"/>
    <w:rsid w:val="31727AE1"/>
    <w:rsid w:val="317E4FE4"/>
    <w:rsid w:val="31A62F48"/>
    <w:rsid w:val="31D43E75"/>
    <w:rsid w:val="31D46E8A"/>
    <w:rsid w:val="31E70959"/>
    <w:rsid w:val="31F0140F"/>
    <w:rsid w:val="31FE76C1"/>
    <w:rsid w:val="32167833"/>
    <w:rsid w:val="32343CA2"/>
    <w:rsid w:val="32470AEB"/>
    <w:rsid w:val="32727915"/>
    <w:rsid w:val="32750746"/>
    <w:rsid w:val="32854D96"/>
    <w:rsid w:val="328D422D"/>
    <w:rsid w:val="329816E1"/>
    <w:rsid w:val="32E270AF"/>
    <w:rsid w:val="32ED405F"/>
    <w:rsid w:val="330B57AC"/>
    <w:rsid w:val="330E4798"/>
    <w:rsid w:val="33146925"/>
    <w:rsid w:val="333029E0"/>
    <w:rsid w:val="333D600A"/>
    <w:rsid w:val="334F3224"/>
    <w:rsid w:val="335A2EB3"/>
    <w:rsid w:val="335C1C05"/>
    <w:rsid w:val="335F0235"/>
    <w:rsid w:val="33723946"/>
    <w:rsid w:val="339C51CF"/>
    <w:rsid w:val="339F1141"/>
    <w:rsid w:val="33BF66C3"/>
    <w:rsid w:val="33D302EE"/>
    <w:rsid w:val="33E651FD"/>
    <w:rsid w:val="33F33F6C"/>
    <w:rsid w:val="33FC76B3"/>
    <w:rsid w:val="341E122B"/>
    <w:rsid w:val="342C3B10"/>
    <w:rsid w:val="343069C2"/>
    <w:rsid w:val="343601E1"/>
    <w:rsid w:val="34846C97"/>
    <w:rsid w:val="34875478"/>
    <w:rsid w:val="34BA2C9E"/>
    <w:rsid w:val="34C21967"/>
    <w:rsid w:val="34D7194F"/>
    <w:rsid w:val="34FE4890"/>
    <w:rsid w:val="350B6F65"/>
    <w:rsid w:val="35634B73"/>
    <w:rsid w:val="35685C73"/>
    <w:rsid w:val="35A84C76"/>
    <w:rsid w:val="35DF52E3"/>
    <w:rsid w:val="35ED4080"/>
    <w:rsid w:val="35FD39EB"/>
    <w:rsid w:val="362657FD"/>
    <w:rsid w:val="362D42A4"/>
    <w:rsid w:val="36380DE4"/>
    <w:rsid w:val="36526874"/>
    <w:rsid w:val="3662662A"/>
    <w:rsid w:val="366A63F2"/>
    <w:rsid w:val="366E593D"/>
    <w:rsid w:val="36790268"/>
    <w:rsid w:val="368B0EDA"/>
    <w:rsid w:val="368E3B80"/>
    <w:rsid w:val="36D6267C"/>
    <w:rsid w:val="36DC33F8"/>
    <w:rsid w:val="370040B3"/>
    <w:rsid w:val="371A4D67"/>
    <w:rsid w:val="37275153"/>
    <w:rsid w:val="372D7C61"/>
    <w:rsid w:val="373410F1"/>
    <w:rsid w:val="374C1ED7"/>
    <w:rsid w:val="375F0685"/>
    <w:rsid w:val="37746359"/>
    <w:rsid w:val="37823CD5"/>
    <w:rsid w:val="37AC3DE6"/>
    <w:rsid w:val="37BF719F"/>
    <w:rsid w:val="38013C00"/>
    <w:rsid w:val="383721ED"/>
    <w:rsid w:val="38604672"/>
    <w:rsid w:val="386433D3"/>
    <w:rsid w:val="38671FE2"/>
    <w:rsid w:val="388621A9"/>
    <w:rsid w:val="38B70DB9"/>
    <w:rsid w:val="38B73812"/>
    <w:rsid w:val="38BF4799"/>
    <w:rsid w:val="38DA3502"/>
    <w:rsid w:val="38E93799"/>
    <w:rsid w:val="390E2B03"/>
    <w:rsid w:val="39102285"/>
    <w:rsid w:val="391A3310"/>
    <w:rsid w:val="395D2975"/>
    <w:rsid w:val="395E6161"/>
    <w:rsid w:val="398017B7"/>
    <w:rsid w:val="39836E6C"/>
    <w:rsid w:val="398F7C67"/>
    <w:rsid w:val="39A16B7F"/>
    <w:rsid w:val="39CE1168"/>
    <w:rsid w:val="39D27A18"/>
    <w:rsid w:val="39DE41B4"/>
    <w:rsid w:val="39EF10CF"/>
    <w:rsid w:val="39F92181"/>
    <w:rsid w:val="3A0162F7"/>
    <w:rsid w:val="3A1074FE"/>
    <w:rsid w:val="3A3A5487"/>
    <w:rsid w:val="3A7D7DDE"/>
    <w:rsid w:val="3A9152F6"/>
    <w:rsid w:val="3A9D748A"/>
    <w:rsid w:val="3AA51E69"/>
    <w:rsid w:val="3AB1688F"/>
    <w:rsid w:val="3AC46556"/>
    <w:rsid w:val="3B0B2F80"/>
    <w:rsid w:val="3B134E14"/>
    <w:rsid w:val="3B3A3350"/>
    <w:rsid w:val="3B452D48"/>
    <w:rsid w:val="3B4C6D41"/>
    <w:rsid w:val="3B4E70B8"/>
    <w:rsid w:val="3BA92D83"/>
    <w:rsid w:val="3BAE6891"/>
    <w:rsid w:val="3BEA6FB9"/>
    <w:rsid w:val="3BF11F82"/>
    <w:rsid w:val="3C11165A"/>
    <w:rsid w:val="3C237C50"/>
    <w:rsid w:val="3C614D88"/>
    <w:rsid w:val="3C6E6B0D"/>
    <w:rsid w:val="3C96446A"/>
    <w:rsid w:val="3CA327EF"/>
    <w:rsid w:val="3CD75784"/>
    <w:rsid w:val="3CE87DDE"/>
    <w:rsid w:val="3CEF56D9"/>
    <w:rsid w:val="3D062733"/>
    <w:rsid w:val="3D38727D"/>
    <w:rsid w:val="3D490972"/>
    <w:rsid w:val="3D555059"/>
    <w:rsid w:val="3D5E0772"/>
    <w:rsid w:val="3D650A31"/>
    <w:rsid w:val="3D721322"/>
    <w:rsid w:val="3D7E689D"/>
    <w:rsid w:val="3D843FD9"/>
    <w:rsid w:val="3DA54542"/>
    <w:rsid w:val="3E092D1D"/>
    <w:rsid w:val="3E584FA2"/>
    <w:rsid w:val="3E6E6AC5"/>
    <w:rsid w:val="3E7E42BF"/>
    <w:rsid w:val="3E9951F8"/>
    <w:rsid w:val="3EB90199"/>
    <w:rsid w:val="3EE66E98"/>
    <w:rsid w:val="3EEF51FC"/>
    <w:rsid w:val="3F04597F"/>
    <w:rsid w:val="3F1B1204"/>
    <w:rsid w:val="3F283755"/>
    <w:rsid w:val="3F855321"/>
    <w:rsid w:val="3FDF6CE7"/>
    <w:rsid w:val="3FF61EE2"/>
    <w:rsid w:val="403C292B"/>
    <w:rsid w:val="404A11CA"/>
    <w:rsid w:val="405D56E8"/>
    <w:rsid w:val="406F3D88"/>
    <w:rsid w:val="40774B00"/>
    <w:rsid w:val="40911D97"/>
    <w:rsid w:val="40D77B15"/>
    <w:rsid w:val="40E87E78"/>
    <w:rsid w:val="40EC28E7"/>
    <w:rsid w:val="40ED41B5"/>
    <w:rsid w:val="410B1F8E"/>
    <w:rsid w:val="410C4F2A"/>
    <w:rsid w:val="413411AD"/>
    <w:rsid w:val="414753FF"/>
    <w:rsid w:val="41490312"/>
    <w:rsid w:val="41820A20"/>
    <w:rsid w:val="41AB24EC"/>
    <w:rsid w:val="41B03ED5"/>
    <w:rsid w:val="41C2593A"/>
    <w:rsid w:val="41F51F86"/>
    <w:rsid w:val="42120961"/>
    <w:rsid w:val="4233534D"/>
    <w:rsid w:val="42564B20"/>
    <w:rsid w:val="42786758"/>
    <w:rsid w:val="42891016"/>
    <w:rsid w:val="42B67002"/>
    <w:rsid w:val="42EB4549"/>
    <w:rsid w:val="42F81DB0"/>
    <w:rsid w:val="43120EE0"/>
    <w:rsid w:val="432C158C"/>
    <w:rsid w:val="432E574A"/>
    <w:rsid w:val="433F6648"/>
    <w:rsid w:val="434150E2"/>
    <w:rsid w:val="437028A5"/>
    <w:rsid w:val="43977E7C"/>
    <w:rsid w:val="43AA4B76"/>
    <w:rsid w:val="43C94FEC"/>
    <w:rsid w:val="43F7492E"/>
    <w:rsid w:val="44000A4F"/>
    <w:rsid w:val="4466664D"/>
    <w:rsid w:val="4473302F"/>
    <w:rsid w:val="449444C9"/>
    <w:rsid w:val="44963CBE"/>
    <w:rsid w:val="44C52C9E"/>
    <w:rsid w:val="44D14984"/>
    <w:rsid w:val="44DC1C5E"/>
    <w:rsid w:val="44E33A45"/>
    <w:rsid w:val="44EC5E6E"/>
    <w:rsid w:val="44FD3C66"/>
    <w:rsid w:val="4520182B"/>
    <w:rsid w:val="454B3DA1"/>
    <w:rsid w:val="45513471"/>
    <w:rsid w:val="455535E4"/>
    <w:rsid w:val="456A2E1D"/>
    <w:rsid w:val="456F23DB"/>
    <w:rsid w:val="45792566"/>
    <w:rsid w:val="45794429"/>
    <w:rsid w:val="458F4E94"/>
    <w:rsid w:val="45910961"/>
    <w:rsid w:val="45A6073F"/>
    <w:rsid w:val="45BF4622"/>
    <w:rsid w:val="45D564C4"/>
    <w:rsid w:val="45E21012"/>
    <w:rsid w:val="466C71EB"/>
    <w:rsid w:val="46B93CB4"/>
    <w:rsid w:val="46F054BF"/>
    <w:rsid w:val="46FB5923"/>
    <w:rsid w:val="471A4B2F"/>
    <w:rsid w:val="47275897"/>
    <w:rsid w:val="474326C1"/>
    <w:rsid w:val="47816CF6"/>
    <w:rsid w:val="47A053D3"/>
    <w:rsid w:val="47B14B48"/>
    <w:rsid w:val="47C54ED4"/>
    <w:rsid w:val="47F56020"/>
    <w:rsid w:val="48077637"/>
    <w:rsid w:val="483E6094"/>
    <w:rsid w:val="48640106"/>
    <w:rsid w:val="487D4BAC"/>
    <w:rsid w:val="48843C4A"/>
    <w:rsid w:val="48A44BBF"/>
    <w:rsid w:val="48D62E7E"/>
    <w:rsid w:val="491E56D0"/>
    <w:rsid w:val="492B27E6"/>
    <w:rsid w:val="492B7622"/>
    <w:rsid w:val="49695363"/>
    <w:rsid w:val="49EC6333"/>
    <w:rsid w:val="49F56D5E"/>
    <w:rsid w:val="4A084BAC"/>
    <w:rsid w:val="4A1939F0"/>
    <w:rsid w:val="4A2A5616"/>
    <w:rsid w:val="4A3B13DE"/>
    <w:rsid w:val="4A3D1D4E"/>
    <w:rsid w:val="4A3F7E37"/>
    <w:rsid w:val="4A400299"/>
    <w:rsid w:val="4A4D41E6"/>
    <w:rsid w:val="4A6618F7"/>
    <w:rsid w:val="4A733C32"/>
    <w:rsid w:val="4A736915"/>
    <w:rsid w:val="4A7F372F"/>
    <w:rsid w:val="4A8A6C4F"/>
    <w:rsid w:val="4AA916E6"/>
    <w:rsid w:val="4AC46B47"/>
    <w:rsid w:val="4AF70097"/>
    <w:rsid w:val="4B12004C"/>
    <w:rsid w:val="4B367FBC"/>
    <w:rsid w:val="4B4D739D"/>
    <w:rsid w:val="4BA76B2F"/>
    <w:rsid w:val="4BB34FB9"/>
    <w:rsid w:val="4BBF39AB"/>
    <w:rsid w:val="4BF83323"/>
    <w:rsid w:val="4C331C02"/>
    <w:rsid w:val="4C465159"/>
    <w:rsid w:val="4C4E5D89"/>
    <w:rsid w:val="4C6A17F2"/>
    <w:rsid w:val="4C775B88"/>
    <w:rsid w:val="4CC94D2C"/>
    <w:rsid w:val="4CFF05B5"/>
    <w:rsid w:val="4D2361C8"/>
    <w:rsid w:val="4D2404A9"/>
    <w:rsid w:val="4D4909B0"/>
    <w:rsid w:val="4D79396E"/>
    <w:rsid w:val="4D9C2486"/>
    <w:rsid w:val="4DBC0187"/>
    <w:rsid w:val="4DF43BC5"/>
    <w:rsid w:val="4E025BE1"/>
    <w:rsid w:val="4E3269C2"/>
    <w:rsid w:val="4E407BBB"/>
    <w:rsid w:val="4E4F502F"/>
    <w:rsid w:val="4E814DB8"/>
    <w:rsid w:val="4E97027A"/>
    <w:rsid w:val="4EA239CD"/>
    <w:rsid w:val="4EDA17BC"/>
    <w:rsid w:val="4EDE332F"/>
    <w:rsid w:val="4EF4233E"/>
    <w:rsid w:val="4F0E755C"/>
    <w:rsid w:val="4F2B119C"/>
    <w:rsid w:val="4F3A160B"/>
    <w:rsid w:val="4F5D14BA"/>
    <w:rsid w:val="4F743065"/>
    <w:rsid w:val="4F750263"/>
    <w:rsid w:val="4F8F35C8"/>
    <w:rsid w:val="4FA46B62"/>
    <w:rsid w:val="4FAF0B25"/>
    <w:rsid w:val="4FB9059A"/>
    <w:rsid w:val="4FBE2226"/>
    <w:rsid w:val="4FC71BCD"/>
    <w:rsid w:val="4FE47521"/>
    <w:rsid w:val="4FEE492D"/>
    <w:rsid w:val="4FF30BB7"/>
    <w:rsid w:val="50365585"/>
    <w:rsid w:val="505161CB"/>
    <w:rsid w:val="505444EC"/>
    <w:rsid w:val="50763168"/>
    <w:rsid w:val="50F13220"/>
    <w:rsid w:val="50F34655"/>
    <w:rsid w:val="50FC6972"/>
    <w:rsid w:val="51273C67"/>
    <w:rsid w:val="512F5C35"/>
    <w:rsid w:val="514857C4"/>
    <w:rsid w:val="515362BC"/>
    <w:rsid w:val="516B1FAB"/>
    <w:rsid w:val="51732756"/>
    <w:rsid w:val="51763165"/>
    <w:rsid w:val="517A542A"/>
    <w:rsid w:val="51BC1BF1"/>
    <w:rsid w:val="51BF7BAC"/>
    <w:rsid w:val="51E06169"/>
    <w:rsid w:val="521D63D2"/>
    <w:rsid w:val="52343F27"/>
    <w:rsid w:val="5235361D"/>
    <w:rsid w:val="52441260"/>
    <w:rsid w:val="5245461E"/>
    <w:rsid w:val="52552610"/>
    <w:rsid w:val="525F3C3C"/>
    <w:rsid w:val="527B07EE"/>
    <w:rsid w:val="52834D6E"/>
    <w:rsid w:val="529102CD"/>
    <w:rsid w:val="52AC605F"/>
    <w:rsid w:val="52EA5500"/>
    <w:rsid w:val="52F04C27"/>
    <w:rsid w:val="53353571"/>
    <w:rsid w:val="536330C3"/>
    <w:rsid w:val="537A6945"/>
    <w:rsid w:val="537E5151"/>
    <w:rsid w:val="53C66EA9"/>
    <w:rsid w:val="53DB0EB2"/>
    <w:rsid w:val="53F01D6C"/>
    <w:rsid w:val="54905BEB"/>
    <w:rsid w:val="5494095F"/>
    <w:rsid w:val="54BB1DAF"/>
    <w:rsid w:val="54D67B68"/>
    <w:rsid w:val="54D8755D"/>
    <w:rsid w:val="54FC5C97"/>
    <w:rsid w:val="550B044A"/>
    <w:rsid w:val="551E434B"/>
    <w:rsid w:val="554C1A29"/>
    <w:rsid w:val="557B023C"/>
    <w:rsid w:val="557B4B6A"/>
    <w:rsid w:val="557D789B"/>
    <w:rsid w:val="55801A9A"/>
    <w:rsid w:val="558E575A"/>
    <w:rsid w:val="558F25E8"/>
    <w:rsid w:val="559363EF"/>
    <w:rsid w:val="55A51337"/>
    <w:rsid w:val="55AA58EC"/>
    <w:rsid w:val="55BF2F42"/>
    <w:rsid w:val="55D63885"/>
    <w:rsid w:val="55FE4467"/>
    <w:rsid w:val="560B47A6"/>
    <w:rsid w:val="5621545D"/>
    <w:rsid w:val="562D17B1"/>
    <w:rsid w:val="563040DA"/>
    <w:rsid w:val="563041D1"/>
    <w:rsid w:val="56361D6A"/>
    <w:rsid w:val="563A5B23"/>
    <w:rsid w:val="56454562"/>
    <w:rsid w:val="565B3092"/>
    <w:rsid w:val="566118CC"/>
    <w:rsid w:val="569357FD"/>
    <w:rsid w:val="56DE2AED"/>
    <w:rsid w:val="56F4629D"/>
    <w:rsid w:val="570268F4"/>
    <w:rsid w:val="57202635"/>
    <w:rsid w:val="5748104C"/>
    <w:rsid w:val="57506DC2"/>
    <w:rsid w:val="57522EC6"/>
    <w:rsid w:val="57675FEE"/>
    <w:rsid w:val="57763727"/>
    <w:rsid w:val="57946605"/>
    <w:rsid w:val="57B039F8"/>
    <w:rsid w:val="57C30E97"/>
    <w:rsid w:val="57C7591B"/>
    <w:rsid w:val="57D50A77"/>
    <w:rsid w:val="57DD7F26"/>
    <w:rsid w:val="580352F5"/>
    <w:rsid w:val="58103832"/>
    <w:rsid w:val="58151FC0"/>
    <w:rsid w:val="58193B47"/>
    <w:rsid w:val="581E17AB"/>
    <w:rsid w:val="582A4461"/>
    <w:rsid w:val="58301ECE"/>
    <w:rsid w:val="585F4AFB"/>
    <w:rsid w:val="58951B22"/>
    <w:rsid w:val="58E36899"/>
    <w:rsid w:val="59033633"/>
    <w:rsid w:val="5912065B"/>
    <w:rsid w:val="591D0BDB"/>
    <w:rsid w:val="592B7916"/>
    <w:rsid w:val="59311DC7"/>
    <w:rsid w:val="59371D29"/>
    <w:rsid w:val="593770D8"/>
    <w:rsid w:val="5954010A"/>
    <w:rsid w:val="59773309"/>
    <w:rsid w:val="598509D5"/>
    <w:rsid w:val="59862F59"/>
    <w:rsid w:val="599B10DE"/>
    <w:rsid w:val="59AC4433"/>
    <w:rsid w:val="59AE65E6"/>
    <w:rsid w:val="59B03A0B"/>
    <w:rsid w:val="59B1127C"/>
    <w:rsid w:val="59D7629F"/>
    <w:rsid w:val="59DB17F3"/>
    <w:rsid w:val="59F05268"/>
    <w:rsid w:val="5A216968"/>
    <w:rsid w:val="5A792885"/>
    <w:rsid w:val="5A933B1B"/>
    <w:rsid w:val="5AB003EE"/>
    <w:rsid w:val="5AB82FFB"/>
    <w:rsid w:val="5AC775FB"/>
    <w:rsid w:val="5ACF2987"/>
    <w:rsid w:val="5AF13A85"/>
    <w:rsid w:val="5AF57C63"/>
    <w:rsid w:val="5B027052"/>
    <w:rsid w:val="5B1A64ED"/>
    <w:rsid w:val="5B392D8D"/>
    <w:rsid w:val="5B3D4308"/>
    <w:rsid w:val="5B5A5C96"/>
    <w:rsid w:val="5B856984"/>
    <w:rsid w:val="5BBB130B"/>
    <w:rsid w:val="5BBD040D"/>
    <w:rsid w:val="5BD136DC"/>
    <w:rsid w:val="5BE949B4"/>
    <w:rsid w:val="5BFD584F"/>
    <w:rsid w:val="5C4E1B93"/>
    <w:rsid w:val="5C6B6CB0"/>
    <w:rsid w:val="5C7A6FC8"/>
    <w:rsid w:val="5CA2121D"/>
    <w:rsid w:val="5CB10A3F"/>
    <w:rsid w:val="5CB5471F"/>
    <w:rsid w:val="5CD01834"/>
    <w:rsid w:val="5D0E78A5"/>
    <w:rsid w:val="5D3124B3"/>
    <w:rsid w:val="5D3C0DF5"/>
    <w:rsid w:val="5D650D97"/>
    <w:rsid w:val="5D742D84"/>
    <w:rsid w:val="5DC96AC0"/>
    <w:rsid w:val="5E036880"/>
    <w:rsid w:val="5E11208A"/>
    <w:rsid w:val="5E440D82"/>
    <w:rsid w:val="5E6128F2"/>
    <w:rsid w:val="5E7E0D08"/>
    <w:rsid w:val="5E870525"/>
    <w:rsid w:val="5EAE4AF7"/>
    <w:rsid w:val="5EB464EF"/>
    <w:rsid w:val="5EE77164"/>
    <w:rsid w:val="5EF00751"/>
    <w:rsid w:val="5F023BC7"/>
    <w:rsid w:val="5F595353"/>
    <w:rsid w:val="5F6F54CB"/>
    <w:rsid w:val="5F8A5434"/>
    <w:rsid w:val="5F972989"/>
    <w:rsid w:val="5F97635E"/>
    <w:rsid w:val="5FDD4E29"/>
    <w:rsid w:val="5FDF19CF"/>
    <w:rsid w:val="5FE3417D"/>
    <w:rsid w:val="60286F46"/>
    <w:rsid w:val="602E6CA6"/>
    <w:rsid w:val="603A1F69"/>
    <w:rsid w:val="604C5CC0"/>
    <w:rsid w:val="60700F2E"/>
    <w:rsid w:val="60852AB5"/>
    <w:rsid w:val="608F34D9"/>
    <w:rsid w:val="60DE361C"/>
    <w:rsid w:val="612E7B55"/>
    <w:rsid w:val="61653E95"/>
    <w:rsid w:val="617E5CD0"/>
    <w:rsid w:val="618B2BBF"/>
    <w:rsid w:val="619B11F0"/>
    <w:rsid w:val="619E0434"/>
    <w:rsid w:val="61B12CFF"/>
    <w:rsid w:val="61E272C2"/>
    <w:rsid w:val="61E50FEF"/>
    <w:rsid w:val="62120ECC"/>
    <w:rsid w:val="62156259"/>
    <w:rsid w:val="623947D9"/>
    <w:rsid w:val="624A3E21"/>
    <w:rsid w:val="6272294D"/>
    <w:rsid w:val="627610D1"/>
    <w:rsid w:val="627F6AE0"/>
    <w:rsid w:val="62C16379"/>
    <w:rsid w:val="62C52E48"/>
    <w:rsid w:val="62C657BB"/>
    <w:rsid w:val="62D17454"/>
    <w:rsid w:val="62D30C67"/>
    <w:rsid w:val="62DF68B1"/>
    <w:rsid w:val="630D5BE1"/>
    <w:rsid w:val="631320BB"/>
    <w:rsid w:val="6334608B"/>
    <w:rsid w:val="6341139C"/>
    <w:rsid w:val="63413B99"/>
    <w:rsid w:val="635B5287"/>
    <w:rsid w:val="636D19AE"/>
    <w:rsid w:val="636D597B"/>
    <w:rsid w:val="63846BFA"/>
    <w:rsid w:val="63885853"/>
    <w:rsid w:val="63AC725B"/>
    <w:rsid w:val="63AD43A2"/>
    <w:rsid w:val="63C20E00"/>
    <w:rsid w:val="63C57D4D"/>
    <w:rsid w:val="63DE680C"/>
    <w:rsid w:val="63F14095"/>
    <w:rsid w:val="63F86169"/>
    <w:rsid w:val="641A4139"/>
    <w:rsid w:val="642E43C9"/>
    <w:rsid w:val="64547A05"/>
    <w:rsid w:val="64691712"/>
    <w:rsid w:val="647E347C"/>
    <w:rsid w:val="648E3DEA"/>
    <w:rsid w:val="64CF2AF1"/>
    <w:rsid w:val="64D841A3"/>
    <w:rsid w:val="64DC68DC"/>
    <w:rsid w:val="650C7E23"/>
    <w:rsid w:val="65180E75"/>
    <w:rsid w:val="65525B43"/>
    <w:rsid w:val="657E761C"/>
    <w:rsid w:val="657F1EFE"/>
    <w:rsid w:val="659D498D"/>
    <w:rsid w:val="65AA6DBC"/>
    <w:rsid w:val="65B41B63"/>
    <w:rsid w:val="65C07AC0"/>
    <w:rsid w:val="65C32BC4"/>
    <w:rsid w:val="65E73974"/>
    <w:rsid w:val="660C5EEE"/>
    <w:rsid w:val="66735C83"/>
    <w:rsid w:val="667C776C"/>
    <w:rsid w:val="66C657AE"/>
    <w:rsid w:val="66E56C0D"/>
    <w:rsid w:val="670013F4"/>
    <w:rsid w:val="671442E0"/>
    <w:rsid w:val="671E7C1A"/>
    <w:rsid w:val="672F2C9D"/>
    <w:rsid w:val="6734632A"/>
    <w:rsid w:val="67533B33"/>
    <w:rsid w:val="67545AB1"/>
    <w:rsid w:val="67883420"/>
    <w:rsid w:val="67A82531"/>
    <w:rsid w:val="68734799"/>
    <w:rsid w:val="68BD5CA5"/>
    <w:rsid w:val="68C10DDD"/>
    <w:rsid w:val="68D32C3B"/>
    <w:rsid w:val="68E016C6"/>
    <w:rsid w:val="690F663C"/>
    <w:rsid w:val="691913E8"/>
    <w:rsid w:val="69254412"/>
    <w:rsid w:val="692D3861"/>
    <w:rsid w:val="69575AB3"/>
    <w:rsid w:val="69A5752C"/>
    <w:rsid w:val="69B83D77"/>
    <w:rsid w:val="69C11688"/>
    <w:rsid w:val="69D8521A"/>
    <w:rsid w:val="69E702D3"/>
    <w:rsid w:val="69EB7B43"/>
    <w:rsid w:val="69FB056C"/>
    <w:rsid w:val="6A0B335F"/>
    <w:rsid w:val="6A17740F"/>
    <w:rsid w:val="6A274C19"/>
    <w:rsid w:val="6A2F365B"/>
    <w:rsid w:val="6A330F3F"/>
    <w:rsid w:val="6A3C4F1A"/>
    <w:rsid w:val="6A855036"/>
    <w:rsid w:val="6A9A4CCC"/>
    <w:rsid w:val="6AAD1C5C"/>
    <w:rsid w:val="6AB71895"/>
    <w:rsid w:val="6AB962DF"/>
    <w:rsid w:val="6ACF46C7"/>
    <w:rsid w:val="6AF477F5"/>
    <w:rsid w:val="6B007ED5"/>
    <w:rsid w:val="6B3105EC"/>
    <w:rsid w:val="6B3253BE"/>
    <w:rsid w:val="6B393120"/>
    <w:rsid w:val="6B5C443B"/>
    <w:rsid w:val="6B5F6E4F"/>
    <w:rsid w:val="6B721069"/>
    <w:rsid w:val="6B814692"/>
    <w:rsid w:val="6B831566"/>
    <w:rsid w:val="6BA71C5F"/>
    <w:rsid w:val="6BBD4020"/>
    <w:rsid w:val="6BC37A0F"/>
    <w:rsid w:val="6BC745E0"/>
    <w:rsid w:val="6BD81E95"/>
    <w:rsid w:val="6BDF2258"/>
    <w:rsid w:val="6C1E73FE"/>
    <w:rsid w:val="6C2300E5"/>
    <w:rsid w:val="6C616BB1"/>
    <w:rsid w:val="6C621157"/>
    <w:rsid w:val="6C646418"/>
    <w:rsid w:val="6CAF492E"/>
    <w:rsid w:val="6CC12EDD"/>
    <w:rsid w:val="6CD37719"/>
    <w:rsid w:val="6CDA367C"/>
    <w:rsid w:val="6CE35160"/>
    <w:rsid w:val="6CF070AE"/>
    <w:rsid w:val="6D03070B"/>
    <w:rsid w:val="6D1D5AE1"/>
    <w:rsid w:val="6D511882"/>
    <w:rsid w:val="6D9B163C"/>
    <w:rsid w:val="6D9D602B"/>
    <w:rsid w:val="6DB37C6E"/>
    <w:rsid w:val="6DB72732"/>
    <w:rsid w:val="6DBB409C"/>
    <w:rsid w:val="6DC470A7"/>
    <w:rsid w:val="6DD21B2D"/>
    <w:rsid w:val="6DE14B02"/>
    <w:rsid w:val="6DF56B1E"/>
    <w:rsid w:val="6E042338"/>
    <w:rsid w:val="6E0948CB"/>
    <w:rsid w:val="6E455AA4"/>
    <w:rsid w:val="6E563242"/>
    <w:rsid w:val="6E97515A"/>
    <w:rsid w:val="6EA54EB5"/>
    <w:rsid w:val="6EBB0121"/>
    <w:rsid w:val="6EC54E23"/>
    <w:rsid w:val="6F47486E"/>
    <w:rsid w:val="6F5E47A3"/>
    <w:rsid w:val="6F687C25"/>
    <w:rsid w:val="6F7454D9"/>
    <w:rsid w:val="6F8326FE"/>
    <w:rsid w:val="6F8A196D"/>
    <w:rsid w:val="6FB76097"/>
    <w:rsid w:val="6FD7261A"/>
    <w:rsid w:val="6FF94C73"/>
    <w:rsid w:val="70191254"/>
    <w:rsid w:val="703122D1"/>
    <w:rsid w:val="703B4D04"/>
    <w:rsid w:val="70450347"/>
    <w:rsid w:val="70561D94"/>
    <w:rsid w:val="7065123E"/>
    <w:rsid w:val="707B3880"/>
    <w:rsid w:val="7084752C"/>
    <w:rsid w:val="708C7398"/>
    <w:rsid w:val="70A03321"/>
    <w:rsid w:val="70AD0B12"/>
    <w:rsid w:val="70C732CD"/>
    <w:rsid w:val="70C772FB"/>
    <w:rsid w:val="710275B4"/>
    <w:rsid w:val="711274A3"/>
    <w:rsid w:val="712C0CEC"/>
    <w:rsid w:val="712D7D3E"/>
    <w:rsid w:val="71447CFF"/>
    <w:rsid w:val="71467730"/>
    <w:rsid w:val="716B0B50"/>
    <w:rsid w:val="71871BBF"/>
    <w:rsid w:val="71DD6C46"/>
    <w:rsid w:val="72014E8D"/>
    <w:rsid w:val="72177312"/>
    <w:rsid w:val="721A6BB0"/>
    <w:rsid w:val="72581DD4"/>
    <w:rsid w:val="7280612D"/>
    <w:rsid w:val="72816B61"/>
    <w:rsid w:val="728615BB"/>
    <w:rsid w:val="72A849D0"/>
    <w:rsid w:val="72B227C1"/>
    <w:rsid w:val="72CA7569"/>
    <w:rsid w:val="73217F71"/>
    <w:rsid w:val="735533E9"/>
    <w:rsid w:val="737A71A2"/>
    <w:rsid w:val="738E1BE2"/>
    <w:rsid w:val="73CA2BF1"/>
    <w:rsid w:val="741B1720"/>
    <w:rsid w:val="742D7D56"/>
    <w:rsid w:val="7434628D"/>
    <w:rsid w:val="746174DA"/>
    <w:rsid w:val="747B6672"/>
    <w:rsid w:val="74A7185E"/>
    <w:rsid w:val="74CE4F2E"/>
    <w:rsid w:val="74CF6774"/>
    <w:rsid w:val="74F136FE"/>
    <w:rsid w:val="74F4531C"/>
    <w:rsid w:val="75073BF9"/>
    <w:rsid w:val="750F277E"/>
    <w:rsid w:val="75364553"/>
    <w:rsid w:val="753761EA"/>
    <w:rsid w:val="754B20A7"/>
    <w:rsid w:val="757C6909"/>
    <w:rsid w:val="7582490D"/>
    <w:rsid w:val="75AD0856"/>
    <w:rsid w:val="75B52ADE"/>
    <w:rsid w:val="75FA354A"/>
    <w:rsid w:val="760D236C"/>
    <w:rsid w:val="7648667B"/>
    <w:rsid w:val="764A64FB"/>
    <w:rsid w:val="7664271F"/>
    <w:rsid w:val="766E4D13"/>
    <w:rsid w:val="768D66E8"/>
    <w:rsid w:val="76D43B15"/>
    <w:rsid w:val="76E41B57"/>
    <w:rsid w:val="770F51F3"/>
    <w:rsid w:val="771539C0"/>
    <w:rsid w:val="77790868"/>
    <w:rsid w:val="77C00261"/>
    <w:rsid w:val="77C85C7F"/>
    <w:rsid w:val="77CE77BD"/>
    <w:rsid w:val="77ED1656"/>
    <w:rsid w:val="77FC25D8"/>
    <w:rsid w:val="780F7309"/>
    <w:rsid w:val="781033A7"/>
    <w:rsid w:val="78166B76"/>
    <w:rsid w:val="78293A00"/>
    <w:rsid w:val="78397BEF"/>
    <w:rsid w:val="784A45E0"/>
    <w:rsid w:val="78673521"/>
    <w:rsid w:val="78886B2F"/>
    <w:rsid w:val="789769DB"/>
    <w:rsid w:val="78AA248B"/>
    <w:rsid w:val="78BD4049"/>
    <w:rsid w:val="78F664DB"/>
    <w:rsid w:val="790F535A"/>
    <w:rsid w:val="79227DDB"/>
    <w:rsid w:val="79565CFD"/>
    <w:rsid w:val="797C6E69"/>
    <w:rsid w:val="79A17888"/>
    <w:rsid w:val="79A5313F"/>
    <w:rsid w:val="79DD12F9"/>
    <w:rsid w:val="79FA0114"/>
    <w:rsid w:val="7A1452FC"/>
    <w:rsid w:val="7A2142E8"/>
    <w:rsid w:val="7A434353"/>
    <w:rsid w:val="7A447DB7"/>
    <w:rsid w:val="7A4F11DF"/>
    <w:rsid w:val="7A555E1E"/>
    <w:rsid w:val="7AA062A4"/>
    <w:rsid w:val="7AB05FC8"/>
    <w:rsid w:val="7AB32281"/>
    <w:rsid w:val="7AFD606E"/>
    <w:rsid w:val="7AFE34CB"/>
    <w:rsid w:val="7B016CCB"/>
    <w:rsid w:val="7B386E00"/>
    <w:rsid w:val="7B3E0106"/>
    <w:rsid w:val="7B5C1053"/>
    <w:rsid w:val="7B614C1B"/>
    <w:rsid w:val="7BB53781"/>
    <w:rsid w:val="7BE0375F"/>
    <w:rsid w:val="7BE36CB4"/>
    <w:rsid w:val="7C297DA2"/>
    <w:rsid w:val="7C3134D5"/>
    <w:rsid w:val="7C411690"/>
    <w:rsid w:val="7C766E7B"/>
    <w:rsid w:val="7CCE7610"/>
    <w:rsid w:val="7CFD5D6D"/>
    <w:rsid w:val="7D1E1FDC"/>
    <w:rsid w:val="7D202BC0"/>
    <w:rsid w:val="7D407678"/>
    <w:rsid w:val="7D4E2421"/>
    <w:rsid w:val="7DB65E18"/>
    <w:rsid w:val="7DCD08C5"/>
    <w:rsid w:val="7DFD3DC9"/>
    <w:rsid w:val="7E1A7039"/>
    <w:rsid w:val="7E306193"/>
    <w:rsid w:val="7E3D243F"/>
    <w:rsid w:val="7E40170B"/>
    <w:rsid w:val="7E5B0E87"/>
    <w:rsid w:val="7E8276E8"/>
    <w:rsid w:val="7E9C626E"/>
    <w:rsid w:val="7EAF6D3A"/>
    <w:rsid w:val="7EC56BB8"/>
    <w:rsid w:val="7ED951AA"/>
    <w:rsid w:val="7EDE44AC"/>
    <w:rsid w:val="7F6F28A7"/>
    <w:rsid w:val="7F6F6F70"/>
    <w:rsid w:val="7F812067"/>
    <w:rsid w:val="7FA762C3"/>
    <w:rsid w:val="7FBA7711"/>
    <w:rsid w:val="7FBF465E"/>
    <w:rsid w:val="7FBF7D6C"/>
    <w:rsid w:val="7FD719DE"/>
    <w:rsid w:val="7FDD5F76"/>
    <w:rsid w:val="7FDE0AA5"/>
    <w:rsid w:val="7FDF5D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qFormat="1" w:unhideWhenUsed="0" w:uiPriority="0" w:semiHidden="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qFormat="1"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qFormat="1" w:unhideWhenUsed="0" w:uiPriority="0" w:semiHidden="0" w:name="Body Text 3"/>
    <w:lsdException w:qFormat="1" w:uiPriority="0" w:semiHidden="0" w:name="Body Text Indent 2"/>
    <w:lsdException w:qFormat="1"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qFormat="1"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99"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4"/>
    <w:qFormat/>
    <w:uiPriority w:val="0"/>
    <w:pPr>
      <w:keepNext/>
      <w:keepLines/>
      <w:spacing w:before="340" w:after="330" w:line="578" w:lineRule="auto"/>
      <w:outlineLvl w:val="0"/>
    </w:pPr>
    <w:rPr>
      <w:rFonts w:ascii="微软雅黑" w:hAnsi="微软雅黑" w:eastAsia="微软雅黑"/>
      <w:b/>
      <w:color w:val="000000"/>
      <w:sz w:val="32"/>
      <w:szCs w:val="32"/>
    </w:rPr>
  </w:style>
  <w:style w:type="paragraph" w:styleId="3">
    <w:name w:val="heading 2"/>
    <w:basedOn w:val="1"/>
    <w:next w:val="1"/>
    <w:link w:val="43"/>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45"/>
    <w:qFormat/>
    <w:uiPriority w:val="0"/>
    <w:pPr>
      <w:keepNext/>
      <w:keepLines/>
      <w:spacing w:before="260" w:after="260" w:line="416" w:lineRule="auto"/>
      <w:outlineLvl w:val="2"/>
    </w:pPr>
    <w:rPr>
      <w:b/>
      <w:bCs/>
      <w:sz w:val="32"/>
      <w:szCs w:val="32"/>
    </w:rPr>
  </w:style>
  <w:style w:type="paragraph" w:styleId="5">
    <w:name w:val="heading 4"/>
    <w:basedOn w:val="1"/>
    <w:next w:val="1"/>
    <w:link w:val="46"/>
    <w:qFormat/>
    <w:uiPriority w:val="0"/>
    <w:pPr>
      <w:keepNext/>
      <w:keepLines/>
      <w:spacing w:before="280" w:after="290" w:line="376" w:lineRule="auto"/>
      <w:outlineLvl w:val="3"/>
    </w:pPr>
    <w:rPr>
      <w:rFonts w:ascii="宋体" w:hAnsi="宋体"/>
      <w:b/>
      <w:bCs/>
      <w:sz w:val="28"/>
      <w:szCs w:val="28"/>
    </w:rPr>
  </w:style>
  <w:style w:type="paragraph" w:styleId="6">
    <w:name w:val="heading 5"/>
    <w:basedOn w:val="1"/>
    <w:next w:val="1"/>
    <w:link w:val="47"/>
    <w:qFormat/>
    <w:uiPriority w:val="0"/>
    <w:pPr>
      <w:keepNext/>
      <w:keepLines/>
      <w:spacing w:before="280" w:after="290" w:line="376" w:lineRule="auto"/>
      <w:outlineLvl w:val="4"/>
    </w:pPr>
    <w:rPr>
      <w:b/>
      <w:bCs/>
      <w:sz w:val="28"/>
      <w:szCs w:val="28"/>
    </w:rPr>
  </w:style>
  <w:style w:type="paragraph" w:styleId="7">
    <w:name w:val="heading 6"/>
    <w:basedOn w:val="1"/>
    <w:next w:val="1"/>
    <w:link w:val="48"/>
    <w:qFormat/>
    <w:uiPriority w:val="0"/>
    <w:pPr>
      <w:keepNext/>
      <w:keepLines/>
      <w:spacing w:before="240" w:after="64" w:line="320" w:lineRule="auto"/>
      <w:outlineLvl w:val="5"/>
    </w:pPr>
    <w:rPr>
      <w:rFonts w:ascii="Arial" w:hAnsi="Arial" w:eastAsia="黑体"/>
      <w:b/>
      <w:bCs/>
      <w:sz w:val="24"/>
    </w:rPr>
  </w:style>
  <w:style w:type="paragraph" w:styleId="8">
    <w:name w:val="heading 7"/>
    <w:basedOn w:val="1"/>
    <w:next w:val="1"/>
    <w:link w:val="49"/>
    <w:qFormat/>
    <w:uiPriority w:val="0"/>
    <w:pPr>
      <w:keepNext/>
      <w:keepLines/>
      <w:spacing w:before="240" w:after="64" w:line="320" w:lineRule="auto"/>
      <w:ind w:left="1296" w:hanging="1296"/>
      <w:outlineLvl w:val="6"/>
    </w:pPr>
    <w:rPr>
      <w:b/>
      <w:bCs/>
      <w:sz w:val="24"/>
    </w:rPr>
  </w:style>
  <w:style w:type="paragraph" w:styleId="9">
    <w:name w:val="heading 8"/>
    <w:basedOn w:val="1"/>
    <w:next w:val="1"/>
    <w:link w:val="50"/>
    <w:qFormat/>
    <w:uiPriority w:val="0"/>
    <w:pPr>
      <w:keepNext/>
      <w:keepLines/>
      <w:spacing w:before="240" w:after="64" w:line="320" w:lineRule="auto"/>
      <w:outlineLvl w:val="7"/>
    </w:pPr>
    <w:rPr>
      <w:rFonts w:ascii="等线 Light" w:hAnsi="等线 Light" w:eastAsia="等线 Light"/>
      <w:sz w:val="24"/>
    </w:rPr>
  </w:style>
  <w:style w:type="paragraph" w:styleId="10">
    <w:name w:val="heading 9"/>
    <w:basedOn w:val="1"/>
    <w:next w:val="1"/>
    <w:link w:val="51"/>
    <w:qFormat/>
    <w:uiPriority w:val="0"/>
    <w:pPr>
      <w:keepNext/>
      <w:keepLines/>
      <w:spacing w:before="240" w:after="64" w:line="320" w:lineRule="auto"/>
      <w:outlineLvl w:val="8"/>
    </w:pPr>
    <w:rPr>
      <w:rFonts w:ascii="等线 Light" w:hAnsi="等线 Light" w:eastAsia="等线 Light"/>
      <w:szCs w:val="21"/>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11">
    <w:name w:val="table of authorities"/>
    <w:basedOn w:val="1"/>
    <w:next w:val="1"/>
    <w:qFormat/>
    <w:uiPriority w:val="0"/>
    <w:pPr>
      <w:ind w:left="420" w:leftChars="200"/>
    </w:pPr>
  </w:style>
  <w:style w:type="paragraph" w:styleId="12">
    <w:name w:val="index 8"/>
    <w:basedOn w:val="1"/>
    <w:next w:val="1"/>
    <w:qFormat/>
    <w:uiPriority w:val="0"/>
    <w:pPr>
      <w:ind w:left="2940"/>
    </w:pPr>
  </w:style>
  <w:style w:type="paragraph" w:styleId="13">
    <w:name w:val="Normal Indent"/>
    <w:basedOn w:val="1"/>
    <w:link w:val="52"/>
    <w:qFormat/>
    <w:uiPriority w:val="0"/>
    <w:pPr>
      <w:ind w:firstLine="420"/>
    </w:pPr>
    <w:rPr>
      <w:szCs w:val="20"/>
    </w:rPr>
  </w:style>
  <w:style w:type="paragraph" w:styleId="14">
    <w:name w:val="Document Map"/>
    <w:basedOn w:val="1"/>
    <w:link w:val="53"/>
    <w:unhideWhenUsed/>
    <w:qFormat/>
    <w:uiPriority w:val="0"/>
    <w:rPr>
      <w:rFonts w:ascii="宋体"/>
      <w:sz w:val="18"/>
      <w:szCs w:val="18"/>
    </w:rPr>
  </w:style>
  <w:style w:type="paragraph" w:styleId="15">
    <w:name w:val="annotation text"/>
    <w:basedOn w:val="1"/>
    <w:link w:val="54"/>
    <w:qFormat/>
    <w:uiPriority w:val="0"/>
    <w:pPr>
      <w:jc w:val="left"/>
    </w:pPr>
  </w:style>
  <w:style w:type="paragraph" w:styleId="16">
    <w:name w:val="Body Text 3"/>
    <w:basedOn w:val="1"/>
    <w:link w:val="55"/>
    <w:qFormat/>
    <w:uiPriority w:val="0"/>
    <w:pPr>
      <w:spacing w:line="240" w:lineRule="exact"/>
    </w:pPr>
    <w:rPr>
      <w:rFonts w:ascii="宋体" w:hAnsi="宋体"/>
      <w:color w:val="000000"/>
      <w:szCs w:val="21"/>
    </w:rPr>
  </w:style>
  <w:style w:type="paragraph" w:styleId="17">
    <w:name w:val="Body Text"/>
    <w:basedOn w:val="1"/>
    <w:link w:val="56"/>
    <w:qFormat/>
    <w:uiPriority w:val="0"/>
    <w:pPr>
      <w:spacing w:after="120"/>
    </w:pPr>
  </w:style>
  <w:style w:type="paragraph" w:styleId="18">
    <w:name w:val="Body Text Indent"/>
    <w:basedOn w:val="1"/>
    <w:link w:val="57"/>
    <w:unhideWhenUsed/>
    <w:qFormat/>
    <w:uiPriority w:val="0"/>
    <w:pPr>
      <w:spacing w:after="120"/>
      <w:ind w:left="420" w:leftChars="200"/>
    </w:pPr>
  </w:style>
  <w:style w:type="paragraph" w:styleId="19">
    <w:name w:val="Block Text"/>
    <w:basedOn w:val="1"/>
    <w:qFormat/>
    <w:uiPriority w:val="0"/>
    <w:pPr>
      <w:adjustRightInd w:val="0"/>
      <w:ind w:left="420" w:right="33"/>
      <w:jc w:val="left"/>
      <w:textAlignment w:val="baseline"/>
    </w:pPr>
    <w:rPr>
      <w:kern w:val="0"/>
      <w:szCs w:val="20"/>
    </w:rPr>
  </w:style>
  <w:style w:type="paragraph" w:styleId="20">
    <w:name w:val="Plain Text"/>
    <w:basedOn w:val="1"/>
    <w:next w:val="12"/>
    <w:link w:val="58"/>
    <w:qFormat/>
    <w:uiPriority w:val="0"/>
    <w:rPr>
      <w:rFonts w:ascii="宋体" w:hAnsi="Courier New"/>
      <w:szCs w:val="20"/>
    </w:rPr>
  </w:style>
  <w:style w:type="paragraph" w:styleId="21">
    <w:name w:val="Date"/>
    <w:basedOn w:val="1"/>
    <w:next w:val="1"/>
    <w:link w:val="59"/>
    <w:qFormat/>
    <w:uiPriority w:val="0"/>
    <w:pPr>
      <w:ind w:left="100" w:leftChars="2500"/>
    </w:pPr>
  </w:style>
  <w:style w:type="paragraph" w:styleId="22">
    <w:name w:val="Body Text Indent 2"/>
    <w:basedOn w:val="1"/>
    <w:link w:val="60"/>
    <w:unhideWhenUsed/>
    <w:qFormat/>
    <w:uiPriority w:val="0"/>
    <w:pPr>
      <w:spacing w:after="120" w:line="480" w:lineRule="auto"/>
      <w:ind w:left="420" w:leftChars="200"/>
    </w:pPr>
    <w:rPr>
      <w:szCs w:val="20"/>
    </w:rPr>
  </w:style>
  <w:style w:type="paragraph" w:styleId="23">
    <w:name w:val="Balloon Text"/>
    <w:basedOn w:val="1"/>
    <w:link w:val="61"/>
    <w:qFormat/>
    <w:uiPriority w:val="0"/>
    <w:rPr>
      <w:sz w:val="18"/>
      <w:szCs w:val="18"/>
    </w:rPr>
  </w:style>
  <w:style w:type="paragraph" w:styleId="24">
    <w:name w:val="footer"/>
    <w:basedOn w:val="1"/>
    <w:link w:val="62"/>
    <w:qFormat/>
    <w:uiPriority w:val="99"/>
    <w:pPr>
      <w:tabs>
        <w:tab w:val="center" w:pos="4153"/>
        <w:tab w:val="right" w:pos="8306"/>
      </w:tabs>
      <w:snapToGrid w:val="0"/>
      <w:jc w:val="left"/>
    </w:pPr>
    <w:rPr>
      <w:sz w:val="18"/>
      <w:szCs w:val="18"/>
    </w:rPr>
  </w:style>
  <w:style w:type="paragraph" w:styleId="25">
    <w:name w:val="header"/>
    <w:basedOn w:val="1"/>
    <w:link w:val="63"/>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0"/>
    <w:pPr>
      <w:tabs>
        <w:tab w:val="right" w:leader="dot" w:pos="9746"/>
      </w:tabs>
      <w:ind w:firstLine="560"/>
    </w:pPr>
    <w:rPr>
      <w:rFonts w:cs="宋体" w:asciiTheme="majorEastAsia" w:hAnsiTheme="majorEastAsia" w:eastAsiaTheme="majorEastAsia"/>
      <w:kern w:val="0"/>
      <w:sz w:val="28"/>
      <w:szCs w:val="44"/>
    </w:rPr>
  </w:style>
  <w:style w:type="paragraph" w:styleId="27">
    <w:name w:val="Body Text Indent 3"/>
    <w:basedOn w:val="1"/>
    <w:link w:val="64"/>
    <w:unhideWhenUsed/>
    <w:qFormat/>
    <w:uiPriority w:val="0"/>
    <w:pPr>
      <w:spacing w:after="120"/>
      <w:ind w:left="420" w:leftChars="200"/>
    </w:pPr>
    <w:rPr>
      <w:sz w:val="16"/>
      <w:szCs w:val="16"/>
    </w:rPr>
  </w:style>
  <w:style w:type="paragraph" w:styleId="2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9">
    <w:name w:val="Title"/>
    <w:basedOn w:val="1"/>
    <w:next w:val="1"/>
    <w:link w:val="65"/>
    <w:qFormat/>
    <w:uiPriority w:val="0"/>
    <w:pPr>
      <w:spacing w:before="240" w:after="60"/>
      <w:jc w:val="center"/>
      <w:outlineLvl w:val="0"/>
    </w:pPr>
    <w:rPr>
      <w:rFonts w:ascii="Cambria" w:hAnsi="Cambria"/>
      <w:b/>
      <w:bCs/>
      <w:sz w:val="32"/>
      <w:szCs w:val="32"/>
    </w:rPr>
  </w:style>
  <w:style w:type="paragraph" w:styleId="30">
    <w:name w:val="annotation subject"/>
    <w:basedOn w:val="15"/>
    <w:next w:val="15"/>
    <w:link w:val="66"/>
    <w:semiHidden/>
    <w:qFormat/>
    <w:uiPriority w:val="99"/>
    <w:rPr>
      <w:b/>
      <w:bCs/>
    </w:rPr>
  </w:style>
  <w:style w:type="paragraph" w:styleId="31">
    <w:name w:val="Body Text First Indent"/>
    <w:basedOn w:val="17"/>
    <w:qFormat/>
    <w:uiPriority w:val="0"/>
    <w:pPr>
      <w:spacing w:line="360" w:lineRule="auto"/>
      <w:ind w:firstLine="643" w:firstLineChars="200"/>
    </w:pPr>
    <w:rPr>
      <w:rFonts w:ascii="Arial" w:hAnsi="Arial"/>
    </w:rPr>
  </w:style>
  <w:style w:type="paragraph" w:styleId="32">
    <w:name w:val="Body Text First Indent 2"/>
    <w:basedOn w:val="18"/>
    <w:link w:val="67"/>
    <w:qFormat/>
    <w:uiPriority w:val="0"/>
    <w:pPr>
      <w:ind w:firstLine="420" w:firstLineChars="200"/>
    </w:pPr>
  </w:style>
  <w:style w:type="table" w:styleId="34">
    <w:name w:val="Table Grid"/>
    <w:basedOn w:val="3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qFormat/>
    <w:uiPriority w:val="22"/>
    <w:rPr>
      <w:b/>
      <w:bCs/>
    </w:rPr>
  </w:style>
  <w:style w:type="character" w:styleId="37">
    <w:name w:val="page number"/>
    <w:qFormat/>
    <w:uiPriority w:val="0"/>
  </w:style>
  <w:style w:type="character" w:styleId="38">
    <w:name w:val="FollowedHyperlink"/>
    <w:unhideWhenUsed/>
    <w:qFormat/>
    <w:uiPriority w:val="99"/>
    <w:rPr>
      <w:color w:val="800080"/>
      <w:u w:val="single"/>
    </w:rPr>
  </w:style>
  <w:style w:type="character" w:styleId="39">
    <w:name w:val="Hyperlink"/>
    <w:qFormat/>
    <w:uiPriority w:val="99"/>
    <w:rPr>
      <w:color w:val="0000FF"/>
      <w:u w:val="single"/>
    </w:rPr>
  </w:style>
  <w:style w:type="character" w:styleId="40">
    <w:name w:val="annotation reference"/>
    <w:qFormat/>
    <w:uiPriority w:val="0"/>
    <w:rPr>
      <w:sz w:val="21"/>
      <w:szCs w:val="21"/>
    </w:rPr>
  </w:style>
  <w:style w:type="paragraph" w:customStyle="1" w:styleId="41">
    <w:name w:val="TOC 标题1"/>
    <w:basedOn w:val="2"/>
    <w:next w:val="1"/>
    <w:unhideWhenUsed/>
    <w:qFormat/>
    <w:uiPriority w:val="39"/>
  </w:style>
  <w:style w:type="paragraph" w:customStyle="1" w:styleId="42">
    <w:name w:val="样式 标题 2 + 宋体"/>
    <w:basedOn w:val="3"/>
    <w:qFormat/>
    <w:uiPriority w:val="99"/>
    <w:pPr>
      <w:tabs>
        <w:tab w:val="left" w:pos="567"/>
      </w:tabs>
    </w:pPr>
    <w:rPr>
      <w:rFonts w:ascii="宋体" w:hAnsi="宋体"/>
      <w:sz w:val="30"/>
    </w:rPr>
  </w:style>
  <w:style w:type="character" w:customStyle="1" w:styleId="43">
    <w:name w:val="标题 2 Char"/>
    <w:link w:val="3"/>
    <w:qFormat/>
    <w:uiPriority w:val="0"/>
    <w:rPr>
      <w:rFonts w:ascii="Cambria" w:hAnsi="Cambria" w:eastAsia="宋体" w:cs="Times New Roman"/>
      <w:b/>
      <w:bCs/>
      <w:kern w:val="2"/>
      <w:sz w:val="32"/>
      <w:szCs w:val="32"/>
    </w:rPr>
  </w:style>
  <w:style w:type="character" w:customStyle="1" w:styleId="44">
    <w:name w:val="标题 1 Char"/>
    <w:link w:val="2"/>
    <w:qFormat/>
    <w:uiPriority w:val="0"/>
    <w:rPr>
      <w:rFonts w:ascii="微软雅黑" w:hAnsi="微软雅黑" w:eastAsia="微软雅黑" w:cs="仿宋"/>
      <w:b/>
      <w:color w:val="000000"/>
      <w:kern w:val="2"/>
      <w:sz w:val="32"/>
      <w:szCs w:val="32"/>
    </w:rPr>
  </w:style>
  <w:style w:type="character" w:customStyle="1" w:styleId="45">
    <w:name w:val="标题 3 Char"/>
    <w:link w:val="4"/>
    <w:qFormat/>
    <w:uiPriority w:val="0"/>
    <w:rPr>
      <w:b/>
      <w:bCs/>
      <w:kern w:val="2"/>
      <w:sz w:val="32"/>
      <w:szCs w:val="32"/>
    </w:rPr>
  </w:style>
  <w:style w:type="character" w:customStyle="1" w:styleId="46">
    <w:name w:val="标题 4 Char"/>
    <w:link w:val="5"/>
    <w:qFormat/>
    <w:uiPriority w:val="0"/>
    <w:rPr>
      <w:rFonts w:ascii="宋体" w:hAnsi="宋体" w:eastAsia="宋体" w:cs="Times New Roman"/>
      <w:b/>
      <w:bCs/>
      <w:kern w:val="2"/>
      <w:sz w:val="28"/>
      <w:szCs w:val="28"/>
    </w:rPr>
  </w:style>
  <w:style w:type="character" w:customStyle="1" w:styleId="47">
    <w:name w:val="标题 5 Char"/>
    <w:link w:val="6"/>
    <w:qFormat/>
    <w:uiPriority w:val="0"/>
    <w:rPr>
      <w:b/>
      <w:bCs/>
      <w:kern w:val="2"/>
      <w:sz w:val="28"/>
      <w:szCs w:val="28"/>
    </w:rPr>
  </w:style>
  <w:style w:type="character" w:customStyle="1" w:styleId="48">
    <w:name w:val="标题 6 Char"/>
    <w:link w:val="7"/>
    <w:qFormat/>
    <w:uiPriority w:val="0"/>
    <w:rPr>
      <w:rFonts w:ascii="Arial" w:hAnsi="Arial" w:eastAsia="黑体"/>
      <w:b/>
      <w:bCs/>
      <w:kern w:val="2"/>
      <w:sz w:val="24"/>
      <w:szCs w:val="24"/>
    </w:rPr>
  </w:style>
  <w:style w:type="character" w:customStyle="1" w:styleId="49">
    <w:name w:val="标题 7 Char"/>
    <w:link w:val="8"/>
    <w:semiHidden/>
    <w:qFormat/>
    <w:uiPriority w:val="0"/>
    <w:rPr>
      <w:b/>
      <w:bCs/>
      <w:kern w:val="2"/>
      <w:sz w:val="24"/>
      <w:szCs w:val="24"/>
    </w:rPr>
  </w:style>
  <w:style w:type="character" w:customStyle="1" w:styleId="50">
    <w:name w:val="标题 8 Char"/>
    <w:link w:val="9"/>
    <w:semiHidden/>
    <w:qFormat/>
    <w:uiPriority w:val="0"/>
    <w:rPr>
      <w:rFonts w:ascii="等线 Light" w:hAnsi="等线 Light" w:eastAsia="等线 Light" w:cs="Times New Roman"/>
      <w:kern w:val="2"/>
      <w:sz w:val="24"/>
      <w:szCs w:val="24"/>
    </w:rPr>
  </w:style>
  <w:style w:type="character" w:customStyle="1" w:styleId="51">
    <w:name w:val="标题 9 Char"/>
    <w:link w:val="10"/>
    <w:semiHidden/>
    <w:qFormat/>
    <w:uiPriority w:val="0"/>
    <w:rPr>
      <w:rFonts w:ascii="等线 Light" w:hAnsi="等线 Light" w:eastAsia="等线 Light" w:cs="Times New Roman"/>
      <w:kern w:val="2"/>
      <w:sz w:val="21"/>
      <w:szCs w:val="21"/>
    </w:rPr>
  </w:style>
  <w:style w:type="character" w:customStyle="1" w:styleId="52">
    <w:name w:val="正文缩进 Char"/>
    <w:link w:val="13"/>
    <w:qFormat/>
    <w:locked/>
    <w:uiPriority w:val="0"/>
    <w:rPr>
      <w:rFonts w:eastAsia="宋体"/>
      <w:kern w:val="2"/>
      <w:sz w:val="21"/>
      <w:lang w:val="en-US" w:eastAsia="zh-CN" w:bidi="ar-SA"/>
    </w:rPr>
  </w:style>
  <w:style w:type="character" w:customStyle="1" w:styleId="53">
    <w:name w:val="文档结构图 Char1"/>
    <w:link w:val="14"/>
    <w:semiHidden/>
    <w:qFormat/>
    <w:uiPriority w:val="0"/>
    <w:rPr>
      <w:rFonts w:ascii="宋体"/>
      <w:kern w:val="2"/>
      <w:sz w:val="18"/>
      <w:szCs w:val="18"/>
    </w:rPr>
  </w:style>
  <w:style w:type="character" w:customStyle="1" w:styleId="54">
    <w:name w:val="批注文字 Char"/>
    <w:link w:val="15"/>
    <w:qFormat/>
    <w:uiPriority w:val="0"/>
    <w:rPr>
      <w:kern w:val="2"/>
      <w:sz w:val="21"/>
      <w:szCs w:val="24"/>
    </w:rPr>
  </w:style>
  <w:style w:type="character" w:customStyle="1" w:styleId="55">
    <w:name w:val="正文文本 3 Char"/>
    <w:link w:val="16"/>
    <w:qFormat/>
    <w:uiPriority w:val="0"/>
    <w:rPr>
      <w:rFonts w:ascii="宋体" w:hAnsi="宋体"/>
      <w:color w:val="000000"/>
      <w:kern w:val="2"/>
      <w:sz w:val="21"/>
      <w:szCs w:val="21"/>
    </w:rPr>
  </w:style>
  <w:style w:type="character" w:customStyle="1" w:styleId="56">
    <w:name w:val="正文文本 Char"/>
    <w:link w:val="17"/>
    <w:qFormat/>
    <w:uiPriority w:val="0"/>
    <w:rPr>
      <w:kern w:val="2"/>
      <w:sz w:val="21"/>
      <w:szCs w:val="24"/>
    </w:rPr>
  </w:style>
  <w:style w:type="character" w:customStyle="1" w:styleId="57">
    <w:name w:val="正文文本缩进 Char1"/>
    <w:link w:val="18"/>
    <w:semiHidden/>
    <w:qFormat/>
    <w:uiPriority w:val="0"/>
    <w:rPr>
      <w:kern w:val="2"/>
      <w:sz w:val="21"/>
      <w:szCs w:val="24"/>
    </w:rPr>
  </w:style>
  <w:style w:type="character" w:customStyle="1" w:styleId="58">
    <w:name w:val="纯文本 Char"/>
    <w:link w:val="20"/>
    <w:qFormat/>
    <w:uiPriority w:val="0"/>
    <w:rPr>
      <w:rFonts w:ascii="宋体" w:hAnsi="Courier New" w:eastAsia="宋体"/>
      <w:kern w:val="2"/>
      <w:sz w:val="21"/>
      <w:lang w:val="en-US" w:eastAsia="zh-CN" w:bidi="ar-SA"/>
    </w:rPr>
  </w:style>
  <w:style w:type="character" w:customStyle="1" w:styleId="59">
    <w:name w:val="日期 Char"/>
    <w:link w:val="21"/>
    <w:qFormat/>
    <w:uiPriority w:val="0"/>
    <w:rPr>
      <w:kern w:val="2"/>
      <w:sz w:val="21"/>
      <w:szCs w:val="24"/>
    </w:rPr>
  </w:style>
  <w:style w:type="character" w:customStyle="1" w:styleId="60">
    <w:name w:val="正文文本缩进 2 Char"/>
    <w:link w:val="22"/>
    <w:qFormat/>
    <w:uiPriority w:val="0"/>
    <w:rPr>
      <w:kern w:val="2"/>
      <w:sz w:val="21"/>
    </w:rPr>
  </w:style>
  <w:style w:type="character" w:customStyle="1" w:styleId="61">
    <w:name w:val="批注框文本 Char"/>
    <w:link w:val="23"/>
    <w:qFormat/>
    <w:uiPriority w:val="0"/>
    <w:rPr>
      <w:kern w:val="2"/>
      <w:sz w:val="18"/>
      <w:szCs w:val="18"/>
    </w:rPr>
  </w:style>
  <w:style w:type="character" w:customStyle="1" w:styleId="62">
    <w:name w:val="页脚 Char"/>
    <w:link w:val="24"/>
    <w:qFormat/>
    <w:uiPriority w:val="99"/>
    <w:rPr>
      <w:kern w:val="2"/>
      <w:sz w:val="18"/>
      <w:szCs w:val="18"/>
    </w:rPr>
  </w:style>
  <w:style w:type="character" w:customStyle="1" w:styleId="63">
    <w:name w:val="页眉 Char"/>
    <w:link w:val="25"/>
    <w:qFormat/>
    <w:uiPriority w:val="0"/>
    <w:rPr>
      <w:kern w:val="2"/>
      <w:sz w:val="18"/>
      <w:szCs w:val="18"/>
    </w:rPr>
  </w:style>
  <w:style w:type="character" w:customStyle="1" w:styleId="64">
    <w:name w:val="正文文本缩进 3 Char"/>
    <w:link w:val="27"/>
    <w:qFormat/>
    <w:uiPriority w:val="0"/>
    <w:rPr>
      <w:kern w:val="2"/>
      <w:sz w:val="16"/>
      <w:szCs w:val="16"/>
    </w:rPr>
  </w:style>
  <w:style w:type="character" w:customStyle="1" w:styleId="65">
    <w:name w:val="标题 Char"/>
    <w:link w:val="29"/>
    <w:qFormat/>
    <w:uiPriority w:val="0"/>
    <w:rPr>
      <w:rFonts w:ascii="Cambria" w:hAnsi="Cambria" w:cs="Times New Roman"/>
      <w:b/>
      <w:bCs/>
      <w:kern w:val="2"/>
      <w:sz w:val="32"/>
      <w:szCs w:val="32"/>
    </w:rPr>
  </w:style>
  <w:style w:type="character" w:customStyle="1" w:styleId="66">
    <w:name w:val="批注主题 Char"/>
    <w:link w:val="30"/>
    <w:semiHidden/>
    <w:qFormat/>
    <w:uiPriority w:val="99"/>
    <w:rPr>
      <w:b/>
      <w:bCs/>
      <w:kern w:val="2"/>
      <w:sz w:val="21"/>
      <w:szCs w:val="24"/>
    </w:rPr>
  </w:style>
  <w:style w:type="character" w:customStyle="1" w:styleId="67">
    <w:name w:val="正文首行缩进 2 Char"/>
    <w:basedOn w:val="57"/>
    <w:link w:val="32"/>
    <w:qFormat/>
    <w:uiPriority w:val="0"/>
  </w:style>
  <w:style w:type="character" w:customStyle="1" w:styleId="68">
    <w:name w:val="font21"/>
    <w:qFormat/>
    <w:uiPriority w:val="0"/>
    <w:rPr>
      <w:rFonts w:hint="default" w:ascii="Times New Roman" w:hAnsi="Times New Roman" w:cs="Times New Roman"/>
      <w:color w:val="000000"/>
      <w:sz w:val="18"/>
      <w:szCs w:val="18"/>
      <w:u w:val="none"/>
    </w:rPr>
  </w:style>
  <w:style w:type="character" w:customStyle="1" w:styleId="69">
    <w:name w:val="列出段落 Char"/>
    <w:link w:val="70"/>
    <w:qFormat/>
    <w:locked/>
    <w:uiPriority w:val="34"/>
    <w:rPr>
      <w:kern w:val="2"/>
      <w:sz w:val="21"/>
      <w:szCs w:val="24"/>
    </w:rPr>
  </w:style>
  <w:style w:type="paragraph" w:customStyle="1" w:styleId="70">
    <w:name w:val="列出段落2"/>
    <w:basedOn w:val="1"/>
    <w:link w:val="69"/>
    <w:unhideWhenUsed/>
    <w:qFormat/>
    <w:uiPriority w:val="34"/>
    <w:pPr>
      <w:ind w:firstLine="420" w:firstLineChars="200"/>
    </w:pPr>
  </w:style>
  <w:style w:type="character" w:customStyle="1" w:styleId="71">
    <w:name w:val="fontstyle11"/>
    <w:qFormat/>
    <w:uiPriority w:val="0"/>
    <w:rPr>
      <w:rFonts w:hint="eastAsia" w:ascii="宋体" w:hAnsi="宋体" w:eastAsia="宋体"/>
      <w:color w:val="000000"/>
      <w:sz w:val="22"/>
      <w:szCs w:val="22"/>
    </w:rPr>
  </w:style>
  <w:style w:type="character" w:customStyle="1" w:styleId="72">
    <w:name w:val="纯文本 Char2"/>
    <w:qFormat/>
    <w:uiPriority w:val="0"/>
    <w:rPr>
      <w:rFonts w:ascii="宋体" w:hAnsi="Courier New" w:cs="Courier New"/>
      <w:kern w:val="2"/>
      <w:sz w:val="21"/>
      <w:szCs w:val="21"/>
    </w:rPr>
  </w:style>
  <w:style w:type="character" w:customStyle="1" w:styleId="73">
    <w:name w:val="正文缩进 Char1"/>
    <w:qFormat/>
    <w:locked/>
    <w:uiPriority w:val="0"/>
    <w:rPr>
      <w:rFonts w:eastAsia="宋体"/>
      <w:kern w:val="2"/>
      <w:sz w:val="21"/>
      <w:lang w:val="en-US" w:eastAsia="zh-CN" w:bidi="ar-SA"/>
    </w:rPr>
  </w:style>
  <w:style w:type="character" w:customStyle="1" w:styleId="74">
    <w:name w:val="标题 1 Char1"/>
    <w:qFormat/>
    <w:uiPriority w:val="0"/>
    <w:rPr>
      <w:b/>
      <w:bCs/>
      <w:kern w:val="44"/>
      <w:sz w:val="44"/>
      <w:szCs w:val="44"/>
    </w:rPr>
  </w:style>
  <w:style w:type="character" w:customStyle="1" w:styleId="75">
    <w:name w:val="批注文字 Char1"/>
    <w:qFormat/>
    <w:uiPriority w:val="0"/>
    <w:rPr>
      <w:rFonts w:ascii="Times New Roman" w:hAnsi="Times New Roman"/>
      <w:kern w:val="2"/>
      <w:sz w:val="21"/>
      <w:szCs w:val="24"/>
    </w:rPr>
  </w:style>
  <w:style w:type="character" w:customStyle="1" w:styleId="76">
    <w:name w:val="Char Char1"/>
    <w:qFormat/>
    <w:uiPriority w:val="0"/>
    <w:rPr>
      <w:rFonts w:eastAsia="宋体"/>
      <w:kern w:val="2"/>
      <w:sz w:val="21"/>
      <w:szCs w:val="24"/>
      <w:lang w:val="en-US" w:eastAsia="zh-CN" w:bidi="ar-SA"/>
    </w:rPr>
  </w:style>
  <w:style w:type="character" w:customStyle="1" w:styleId="77">
    <w:name w:val="标准正文 Char"/>
    <w:link w:val="78"/>
    <w:qFormat/>
    <w:locked/>
    <w:uiPriority w:val="0"/>
    <w:rPr>
      <w:rFonts w:ascii="宋体" w:hAnsi="宋体"/>
      <w:kern w:val="2"/>
      <w:sz w:val="24"/>
      <w:szCs w:val="22"/>
    </w:rPr>
  </w:style>
  <w:style w:type="paragraph" w:customStyle="1" w:styleId="78">
    <w:name w:val="标准正文"/>
    <w:basedOn w:val="1"/>
    <w:link w:val="77"/>
    <w:qFormat/>
    <w:uiPriority w:val="0"/>
    <w:pPr>
      <w:spacing w:line="360" w:lineRule="auto"/>
      <w:ind w:firstLine="420" w:firstLineChars="200"/>
    </w:pPr>
    <w:rPr>
      <w:rFonts w:ascii="宋体" w:hAnsi="宋体"/>
      <w:sz w:val="24"/>
      <w:szCs w:val="22"/>
    </w:rPr>
  </w:style>
  <w:style w:type="character" w:customStyle="1" w:styleId="79">
    <w:name w:val="font71"/>
    <w:qFormat/>
    <w:uiPriority w:val="0"/>
    <w:rPr>
      <w:rFonts w:hint="eastAsia" w:ascii="宋体" w:hAnsi="宋体" w:eastAsia="宋体" w:cs="宋体"/>
      <w:color w:val="000000"/>
      <w:sz w:val="21"/>
      <w:szCs w:val="21"/>
      <w:u w:val="none"/>
    </w:rPr>
  </w:style>
  <w:style w:type="character" w:customStyle="1" w:styleId="80">
    <w:name w:val="正文文本缩进 Char"/>
    <w:link w:val="81"/>
    <w:qFormat/>
    <w:uiPriority w:val="0"/>
    <w:rPr>
      <w:kern w:val="2"/>
      <w:sz w:val="21"/>
      <w:szCs w:val="24"/>
    </w:rPr>
  </w:style>
  <w:style w:type="paragraph" w:customStyle="1" w:styleId="81">
    <w:name w:val="正文文本缩进1"/>
    <w:basedOn w:val="1"/>
    <w:next w:val="18"/>
    <w:link w:val="80"/>
    <w:qFormat/>
    <w:uiPriority w:val="0"/>
    <w:pPr>
      <w:spacing w:after="120"/>
      <w:ind w:left="420" w:leftChars="200"/>
    </w:pPr>
  </w:style>
  <w:style w:type="character" w:customStyle="1" w:styleId="82">
    <w:name w:val="bookmark-item"/>
    <w:basedOn w:val="35"/>
    <w:qFormat/>
    <w:uiPriority w:val="0"/>
  </w:style>
  <w:style w:type="character" w:customStyle="1" w:styleId="83">
    <w:name w:val="标题 9 Char1"/>
    <w:semiHidden/>
    <w:qFormat/>
    <w:uiPriority w:val="0"/>
    <w:rPr>
      <w:rFonts w:ascii="Cambria" w:hAnsi="Cambria" w:eastAsia="宋体" w:cs="Times New Roman"/>
      <w:kern w:val="2"/>
      <w:sz w:val="21"/>
      <w:szCs w:val="21"/>
    </w:rPr>
  </w:style>
  <w:style w:type="character" w:customStyle="1" w:styleId="84">
    <w:name w:val="正文文本 Char1"/>
    <w:semiHidden/>
    <w:qFormat/>
    <w:locked/>
    <w:uiPriority w:val="0"/>
    <w:rPr>
      <w:kern w:val="2"/>
      <w:sz w:val="21"/>
      <w:szCs w:val="24"/>
    </w:rPr>
  </w:style>
  <w:style w:type="character" w:customStyle="1" w:styleId="85">
    <w:name w:val="Char Char5"/>
    <w:qFormat/>
    <w:locked/>
    <w:uiPriority w:val="0"/>
    <w:rPr>
      <w:rFonts w:cs="Times New Roman"/>
      <w:sz w:val="21"/>
      <w:szCs w:val="21"/>
    </w:rPr>
  </w:style>
  <w:style w:type="character" w:customStyle="1" w:styleId="86">
    <w:name w:val="文档结构图 Char"/>
    <w:link w:val="87"/>
    <w:semiHidden/>
    <w:qFormat/>
    <w:uiPriority w:val="99"/>
    <w:rPr>
      <w:rFonts w:ascii="宋体" w:eastAsia="宋体"/>
      <w:kern w:val="2"/>
      <w:sz w:val="18"/>
      <w:szCs w:val="18"/>
    </w:rPr>
  </w:style>
  <w:style w:type="paragraph" w:customStyle="1" w:styleId="87">
    <w:name w:val="文档结构图1"/>
    <w:basedOn w:val="1"/>
    <w:next w:val="14"/>
    <w:link w:val="86"/>
    <w:unhideWhenUsed/>
    <w:qFormat/>
    <w:uiPriority w:val="99"/>
    <w:rPr>
      <w:rFonts w:ascii="宋体"/>
      <w:sz w:val="18"/>
      <w:szCs w:val="18"/>
    </w:rPr>
  </w:style>
  <w:style w:type="character" w:customStyle="1" w:styleId="88">
    <w:name w:val="正文文本缩进 字符1"/>
    <w:semiHidden/>
    <w:qFormat/>
    <w:uiPriority w:val="99"/>
  </w:style>
  <w:style w:type="character" w:customStyle="1" w:styleId="89">
    <w:name w:val="纯文本 Char1"/>
    <w:qFormat/>
    <w:uiPriority w:val="0"/>
    <w:rPr>
      <w:rFonts w:ascii="宋体" w:hAnsi="Courier New"/>
      <w:kern w:val="2"/>
      <w:sz w:val="21"/>
    </w:rPr>
  </w:style>
  <w:style w:type="character" w:customStyle="1" w:styleId="90">
    <w:name w:val="正文文本缩进 3 字符"/>
    <w:semiHidden/>
    <w:qFormat/>
    <w:uiPriority w:val="99"/>
    <w:rPr>
      <w:sz w:val="16"/>
      <w:szCs w:val="16"/>
    </w:rPr>
  </w:style>
  <w:style w:type="character" w:customStyle="1" w:styleId="91">
    <w:name w:val="普通文字 Char Char2"/>
    <w:qFormat/>
    <w:uiPriority w:val="0"/>
    <w:rPr>
      <w:rFonts w:ascii="宋体" w:hAnsi="Courier New" w:eastAsia="宋体" w:cs="Courier New"/>
      <w:szCs w:val="21"/>
    </w:rPr>
  </w:style>
  <w:style w:type="character" w:customStyle="1" w:styleId="92">
    <w:name w:val="Char Char"/>
    <w:qFormat/>
    <w:locked/>
    <w:uiPriority w:val="0"/>
    <w:rPr>
      <w:rFonts w:ascii="宋体" w:hAnsi="宋体" w:eastAsia="宋体"/>
      <w:kern w:val="2"/>
      <w:sz w:val="21"/>
      <w:szCs w:val="24"/>
      <w:lang w:val="en-US" w:eastAsia="zh-CN" w:bidi="ar-SA"/>
    </w:rPr>
  </w:style>
  <w:style w:type="character" w:customStyle="1" w:styleId="93">
    <w:name w:val="标题 8 Char1"/>
    <w:semiHidden/>
    <w:qFormat/>
    <w:uiPriority w:val="0"/>
    <w:rPr>
      <w:rFonts w:ascii="Cambria" w:hAnsi="Cambria" w:eastAsia="宋体" w:cs="Times New Roman"/>
      <w:kern w:val="2"/>
      <w:sz w:val="24"/>
      <w:szCs w:val="24"/>
    </w:rPr>
  </w:style>
  <w:style w:type="character" w:customStyle="1" w:styleId="94">
    <w:name w:val="正文缩进2字符 Char"/>
    <w:link w:val="95"/>
    <w:qFormat/>
    <w:locked/>
    <w:uiPriority w:val="0"/>
    <w:rPr>
      <w:rFonts w:ascii="Calibri" w:hAnsi="Calibri" w:eastAsia="宋体" w:cs="Times New Roman"/>
      <w:kern w:val="2"/>
      <w:sz w:val="24"/>
      <w:szCs w:val="24"/>
    </w:rPr>
  </w:style>
  <w:style w:type="paragraph" w:customStyle="1" w:styleId="95">
    <w:name w:val="正文缩进2字符"/>
    <w:basedOn w:val="1"/>
    <w:next w:val="1"/>
    <w:link w:val="94"/>
    <w:qFormat/>
    <w:uiPriority w:val="0"/>
    <w:pPr>
      <w:spacing w:line="360" w:lineRule="auto"/>
      <w:ind w:firstLine="480" w:firstLineChars="200"/>
    </w:pPr>
    <w:rPr>
      <w:rFonts w:ascii="Calibri" w:hAnsi="Calibri"/>
      <w:sz w:val="24"/>
    </w:rPr>
  </w:style>
  <w:style w:type="character" w:customStyle="1" w:styleId="96">
    <w:name w:val="标题 4 Char1"/>
    <w:semiHidden/>
    <w:qFormat/>
    <w:uiPriority w:val="0"/>
    <w:rPr>
      <w:rFonts w:ascii="Cambria" w:hAnsi="Cambria" w:eastAsia="宋体" w:cs="Times New Roman"/>
      <w:b/>
      <w:bCs/>
      <w:kern w:val="2"/>
      <w:sz w:val="28"/>
      <w:szCs w:val="28"/>
    </w:rPr>
  </w:style>
  <w:style w:type="character" w:customStyle="1" w:styleId="97">
    <w:name w:val="font51"/>
    <w:qFormat/>
    <w:uiPriority w:val="0"/>
    <w:rPr>
      <w:rFonts w:hint="eastAsia" w:ascii="宋体" w:hAnsi="宋体" w:eastAsia="宋体" w:cs="宋体"/>
      <w:color w:val="000000"/>
      <w:sz w:val="18"/>
      <w:szCs w:val="18"/>
      <w:u w:val="none"/>
    </w:rPr>
  </w:style>
  <w:style w:type="character" w:customStyle="1" w:styleId="98">
    <w:name w:val="普通文字 Char Char1 Char"/>
    <w:qFormat/>
    <w:locked/>
    <w:uiPriority w:val="0"/>
    <w:rPr>
      <w:rFonts w:ascii="宋体" w:hAnsi="Courier New" w:eastAsia="宋体" w:cs="宋体"/>
      <w:kern w:val="2"/>
      <w:sz w:val="21"/>
      <w:szCs w:val="21"/>
      <w:lang w:val="en-US" w:eastAsia="zh-CN"/>
    </w:rPr>
  </w:style>
  <w:style w:type="character" w:customStyle="1" w:styleId="99">
    <w:name w:val="标书4级 Char"/>
    <w:link w:val="100"/>
    <w:qFormat/>
    <w:uiPriority w:val="0"/>
    <w:rPr>
      <w:rFonts w:ascii="宋体" w:hAnsi="宋体"/>
      <w:b/>
      <w:bCs/>
      <w:kern w:val="2"/>
      <w:sz w:val="28"/>
      <w:szCs w:val="28"/>
    </w:rPr>
  </w:style>
  <w:style w:type="paragraph" w:customStyle="1" w:styleId="100">
    <w:name w:val="标书4级"/>
    <w:basedOn w:val="5"/>
    <w:link w:val="99"/>
    <w:qFormat/>
    <w:uiPriority w:val="0"/>
  </w:style>
  <w:style w:type="character" w:customStyle="1" w:styleId="101">
    <w:name w:val="font41"/>
    <w:qFormat/>
    <w:uiPriority w:val="0"/>
    <w:rPr>
      <w:rFonts w:hint="eastAsia" w:ascii="宋体" w:hAnsi="宋体" w:eastAsia="宋体" w:cs="宋体"/>
      <w:color w:val="FF0000"/>
      <w:sz w:val="18"/>
      <w:szCs w:val="18"/>
      <w:u w:val="none"/>
    </w:rPr>
  </w:style>
  <w:style w:type="character" w:customStyle="1" w:styleId="102">
    <w:name w:val="纯文本 Char3"/>
    <w:qFormat/>
    <w:uiPriority w:val="0"/>
    <w:rPr>
      <w:rFonts w:ascii="宋体" w:hAnsi="Courier New" w:eastAsia="宋体"/>
      <w:kern w:val="2"/>
      <w:sz w:val="21"/>
      <w:lang w:val="en-US" w:eastAsia="zh-CN" w:bidi="ar-SA"/>
    </w:rPr>
  </w:style>
  <w:style w:type="character" w:customStyle="1" w:styleId="103">
    <w:name w:val="普通文字 Char Char3"/>
    <w:qFormat/>
    <w:uiPriority w:val="0"/>
    <w:rPr>
      <w:rFonts w:ascii="宋体" w:hAnsi="Courier New"/>
      <w:kern w:val="2"/>
      <w:sz w:val="21"/>
    </w:rPr>
  </w:style>
  <w:style w:type="character" w:customStyle="1" w:styleId="104">
    <w:name w:val="Char Char10"/>
    <w:qFormat/>
    <w:uiPriority w:val="0"/>
    <w:rPr>
      <w:rFonts w:eastAsia="宋体"/>
      <w:kern w:val="2"/>
      <w:sz w:val="21"/>
      <w:szCs w:val="24"/>
      <w:lang w:val="en-US" w:eastAsia="zh-CN" w:bidi="ar-SA"/>
    </w:rPr>
  </w:style>
  <w:style w:type="character" w:customStyle="1" w:styleId="105">
    <w:name w:val="无间隔 Char"/>
    <w:link w:val="106"/>
    <w:qFormat/>
    <w:uiPriority w:val="1"/>
    <w:rPr>
      <w:rFonts w:ascii="Calibri" w:hAnsi="Calibri"/>
      <w:kern w:val="2"/>
      <w:sz w:val="21"/>
      <w:szCs w:val="22"/>
      <w:lang w:val="en-US" w:eastAsia="zh-CN" w:bidi="ar-SA"/>
    </w:rPr>
  </w:style>
  <w:style w:type="paragraph" w:customStyle="1" w:styleId="106">
    <w:name w:val="无间隔1"/>
    <w:link w:val="105"/>
    <w:qFormat/>
    <w:uiPriority w:val="1"/>
    <w:pPr>
      <w:widowControl w:val="0"/>
      <w:jc w:val="both"/>
    </w:pPr>
    <w:rPr>
      <w:rFonts w:ascii="Calibri" w:hAnsi="Calibri" w:eastAsia="宋体" w:cs="Times New Roman"/>
      <w:kern w:val="2"/>
      <w:sz w:val="21"/>
      <w:szCs w:val="22"/>
      <w:lang w:val="en-US" w:eastAsia="zh-CN" w:bidi="ar-SA"/>
    </w:rPr>
  </w:style>
  <w:style w:type="character" w:customStyle="1" w:styleId="107">
    <w:name w:val="正文文本 (2)_"/>
    <w:link w:val="108"/>
    <w:qFormat/>
    <w:locked/>
    <w:uiPriority w:val="0"/>
    <w:rPr>
      <w:rFonts w:ascii="MingLiU" w:hAnsi="MingLiU" w:eastAsia="MingLiU" w:cs="MingLiU"/>
      <w:sz w:val="22"/>
      <w:shd w:val="clear" w:color="auto" w:fill="FFFFFF"/>
    </w:rPr>
  </w:style>
  <w:style w:type="paragraph" w:customStyle="1" w:styleId="108">
    <w:name w:val="正文文本 (2)5"/>
    <w:basedOn w:val="1"/>
    <w:link w:val="107"/>
    <w:qFormat/>
    <w:uiPriority w:val="0"/>
    <w:pPr>
      <w:shd w:val="clear" w:color="auto" w:fill="FFFFFF"/>
      <w:spacing w:before="540" w:line="466" w:lineRule="exact"/>
      <w:ind w:hanging="440"/>
      <w:jc w:val="distribute"/>
    </w:pPr>
    <w:rPr>
      <w:rFonts w:ascii="MingLiU" w:hAnsi="MingLiU" w:eastAsia="MingLiU"/>
      <w:kern w:val="0"/>
      <w:sz w:val="22"/>
      <w:szCs w:val="20"/>
    </w:rPr>
  </w:style>
  <w:style w:type="character" w:customStyle="1" w:styleId="109">
    <w:name w:val="mh-con"/>
    <w:basedOn w:val="35"/>
    <w:qFormat/>
    <w:uiPriority w:val="0"/>
  </w:style>
  <w:style w:type="character" w:customStyle="1" w:styleId="110">
    <w:name w:val="A15"/>
    <w:qFormat/>
    <w:uiPriority w:val="0"/>
    <w:rPr>
      <w:rFonts w:ascii="Times New Roman" w:hAnsi="Times New Roman"/>
      <w:color w:val="000000"/>
      <w:sz w:val="14"/>
      <w:szCs w:val="14"/>
    </w:rPr>
  </w:style>
  <w:style w:type="character" w:customStyle="1" w:styleId="111">
    <w:name w:val="apple-converted-space"/>
    <w:qFormat/>
    <w:uiPriority w:val="0"/>
  </w:style>
  <w:style w:type="character" w:customStyle="1" w:styleId="112">
    <w:name w:val="副章标题 Char"/>
    <w:link w:val="113"/>
    <w:qFormat/>
    <w:uiPriority w:val="0"/>
    <w:rPr>
      <w:rFonts w:hAnsi="微软雅黑"/>
      <w:b/>
      <w:color w:val="000000"/>
      <w:sz w:val="36"/>
      <w:szCs w:val="36"/>
    </w:rPr>
  </w:style>
  <w:style w:type="paragraph" w:customStyle="1" w:styleId="113">
    <w:name w:val="副章标题"/>
    <w:basedOn w:val="1"/>
    <w:link w:val="112"/>
    <w:qFormat/>
    <w:uiPriority w:val="0"/>
    <w:pPr>
      <w:outlineLvl w:val="1"/>
    </w:pPr>
    <w:rPr>
      <w:rFonts w:hAnsi="微软雅黑"/>
      <w:b/>
      <w:color w:val="000000"/>
      <w:kern w:val="0"/>
      <w:sz w:val="36"/>
      <w:szCs w:val="36"/>
    </w:rPr>
  </w:style>
  <w:style w:type="character" w:customStyle="1" w:styleId="114">
    <w:name w:val="Char Char3"/>
    <w:qFormat/>
    <w:uiPriority w:val="0"/>
    <w:rPr>
      <w:rFonts w:ascii="宋体" w:hAnsi="Courier New" w:eastAsia="宋体"/>
      <w:kern w:val="2"/>
      <w:sz w:val="21"/>
      <w:lang w:val="en-US" w:eastAsia="zh-CN" w:bidi="ar-SA"/>
    </w:rPr>
  </w:style>
  <w:style w:type="character" w:customStyle="1" w:styleId="115">
    <w:name w:val="普通文字 Char Char5"/>
    <w:qFormat/>
    <w:uiPriority w:val="0"/>
    <w:rPr>
      <w:rFonts w:ascii="宋体" w:hAnsi="Courier New" w:eastAsia="宋体"/>
      <w:szCs w:val="21"/>
      <w:lang w:bidi="ar-SA"/>
    </w:rPr>
  </w:style>
  <w:style w:type="paragraph" w:customStyle="1" w:styleId="116">
    <w:name w:val="标题 41"/>
    <w:basedOn w:val="1"/>
    <w:next w:val="1"/>
    <w:unhideWhenUsed/>
    <w:qFormat/>
    <w:uiPriority w:val="0"/>
    <w:pPr>
      <w:keepNext/>
      <w:keepLines/>
      <w:tabs>
        <w:tab w:val="left" w:pos="1680"/>
      </w:tabs>
      <w:spacing w:before="280" w:after="290" w:line="376" w:lineRule="auto"/>
      <w:ind w:left="1680" w:hanging="420"/>
      <w:outlineLvl w:val="3"/>
    </w:pPr>
    <w:rPr>
      <w:rFonts w:ascii="宋体" w:hAnsi="宋体"/>
      <w:b/>
      <w:bCs/>
      <w:sz w:val="28"/>
      <w:szCs w:val="28"/>
    </w:rPr>
  </w:style>
  <w:style w:type="paragraph" w:customStyle="1" w:styleId="117">
    <w:name w:val="_Style 52"/>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18">
    <w:name w:val="_Style 29"/>
    <w:basedOn w:val="1"/>
    <w:qFormat/>
    <w:uiPriority w:val="0"/>
    <w:rPr>
      <w:rFonts w:ascii="Tahoma" w:hAnsi="Tahoma"/>
      <w:sz w:val="24"/>
      <w:szCs w:val="20"/>
    </w:rPr>
  </w:style>
  <w:style w:type="paragraph" w:customStyle="1" w:styleId="119">
    <w:name w:val="mh-name"/>
    <w:basedOn w:val="1"/>
    <w:qFormat/>
    <w:uiPriority w:val="0"/>
    <w:pPr>
      <w:widowControl/>
      <w:spacing w:before="100" w:beforeAutospacing="1" w:after="100" w:afterAutospacing="1"/>
      <w:jc w:val="left"/>
    </w:pPr>
    <w:rPr>
      <w:rFonts w:ascii="宋体" w:hAnsi="宋体" w:cs="宋体"/>
      <w:kern w:val="0"/>
      <w:sz w:val="24"/>
    </w:rPr>
  </w:style>
  <w:style w:type="paragraph" w:customStyle="1" w:styleId="120">
    <w:name w:val="WPSOffice手动目录 1"/>
    <w:qFormat/>
    <w:uiPriority w:val="0"/>
    <w:rPr>
      <w:rFonts w:ascii="Times New Roman" w:hAnsi="Times New Roman" w:eastAsia="宋体" w:cs="Times New Roman"/>
      <w:lang w:val="en-US" w:eastAsia="zh-CN" w:bidi="ar-SA"/>
    </w:rPr>
  </w:style>
  <w:style w:type="paragraph" w:customStyle="1" w:styleId="121">
    <w:name w:val="目录 41"/>
    <w:basedOn w:val="1"/>
    <w:next w:val="1"/>
    <w:unhideWhenUsed/>
    <w:qFormat/>
    <w:uiPriority w:val="39"/>
    <w:pPr>
      <w:ind w:left="630"/>
      <w:jc w:val="left"/>
    </w:pPr>
    <w:rPr>
      <w:rFonts w:ascii="等线" w:hAnsi="等线" w:eastAsia="等线"/>
      <w:sz w:val="18"/>
      <w:szCs w:val="18"/>
    </w:rPr>
  </w:style>
  <w:style w:type="paragraph" w:customStyle="1" w:styleId="122">
    <w:name w:val="Numbered List"/>
    <w:unhideWhenUsed/>
    <w:qFormat/>
    <w:uiPriority w:val="99"/>
    <w:pPr>
      <w:widowControl w:val="0"/>
      <w:autoSpaceDE w:val="0"/>
      <w:autoSpaceDN w:val="0"/>
      <w:ind w:left="720" w:hanging="430"/>
    </w:pPr>
    <w:rPr>
      <w:rFonts w:ascii="Times New Roman" w:hAnsi="Times New Roman" w:eastAsia="宋体" w:cs="Times New Roman"/>
      <w:sz w:val="21"/>
      <w:szCs w:val="22"/>
      <w:lang w:val="en-US" w:eastAsia="zh-CN" w:bidi="ar-SA"/>
    </w:rPr>
  </w:style>
  <w:style w:type="paragraph" w:customStyle="1" w:styleId="123">
    <w:name w:val="目录 91"/>
    <w:basedOn w:val="1"/>
    <w:next w:val="1"/>
    <w:unhideWhenUsed/>
    <w:qFormat/>
    <w:uiPriority w:val="39"/>
    <w:pPr>
      <w:ind w:left="1680"/>
      <w:jc w:val="left"/>
    </w:pPr>
    <w:rPr>
      <w:rFonts w:ascii="等线" w:hAnsi="等线" w:eastAsia="等线"/>
      <w:sz w:val="18"/>
      <w:szCs w:val="18"/>
    </w:rPr>
  </w:style>
  <w:style w:type="paragraph" w:customStyle="1" w:styleId="124">
    <w:name w:val="_Style 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25">
    <w:name w:val="无间隔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6">
    <w:name w:val="样式 小四正文 + 首行缩进:  2 字符 段前: 0.5 行"/>
    <w:basedOn w:val="1"/>
    <w:qFormat/>
    <w:uiPriority w:val="0"/>
    <w:pPr>
      <w:spacing w:beforeLines="50" w:line="360" w:lineRule="auto"/>
      <w:ind w:firstLine="200" w:firstLineChars="200"/>
    </w:pPr>
    <w:rPr>
      <w:rFonts w:ascii="宋体" w:hAnsi="宋体"/>
      <w:sz w:val="24"/>
      <w:szCs w:val="20"/>
    </w:rPr>
  </w:style>
  <w:style w:type="paragraph" w:customStyle="1" w:styleId="127">
    <w:name w:val="*正文"/>
    <w:basedOn w:val="1"/>
    <w:qFormat/>
    <w:uiPriority w:val="0"/>
    <w:pPr>
      <w:widowControl/>
      <w:ind w:firstLine="200" w:firstLineChars="200"/>
      <w:jc w:val="left"/>
    </w:pPr>
    <w:rPr>
      <w:rFonts w:ascii="仿宋_GB2312" w:hAnsi="Calibri" w:eastAsia="仿宋_GB2312"/>
      <w:kern w:val="0"/>
      <w:sz w:val="24"/>
      <w:szCs w:val="28"/>
    </w:rPr>
  </w:style>
  <w:style w:type="paragraph" w:customStyle="1" w:styleId="128">
    <w:name w:val="目录 81"/>
    <w:basedOn w:val="1"/>
    <w:next w:val="1"/>
    <w:unhideWhenUsed/>
    <w:qFormat/>
    <w:uiPriority w:val="39"/>
    <w:pPr>
      <w:ind w:left="1470"/>
      <w:jc w:val="left"/>
    </w:pPr>
    <w:rPr>
      <w:rFonts w:ascii="等线" w:hAnsi="等线" w:eastAsia="等线"/>
      <w:sz w:val="18"/>
      <w:szCs w:val="18"/>
    </w:rPr>
  </w:style>
  <w:style w:type="paragraph" w:customStyle="1" w:styleId="129">
    <w:name w:val="_Style 36"/>
    <w:basedOn w:val="1"/>
    <w:qFormat/>
    <w:uiPriority w:val="0"/>
    <w:rPr>
      <w:rFonts w:ascii="Tahoma" w:hAnsi="Tahoma"/>
      <w:sz w:val="24"/>
      <w:szCs w:val="20"/>
    </w:rPr>
  </w:style>
  <w:style w:type="paragraph" w:customStyle="1" w:styleId="130">
    <w:name w:val="标题 91"/>
    <w:basedOn w:val="1"/>
    <w:next w:val="1"/>
    <w:unhideWhenUsed/>
    <w:qFormat/>
    <w:uiPriority w:val="0"/>
    <w:pPr>
      <w:keepNext/>
      <w:keepLines/>
      <w:tabs>
        <w:tab w:val="left" w:pos="3780"/>
      </w:tabs>
      <w:spacing w:before="240" w:after="64" w:line="320" w:lineRule="auto"/>
      <w:ind w:left="3780" w:hanging="420"/>
      <w:outlineLvl w:val="8"/>
    </w:pPr>
    <w:rPr>
      <w:rFonts w:ascii="等线 Light" w:hAnsi="等线 Light" w:eastAsia="等线 Light"/>
      <w:szCs w:val="21"/>
    </w:rPr>
  </w:style>
  <w:style w:type="paragraph" w:customStyle="1" w:styleId="131">
    <w:name w:val="Char Char8"/>
    <w:basedOn w:val="1"/>
    <w:qFormat/>
    <w:uiPriority w:val="0"/>
    <w:rPr>
      <w:rFonts w:ascii="Tahoma" w:hAnsi="Tahoma" w:eastAsia="Times New Roman"/>
      <w:kern w:val="0"/>
      <w:sz w:val="24"/>
      <w:szCs w:val="20"/>
    </w:rPr>
  </w:style>
  <w:style w:type="paragraph" w:customStyle="1" w:styleId="132">
    <w:name w:val="1"/>
    <w:basedOn w:val="1"/>
    <w:next w:val="20"/>
    <w:qFormat/>
    <w:uiPriority w:val="0"/>
    <w:rPr>
      <w:rFonts w:ascii="宋体" w:hAnsi="Courier New"/>
      <w:szCs w:val="20"/>
    </w:rPr>
  </w:style>
  <w:style w:type="paragraph" w:customStyle="1" w:styleId="133">
    <w:name w:val="表格文本"/>
    <w:basedOn w:val="1"/>
    <w:qFormat/>
    <w:uiPriority w:val="0"/>
    <w:pPr>
      <w:jc w:val="center"/>
    </w:pPr>
    <w:rPr>
      <w:rFonts w:ascii="Calibri" w:hAnsi="Calibri"/>
      <w:sz w:val="24"/>
      <w:szCs w:val="22"/>
    </w:rPr>
  </w:style>
  <w:style w:type="paragraph" w:customStyle="1" w:styleId="134">
    <w:name w:val="p0"/>
    <w:basedOn w:val="1"/>
    <w:qFormat/>
    <w:uiPriority w:val="0"/>
    <w:pPr>
      <w:widowControl/>
    </w:pPr>
    <w:rPr>
      <w:kern w:val="0"/>
      <w:szCs w:val="21"/>
    </w:rPr>
  </w:style>
  <w:style w:type="paragraph" w:customStyle="1" w:styleId="135">
    <w:name w:val="列表段落1"/>
    <w:basedOn w:val="1"/>
    <w:qFormat/>
    <w:uiPriority w:val="34"/>
    <w:pPr>
      <w:spacing w:beforeLines="50" w:afterLines="50"/>
      <w:ind w:firstLine="420" w:firstLineChars="200"/>
    </w:pPr>
    <w:rPr>
      <w:rFonts w:ascii="Calibri" w:hAnsi="Calibri"/>
      <w:sz w:val="24"/>
      <w:szCs w:val="22"/>
    </w:rPr>
  </w:style>
  <w:style w:type="paragraph" w:customStyle="1" w:styleId="136">
    <w:name w:val="列出段落1"/>
    <w:basedOn w:val="1"/>
    <w:qFormat/>
    <w:uiPriority w:val="34"/>
    <w:pPr>
      <w:autoSpaceDE w:val="0"/>
      <w:autoSpaceDN w:val="0"/>
      <w:ind w:left="569" w:firstLine="419"/>
      <w:jc w:val="left"/>
    </w:pPr>
    <w:rPr>
      <w:rFonts w:ascii="宋体" w:hAnsi="宋体" w:cs="宋体"/>
      <w:kern w:val="0"/>
      <w:sz w:val="22"/>
      <w:szCs w:val="22"/>
      <w:lang w:val="zh-CN" w:bidi="zh-CN"/>
    </w:rPr>
  </w:style>
  <w:style w:type="paragraph" w:customStyle="1" w:styleId="137">
    <w:name w:val="Default"/>
    <w:basedOn w:val="1"/>
    <w:qFormat/>
    <w:uiPriority w:val="99"/>
  </w:style>
  <w:style w:type="paragraph" w:customStyle="1" w:styleId="138">
    <w:name w:val="目录 61"/>
    <w:basedOn w:val="1"/>
    <w:next w:val="1"/>
    <w:unhideWhenUsed/>
    <w:qFormat/>
    <w:uiPriority w:val="39"/>
    <w:pPr>
      <w:ind w:left="1050"/>
      <w:jc w:val="left"/>
    </w:pPr>
    <w:rPr>
      <w:rFonts w:ascii="等线" w:hAnsi="等线" w:eastAsia="等线"/>
      <w:sz w:val="18"/>
      <w:szCs w:val="18"/>
    </w:rPr>
  </w:style>
  <w:style w:type="paragraph" w:customStyle="1" w:styleId="139">
    <w:name w:val="mh-prompt"/>
    <w:basedOn w:val="1"/>
    <w:qFormat/>
    <w:uiPriority w:val="0"/>
    <w:pPr>
      <w:widowControl/>
      <w:spacing w:before="100" w:beforeAutospacing="1" w:after="100" w:afterAutospacing="1"/>
      <w:jc w:val="left"/>
    </w:pPr>
    <w:rPr>
      <w:rFonts w:ascii="宋体" w:hAnsi="宋体" w:cs="宋体"/>
      <w:kern w:val="0"/>
      <w:sz w:val="24"/>
    </w:rPr>
  </w:style>
  <w:style w:type="paragraph" w:customStyle="1" w:styleId="140">
    <w:name w:val="标题 81"/>
    <w:basedOn w:val="1"/>
    <w:next w:val="1"/>
    <w:unhideWhenUsed/>
    <w:qFormat/>
    <w:uiPriority w:val="0"/>
    <w:pPr>
      <w:keepNext/>
      <w:keepLines/>
      <w:tabs>
        <w:tab w:val="left" w:pos="3360"/>
      </w:tabs>
      <w:spacing w:before="240" w:after="64" w:line="320" w:lineRule="auto"/>
      <w:ind w:left="3360" w:hanging="420"/>
      <w:outlineLvl w:val="7"/>
    </w:pPr>
    <w:rPr>
      <w:rFonts w:ascii="等线 Light" w:hAnsi="等线 Light" w:eastAsia="等线 Light"/>
      <w:sz w:val="24"/>
    </w:rPr>
  </w:style>
  <w:style w:type="paragraph" w:customStyle="1" w:styleId="141">
    <w:name w:val="无间隔1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42">
    <w:name w:val="Char"/>
    <w:basedOn w:val="1"/>
    <w:qFormat/>
    <w:uiPriority w:val="0"/>
  </w:style>
  <w:style w:type="paragraph" w:customStyle="1" w:styleId="143">
    <w:name w:val="目录 11"/>
    <w:basedOn w:val="1"/>
    <w:next w:val="1"/>
    <w:unhideWhenUsed/>
    <w:qFormat/>
    <w:uiPriority w:val="39"/>
    <w:pPr>
      <w:spacing w:before="120" w:after="120"/>
      <w:jc w:val="left"/>
    </w:pPr>
    <w:rPr>
      <w:rFonts w:ascii="等线" w:hAnsi="等线" w:eastAsia="等线"/>
      <w:b/>
      <w:bCs/>
      <w:caps/>
      <w:sz w:val="20"/>
      <w:szCs w:val="20"/>
    </w:rPr>
  </w:style>
  <w:style w:type="paragraph" w:customStyle="1" w:styleId="144">
    <w:name w:val="列出段落11"/>
    <w:basedOn w:val="1"/>
    <w:qFormat/>
    <w:uiPriority w:val="34"/>
    <w:pPr>
      <w:ind w:firstLine="420" w:firstLineChars="200"/>
    </w:pPr>
  </w:style>
  <w:style w:type="paragraph" w:customStyle="1" w:styleId="145">
    <w:name w:val="标题 11"/>
    <w:basedOn w:val="1"/>
    <w:next w:val="1"/>
    <w:qFormat/>
    <w:uiPriority w:val="0"/>
    <w:pPr>
      <w:keepNext/>
      <w:keepLines/>
      <w:pageBreakBefore/>
      <w:tabs>
        <w:tab w:val="left" w:pos="1080"/>
      </w:tabs>
      <w:spacing w:line="578" w:lineRule="auto"/>
      <w:ind w:left="1080" w:hanging="1080"/>
      <w:jc w:val="left"/>
      <w:outlineLvl w:val="0"/>
    </w:pPr>
    <w:rPr>
      <w:rFonts w:ascii="微软雅黑" w:hAnsi="微软雅黑" w:eastAsia="微软雅黑" w:cs="仿宋"/>
      <w:b/>
      <w:color w:val="000000"/>
      <w:sz w:val="32"/>
      <w:szCs w:val="32"/>
    </w:rPr>
  </w:style>
  <w:style w:type="paragraph" w:customStyle="1" w:styleId="146">
    <w:name w:val="目录 71"/>
    <w:basedOn w:val="1"/>
    <w:next w:val="1"/>
    <w:unhideWhenUsed/>
    <w:qFormat/>
    <w:uiPriority w:val="39"/>
    <w:pPr>
      <w:ind w:left="1260"/>
      <w:jc w:val="left"/>
    </w:pPr>
    <w:rPr>
      <w:rFonts w:ascii="等线" w:hAnsi="等线" w:eastAsia="等线"/>
      <w:sz w:val="18"/>
      <w:szCs w:val="18"/>
    </w:rPr>
  </w:style>
  <w:style w:type="paragraph" w:customStyle="1" w:styleId="147">
    <w:name w:val="修订1"/>
    <w:semiHidden/>
    <w:qFormat/>
    <w:uiPriority w:val="99"/>
    <w:rPr>
      <w:rFonts w:ascii="Times New Roman" w:hAnsi="Times New Roman" w:eastAsia="宋体" w:cs="Times New Roman"/>
      <w:kern w:val="2"/>
      <w:sz w:val="21"/>
      <w:lang w:val="en-US" w:eastAsia="zh-CN" w:bidi="ar-SA"/>
    </w:rPr>
  </w:style>
  <w:style w:type="paragraph" w:customStyle="1" w:styleId="148">
    <w:name w:val="表格标题"/>
    <w:basedOn w:val="133"/>
    <w:qFormat/>
    <w:uiPriority w:val="0"/>
    <w:pPr>
      <w:spacing w:line="360" w:lineRule="auto"/>
    </w:pPr>
    <w:rPr>
      <w:b/>
    </w:rPr>
  </w:style>
  <w:style w:type="paragraph" w:customStyle="1" w:styleId="149">
    <w:name w:val="标准正文 S"/>
    <w:basedOn w:val="1"/>
    <w:qFormat/>
    <w:uiPriority w:val="0"/>
    <w:pPr>
      <w:spacing w:beforeLines="50" w:afterLines="50" w:line="360" w:lineRule="auto"/>
      <w:ind w:firstLine="480"/>
      <w:jc w:val="left"/>
    </w:pPr>
    <w:rPr>
      <w:rFonts w:ascii="Calibri" w:hAnsi="Calibri"/>
      <w:sz w:val="24"/>
    </w:rPr>
  </w:style>
  <w:style w:type="paragraph" w:customStyle="1" w:styleId="150">
    <w:name w:val="题注1"/>
    <w:basedOn w:val="1"/>
    <w:next w:val="1"/>
    <w:unhideWhenUsed/>
    <w:qFormat/>
    <w:uiPriority w:val="0"/>
    <w:pPr>
      <w:keepNext/>
      <w:spacing w:line="360" w:lineRule="auto"/>
      <w:jc w:val="center"/>
    </w:pPr>
    <w:rPr>
      <w:rFonts w:ascii="Cambria" w:hAnsi="Cambria"/>
      <w:b/>
      <w:color w:val="000000"/>
      <w:szCs w:val="20"/>
    </w:rPr>
  </w:style>
  <w:style w:type="paragraph" w:customStyle="1" w:styleId="151">
    <w:name w:val="目录 31"/>
    <w:basedOn w:val="1"/>
    <w:next w:val="1"/>
    <w:unhideWhenUsed/>
    <w:qFormat/>
    <w:uiPriority w:val="39"/>
    <w:pPr>
      <w:ind w:left="420"/>
      <w:jc w:val="left"/>
    </w:pPr>
    <w:rPr>
      <w:rFonts w:ascii="等线" w:hAnsi="等线" w:eastAsia="等线"/>
      <w:i/>
      <w:iCs/>
      <w:sz w:val="20"/>
      <w:szCs w:val="20"/>
    </w:rPr>
  </w:style>
  <w:style w:type="paragraph" w:customStyle="1" w:styleId="152">
    <w:name w:val="目录 21"/>
    <w:basedOn w:val="1"/>
    <w:next w:val="1"/>
    <w:unhideWhenUsed/>
    <w:qFormat/>
    <w:uiPriority w:val="39"/>
    <w:pPr>
      <w:tabs>
        <w:tab w:val="right" w:leader="dot" w:pos="9742"/>
      </w:tabs>
      <w:spacing w:line="240" w:lineRule="exact"/>
      <w:ind w:left="210"/>
      <w:jc w:val="left"/>
    </w:pPr>
    <w:rPr>
      <w:rFonts w:ascii="等线" w:hAnsi="等线" w:eastAsia="等线"/>
      <w:smallCaps/>
      <w:sz w:val="20"/>
      <w:szCs w:val="20"/>
    </w:rPr>
  </w:style>
  <w:style w:type="paragraph" w:customStyle="1" w:styleId="153">
    <w:name w:val="目录 51"/>
    <w:basedOn w:val="1"/>
    <w:next w:val="1"/>
    <w:unhideWhenUsed/>
    <w:qFormat/>
    <w:uiPriority w:val="39"/>
    <w:pPr>
      <w:ind w:left="840"/>
      <w:jc w:val="left"/>
    </w:pPr>
    <w:rPr>
      <w:rFonts w:ascii="等线" w:hAnsi="等线" w:eastAsia="等线"/>
      <w:sz w:val="18"/>
      <w:szCs w:val="18"/>
    </w:rPr>
  </w:style>
  <w:style w:type="paragraph" w:customStyle="1" w:styleId="154">
    <w:name w:val="3 级标题"/>
    <w:basedOn w:val="4"/>
    <w:qFormat/>
    <w:uiPriority w:val="0"/>
    <w:pPr>
      <w:spacing w:before="120" w:after="120" w:line="360" w:lineRule="auto"/>
      <w:ind w:left="567" w:right="27" w:rightChars="13" w:hanging="567"/>
      <w:jc w:val="left"/>
    </w:pPr>
    <w:rPr>
      <w:sz w:val="28"/>
    </w:rPr>
  </w:style>
  <w:style w:type="paragraph" w:customStyle="1" w:styleId="155">
    <w:name w:val="Table Paragraph"/>
    <w:basedOn w:val="1"/>
    <w:qFormat/>
    <w:uiPriority w:val="1"/>
    <w:pPr>
      <w:autoSpaceDE w:val="0"/>
      <w:autoSpaceDN w:val="0"/>
      <w:jc w:val="left"/>
    </w:pPr>
    <w:rPr>
      <w:rFonts w:ascii="宋体" w:hAnsi="宋体" w:cs="宋体"/>
      <w:kern w:val="0"/>
      <w:sz w:val="22"/>
      <w:szCs w:val="22"/>
      <w:lang w:val="zh-CN" w:bidi="zh-CN"/>
    </w:rPr>
  </w:style>
  <w:style w:type="table" w:customStyle="1" w:styleId="156">
    <w:name w:val="网格型1"/>
    <w:basedOn w:val="3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7">
    <w:name w:val="网格型2"/>
    <w:basedOn w:val="33"/>
    <w:qFormat/>
    <w:uiPriority w:val="39"/>
    <w:rPr>
      <w:rFonts w:ascii="Calibri" w:hAnsi="Calibri"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8">
    <w:name w:val="Table Normal"/>
    <w:unhideWhenUsed/>
    <w:qFormat/>
    <w:uiPriority w:val="0"/>
    <w:rPr>
      <w:rFonts w:ascii="Arial" w:hAnsi="Arial" w:cs="Arial"/>
      <w:snapToGrid w:val="0"/>
      <w:color w:val="000000"/>
      <w:sz w:val="21"/>
      <w:szCs w:val="21"/>
    </w:rPr>
    <w:tblPr>
      <w:tblCellMar>
        <w:top w:w="0" w:type="dxa"/>
        <w:left w:w="0" w:type="dxa"/>
        <w:bottom w:w="0" w:type="dxa"/>
        <w:right w:w="0" w:type="dxa"/>
      </w:tblCellMar>
    </w:tblPr>
  </w:style>
  <w:style w:type="paragraph" w:customStyle="1" w:styleId="159">
    <w:name w:val="0luhp正文"/>
    <w:qFormat/>
    <w:uiPriority w:val="0"/>
    <w:pPr>
      <w:widowControl w:val="0"/>
      <w:spacing w:line="440" w:lineRule="exact"/>
      <w:ind w:firstLine="560" w:firstLineChars="200"/>
      <w:jc w:val="both"/>
    </w:pPr>
    <w:rPr>
      <w:rFonts w:ascii="Times New Roman" w:hAnsi="Times New Roman" w:eastAsia="仿宋_GB2312" w:cs="Times New Roman"/>
      <w:sz w:val="28"/>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68</Pages>
  <Words>21235</Words>
  <Characters>23092</Characters>
  <Lines>393</Lines>
  <Paragraphs>110</Paragraphs>
  <TotalTime>164</TotalTime>
  <ScaleCrop>false</ScaleCrop>
  <LinksUpToDate>false</LinksUpToDate>
  <CharactersWithSpaces>23697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2024-07-17T10:44:00Z</dcterms:created>
  <dc:creator>微软用户</dc:creator>
  <cp:lastModifiedBy>worker</cp:lastModifiedBy>
  <cp:lastPrinted>2025-10-13T07:10:00Z</cp:lastPrinted>
  <dcterms:modified xsi:type="dcterms:W3CDTF">2025-10-13T12:41:46Z</dcterms:modified>
  <dc:title>医疗设备采购</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1B63AA07AF44405C98F99C943EEDE352_13</vt:lpwstr>
  </property>
  <property fmtid="{D5CDD505-2E9C-101B-9397-08002B2CF9AE}" pid="4" name="KSOTemplateDocerSaveRecord">
    <vt:lpwstr>eyJoZGlkIjoiZGYzMzIyNmQ3MjJiYmYyZjg2Y2MzMDIwMzg1ZTE5MzQiLCJ1c2VySWQiOiI0MTUxNzg0NTUifQ==</vt:lpwstr>
  </property>
</Properties>
</file>